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D21" w:rsidRPr="008E4247" w:rsidRDefault="00AC2398" w:rsidP="00801FB7">
      <w:pPr>
        <w:suppressAutoHyphens/>
        <w:ind w:firstLine="0"/>
        <w:jc w:val="center"/>
        <w:rPr>
          <w:smallCaps/>
          <w:sz w:val="36"/>
          <w:szCs w:val="36"/>
        </w:rPr>
      </w:pPr>
      <w:bookmarkStart w:id="0" w:name="OLE_LINK2"/>
      <w:bookmarkStart w:id="1" w:name="OLE_LINK1"/>
      <w:r w:rsidRPr="00AC2398">
        <w:rPr>
          <w:b/>
          <w:sz w:val="36"/>
          <w:szCs w:val="36"/>
        </w:rPr>
        <w:t>Infrastructure Role on Productivity in Manufacturing Sector in Indonesia</w:t>
      </w:r>
      <w:r w:rsidR="00801FB7" w:rsidRPr="008E4247">
        <w:rPr>
          <w:smallCaps/>
          <w:sz w:val="36"/>
          <w:szCs w:val="36"/>
        </w:rPr>
        <w:t xml:space="preserve"> </w:t>
      </w:r>
    </w:p>
    <w:p w:rsidR="008E4247" w:rsidRPr="00C763F7" w:rsidRDefault="008E4247" w:rsidP="00801FB7">
      <w:pPr>
        <w:suppressAutoHyphens/>
        <w:ind w:firstLine="0"/>
        <w:jc w:val="center"/>
        <w:rPr>
          <w:smallCaps/>
          <w:sz w:val="28"/>
          <w:szCs w:val="28"/>
        </w:rPr>
      </w:pPr>
    </w:p>
    <w:p w:rsidR="009F0B29" w:rsidRPr="009F0B29" w:rsidRDefault="009F0B29" w:rsidP="00043966">
      <w:pPr>
        <w:spacing w:before="600" w:after="200"/>
        <w:ind w:firstLine="0"/>
        <w:jc w:val="center"/>
        <w:rPr>
          <w:sz w:val="28"/>
          <w:szCs w:val="28"/>
        </w:rPr>
      </w:pPr>
      <w:r w:rsidRPr="009F0B29">
        <w:rPr>
          <w:sz w:val="28"/>
          <w:szCs w:val="28"/>
        </w:rPr>
        <w:t>A  Research Paper presented by:</w:t>
      </w:r>
    </w:p>
    <w:p w:rsidR="007046B3" w:rsidRPr="009F0B29" w:rsidRDefault="00AC2398" w:rsidP="009F0B29">
      <w:pPr>
        <w:spacing w:before="200"/>
        <w:ind w:firstLine="0"/>
        <w:jc w:val="center"/>
        <w:rPr>
          <w:b/>
          <w:i/>
          <w:sz w:val="28"/>
          <w:szCs w:val="20"/>
        </w:rPr>
      </w:pPr>
      <w:r>
        <w:rPr>
          <w:b/>
          <w:i/>
          <w:sz w:val="28"/>
          <w:szCs w:val="20"/>
        </w:rPr>
        <w:t>Dewa Aji Ariwanto</w:t>
      </w:r>
    </w:p>
    <w:p w:rsidR="006C65AA" w:rsidRPr="009F0B29" w:rsidRDefault="00AC2398" w:rsidP="009F0B29">
      <w:pPr>
        <w:ind w:firstLine="0"/>
        <w:jc w:val="center"/>
        <w:rPr>
          <w:sz w:val="28"/>
        </w:rPr>
      </w:pPr>
      <w:r>
        <w:rPr>
          <w:sz w:val="28"/>
        </w:rPr>
        <w:t>(Indonesia)</w:t>
      </w:r>
    </w:p>
    <w:p w:rsidR="009F0B29" w:rsidRPr="009F0B29" w:rsidRDefault="009F0B29" w:rsidP="009F0B29">
      <w:pPr>
        <w:spacing w:before="500"/>
        <w:ind w:firstLine="0"/>
        <w:jc w:val="center"/>
        <w:rPr>
          <w:sz w:val="28"/>
          <w:szCs w:val="28"/>
        </w:rPr>
      </w:pPr>
      <w:r w:rsidRPr="009F0B29">
        <w:rPr>
          <w:sz w:val="28"/>
          <w:szCs w:val="28"/>
        </w:rPr>
        <w:t>in partial fulfillment of the requirements for obtaining the degree of</w:t>
      </w:r>
    </w:p>
    <w:p w:rsidR="009F0B29" w:rsidRPr="00043966" w:rsidRDefault="00043966" w:rsidP="009F0B29">
      <w:pPr>
        <w:ind w:firstLine="0"/>
        <w:jc w:val="center"/>
        <w:rPr>
          <w:smallCaps/>
          <w:sz w:val="26"/>
          <w:szCs w:val="26"/>
        </w:rPr>
      </w:pPr>
      <w:r w:rsidRPr="00043966">
        <w:rPr>
          <w:smallCaps/>
          <w:sz w:val="26"/>
          <w:szCs w:val="26"/>
        </w:rPr>
        <w:t>MASTERS OF ARTS IN DEVELOPMENT STUDIES</w:t>
      </w:r>
    </w:p>
    <w:p w:rsidR="009F0B29" w:rsidRPr="009F0B29" w:rsidRDefault="009F0B29" w:rsidP="00043966">
      <w:pPr>
        <w:spacing w:before="600" w:after="200"/>
        <w:ind w:firstLine="0"/>
        <w:jc w:val="center"/>
        <w:rPr>
          <w:sz w:val="28"/>
          <w:szCs w:val="28"/>
        </w:rPr>
      </w:pPr>
      <w:r w:rsidRPr="009F0B29">
        <w:rPr>
          <w:sz w:val="28"/>
          <w:szCs w:val="28"/>
        </w:rPr>
        <w:t>Specialization:</w:t>
      </w:r>
    </w:p>
    <w:p w:rsidR="006C65AA" w:rsidRPr="009F0B29" w:rsidRDefault="00AC2398" w:rsidP="009F0B29">
      <w:pPr>
        <w:ind w:firstLine="0"/>
        <w:jc w:val="center"/>
        <w:rPr>
          <w:b/>
          <w:sz w:val="28"/>
          <w:szCs w:val="28"/>
        </w:rPr>
      </w:pPr>
      <w:r>
        <w:rPr>
          <w:b/>
          <w:sz w:val="28"/>
          <w:szCs w:val="28"/>
        </w:rPr>
        <w:t>Economics of Development</w:t>
      </w:r>
    </w:p>
    <w:p w:rsidR="006C65AA" w:rsidRPr="00043966" w:rsidRDefault="00AC2398" w:rsidP="009F0B29">
      <w:pPr>
        <w:ind w:firstLine="0"/>
        <w:jc w:val="center"/>
        <w:rPr>
          <w:sz w:val="28"/>
          <w:szCs w:val="28"/>
        </w:rPr>
      </w:pPr>
      <w:r>
        <w:rPr>
          <w:sz w:val="28"/>
          <w:szCs w:val="28"/>
        </w:rPr>
        <w:t>(ECD)</w:t>
      </w:r>
    </w:p>
    <w:p w:rsidR="009F0B29" w:rsidRPr="009F0B29" w:rsidRDefault="00D87576" w:rsidP="009F0B29">
      <w:pPr>
        <w:spacing w:before="600" w:after="200"/>
        <w:ind w:firstLine="0"/>
        <w:jc w:val="center"/>
        <w:rPr>
          <w:sz w:val="28"/>
          <w:szCs w:val="28"/>
        </w:rPr>
      </w:pPr>
      <w:r>
        <w:rPr>
          <w:sz w:val="28"/>
          <w:szCs w:val="28"/>
        </w:rPr>
        <w:t>Members of the E</w:t>
      </w:r>
      <w:r w:rsidR="009F0B29" w:rsidRPr="009F0B29">
        <w:rPr>
          <w:sz w:val="28"/>
          <w:szCs w:val="28"/>
        </w:rPr>
        <w:t xml:space="preserve">xamining </w:t>
      </w:r>
      <w:r>
        <w:rPr>
          <w:sz w:val="28"/>
          <w:szCs w:val="28"/>
        </w:rPr>
        <w:t>C</w:t>
      </w:r>
      <w:r w:rsidR="009F0B29" w:rsidRPr="009F0B29">
        <w:rPr>
          <w:sz w:val="28"/>
          <w:szCs w:val="28"/>
        </w:rPr>
        <w:t>ommittee:</w:t>
      </w:r>
    </w:p>
    <w:p w:rsidR="00532F55" w:rsidRPr="009F0B29" w:rsidRDefault="00AC2398" w:rsidP="009F0B29">
      <w:pPr>
        <w:ind w:firstLine="0"/>
        <w:jc w:val="center"/>
        <w:rPr>
          <w:sz w:val="28"/>
          <w:szCs w:val="28"/>
        </w:rPr>
      </w:pPr>
      <w:r>
        <w:rPr>
          <w:sz w:val="28"/>
          <w:szCs w:val="28"/>
        </w:rPr>
        <w:t>DR. Susan Newman</w:t>
      </w:r>
    </w:p>
    <w:p w:rsidR="00532F55" w:rsidRPr="009F0B29" w:rsidRDefault="00AC2398" w:rsidP="009F0B29">
      <w:pPr>
        <w:ind w:firstLine="0"/>
        <w:jc w:val="center"/>
        <w:rPr>
          <w:sz w:val="28"/>
          <w:szCs w:val="28"/>
        </w:rPr>
      </w:pPr>
      <w:r>
        <w:rPr>
          <w:sz w:val="28"/>
          <w:szCs w:val="28"/>
        </w:rPr>
        <w:t>DR. John Cameron</w:t>
      </w:r>
    </w:p>
    <w:p w:rsidR="009F0B29" w:rsidRPr="009F0B29" w:rsidRDefault="009F0B29" w:rsidP="009F0B29">
      <w:pPr>
        <w:spacing w:before="800"/>
        <w:ind w:firstLine="0"/>
        <w:jc w:val="center"/>
        <w:rPr>
          <w:sz w:val="28"/>
          <w:szCs w:val="28"/>
        </w:rPr>
      </w:pPr>
      <w:r w:rsidRPr="009F0B29">
        <w:rPr>
          <w:sz w:val="28"/>
          <w:szCs w:val="28"/>
        </w:rPr>
        <w:t>The Hague, The Netherlands</w:t>
      </w:r>
      <w:r w:rsidRPr="009F0B29">
        <w:rPr>
          <w:sz w:val="28"/>
          <w:szCs w:val="28"/>
        </w:rPr>
        <w:br/>
      </w:r>
      <w:r w:rsidR="00AC2398">
        <w:rPr>
          <w:sz w:val="28"/>
          <w:szCs w:val="28"/>
        </w:rPr>
        <w:t>August</w:t>
      </w:r>
      <w:r w:rsidRPr="009F0B29">
        <w:rPr>
          <w:sz w:val="28"/>
          <w:szCs w:val="28"/>
        </w:rPr>
        <w:t xml:space="preserve"> </w:t>
      </w:r>
      <w:r w:rsidR="00043966">
        <w:rPr>
          <w:sz w:val="28"/>
          <w:szCs w:val="28"/>
        </w:rPr>
        <w:t>2012</w:t>
      </w:r>
    </w:p>
    <w:p w:rsidR="00043460" w:rsidRDefault="00532F55" w:rsidP="007046B3">
      <w:pPr>
        <w:pStyle w:val="disclaimer"/>
        <w:spacing w:before="0"/>
        <w:rPr>
          <w:w w:val="115"/>
        </w:rPr>
      </w:pPr>
      <w:r w:rsidRPr="00F756EE">
        <w:rPr>
          <w:rFonts w:ascii="Garamond" w:hAnsi="Garamond"/>
          <w:sz w:val="28"/>
        </w:rPr>
        <w:br w:type="page"/>
      </w:r>
      <w:r w:rsidR="002B4CFB">
        <w:rPr>
          <w:noProof/>
          <w:lang w:val="en-US" w:eastAsia="en-US"/>
        </w:rPr>
        <w:lastRenderedPageBreak/>
        <w:drawing>
          <wp:anchor distT="0" distB="0" distL="114300" distR="114300" simplePos="0" relativeHeight="251656704" behindDoc="0" locked="0" layoutInCell="1" allowOverlap="1">
            <wp:simplePos x="0" y="0"/>
            <wp:positionH relativeFrom="margin">
              <wp:align>center</wp:align>
            </wp:positionH>
            <wp:positionV relativeFrom="margin">
              <wp:posOffset>2540</wp:posOffset>
            </wp:positionV>
            <wp:extent cx="7562850" cy="10687050"/>
            <wp:effectExtent l="0" t="0" r="0" b="0"/>
            <wp:wrapSquare wrapText="bothSides"/>
            <wp:docPr id="7" name="Picture 1386" descr="Description: 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Description: disclaim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pic:spPr>
                </pic:pic>
              </a:graphicData>
            </a:graphic>
            <wp14:sizeRelH relativeFrom="page">
              <wp14:pctWidth>0</wp14:pctWidth>
            </wp14:sizeRelH>
            <wp14:sizeRelV relativeFrom="page">
              <wp14:pctHeight>0</wp14:pctHeight>
            </wp14:sizeRelV>
          </wp:anchor>
        </w:drawing>
      </w:r>
      <w:r w:rsidR="007046B3">
        <w:rPr>
          <w:w w:val="115"/>
        </w:rPr>
        <w:t xml:space="preserve"> </w:t>
      </w:r>
    </w:p>
    <w:p w:rsidR="002D09B0" w:rsidRPr="00894216" w:rsidRDefault="002D09B0" w:rsidP="002D09B0">
      <w:pPr>
        <w:ind w:firstLine="0"/>
        <w:jc w:val="center"/>
        <w:rPr>
          <w:sz w:val="22"/>
          <w:szCs w:val="22"/>
          <w:lang w:val="en-US"/>
        </w:rPr>
      </w:pPr>
      <w:bookmarkStart w:id="2" w:name="_Toc107734852"/>
      <w:bookmarkStart w:id="3" w:name="_Toc108933433"/>
      <w:bookmarkStart w:id="4" w:name="_Toc113185740"/>
      <w:bookmarkStart w:id="5" w:name="_Toc113262573"/>
      <w:bookmarkStart w:id="6" w:name="_Toc113781548"/>
      <w:bookmarkStart w:id="7" w:name="_Toc113782436"/>
      <w:bookmarkStart w:id="8" w:name="_Toc113954668"/>
      <w:bookmarkStart w:id="9" w:name="_Toc113955661"/>
      <w:bookmarkStart w:id="10" w:name="_Toc114475363"/>
      <w:bookmarkStart w:id="11" w:name="_Toc115511985"/>
      <w:bookmarkStart w:id="12" w:name="_Toc212783950"/>
      <w:bookmarkEnd w:id="0"/>
      <w:bookmarkEnd w:id="1"/>
      <w:r w:rsidRPr="00894216">
        <w:rPr>
          <w:b/>
          <w:sz w:val="36"/>
          <w:szCs w:val="36"/>
        </w:rPr>
        <w:lastRenderedPageBreak/>
        <w:t>Acknowledgment</w:t>
      </w:r>
    </w:p>
    <w:p w:rsidR="002D09B0" w:rsidRPr="00894216" w:rsidRDefault="00894216" w:rsidP="00894216">
      <w:pPr>
        <w:tabs>
          <w:tab w:val="left" w:pos="5021"/>
        </w:tabs>
        <w:rPr>
          <w:sz w:val="22"/>
          <w:szCs w:val="22"/>
          <w:lang w:val="en-US"/>
        </w:rPr>
      </w:pPr>
      <w:r w:rsidRPr="00894216">
        <w:rPr>
          <w:sz w:val="22"/>
          <w:szCs w:val="22"/>
          <w:lang w:val="en-US"/>
        </w:rPr>
        <w:tab/>
      </w:r>
    </w:p>
    <w:p w:rsidR="0046117A" w:rsidRPr="0046117A" w:rsidRDefault="0046117A" w:rsidP="0046117A">
      <w:pPr>
        <w:ind w:firstLine="0"/>
        <w:jc w:val="both"/>
        <w:rPr>
          <w:color w:val="000000" w:themeColor="text1"/>
          <w:sz w:val="22"/>
          <w:szCs w:val="22"/>
          <w:lang w:val="en-US"/>
        </w:rPr>
      </w:pPr>
      <w:r w:rsidRPr="0046117A">
        <w:rPr>
          <w:color w:val="000000" w:themeColor="text1"/>
          <w:sz w:val="22"/>
          <w:szCs w:val="22"/>
          <w:lang w:val="en-US"/>
        </w:rPr>
        <w:t>I would like to express my sincere gratitude to a number of people who gave contrib</w:t>
      </w:r>
      <w:r w:rsidRPr="0046117A">
        <w:rPr>
          <w:color w:val="000000" w:themeColor="text1"/>
          <w:sz w:val="22"/>
          <w:szCs w:val="22"/>
          <w:lang w:val="en-US"/>
        </w:rPr>
        <w:t>u</w:t>
      </w:r>
      <w:r w:rsidR="0028502B">
        <w:rPr>
          <w:color w:val="000000" w:themeColor="text1"/>
          <w:sz w:val="22"/>
          <w:szCs w:val="22"/>
          <w:lang w:val="en-US"/>
        </w:rPr>
        <w:t>tion</w:t>
      </w:r>
      <w:r w:rsidRPr="0046117A">
        <w:rPr>
          <w:color w:val="000000" w:themeColor="text1"/>
          <w:sz w:val="22"/>
          <w:szCs w:val="22"/>
          <w:lang w:val="en-US"/>
        </w:rPr>
        <w:t xml:space="preserve"> to the completion of my study. </w:t>
      </w:r>
    </w:p>
    <w:p w:rsidR="002D09B0" w:rsidRPr="0046117A" w:rsidRDefault="0028502B" w:rsidP="0046117A">
      <w:pPr>
        <w:ind w:firstLine="0"/>
        <w:jc w:val="both"/>
        <w:rPr>
          <w:color w:val="000000" w:themeColor="text1"/>
          <w:sz w:val="22"/>
          <w:szCs w:val="22"/>
          <w:lang w:val="en-US"/>
        </w:rPr>
      </w:pPr>
      <w:r>
        <w:rPr>
          <w:sz w:val="22"/>
          <w:szCs w:val="22"/>
          <w:lang w:val="en-US"/>
        </w:rPr>
        <w:t>M</w:t>
      </w:r>
      <w:r w:rsidRPr="0028502B">
        <w:rPr>
          <w:sz w:val="22"/>
          <w:szCs w:val="22"/>
          <w:lang w:val="en-US"/>
        </w:rPr>
        <w:t>y</w:t>
      </w:r>
      <w:r w:rsidR="002D09B0" w:rsidRPr="0046117A">
        <w:rPr>
          <w:color w:val="000000" w:themeColor="text1"/>
          <w:sz w:val="22"/>
          <w:szCs w:val="22"/>
          <w:lang w:val="en-US"/>
        </w:rPr>
        <w:t xml:space="preserve"> grateful to </w:t>
      </w:r>
      <w:r>
        <w:rPr>
          <w:color w:val="000000" w:themeColor="text1"/>
          <w:sz w:val="22"/>
          <w:szCs w:val="22"/>
          <w:lang w:val="en-US"/>
        </w:rPr>
        <w:t xml:space="preserve">my </w:t>
      </w:r>
      <w:r w:rsidR="002D09B0" w:rsidRPr="0046117A">
        <w:rPr>
          <w:color w:val="000000" w:themeColor="text1"/>
          <w:sz w:val="22"/>
          <w:szCs w:val="22"/>
          <w:lang w:val="en-US"/>
        </w:rPr>
        <w:t>supervi</w:t>
      </w:r>
      <w:r>
        <w:rPr>
          <w:color w:val="000000" w:themeColor="text1"/>
          <w:sz w:val="22"/>
          <w:szCs w:val="22"/>
          <w:lang w:val="en-US"/>
        </w:rPr>
        <w:t>sor</w:t>
      </w:r>
      <w:r w:rsidR="002D09B0" w:rsidRPr="0046117A">
        <w:rPr>
          <w:color w:val="000000" w:themeColor="text1"/>
          <w:sz w:val="22"/>
          <w:szCs w:val="22"/>
          <w:lang w:val="en-US"/>
        </w:rPr>
        <w:t xml:space="preserve"> DR. Susan Newman, for </w:t>
      </w:r>
      <w:r>
        <w:rPr>
          <w:color w:val="000000" w:themeColor="text1"/>
          <w:sz w:val="22"/>
          <w:szCs w:val="22"/>
          <w:lang w:val="en-US"/>
        </w:rPr>
        <w:t>her</w:t>
      </w:r>
      <w:r w:rsidR="002D09B0" w:rsidRPr="0046117A">
        <w:rPr>
          <w:color w:val="000000" w:themeColor="text1"/>
          <w:sz w:val="22"/>
          <w:szCs w:val="22"/>
          <w:lang w:val="en-US"/>
        </w:rPr>
        <w:t xml:space="preserve"> suggestions, comments, and guidance</w:t>
      </w:r>
      <w:r w:rsidR="0046117A" w:rsidRPr="0046117A">
        <w:rPr>
          <w:color w:val="000000" w:themeColor="text1"/>
          <w:sz w:val="22"/>
          <w:szCs w:val="22"/>
          <w:lang w:val="en-US"/>
        </w:rPr>
        <w:t xml:space="preserve"> in the process of writing my research paper. Also, I would like to thank to my</w:t>
      </w:r>
      <w:r w:rsidR="002D09B0" w:rsidRPr="0046117A">
        <w:rPr>
          <w:color w:val="000000" w:themeColor="text1"/>
          <w:sz w:val="22"/>
          <w:szCs w:val="22"/>
          <w:lang w:val="en-US"/>
        </w:rPr>
        <w:t xml:space="preserve"> second reader, DR. John Cameron, for his critical contributions in this paper to make this </w:t>
      </w:r>
      <w:r w:rsidR="0046117A" w:rsidRPr="0046117A">
        <w:rPr>
          <w:color w:val="000000" w:themeColor="text1"/>
          <w:sz w:val="22"/>
          <w:szCs w:val="22"/>
          <w:lang w:val="en-US"/>
        </w:rPr>
        <w:t>it</w:t>
      </w:r>
      <w:r w:rsidR="002D09B0" w:rsidRPr="0046117A">
        <w:rPr>
          <w:color w:val="000000" w:themeColor="text1"/>
          <w:sz w:val="22"/>
          <w:szCs w:val="22"/>
          <w:lang w:val="en-US"/>
        </w:rPr>
        <w:t xml:space="preserve"> better.</w:t>
      </w:r>
    </w:p>
    <w:p w:rsidR="002D09B0" w:rsidRPr="0046117A" w:rsidRDefault="0046117A" w:rsidP="0046117A">
      <w:pPr>
        <w:ind w:firstLine="0"/>
        <w:jc w:val="both"/>
        <w:rPr>
          <w:color w:val="000000" w:themeColor="text1"/>
          <w:sz w:val="22"/>
          <w:szCs w:val="22"/>
          <w:lang w:val="en-US"/>
        </w:rPr>
      </w:pPr>
      <w:r w:rsidRPr="0046117A">
        <w:rPr>
          <w:color w:val="000000" w:themeColor="text1"/>
          <w:sz w:val="22"/>
          <w:szCs w:val="22"/>
          <w:lang w:val="en-US"/>
        </w:rPr>
        <w:t>My gratitude also goes to</w:t>
      </w:r>
      <w:r w:rsidR="002D09B0" w:rsidRPr="0046117A">
        <w:rPr>
          <w:color w:val="000000" w:themeColor="text1"/>
          <w:sz w:val="22"/>
          <w:szCs w:val="22"/>
          <w:lang w:val="en-US"/>
        </w:rPr>
        <w:t xml:space="preserve"> my Convenor, Dr. Howard Nicholas, for his excellent mot</w:t>
      </w:r>
      <w:r w:rsidR="002D09B0" w:rsidRPr="0046117A">
        <w:rPr>
          <w:color w:val="000000" w:themeColor="text1"/>
          <w:sz w:val="22"/>
          <w:szCs w:val="22"/>
          <w:lang w:val="en-US"/>
        </w:rPr>
        <w:t>i</w:t>
      </w:r>
      <w:r w:rsidR="002D09B0" w:rsidRPr="0046117A">
        <w:rPr>
          <w:color w:val="000000" w:themeColor="text1"/>
          <w:sz w:val="22"/>
          <w:szCs w:val="22"/>
          <w:lang w:val="en-US"/>
        </w:rPr>
        <w:t>va</w:t>
      </w:r>
      <w:r w:rsidRPr="0046117A">
        <w:rPr>
          <w:color w:val="000000" w:themeColor="text1"/>
          <w:sz w:val="22"/>
          <w:szCs w:val="22"/>
          <w:lang w:val="en-US"/>
        </w:rPr>
        <w:t>tion, and all ECD staffs for the cooperation. Also, great appreciation goes to all Course Leader, Course Member, and Course Administrator for providing an excellent knowledge transfer process</w:t>
      </w:r>
      <w:r w:rsidR="0028502B">
        <w:rPr>
          <w:color w:val="000000" w:themeColor="text1"/>
          <w:sz w:val="22"/>
          <w:szCs w:val="22"/>
          <w:lang w:val="en-US"/>
        </w:rPr>
        <w:t xml:space="preserve"> during my study</w:t>
      </w:r>
      <w:r w:rsidRPr="0046117A">
        <w:rPr>
          <w:color w:val="000000" w:themeColor="text1"/>
          <w:sz w:val="22"/>
          <w:szCs w:val="22"/>
          <w:lang w:val="en-US"/>
        </w:rPr>
        <w:t>.</w:t>
      </w:r>
    </w:p>
    <w:p w:rsidR="002D09B0" w:rsidRPr="00D80FE4" w:rsidRDefault="002D09B0" w:rsidP="0046117A">
      <w:pPr>
        <w:ind w:firstLine="0"/>
        <w:jc w:val="both"/>
        <w:rPr>
          <w:color w:val="FF0000"/>
          <w:sz w:val="22"/>
          <w:szCs w:val="22"/>
          <w:lang w:val="en-US"/>
        </w:rPr>
      </w:pPr>
      <w:r w:rsidRPr="0046117A">
        <w:rPr>
          <w:color w:val="000000" w:themeColor="text1"/>
          <w:sz w:val="22"/>
          <w:szCs w:val="22"/>
          <w:lang w:val="en-US"/>
        </w:rPr>
        <w:t xml:space="preserve">Special thanks also </w:t>
      </w:r>
      <w:r w:rsidR="0046117A" w:rsidRPr="0046117A">
        <w:rPr>
          <w:color w:val="000000" w:themeColor="text1"/>
          <w:sz w:val="22"/>
          <w:szCs w:val="22"/>
          <w:lang w:val="en-US"/>
        </w:rPr>
        <w:t>dedicated to all of my ISS colleagues</w:t>
      </w:r>
      <w:r w:rsidRPr="0046117A">
        <w:rPr>
          <w:color w:val="000000" w:themeColor="text1"/>
          <w:sz w:val="22"/>
          <w:szCs w:val="22"/>
          <w:lang w:val="en-US"/>
        </w:rPr>
        <w:t xml:space="preserve">, especially the ECDs and DDs </w:t>
      </w:r>
      <w:r w:rsidR="0046117A" w:rsidRPr="0046117A">
        <w:rPr>
          <w:color w:val="000000" w:themeColor="text1"/>
          <w:sz w:val="22"/>
          <w:szCs w:val="22"/>
          <w:lang w:val="en-US"/>
        </w:rPr>
        <w:t xml:space="preserve">for our togetherness </w:t>
      </w:r>
      <w:r w:rsidR="0046117A" w:rsidRPr="0028502B">
        <w:rPr>
          <w:color w:val="000000" w:themeColor="text1"/>
          <w:sz w:val="22"/>
          <w:szCs w:val="22"/>
          <w:lang w:val="en-US"/>
        </w:rPr>
        <w:t xml:space="preserve">during </w:t>
      </w:r>
      <w:r w:rsidR="0028502B">
        <w:rPr>
          <w:color w:val="000000" w:themeColor="text1"/>
          <w:sz w:val="22"/>
          <w:szCs w:val="22"/>
          <w:lang w:val="en-US"/>
        </w:rPr>
        <w:t>my</w:t>
      </w:r>
      <w:r w:rsidR="0046117A" w:rsidRPr="0028502B">
        <w:rPr>
          <w:color w:val="000000" w:themeColor="text1"/>
          <w:sz w:val="22"/>
          <w:szCs w:val="22"/>
          <w:lang w:val="en-US"/>
        </w:rPr>
        <w:t xml:space="preserve"> study in ISS. </w:t>
      </w:r>
      <w:r w:rsidR="0028502B">
        <w:rPr>
          <w:color w:val="000000" w:themeColor="text1"/>
          <w:sz w:val="22"/>
          <w:szCs w:val="22"/>
          <w:lang w:val="en-US"/>
        </w:rPr>
        <w:t xml:space="preserve">Thank you to PPI Kota Den Haag for being my other family. </w:t>
      </w:r>
      <w:r w:rsidR="00184162">
        <w:rPr>
          <w:color w:val="000000" w:themeColor="text1"/>
          <w:sz w:val="22"/>
          <w:szCs w:val="22"/>
          <w:lang w:val="en-US"/>
        </w:rPr>
        <w:t>Special</w:t>
      </w:r>
      <w:r w:rsidR="00184162" w:rsidRPr="0028502B">
        <w:rPr>
          <w:color w:val="000000" w:themeColor="text1"/>
          <w:sz w:val="22"/>
          <w:szCs w:val="22"/>
          <w:lang w:val="en-US"/>
        </w:rPr>
        <w:t xml:space="preserve"> appreciation </w:t>
      </w:r>
      <w:r w:rsidR="00184162">
        <w:rPr>
          <w:color w:val="000000" w:themeColor="text1"/>
          <w:sz w:val="22"/>
          <w:szCs w:val="22"/>
          <w:lang w:val="en-US"/>
        </w:rPr>
        <w:t xml:space="preserve">is </w:t>
      </w:r>
      <w:r w:rsidR="00184162" w:rsidRPr="0028502B">
        <w:rPr>
          <w:color w:val="000000" w:themeColor="text1"/>
          <w:sz w:val="22"/>
          <w:szCs w:val="22"/>
          <w:lang w:val="en-US"/>
        </w:rPr>
        <w:t>to DD chief, Iqbal</w:t>
      </w:r>
      <w:r w:rsidR="00184162">
        <w:rPr>
          <w:color w:val="000000" w:themeColor="text1"/>
          <w:sz w:val="22"/>
          <w:szCs w:val="22"/>
          <w:lang w:val="en-US"/>
        </w:rPr>
        <w:t xml:space="preserve"> and Miko</w:t>
      </w:r>
      <w:r w:rsidR="00184162" w:rsidRPr="0028502B">
        <w:rPr>
          <w:color w:val="000000" w:themeColor="text1"/>
          <w:sz w:val="22"/>
          <w:szCs w:val="22"/>
          <w:lang w:val="en-US"/>
        </w:rPr>
        <w:t>, and my roommate, Evry, for their assistance and kindness.</w:t>
      </w:r>
    </w:p>
    <w:p w:rsidR="002D09B0" w:rsidRPr="0028502B" w:rsidRDefault="0028502B" w:rsidP="0046117A">
      <w:pPr>
        <w:ind w:firstLine="0"/>
        <w:jc w:val="both"/>
        <w:rPr>
          <w:sz w:val="22"/>
          <w:szCs w:val="22"/>
          <w:lang w:val="en-US"/>
        </w:rPr>
      </w:pPr>
      <w:r w:rsidRPr="0028502B">
        <w:rPr>
          <w:sz w:val="22"/>
          <w:szCs w:val="22"/>
          <w:lang w:val="en-US"/>
        </w:rPr>
        <w:t>M</w:t>
      </w:r>
      <w:r w:rsidR="0046117A" w:rsidRPr="0028502B">
        <w:rPr>
          <w:sz w:val="22"/>
          <w:szCs w:val="22"/>
          <w:lang w:val="en-US"/>
        </w:rPr>
        <w:t xml:space="preserve">y family, </w:t>
      </w:r>
      <w:r w:rsidRPr="0028502B">
        <w:rPr>
          <w:sz w:val="22"/>
          <w:szCs w:val="22"/>
          <w:lang w:val="en-US"/>
        </w:rPr>
        <w:t xml:space="preserve">Papah, Mamah, Bapak, Ibu, Mbak Ika, Nina, and Dwi, all supports that had given to me are priceless, may God always bless all of you. </w:t>
      </w:r>
      <w:r>
        <w:rPr>
          <w:sz w:val="22"/>
          <w:szCs w:val="22"/>
          <w:lang w:val="en-US"/>
        </w:rPr>
        <w:t xml:space="preserve">For my </w:t>
      </w:r>
      <w:r w:rsidRPr="0028502B">
        <w:rPr>
          <w:sz w:val="22"/>
          <w:szCs w:val="22"/>
          <w:lang w:val="en-US"/>
        </w:rPr>
        <w:t>little brother, Ali</w:t>
      </w:r>
      <w:r>
        <w:rPr>
          <w:sz w:val="22"/>
          <w:szCs w:val="22"/>
          <w:lang w:val="en-US"/>
        </w:rPr>
        <w:t xml:space="preserve">, your spirit is my inspiration. </w:t>
      </w:r>
    </w:p>
    <w:p w:rsidR="002D09B0" w:rsidRPr="0028502B" w:rsidRDefault="0028502B" w:rsidP="0028502B">
      <w:pPr>
        <w:ind w:firstLine="0"/>
        <w:jc w:val="both"/>
        <w:rPr>
          <w:color w:val="000000" w:themeColor="text1"/>
          <w:sz w:val="22"/>
          <w:szCs w:val="22"/>
          <w:lang w:val="en-US"/>
        </w:rPr>
      </w:pPr>
      <w:r w:rsidRPr="0028502B">
        <w:rPr>
          <w:color w:val="000000" w:themeColor="text1"/>
          <w:sz w:val="22"/>
          <w:szCs w:val="22"/>
          <w:lang w:val="en-US"/>
        </w:rPr>
        <w:t>Big hugs for m</w:t>
      </w:r>
      <w:r w:rsidR="002D09B0" w:rsidRPr="0028502B">
        <w:rPr>
          <w:color w:val="000000" w:themeColor="text1"/>
          <w:sz w:val="22"/>
          <w:szCs w:val="22"/>
          <w:lang w:val="en-US"/>
        </w:rPr>
        <w:t>y lovely wife and daughter</w:t>
      </w:r>
      <w:r w:rsidRPr="0028502B">
        <w:rPr>
          <w:color w:val="000000" w:themeColor="text1"/>
          <w:sz w:val="22"/>
          <w:szCs w:val="22"/>
          <w:lang w:val="en-US"/>
        </w:rPr>
        <w:t>,</w:t>
      </w:r>
      <w:r w:rsidR="002D09B0" w:rsidRPr="0028502B">
        <w:rPr>
          <w:color w:val="000000" w:themeColor="text1"/>
          <w:sz w:val="22"/>
          <w:szCs w:val="22"/>
          <w:lang w:val="en-US"/>
        </w:rPr>
        <w:t xml:space="preserve"> </w:t>
      </w:r>
      <w:r w:rsidRPr="0028502B">
        <w:rPr>
          <w:color w:val="000000" w:themeColor="text1"/>
          <w:sz w:val="22"/>
          <w:szCs w:val="22"/>
          <w:lang w:val="en-US"/>
        </w:rPr>
        <w:t>who have supported</w:t>
      </w:r>
      <w:r w:rsidR="002D09B0" w:rsidRPr="0028502B">
        <w:rPr>
          <w:color w:val="000000" w:themeColor="text1"/>
          <w:sz w:val="22"/>
          <w:szCs w:val="22"/>
          <w:lang w:val="en-US"/>
        </w:rPr>
        <w:t xml:space="preserve"> me to </w:t>
      </w:r>
      <w:r w:rsidRPr="0028502B">
        <w:rPr>
          <w:color w:val="000000" w:themeColor="text1"/>
          <w:sz w:val="22"/>
          <w:szCs w:val="22"/>
          <w:lang w:val="en-US"/>
        </w:rPr>
        <w:t>finish</w:t>
      </w:r>
      <w:r w:rsidR="002D09B0" w:rsidRPr="0028502B">
        <w:rPr>
          <w:color w:val="000000" w:themeColor="text1"/>
          <w:sz w:val="22"/>
          <w:szCs w:val="22"/>
          <w:lang w:val="en-US"/>
        </w:rPr>
        <w:t xml:space="preserve"> my </w:t>
      </w:r>
      <w:r w:rsidRPr="0028502B">
        <w:rPr>
          <w:color w:val="000000" w:themeColor="text1"/>
          <w:sz w:val="22"/>
          <w:szCs w:val="22"/>
          <w:lang w:val="en-US"/>
        </w:rPr>
        <w:t>study</w:t>
      </w:r>
      <w:r>
        <w:rPr>
          <w:color w:val="000000" w:themeColor="text1"/>
          <w:sz w:val="22"/>
          <w:szCs w:val="22"/>
          <w:lang w:val="en-US"/>
        </w:rPr>
        <w:t>, y</w:t>
      </w:r>
      <w:r w:rsidRPr="0028502B">
        <w:rPr>
          <w:color w:val="000000" w:themeColor="text1"/>
          <w:sz w:val="22"/>
          <w:szCs w:val="22"/>
          <w:lang w:val="en-US"/>
        </w:rPr>
        <w:t>ou make me survive</w:t>
      </w:r>
      <w:r>
        <w:rPr>
          <w:color w:val="000000" w:themeColor="text1"/>
          <w:sz w:val="22"/>
          <w:szCs w:val="22"/>
          <w:lang w:val="en-US"/>
        </w:rPr>
        <w:t xml:space="preserve"> honey</w:t>
      </w:r>
      <w:r w:rsidRPr="0028502B">
        <w:rPr>
          <w:color w:val="000000" w:themeColor="text1"/>
          <w:sz w:val="22"/>
          <w:szCs w:val="22"/>
          <w:lang w:val="en-US"/>
        </w:rPr>
        <w:t>.</w:t>
      </w:r>
      <w:r w:rsidR="002D09B0" w:rsidRPr="0028502B">
        <w:rPr>
          <w:color w:val="000000" w:themeColor="text1"/>
          <w:sz w:val="22"/>
          <w:szCs w:val="22"/>
          <w:lang w:val="en-US"/>
        </w:rPr>
        <w:t xml:space="preserve"> </w:t>
      </w:r>
    </w:p>
    <w:p w:rsidR="00C106DC" w:rsidRPr="00D80FE4" w:rsidRDefault="00C106DC" w:rsidP="009F0B29">
      <w:pPr>
        <w:spacing w:after="400"/>
        <w:ind w:firstLine="0"/>
        <w:rPr>
          <w:b/>
          <w:color w:val="FF0000"/>
          <w:sz w:val="36"/>
          <w:szCs w:val="36"/>
        </w:rPr>
      </w:pPr>
    </w:p>
    <w:p w:rsidR="00C106DC" w:rsidRDefault="00C106DC">
      <w:pPr>
        <w:spacing w:after="0"/>
        <w:ind w:firstLine="0"/>
        <w:rPr>
          <w:b/>
          <w:sz w:val="36"/>
          <w:szCs w:val="36"/>
        </w:rPr>
      </w:pPr>
      <w:r>
        <w:rPr>
          <w:b/>
          <w:sz w:val="36"/>
          <w:szCs w:val="36"/>
        </w:rPr>
        <w:br w:type="page"/>
      </w:r>
    </w:p>
    <w:p w:rsidR="00A41F75" w:rsidRPr="009F0B29" w:rsidRDefault="000908A6" w:rsidP="009F0B29">
      <w:pPr>
        <w:spacing w:after="400"/>
        <w:ind w:firstLine="0"/>
        <w:rPr>
          <w:b/>
          <w:sz w:val="36"/>
          <w:szCs w:val="36"/>
        </w:rPr>
      </w:pPr>
      <w:r w:rsidRPr="009F0B29">
        <w:rPr>
          <w:b/>
          <w:sz w:val="36"/>
          <w:szCs w:val="36"/>
        </w:rPr>
        <w:lastRenderedPageBreak/>
        <w:t>C</w:t>
      </w:r>
      <w:r w:rsidR="00316EDA" w:rsidRPr="009F0B29">
        <w:rPr>
          <w:b/>
          <w:sz w:val="36"/>
          <w:szCs w:val="36"/>
        </w:rPr>
        <w:t>ontents</w:t>
      </w:r>
      <w:bookmarkEnd w:id="2"/>
      <w:bookmarkEnd w:id="3"/>
      <w:bookmarkEnd w:id="4"/>
      <w:bookmarkEnd w:id="5"/>
      <w:bookmarkEnd w:id="6"/>
      <w:bookmarkEnd w:id="7"/>
      <w:bookmarkEnd w:id="8"/>
      <w:bookmarkEnd w:id="9"/>
      <w:bookmarkEnd w:id="10"/>
      <w:bookmarkEnd w:id="11"/>
      <w:bookmarkEnd w:id="12"/>
    </w:p>
    <w:p w:rsidR="00D41972" w:rsidRDefault="000E7B60">
      <w:pPr>
        <w:pStyle w:val="TOC4"/>
        <w:tabs>
          <w:tab w:val="right" w:pos="7360"/>
        </w:tabs>
        <w:rPr>
          <w:rFonts w:asciiTheme="minorHAnsi" w:eastAsiaTheme="minorEastAsia" w:hAnsiTheme="minorHAnsi" w:cstheme="minorBidi"/>
          <w:i w:val="0"/>
          <w:noProof/>
          <w:sz w:val="22"/>
          <w:szCs w:val="22"/>
          <w:lang w:val="en-US" w:eastAsia="en-US"/>
        </w:rPr>
      </w:pPr>
      <w:r>
        <w:rPr>
          <w:b/>
        </w:rPr>
        <w:fldChar w:fldCharType="begin"/>
      </w:r>
      <w:r>
        <w:rPr>
          <w:b/>
        </w:rPr>
        <w:instrText xml:space="preserve"> TOC \o "1-3" \h \z \t "Heading 1 not chapter,4" </w:instrText>
      </w:r>
      <w:r>
        <w:rPr>
          <w:b/>
        </w:rPr>
        <w:fldChar w:fldCharType="separate"/>
      </w:r>
      <w:hyperlink w:anchor="_Toc332362425" w:history="1">
        <w:r w:rsidR="00D41972" w:rsidRPr="007025FA">
          <w:rPr>
            <w:rStyle w:val="Hyperlink"/>
            <w:noProof/>
          </w:rPr>
          <w:t>List of Tables</w:t>
        </w:r>
        <w:r w:rsidR="00D41972">
          <w:rPr>
            <w:noProof/>
            <w:webHidden/>
          </w:rPr>
          <w:tab/>
        </w:r>
        <w:r w:rsidR="00D41972">
          <w:rPr>
            <w:noProof/>
            <w:webHidden/>
          </w:rPr>
          <w:fldChar w:fldCharType="begin"/>
        </w:r>
        <w:r w:rsidR="00D41972">
          <w:rPr>
            <w:noProof/>
            <w:webHidden/>
          </w:rPr>
          <w:instrText xml:space="preserve"> PAGEREF _Toc332362425 \h </w:instrText>
        </w:r>
        <w:r w:rsidR="00D41972">
          <w:rPr>
            <w:noProof/>
            <w:webHidden/>
          </w:rPr>
        </w:r>
        <w:r w:rsidR="00D41972">
          <w:rPr>
            <w:noProof/>
            <w:webHidden/>
          </w:rPr>
          <w:fldChar w:fldCharType="separate"/>
        </w:r>
        <w:r w:rsidR="00D41972">
          <w:rPr>
            <w:noProof/>
            <w:webHidden/>
          </w:rPr>
          <w:t>vi</w:t>
        </w:r>
        <w:r w:rsidR="00D41972">
          <w:rPr>
            <w:noProof/>
            <w:webHidden/>
          </w:rPr>
          <w:fldChar w:fldCharType="end"/>
        </w:r>
      </w:hyperlink>
    </w:p>
    <w:p w:rsidR="00D41972" w:rsidRDefault="00D41972">
      <w:pPr>
        <w:pStyle w:val="TOC4"/>
        <w:tabs>
          <w:tab w:val="right" w:pos="7360"/>
        </w:tabs>
        <w:rPr>
          <w:rFonts w:asciiTheme="minorHAnsi" w:eastAsiaTheme="minorEastAsia" w:hAnsiTheme="minorHAnsi" w:cstheme="minorBidi"/>
          <w:i w:val="0"/>
          <w:noProof/>
          <w:sz w:val="22"/>
          <w:szCs w:val="22"/>
          <w:lang w:val="en-US" w:eastAsia="en-US"/>
        </w:rPr>
      </w:pPr>
      <w:hyperlink w:anchor="_Toc332362426" w:history="1">
        <w:r w:rsidRPr="007025FA">
          <w:rPr>
            <w:rStyle w:val="Hyperlink"/>
            <w:noProof/>
          </w:rPr>
          <w:t>List of Figures</w:t>
        </w:r>
        <w:r>
          <w:rPr>
            <w:noProof/>
            <w:webHidden/>
          </w:rPr>
          <w:tab/>
        </w:r>
        <w:r>
          <w:rPr>
            <w:noProof/>
            <w:webHidden/>
          </w:rPr>
          <w:fldChar w:fldCharType="begin"/>
        </w:r>
        <w:r>
          <w:rPr>
            <w:noProof/>
            <w:webHidden/>
          </w:rPr>
          <w:instrText xml:space="preserve"> PAGEREF _Toc332362426 \h </w:instrText>
        </w:r>
        <w:r>
          <w:rPr>
            <w:noProof/>
            <w:webHidden/>
          </w:rPr>
        </w:r>
        <w:r>
          <w:rPr>
            <w:noProof/>
            <w:webHidden/>
          </w:rPr>
          <w:fldChar w:fldCharType="separate"/>
        </w:r>
        <w:r>
          <w:rPr>
            <w:noProof/>
            <w:webHidden/>
          </w:rPr>
          <w:t>vi</w:t>
        </w:r>
        <w:r>
          <w:rPr>
            <w:noProof/>
            <w:webHidden/>
          </w:rPr>
          <w:fldChar w:fldCharType="end"/>
        </w:r>
      </w:hyperlink>
    </w:p>
    <w:p w:rsidR="00D41972" w:rsidRDefault="00D41972">
      <w:pPr>
        <w:pStyle w:val="TOC4"/>
        <w:tabs>
          <w:tab w:val="right" w:pos="7360"/>
        </w:tabs>
        <w:rPr>
          <w:rFonts w:asciiTheme="minorHAnsi" w:eastAsiaTheme="minorEastAsia" w:hAnsiTheme="minorHAnsi" w:cstheme="minorBidi"/>
          <w:i w:val="0"/>
          <w:noProof/>
          <w:sz w:val="22"/>
          <w:szCs w:val="22"/>
          <w:lang w:val="en-US" w:eastAsia="en-US"/>
        </w:rPr>
      </w:pPr>
      <w:hyperlink w:anchor="_Toc332362427" w:history="1">
        <w:r w:rsidRPr="007025FA">
          <w:rPr>
            <w:rStyle w:val="Hyperlink"/>
            <w:noProof/>
          </w:rPr>
          <w:t>List of Appendices</w:t>
        </w:r>
        <w:r>
          <w:rPr>
            <w:noProof/>
            <w:webHidden/>
          </w:rPr>
          <w:tab/>
        </w:r>
        <w:r>
          <w:rPr>
            <w:noProof/>
            <w:webHidden/>
          </w:rPr>
          <w:fldChar w:fldCharType="begin"/>
        </w:r>
        <w:r>
          <w:rPr>
            <w:noProof/>
            <w:webHidden/>
          </w:rPr>
          <w:instrText xml:space="preserve"> PAGEREF _Toc332362427 \h </w:instrText>
        </w:r>
        <w:r>
          <w:rPr>
            <w:noProof/>
            <w:webHidden/>
          </w:rPr>
        </w:r>
        <w:r>
          <w:rPr>
            <w:noProof/>
            <w:webHidden/>
          </w:rPr>
          <w:fldChar w:fldCharType="separate"/>
        </w:r>
        <w:r>
          <w:rPr>
            <w:noProof/>
            <w:webHidden/>
          </w:rPr>
          <w:t>vii</w:t>
        </w:r>
        <w:r>
          <w:rPr>
            <w:noProof/>
            <w:webHidden/>
          </w:rPr>
          <w:fldChar w:fldCharType="end"/>
        </w:r>
      </w:hyperlink>
    </w:p>
    <w:p w:rsidR="00D41972" w:rsidRDefault="00D41972">
      <w:pPr>
        <w:pStyle w:val="TOC4"/>
        <w:tabs>
          <w:tab w:val="right" w:pos="7360"/>
        </w:tabs>
        <w:rPr>
          <w:rFonts w:asciiTheme="minorHAnsi" w:eastAsiaTheme="minorEastAsia" w:hAnsiTheme="minorHAnsi" w:cstheme="minorBidi"/>
          <w:i w:val="0"/>
          <w:noProof/>
          <w:sz w:val="22"/>
          <w:szCs w:val="22"/>
          <w:lang w:val="en-US" w:eastAsia="en-US"/>
        </w:rPr>
      </w:pPr>
      <w:hyperlink w:anchor="_Toc332362428" w:history="1">
        <w:r w:rsidRPr="007025FA">
          <w:rPr>
            <w:rStyle w:val="Hyperlink"/>
            <w:noProof/>
          </w:rPr>
          <w:t>List of Acronyms</w:t>
        </w:r>
        <w:r>
          <w:rPr>
            <w:noProof/>
            <w:webHidden/>
          </w:rPr>
          <w:tab/>
        </w:r>
        <w:r>
          <w:rPr>
            <w:noProof/>
            <w:webHidden/>
          </w:rPr>
          <w:fldChar w:fldCharType="begin"/>
        </w:r>
        <w:r>
          <w:rPr>
            <w:noProof/>
            <w:webHidden/>
          </w:rPr>
          <w:instrText xml:space="preserve"> PAGEREF _Toc332362428 \h </w:instrText>
        </w:r>
        <w:r>
          <w:rPr>
            <w:noProof/>
            <w:webHidden/>
          </w:rPr>
        </w:r>
        <w:r>
          <w:rPr>
            <w:noProof/>
            <w:webHidden/>
          </w:rPr>
          <w:fldChar w:fldCharType="separate"/>
        </w:r>
        <w:r>
          <w:rPr>
            <w:noProof/>
            <w:webHidden/>
          </w:rPr>
          <w:t>viii</w:t>
        </w:r>
        <w:r>
          <w:rPr>
            <w:noProof/>
            <w:webHidden/>
          </w:rPr>
          <w:fldChar w:fldCharType="end"/>
        </w:r>
      </w:hyperlink>
    </w:p>
    <w:p w:rsidR="00D41972" w:rsidRDefault="00D41972">
      <w:pPr>
        <w:pStyle w:val="TOC4"/>
        <w:tabs>
          <w:tab w:val="right" w:pos="7360"/>
        </w:tabs>
        <w:rPr>
          <w:rFonts w:asciiTheme="minorHAnsi" w:eastAsiaTheme="minorEastAsia" w:hAnsiTheme="minorHAnsi" w:cstheme="minorBidi"/>
          <w:i w:val="0"/>
          <w:noProof/>
          <w:sz w:val="22"/>
          <w:szCs w:val="22"/>
          <w:lang w:val="en-US" w:eastAsia="en-US"/>
        </w:rPr>
      </w:pPr>
      <w:hyperlink w:anchor="_Toc332362429" w:history="1">
        <w:r w:rsidRPr="007025FA">
          <w:rPr>
            <w:rStyle w:val="Hyperlink"/>
            <w:noProof/>
          </w:rPr>
          <w:t>Abstract</w:t>
        </w:r>
        <w:r>
          <w:rPr>
            <w:noProof/>
            <w:webHidden/>
          </w:rPr>
          <w:tab/>
        </w:r>
        <w:r>
          <w:rPr>
            <w:noProof/>
            <w:webHidden/>
          </w:rPr>
          <w:fldChar w:fldCharType="begin"/>
        </w:r>
        <w:r>
          <w:rPr>
            <w:noProof/>
            <w:webHidden/>
          </w:rPr>
          <w:instrText xml:space="preserve"> PAGEREF _Toc332362429 \h </w:instrText>
        </w:r>
        <w:r>
          <w:rPr>
            <w:noProof/>
            <w:webHidden/>
          </w:rPr>
        </w:r>
        <w:r>
          <w:rPr>
            <w:noProof/>
            <w:webHidden/>
          </w:rPr>
          <w:fldChar w:fldCharType="separate"/>
        </w:r>
        <w:r>
          <w:rPr>
            <w:noProof/>
            <w:webHidden/>
          </w:rPr>
          <w:t>ix</w:t>
        </w:r>
        <w:r>
          <w:rPr>
            <w:noProof/>
            <w:webHidden/>
          </w:rPr>
          <w:fldChar w:fldCharType="end"/>
        </w:r>
      </w:hyperlink>
    </w:p>
    <w:p w:rsidR="00D41972" w:rsidRDefault="00D41972">
      <w:pPr>
        <w:pStyle w:val="TOC1"/>
        <w:rPr>
          <w:rFonts w:asciiTheme="minorHAnsi" w:eastAsiaTheme="minorEastAsia" w:hAnsiTheme="minorHAnsi" w:cstheme="minorBidi"/>
          <w:b w:val="0"/>
          <w:sz w:val="22"/>
          <w:szCs w:val="22"/>
          <w:lang w:val="en-US" w:eastAsia="en-US"/>
        </w:rPr>
      </w:pPr>
      <w:hyperlink w:anchor="_Toc332362430" w:history="1">
        <w:r w:rsidRPr="007025FA">
          <w:rPr>
            <w:rStyle w:val="Hyperlink"/>
          </w:rPr>
          <w:t>Chapter 1 Introduction</w:t>
        </w:r>
        <w:r>
          <w:rPr>
            <w:webHidden/>
          </w:rPr>
          <w:tab/>
        </w:r>
        <w:r>
          <w:rPr>
            <w:webHidden/>
          </w:rPr>
          <w:fldChar w:fldCharType="begin"/>
        </w:r>
        <w:r>
          <w:rPr>
            <w:webHidden/>
          </w:rPr>
          <w:instrText xml:space="preserve"> PAGEREF _Toc332362430 \h </w:instrText>
        </w:r>
        <w:r>
          <w:rPr>
            <w:webHidden/>
          </w:rPr>
        </w:r>
        <w:r>
          <w:rPr>
            <w:webHidden/>
          </w:rPr>
          <w:fldChar w:fldCharType="separate"/>
        </w:r>
        <w:r>
          <w:rPr>
            <w:webHidden/>
          </w:rPr>
          <w:t>1</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31" w:history="1">
        <w:r w:rsidRPr="007025FA">
          <w:rPr>
            <w:rStyle w:val="Hyperlink"/>
          </w:rPr>
          <w:t>1.1.</w:t>
        </w:r>
        <w:r>
          <w:rPr>
            <w:rFonts w:asciiTheme="minorHAnsi" w:eastAsiaTheme="minorEastAsia" w:hAnsiTheme="minorHAnsi" w:cstheme="minorBidi"/>
            <w:sz w:val="22"/>
            <w:szCs w:val="22"/>
            <w:lang w:val="en-US" w:eastAsia="en-US"/>
          </w:rPr>
          <w:tab/>
        </w:r>
        <w:r w:rsidRPr="007025FA">
          <w:rPr>
            <w:rStyle w:val="Hyperlink"/>
          </w:rPr>
          <w:t>Background</w:t>
        </w:r>
        <w:r>
          <w:rPr>
            <w:webHidden/>
          </w:rPr>
          <w:tab/>
        </w:r>
        <w:r>
          <w:rPr>
            <w:webHidden/>
          </w:rPr>
          <w:fldChar w:fldCharType="begin"/>
        </w:r>
        <w:r>
          <w:rPr>
            <w:webHidden/>
          </w:rPr>
          <w:instrText xml:space="preserve"> PAGEREF _Toc332362431 \h </w:instrText>
        </w:r>
        <w:r>
          <w:rPr>
            <w:webHidden/>
          </w:rPr>
        </w:r>
        <w:r>
          <w:rPr>
            <w:webHidden/>
          </w:rPr>
          <w:fldChar w:fldCharType="separate"/>
        </w:r>
        <w:r>
          <w:rPr>
            <w:webHidden/>
          </w:rPr>
          <w:t>1</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32" w:history="1">
        <w:r w:rsidRPr="007025FA">
          <w:rPr>
            <w:rStyle w:val="Hyperlink"/>
          </w:rPr>
          <w:t>1.2.</w:t>
        </w:r>
        <w:r>
          <w:rPr>
            <w:rFonts w:asciiTheme="minorHAnsi" w:eastAsiaTheme="minorEastAsia" w:hAnsiTheme="minorHAnsi" w:cstheme="minorBidi"/>
            <w:sz w:val="22"/>
            <w:szCs w:val="22"/>
            <w:lang w:val="en-US" w:eastAsia="en-US"/>
          </w:rPr>
          <w:tab/>
        </w:r>
        <w:r w:rsidRPr="007025FA">
          <w:rPr>
            <w:rStyle w:val="Hyperlink"/>
          </w:rPr>
          <w:t>Justification of the Study</w:t>
        </w:r>
        <w:r>
          <w:rPr>
            <w:webHidden/>
          </w:rPr>
          <w:tab/>
        </w:r>
        <w:r>
          <w:rPr>
            <w:webHidden/>
          </w:rPr>
          <w:fldChar w:fldCharType="begin"/>
        </w:r>
        <w:r>
          <w:rPr>
            <w:webHidden/>
          </w:rPr>
          <w:instrText xml:space="preserve"> PAGEREF _Toc332362432 \h </w:instrText>
        </w:r>
        <w:r>
          <w:rPr>
            <w:webHidden/>
          </w:rPr>
        </w:r>
        <w:r>
          <w:rPr>
            <w:webHidden/>
          </w:rPr>
          <w:fldChar w:fldCharType="separate"/>
        </w:r>
        <w:r>
          <w:rPr>
            <w:webHidden/>
          </w:rPr>
          <w:t>4</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33" w:history="1">
        <w:r w:rsidRPr="007025FA">
          <w:rPr>
            <w:rStyle w:val="Hyperlink"/>
          </w:rPr>
          <w:t>1.3.</w:t>
        </w:r>
        <w:r>
          <w:rPr>
            <w:rFonts w:asciiTheme="minorHAnsi" w:eastAsiaTheme="minorEastAsia" w:hAnsiTheme="minorHAnsi" w:cstheme="minorBidi"/>
            <w:sz w:val="22"/>
            <w:szCs w:val="22"/>
            <w:lang w:val="en-US" w:eastAsia="en-US"/>
          </w:rPr>
          <w:tab/>
        </w:r>
        <w:r w:rsidRPr="007025FA">
          <w:rPr>
            <w:rStyle w:val="Hyperlink"/>
          </w:rPr>
          <w:t>Research Objectives and Research Questions</w:t>
        </w:r>
        <w:r>
          <w:rPr>
            <w:webHidden/>
          </w:rPr>
          <w:tab/>
        </w:r>
        <w:r>
          <w:rPr>
            <w:webHidden/>
          </w:rPr>
          <w:fldChar w:fldCharType="begin"/>
        </w:r>
        <w:r>
          <w:rPr>
            <w:webHidden/>
          </w:rPr>
          <w:instrText xml:space="preserve"> PAGEREF _Toc332362433 \h </w:instrText>
        </w:r>
        <w:r>
          <w:rPr>
            <w:webHidden/>
          </w:rPr>
        </w:r>
        <w:r>
          <w:rPr>
            <w:webHidden/>
          </w:rPr>
          <w:fldChar w:fldCharType="separate"/>
        </w:r>
        <w:r>
          <w:rPr>
            <w:webHidden/>
          </w:rPr>
          <w:t>5</w:t>
        </w:r>
        <w:r>
          <w:rPr>
            <w:webHidden/>
          </w:rPr>
          <w:fldChar w:fldCharType="end"/>
        </w:r>
      </w:hyperlink>
    </w:p>
    <w:p w:rsidR="00D41972" w:rsidRDefault="00D41972">
      <w:pPr>
        <w:pStyle w:val="TOC3"/>
        <w:rPr>
          <w:rFonts w:asciiTheme="minorHAnsi" w:eastAsiaTheme="minorEastAsia" w:hAnsiTheme="minorHAnsi" w:cstheme="minorBidi"/>
          <w:noProof/>
          <w:sz w:val="22"/>
          <w:szCs w:val="22"/>
          <w:lang w:val="en-US" w:eastAsia="en-US"/>
        </w:rPr>
      </w:pPr>
      <w:hyperlink w:anchor="_Toc332362434" w:history="1">
        <w:r w:rsidRPr="007025FA">
          <w:rPr>
            <w:rStyle w:val="Hyperlink"/>
            <w:noProof/>
          </w:rPr>
          <w:t>1.3.1. Research Objectives</w:t>
        </w:r>
        <w:r>
          <w:rPr>
            <w:noProof/>
            <w:webHidden/>
          </w:rPr>
          <w:tab/>
        </w:r>
        <w:r>
          <w:rPr>
            <w:noProof/>
            <w:webHidden/>
          </w:rPr>
          <w:fldChar w:fldCharType="begin"/>
        </w:r>
        <w:r>
          <w:rPr>
            <w:noProof/>
            <w:webHidden/>
          </w:rPr>
          <w:instrText xml:space="preserve"> PAGEREF _Toc332362434 \h </w:instrText>
        </w:r>
        <w:r>
          <w:rPr>
            <w:noProof/>
            <w:webHidden/>
          </w:rPr>
        </w:r>
        <w:r>
          <w:rPr>
            <w:noProof/>
            <w:webHidden/>
          </w:rPr>
          <w:fldChar w:fldCharType="separate"/>
        </w:r>
        <w:r>
          <w:rPr>
            <w:noProof/>
            <w:webHidden/>
          </w:rPr>
          <w:t>5</w:t>
        </w:r>
        <w:r>
          <w:rPr>
            <w:noProof/>
            <w:webHidden/>
          </w:rPr>
          <w:fldChar w:fldCharType="end"/>
        </w:r>
      </w:hyperlink>
    </w:p>
    <w:p w:rsidR="00D41972" w:rsidRDefault="00D41972">
      <w:pPr>
        <w:pStyle w:val="TOC3"/>
        <w:rPr>
          <w:rFonts w:asciiTheme="minorHAnsi" w:eastAsiaTheme="minorEastAsia" w:hAnsiTheme="minorHAnsi" w:cstheme="minorBidi"/>
          <w:noProof/>
          <w:sz w:val="22"/>
          <w:szCs w:val="22"/>
          <w:lang w:val="en-US" w:eastAsia="en-US"/>
        </w:rPr>
      </w:pPr>
      <w:hyperlink w:anchor="_Toc332362435" w:history="1">
        <w:r w:rsidRPr="007025FA">
          <w:rPr>
            <w:rStyle w:val="Hyperlink"/>
            <w:noProof/>
          </w:rPr>
          <w:t>1.3.2. Research Questions</w:t>
        </w:r>
        <w:r>
          <w:rPr>
            <w:noProof/>
            <w:webHidden/>
          </w:rPr>
          <w:tab/>
        </w:r>
        <w:r>
          <w:rPr>
            <w:noProof/>
            <w:webHidden/>
          </w:rPr>
          <w:fldChar w:fldCharType="begin"/>
        </w:r>
        <w:r>
          <w:rPr>
            <w:noProof/>
            <w:webHidden/>
          </w:rPr>
          <w:instrText xml:space="preserve"> PAGEREF _Toc332362435 \h </w:instrText>
        </w:r>
        <w:r>
          <w:rPr>
            <w:noProof/>
            <w:webHidden/>
          </w:rPr>
        </w:r>
        <w:r>
          <w:rPr>
            <w:noProof/>
            <w:webHidden/>
          </w:rPr>
          <w:fldChar w:fldCharType="separate"/>
        </w:r>
        <w:r>
          <w:rPr>
            <w:noProof/>
            <w:webHidden/>
          </w:rPr>
          <w:t>6</w:t>
        </w:r>
        <w:r>
          <w:rPr>
            <w:noProof/>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36" w:history="1">
        <w:r w:rsidRPr="007025FA">
          <w:rPr>
            <w:rStyle w:val="Hyperlink"/>
          </w:rPr>
          <w:t>1.4.</w:t>
        </w:r>
        <w:r>
          <w:rPr>
            <w:rFonts w:asciiTheme="minorHAnsi" w:eastAsiaTheme="minorEastAsia" w:hAnsiTheme="minorHAnsi" w:cstheme="minorBidi"/>
            <w:sz w:val="22"/>
            <w:szCs w:val="22"/>
            <w:lang w:val="en-US" w:eastAsia="en-US"/>
          </w:rPr>
          <w:tab/>
        </w:r>
        <w:r w:rsidRPr="007025FA">
          <w:rPr>
            <w:rStyle w:val="Hyperlink"/>
          </w:rPr>
          <w:t>Data and Methodology</w:t>
        </w:r>
        <w:r>
          <w:rPr>
            <w:webHidden/>
          </w:rPr>
          <w:tab/>
        </w:r>
        <w:r>
          <w:rPr>
            <w:webHidden/>
          </w:rPr>
          <w:fldChar w:fldCharType="begin"/>
        </w:r>
        <w:r>
          <w:rPr>
            <w:webHidden/>
          </w:rPr>
          <w:instrText xml:space="preserve"> PAGEREF _Toc332362436 \h </w:instrText>
        </w:r>
        <w:r>
          <w:rPr>
            <w:webHidden/>
          </w:rPr>
        </w:r>
        <w:r>
          <w:rPr>
            <w:webHidden/>
          </w:rPr>
          <w:fldChar w:fldCharType="separate"/>
        </w:r>
        <w:r>
          <w:rPr>
            <w:webHidden/>
          </w:rPr>
          <w:t>6</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37" w:history="1">
        <w:r w:rsidRPr="007025FA">
          <w:rPr>
            <w:rStyle w:val="Hyperlink"/>
          </w:rPr>
          <w:t>1.5.</w:t>
        </w:r>
        <w:r>
          <w:rPr>
            <w:rFonts w:asciiTheme="minorHAnsi" w:eastAsiaTheme="minorEastAsia" w:hAnsiTheme="minorHAnsi" w:cstheme="minorBidi"/>
            <w:sz w:val="22"/>
            <w:szCs w:val="22"/>
            <w:lang w:val="en-US" w:eastAsia="en-US"/>
          </w:rPr>
          <w:tab/>
        </w:r>
        <w:r w:rsidRPr="007025FA">
          <w:rPr>
            <w:rStyle w:val="Hyperlink"/>
          </w:rPr>
          <w:t>Scope and Limitations</w:t>
        </w:r>
        <w:r>
          <w:rPr>
            <w:webHidden/>
          </w:rPr>
          <w:tab/>
        </w:r>
        <w:r>
          <w:rPr>
            <w:webHidden/>
          </w:rPr>
          <w:fldChar w:fldCharType="begin"/>
        </w:r>
        <w:r>
          <w:rPr>
            <w:webHidden/>
          </w:rPr>
          <w:instrText xml:space="preserve"> PAGEREF _Toc332362437 \h </w:instrText>
        </w:r>
        <w:r>
          <w:rPr>
            <w:webHidden/>
          </w:rPr>
        </w:r>
        <w:r>
          <w:rPr>
            <w:webHidden/>
          </w:rPr>
          <w:fldChar w:fldCharType="separate"/>
        </w:r>
        <w:r>
          <w:rPr>
            <w:webHidden/>
          </w:rPr>
          <w:t>7</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38" w:history="1">
        <w:r w:rsidRPr="007025FA">
          <w:rPr>
            <w:rStyle w:val="Hyperlink"/>
          </w:rPr>
          <w:t>1.6.</w:t>
        </w:r>
        <w:r>
          <w:rPr>
            <w:rFonts w:asciiTheme="minorHAnsi" w:eastAsiaTheme="minorEastAsia" w:hAnsiTheme="minorHAnsi" w:cstheme="minorBidi"/>
            <w:sz w:val="22"/>
            <w:szCs w:val="22"/>
            <w:lang w:val="en-US" w:eastAsia="en-US"/>
          </w:rPr>
          <w:tab/>
        </w:r>
        <w:r w:rsidRPr="007025FA">
          <w:rPr>
            <w:rStyle w:val="Hyperlink"/>
          </w:rPr>
          <w:t>Organization of Research Paper</w:t>
        </w:r>
        <w:r>
          <w:rPr>
            <w:webHidden/>
          </w:rPr>
          <w:tab/>
        </w:r>
        <w:r>
          <w:rPr>
            <w:webHidden/>
          </w:rPr>
          <w:fldChar w:fldCharType="begin"/>
        </w:r>
        <w:r>
          <w:rPr>
            <w:webHidden/>
          </w:rPr>
          <w:instrText xml:space="preserve"> PAGEREF _Toc332362438 \h </w:instrText>
        </w:r>
        <w:r>
          <w:rPr>
            <w:webHidden/>
          </w:rPr>
        </w:r>
        <w:r>
          <w:rPr>
            <w:webHidden/>
          </w:rPr>
          <w:fldChar w:fldCharType="separate"/>
        </w:r>
        <w:r>
          <w:rPr>
            <w:webHidden/>
          </w:rPr>
          <w:t>7</w:t>
        </w:r>
        <w:r>
          <w:rPr>
            <w:webHidden/>
          </w:rPr>
          <w:fldChar w:fldCharType="end"/>
        </w:r>
      </w:hyperlink>
    </w:p>
    <w:p w:rsidR="00D41972" w:rsidRDefault="00D41972">
      <w:pPr>
        <w:pStyle w:val="TOC1"/>
        <w:rPr>
          <w:rFonts w:asciiTheme="minorHAnsi" w:eastAsiaTheme="minorEastAsia" w:hAnsiTheme="minorHAnsi" w:cstheme="minorBidi"/>
          <w:b w:val="0"/>
          <w:sz w:val="22"/>
          <w:szCs w:val="22"/>
          <w:lang w:val="en-US" w:eastAsia="en-US"/>
        </w:rPr>
      </w:pPr>
      <w:hyperlink w:anchor="_Toc332362439" w:history="1">
        <w:r w:rsidRPr="007025FA">
          <w:rPr>
            <w:rStyle w:val="Hyperlink"/>
          </w:rPr>
          <w:t>Chapter 2 Literature Review</w:t>
        </w:r>
        <w:r>
          <w:rPr>
            <w:webHidden/>
          </w:rPr>
          <w:tab/>
        </w:r>
        <w:r>
          <w:rPr>
            <w:webHidden/>
          </w:rPr>
          <w:fldChar w:fldCharType="begin"/>
        </w:r>
        <w:r>
          <w:rPr>
            <w:webHidden/>
          </w:rPr>
          <w:instrText xml:space="preserve"> PAGEREF _Toc332362439 \h </w:instrText>
        </w:r>
        <w:r>
          <w:rPr>
            <w:webHidden/>
          </w:rPr>
        </w:r>
        <w:r>
          <w:rPr>
            <w:webHidden/>
          </w:rPr>
          <w:fldChar w:fldCharType="separate"/>
        </w:r>
        <w:r>
          <w:rPr>
            <w:webHidden/>
          </w:rPr>
          <w:t>8</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40" w:history="1">
        <w:r w:rsidRPr="007025FA">
          <w:rPr>
            <w:rStyle w:val="Hyperlink"/>
          </w:rPr>
          <w:t>2.1.</w:t>
        </w:r>
        <w:r>
          <w:rPr>
            <w:rFonts w:asciiTheme="minorHAnsi" w:eastAsiaTheme="minorEastAsia" w:hAnsiTheme="minorHAnsi" w:cstheme="minorBidi"/>
            <w:sz w:val="22"/>
            <w:szCs w:val="22"/>
            <w:lang w:val="en-US" w:eastAsia="en-US"/>
          </w:rPr>
          <w:tab/>
        </w:r>
        <w:r w:rsidRPr="007025FA">
          <w:rPr>
            <w:rStyle w:val="Hyperlink"/>
          </w:rPr>
          <w:t>Productivity and Its Measurement</w:t>
        </w:r>
        <w:r>
          <w:rPr>
            <w:webHidden/>
          </w:rPr>
          <w:tab/>
        </w:r>
        <w:r>
          <w:rPr>
            <w:webHidden/>
          </w:rPr>
          <w:fldChar w:fldCharType="begin"/>
        </w:r>
        <w:r>
          <w:rPr>
            <w:webHidden/>
          </w:rPr>
          <w:instrText xml:space="preserve"> PAGEREF _Toc332362440 \h </w:instrText>
        </w:r>
        <w:r>
          <w:rPr>
            <w:webHidden/>
          </w:rPr>
        </w:r>
        <w:r>
          <w:rPr>
            <w:webHidden/>
          </w:rPr>
          <w:fldChar w:fldCharType="separate"/>
        </w:r>
        <w:r>
          <w:rPr>
            <w:webHidden/>
          </w:rPr>
          <w:t>8</w:t>
        </w:r>
        <w:r>
          <w:rPr>
            <w:webHidden/>
          </w:rPr>
          <w:fldChar w:fldCharType="end"/>
        </w:r>
      </w:hyperlink>
    </w:p>
    <w:p w:rsidR="00D41972" w:rsidRDefault="00D41972">
      <w:pPr>
        <w:pStyle w:val="TOC3"/>
        <w:tabs>
          <w:tab w:val="left" w:pos="1440"/>
        </w:tabs>
        <w:rPr>
          <w:rFonts w:asciiTheme="minorHAnsi" w:eastAsiaTheme="minorEastAsia" w:hAnsiTheme="minorHAnsi" w:cstheme="minorBidi"/>
          <w:noProof/>
          <w:sz w:val="22"/>
          <w:szCs w:val="22"/>
          <w:lang w:val="en-US" w:eastAsia="en-US"/>
        </w:rPr>
      </w:pPr>
      <w:hyperlink w:anchor="_Toc332362441" w:history="1">
        <w:r w:rsidRPr="007025FA">
          <w:rPr>
            <w:rStyle w:val="Hyperlink"/>
            <w:noProof/>
          </w:rPr>
          <w:t>2.1.1.</w:t>
        </w:r>
        <w:r>
          <w:rPr>
            <w:rFonts w:asciiTheme="minorHAnsi" w:eastAsiaTheme="minorEastAsia" w:hAnsiTheme="minorHAnsi" w:cstheme="minorBidi"/>
            <w:noProof/>
            <w:sz w:val="22"/>
            <w:szCs w:val="22"/>
            <w:lang w:val="en-US" w:eastAsia="en-US"/>
          </w:rPr>
          <w:tab/>
        </w:r>
        <w:r w:rsidRPr="007025FA">
          <w:rPr>
            <w:rStyle w:val="Hyperlink"/>
            <w:noProof/>
          </w:rPr>
          <w:t xml:space="preserve"> Concept of Productivity</w:t>
        </w:r>
        <w:r>
          <w:rPr>
            <w:noProof/>
            <w:webHidden/>
          </w:rPr>
          <w:tab/>
        </w:r>
        <w:r>
          <w:rPr>
            <w:noProof/>
            <w:webHidden/>
          </w:rPr>
          <w:fldChar w:fldCharType="begin"/>
        </w:r>
        <w:r>
          <w:rPr>
            <w:noProof/>
            <w:webHidden/>
          </w:rPr>
          <w:instrText xml:space="preserve"> PAGEREF _Toc332362441 \h </w:instrText>
        </w:r>
        <w:r>
          <w:rPr>
            <w:noProof/>
            <w:webHidden/>
          </w:rPr>
        </w:r>
        <w:r>
          <w:rPr>
            <w:noProof/>
            <w:webHidden/>
          </w:rPr>
          <w:fldChar w:fldCharType="separate"/>
        </w:r>
        <w:r>
          <w:rPr>
            <w:noProof/>
            <w:webHidden/>
          </w:rPr>
          <w:t>8</w:t>
        </w:r>
        <w:r>
          <w:rPr>
            <w:noProof/>
            <w:webHidden/>
          </w:rPr>
          <w:fldChar w:fldCharType="end"/>
        </w:r>
      </w:hyperlink>
    </w:p>
    <w:p w:rsidR="00D41972" w:rsidRDefault="00D41972">
      <w:pPr>
        <w:pStyle w:val="TOC3"/>
        <w:tabs>
          <w:tab w:val="left" w:pos="1440"/>
        </w:tabs>
        <w:rPr>
          <w:rFonts w:asciiTheme="minorHAnsi" w:eastAsiaTheme="minorEastAsia" w:hAnsiTheme="minorHAnsi" w:cstheme="minorBidi"/>
          <w:noProof/>
          <w:sz w:val="22"/>
          <w:szCs w:val="22"/>
          <w:lang w:val="en-US" w:eastAsia="en-US"/>
        </w:rPr>
      </w:pPr>
      <w:hyperlink w:anchor="_Toc332362442" w:history="1">
        <w:r w:rsidRPr="007025FA">
          <w:rPr>
            <w:rStyle w:val="Hyperlink"/>
            <w:noProof/>
          </w:rPr>
          <w:t>2.1.2.</w:t>
        </w:r>
        <w:r>
          <w:rPr>
            <w:rFonts w:asciiTheme="minorHAnsi" w:eastAsiaTheme="minorEastAsia" w:hAnsiTheme="minorHAnsi" w:cstheme="minorBidi"/>
            <w:noProof/>
            <w:sz w:val="22"/>
            <w:szCs w:val="22"/>
            <w:lang w:val="en-US" w:eastAsia="en-US"/>
          </w:rPr>
          <w:tab/>
        </w:r>
        <w:r w:rsidRPr="007025FA">
          <w:rPr>
            <w:rStyle w:val="Hyperlink"/>
            <w:noProof/>
          </w:rPr>
          <w:t xml:space="preserve"> Productivity Measurement</w:t>
        </w:r>
        <w:r>
          <w:rPr>
            <w:noProof/>
            <w:webHidden/>
          </w:rPr>
          <w:tab/>
        </w:r>
        <w:r>
          <w:rPr>
            <w:noProof/>
            <w:webHidden/>
          </w:rPr>
          <w:fldChar w:fldCharType="begin"/>
        </w:r>
        <w:r>
          <w:rPr>
            <w:noProof/>
            <w:webHidden/>
          </w:rPr>
          <w:instrText xml:space="preserve"> PAGEREF _Toc332362442 \h </w:instrText>
        </w:r>
        <w:r>
          <w:rPr>
            <w:noProof/>
            <w:webHidden/>
          </w:rPr>
        </w:r>
        <w:r>
          <w:rPr>
            <w:noProof/>
            <w:webHidden/>
          </w:rPr>
          <w:fldChar w:fldCharType="separate"/>
        </w:r>
        <w:r>
          <w:rPr>
            <w:noProof/>
            <w:webHidden/>
          </w:rPr>
          <w:t>8</w:t>
        </w:r>
        <w:r>
          <w:rPr>
            <w:noProof/>
            <w:webHidden/>
          </w:rPr>
          <w:fldChar w:fldCharType="end"/>
        </w:r>
      </w:hyperlink>
    </w:p>
    <w:p w:rsidR="00D41972" w:rsidRDefault="00D41972">
      <w:pPr>
        <w:pStyle w:val="TOC3"/>
        <w:tabs>
          <w:tab w:val="left" w:pos="1440"/>
        </w:tabs>
        <w:rPr>
          <w:rFonts w:asciiTheme="minorHAnsi" w:eastAsiaTheme="minorEastAsia" w:hAnsiTheme="minorHAnsi" w:cstheme="minorBidi"/>
          <w:noProof/>
          <w:sz w:val="22"/>
          <w:szCs w:val="22"/>
          <w:lang w:val="en-US" w:eastAsia="en-US"/>
        </w:rPr>
      </w:pPr>
      <w:hyperlink w:anchor="_Toc332362443" w:history="1">
        <w:r w:rsidRPr="007025FA">
          <w:rPr>
            <w:rStyle w:val="Hyperlink"/>
            <w:noProof/>
          </w:rPr>
          <w:t>2.1.3.</w:t>
        </w:r>
        <w:r>
          <w:rPr>
            <w:rFonts w:asciiTheme="minorHAnsi" w:eastAsiaTheme="minorEastAsia" w:hAnsiTheme="minorHAnsi" w:cstheme="minorBidi"/>
            <w:noProof/>
            <w:sz w:val="22"/>
            <w:szCs w:val="22"/>
            <w:lang w:val="en-US" w:eastAsia="en-US"/>
          </w:rPr>
          <w:tab/>
        </w:r>
        <w:r w:rsidRPr="007025FA">
          <w:rPr>
            <w:rStyle w:val="Hyperlink"/>
            <w:noProof/>
          </w:rPr>
          <w:t>TFP Debate</w:t>
        </w:r>
        <w:r>
          <w:rPr>
            <w:noProof/>
            <w:webHidden/>
          </w:rPr>
          <w:tab/>
        </w:r>
        <w:r>
          <w:rPr>
            <w:noProof/>
            <w:webHidden/>
          </w:rPr>
          <w:fldChar w:fldCharType="begin"/>
        </w:r>
        <w:r>
          <w:rPr>
            <w:noProof/>
            <w:webHidden/>
          </w:rPr>
          <w:instrText xml:space="preserve"> PAGEREF _Toc332362443 \h </w:instrText>
        </w:r>
        <w:r>
          <w:rPr>
            <w:noProof/>
            <w:webHidden/>
          </w:rPr>
        </w:r>
        <w:r>
          <w:rPr>
            <w:noProof/>
            <w:webHidden/>
          </w:rPr>
          <w:fldChar w:fldCharType="separate"/>
        </w:r>
        <w:r>
          <w:rPr>
            <w:noProof/>
            <w:webHidden/>
          </w:rPr>
          <w:t>9</w:t>
        </w:r>
        <w:r>
          <w:rPr>
            <w:noProof/>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44" w:history="1">
        <w:r w:rsidRPr="007025FA">
          <w:rPr>
            <w:rStyle w:val="Hyperlink"/>
            <w:lang w:val="nl-NL"/>
          </w:rPr>
          <w:t>2.2.</w:t>
        </w:r>
        <w:r>
          <w:rPr>
            <w:rFonts w:asciiTheme="minorHAnsi" w:eastAsiaTheme="minorEastAsia" w:hAnsiTheme="minorHAnsi" w:cstheme="minorBidi"/>
            <w:sz w:val="22"/>
            <w:szCs w:val="22"/>
            <w:lang w:val="en-US" w:eastAsia="en-US"/>
          </w:rPr>
          <w:tab/>
        </w:r>
        <w:r w:rsidRPr="007025FA">
          <w:rPr>
            <w:rStyle w:val="Hyperlink"/>
            <w:lang w:val="nl-NL"/>
          </w:rPr>
          <w:t>Importance of Manufacturing Sector</w:t>
        </w:r>
        <w:r>
          <w:rPr>
            <w:webHidden/>
          </w:rPr>
          <w:tab/>
        </w:r>
        <w:r>
          <w:rPr>
            <w:webHidden/>
          </w:rPr>
          <w:fldChar w:fldCharType="begin"/>
        </w:r>
        <w:r>
          <w:rPr>
            <w:webHidden/>
          </w:rPr>
          <w:instrText xml:space="preserve"> PAGEREF _Toc332362444 \h </w:instrText>
        </w:r>
        <w:r>
          <w:rPr>
            <w:webHidden/>
          </w:rPr>
        </w:r>
        <w:r>
          <w:rPr>
            <w:webHidden/>
          </w:rPr>
          <w:fldChar w:fldCharType="separate"/>
        </w:r>
        <w:r>
          <w:rPr>
            <w:webHidden/>
          </w:rPr>
          <w:t>11</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45" w:history="1">
        <w:r w:rsidRPr="007025FA">
          <w:rPr>
            <w:rStyle w:val="Hyperlink"/>
          </w:rPr>
          <w:t>2.3.</w:t>
        </w:r>
        <w:r>
          <w:rPr>
            <w:rFonts w:asciiTheme="minorHAnsi" w:eastAsiaTheme="minorEastAsia" w:hAnsiTheme="minorHAnsi" w:cstheme="minorBidi"/>
            <w:sz w:val="22"/>
            <w:szCs w:val="22"/>
            <w:lang w:val="en-US" w:eastAsia="en-US"/>
          </w:rPr>
          <w:tab/>
        </w:r>
        <w:r w:rsidRPr="007025FA">
          <w:rPr>
            <w:rStyle w:val="Hyperlink"/>
          </w:rPr>
          <w:t>Infrastructure, Industrial Development and  Productivity</w:t>
        </w:r>
        <w:r>
          <w:rPr>
            <w:webHidden/>
          </w:rPr>
          <w:tab/>
        </w:r>
        <w:r>
          <w:rPr>
            <w:webHidden/>
          </w:rPr>
          <w:fldChar w:fldCharType="begin"/>
        </w:r>
        <w:r>
          <w:rPr>
            <w:webHidden/>
          </w:rPr>
          <w:instrText xml:space="preserve"> PAGEREF _Toc332362445 \h </w:instrText>
        </w:r>
        <w:r>
          <w:rPr>
            <w:webHidden/>
          </w:rPr>
        </w:r>
        <w:r>
          <w:rPr>
            <w:webHidden/>
          </w:rPr>
          <w:fldChar w:fldCharType="separate"/>
        </w:r>
        <w:r>
          <w:rPr>
            <w:webHidden/>
          </w:rPr>
          <w:t>11</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46" w:history="1">
        <w:r w:rsidRPr="007025FA">
          <w:rPr>
            <w:rStyle w:val="Hyperlink"/>
          </w:rPr>
          <w:t>2.4.</w:t>
        </w:r>
        <w:r>
          <w:rPr>
            <w:rFonts w:asciiTheme="minorHAnsi" w:eastAsiaTheme="minorEastAsia" w:hAnsiTheme="minorHAnsi" w:cstheme="minorBidi"/>
            <w:sz w:val="22"/>
            <w:szCs w:val="22"/>
            <w:lang w:val="en-US" w:eastAsia="en-US"/>
          </w:rPr>
          <w:tab/>
        </w:r>
        <w:r w:rsidRPr="007025FA">
          <w:rPr>
            <w:rStyle w:val="Hyperlink"/>
          </w:rPr>
          <w:t>Empirical Evidence</w:t>
        </w:r>
        <w:r>
          <w:rPr>
            <w:webHidden/>
          </w:rPr>
          <w:tab/>
        </w:r>
        <w:r>
          <w:rPr>
            <w:webHidden/>
          </w:rPr>
          <w:fldChar w:fldCharType="begin"/>
        </w:r>
        <w:r>
          <w:rPr>
            <w:webHidden/>
          </w:rPr>
          <w:instrText xml:space="preserve"> PAGEREF _Toc332362446 \h </w:instrText>
        </w:r>
        <w:r>
          <w:rPr>
            <w:webHidden/>
          </w:rPr>
        </w:r>
        <w:r>
          <w:rPr>
            <w:webHidden/>
          </w:rPr>
          <w:fldChar w:fldCharType="separate"/>
        </w:r>
        <w:r>
          <w:rPr>
            <w:webHidden/>
          </w:rPr>
          <w:t>14</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47" w:history="1">
        <w:r w:rsidRPr="007025FA">
          <w:rPr>
            <w:rStyle w:val="Hyperlink"/>
          </w:rPr>
          <w:t xml:space="preserve">2.5. </w:t>
        </w:r>
        <w:r>
          <w:rPr>
            <w:rStyle w:val="Hyperlink"/>
          </w:rPr>
          <w:tab/>
        </w:r>
        <w:r w:rsidRPr="007025FA">
          <w:rPr>
            <w:rStyle w:val="Hyperlink"/>
          </w:rPr>
          <w:t>Theoretical Framework</w:t>
        </w:r>
        <w:r>
          <w:rPr>
            <w:webHidden/>
          </w:rPr>
          <w:tab/>
        </w:r>
        <w:r>
          <w:rPr>
            <w:webHidden/>
          </w:rPr>
          <w:fldChar w:fldCharType="begin"/>
        </w:r>
        <w:r>
          <w:rPr>
            <w:webHidden/>
          </w:rPr>
          <w:instrText xml:space="preserve"> PAGEREF _Toc332362447 \h </w:instrText>
        </w:r>
        <w:r>
          <w:rPr>
            <w:webHidden/>
          </w:rPr>
        </w:r>
        <w:r>
          <w:rPr>
            <w:webHidden/>
          </w:rPr>
          <w:fldChar w:fldCharType="separate"/>
        </w:r>
        <w:r>
          <w:rPr>
            <w:webHidden/>
          </w:rPr>
          <w:t>16</w:t>
        </w:r>
        <w:r>
          <w:rPr>
            <w:webHidden/>
          </w:rPr>
          <w:fldChar w:fldCharType="end"/>
        </w:r>
      </w:hyperlink>
    </w:p>
    <w:p w:rsidR="00D41972" w:rsidRDefault="00D41972">
      <w:pPr>
        <w:pStyle w:val="TOC1"/>
        <w:rPr>
          <w:rFonts w:asciiTheme="minorHAnsi" w:eastAsiaTheme="minorEastAsia" w:hAnsiTheme="minorHAnsi" w:cstheme="minorBidi"/>
          <w:b w:val="0"/>
          <w:sz w:val="22"/>
          <w:szCs w:val="22"/>
          <w:lang w:val="en-US" w:eastAsia="en-US"/>
        </w:rPr>
      </w:pPr>
      <w:hyperlink w:anchor="_Toc332362448" w:history="1">
        <w:r w:rsidRPr="007025FA">
          <w:rPr>
            <w:rStyle w:val="Hyperlink"/>
          </w:rPr>
          <w:t>Chapter 3 Indonesian Economy, Productivity and Infrastructures</w:t>
        </w:r>
        <w:r>
          <w:rPr>
            <w:webHidden/>
          </w:rPr>
          <w:tab/>
        </w:r>
        <w:r>
          <w:rPr>
            <w:webHidden/>
          </w:rPr>
          <w:fldChar w:fldCharType="begin"/>
        </w:r>
        <w:r>
          <w:rPr>
            <w:webHidden/>
          </w:rPr>
          <w:instrText xml:space="preserve"> PAGEREF _Toc332362448 \h </w:instrText>
        </w:r>
        <w:r>
          <w:rPr>
            <w:webHidden/>
          </w:rPr>
        </w:r>
        <w:r>
          <w:rPr>
            <w:webHidden/>
          </w:rPr>
          <w:fldChar w:fldCharType="separate"/>
        </w:r>
        <w:r>
          <w:rPr>
            <w:webHidden/>
          </w:rPr>
          <w:t>18</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49" w:history="1">
        <w:r w:rsidRPr="007025FA">
          <w:rPr>
            <w:rStyle w:val="Hyperlink"/>
          </w:rPr>
          <w:t>3.1.</w:t>
        </w:r>
        <w:r>
          <w:rPr>
            <w:rFonts w:asciiTheme="minorHAnsi" w:eastAsiaTheme="minorEastAsia" w:hAnsiTheme="minorHAnsi" w:cstheme="minorBidi"/>
            <w:sz w:val="22"/>
            <w:szCs w:val="22"/>
            <w:lang w:val="en-US" w:eastAsia="en-US"/>
          </w:rPr>
          <w:tab/>
        </w:r>
        <w:r w:rsidRPr="007025FA">
          <w:rPr>
            <w:rStyle w:val="Hyperlink"/>
          </w:rPr>
          <w:t>Manufacturing Sector in Indonesia</w:t>
        </w:r>
        <w:r>
          <w:rPr>
            <w:webHidden/>
          </w:rPr>
          <w:tab/>
        </w:r>
        <w:r>
          <w:rPr>
            <w:webHidden/>
          </w:rPr>
          <w:fldChar w:fldCharType="begin"/>
        </w:r>
        <w:r>
          <w:rPr>
            <w:webHidden/>
          </w:rPr>
          <w:instrText xml:space="preserve"> PAGEREF _Toc332362449 \h </w:instrText>
        </w:r>
        <w:r>
          <w:rPr>
            <w:webHidden/>
          </w:rPr>
        </w:r>
        <w:r>
          <w:rPr>
            <w:webHidden/>
          </w:rPr>
          <w:fldChar w:fldCharType="separate"/>
        </w:r>
        <w:r>
          <w:rPr>
            <w:webHidden/>
          </w:rPr>
          <w:t>18</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50" w:history="1">
        <w:r w:rsidRPr="007025FA">
          <w:rPr>
            <w:rStyle w:val="Hyperlink"/>
          </w:rPr>
          <w:t>3.2.</w:t>
        </w:r>
        <w:r>
          <w:rPr>
            <w:rFonts w:asciiTheme="minorHAnsi" w:eastAsiaTheme="minorEastAsia" w:hAnsiTheme="minorHAnsi" w:cstheme="minorBidi"/>
            <w:sz w:val="22"/>
            <w:szCs w:val="22"/>
            <w:lang w:val="en-US" w:eastAsia="en-US"/>
          </w:rPr>
          <w:tab/>
        </w:r>
        <w:r w:rsidRPr="007025FA">
          <w:rPr>
            <w:rStyle w:val="Hyperlink"/>
          </w:rPr>
          <w:t>Productivity Performance</w:t>
        </w:r>
        <w:r>
          <w:rPr>
            <w:webHidden/>
          </w:rPr>
          <w:tab/>
        </w:r>
        <w:r>
          <w:rPr>
            <w:webHidden/>
          </w:rPr>
          <w:fldChar w:fldCharType="begin"/>
        </w:r>
        <w:r>
          <w:rPr>
            <w:webHidden/>
          </w:rPr>
          <w:instrText xml:space="preserve"> PAGEREF _Toc332362450 \h </w:instrText>
        </w:r>
        <w:r>
          <w:rPr>
            <w:webHidden/>
          </w:rPr>
        </w:r>
        <w:r>
          <w:rPr>
            <w:webHidden/>
          </w:rPr>
          <w:fldChar w:fldCharType="separate"/>
        </w:r>
        <w:r>
          <w:rPr>
            <w:webHidden/>
          </w:rPr>
          <w:t>21</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51" w:history="1">
        <w:r w:rsidRPr="007025FA">
          <w:rPr>
            <w:rStyle w:val="Hyperlink"/>
          </w:rPr>
          <w:t>3.3.</w:t>
        </w:r>
        <w:r>
          <w:rPr>
            <w:rFonts w:asciiTheme="minorHAnsi" w:eastAsiaTheme="minorEastAsia" w:hAnsiTheme="minorHAnsi" w:cstheme="minorBidi"/>
            <w:sz w:val="22"/>
            <w:szCs w:val="22"/>
            <w:lang w:val="en-US" w:eastAsia="en-US"/>
          </w:rPr>
          <w:tab/>
        </w:r>
        <w:r w:rsidRPr="007025FA">
          <w:rPr>
            <w:rStyle w:val="Hyperlink"/>
          </w:rPr>
          <w:t>Infrastructure Provisions</w:t>
        </w:r>
        <w:r>
          <w:rPr>
            <w:webHidden/>
          </w:rPr>
          <w:tab/>
        </w:r>
        <w:r>
          <w:rPr>
            <w:webHidden/>
          </w:rPr>
          <w:fldChar w:fldCharType="begin"/>
        </w:r>
        <w:r>
          <w:rPr>
            <w:webHidden/>
          </w:rPr>
          <w:instrText xml:space="preserve"> PAGEREF _Toc332362451 \h </w:instrText>
        </w:r>
        <w:r>
          <w:rPr>
            <w:webHidden/>
          </w:rPr>
        </w:r>
        <w:r>
          <w:rPr>
            <w:webHidden/>
          </w:rPr>
          <w:fldChar w:fldCharType="separate"/>
        </w:r>
        <w:r>
          <w:rPr>
            <w:webHidden/>
          </w:rPr>
          <w:t>22</w:t>
        </w:r>
        <w:r>
          <w:rPr>
            <w:webHidden/>
          </w:rPr>
          <w:fldChar w:fldCharType="end"/>
        </w:r>
      </w:hyperlink>
    </w:p>
    <w:p w:rsidR="00D41972" w:rsidRDefault="00D41972">
      <w:pPr>
        <w:pStyle w:val="TOC1"/>
        <w:rPr>
          <w:rFonts w:asciiTheme="minorHAnsi" w:eastAsiaTheme="minorEastAsia" w:hAnsiTheme="minorHAnsi" w:cstheme="minorBidi"/>
          <w:b w:val="0"/>
          <w:sz w:val="22"/>
          <w:szCs w:val="22"/>
          <w:lang w:val="en-US" w:eastAsia="en-US"/>
        </w:rPr>
      </w:pPr>
      <w:hyperlink w:anchor="_Toc332362452" w:history="1">
        <w:r w:rsidRPr="007025FA">
          <w:rPr>
            <w:rStyle w:val="Hyperlink"/>
          </w:rPr>
          <w:t>Chapter 4 Data Analysis and Empirical Results</w:t>
        </w:r>
        <w:r>
          <w:rPr>
            <w:webHidden/>
          </w:rPr>
          <w:tab/>
        </w:r>
        <w:r>
          <w:rPr>
            <w:webHidden/>
          </w:rPr>
          <w:fldChar w:fldCharType="begin"/>
        </w:r>
        <w:r>
          <w:rPr>
            <w:webHidden/>
          </w:rPr>
          <w:instrText xml:space="preserve"> PAGEREF _Toc332362452 \h </w:instrText>
        </w:r>
        <w:r>
          <w:rPr>
            <w:webHidden/>
          </w:rPr>
        </w:r>
        <w:r>
          <w:rPr>
            <w:webHidden/>
          </w:rPr>
          <w:fldChar w:fldCharType="separate"/>
        </w:r>
        <w:r>
          <w:rPr>
            <w:webHidden/>
          </w:rPr>
          <w:t>27</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53" w:history="1">
        <w:r w:rsidRPr="007025FA">
          <w:rPr>
            <w:rStyle w:val="Hyperlink"/>
          </w:rPr>
          <w:t>4.1.</w:t>
        </w:r>
        <w:r>
          <w:rPr>
            <w:rFonts w:asciiTheme="minorHAnsi" w:eastAsiaTheme="minorEastAsia" w:hAnsiTheme="minorHAnsi" w:cstheme="minorBidi"/>
            <w:sz w:val="22"/>
            <w:szCs w:val="22"/>
            <w:lang w:val="en-US" w:eastAsia="en-US"/>
          </w:rPr>
          <w:tab/>
        </w:r>
        <w:r w:rsidRPr="007025FA">
          <w:rPr>
            <w:rStyle w:val="Hyperlink"/>
          </w:rPr>
          <w:t>Data Specification</w:t>
        </w:r>
        <w:r>
          <w:rPr>
            <w:webHidden/>
          </w:rPr>
          <w:tab/>
        </w:r>
        <w:r>
          <w:rPr>
            <w:webHidden/>
          </w:rPr>
          <w:fldChar w:fldCharType="begin"/>
        </w:r>
        <w:r>
          <w:rPr>
            <w:webHidden/>
          </w:rPr>
          <w:instrText xml:space="preserve"> PAGEREF _Toc332362453 \h </w:instrText>
        </w:r>
        <w:r>
          <w:rPr>
            <w:webHidden/>
          </w:rPr>
        </w:r>
        <w:r>
          <w:rPr>
            <w:webHidden/>
          </w:rPr>
          <w:fldChar w:fldCharType="separate"/>
        </w:r>
        <w:r>
          <w:rPr>
            <w:webHidden/>
          </w:rPr>
          <w:t>27</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54" w:history="1">
        <w:r w:rsidRPr="007025FA">
          <w:rPr>
            <w:rStyle w:val="Hyperlink"/>
          </w:rPr>
          <w:t xml:space="preserve">4.2. </w:t>
        </w:r>
        <w:r>
          <w:rPr>
            <w:rStyle w:val="Hyperlink"/>
          </w:rPr>
          <w:tab/>
        </w:r>
        <w:r w:rsidRPr="007025FA">
          <w:rPr>
            <w:rStyle w:val="Hyperlink"/>
          </w:rPr>
          <w:t>Descriptive Statistics</w:t>
        </w:r>
        <w:r>
          <w:rPr>
            <w:webHidden/>
          </w:rPr>
          <w:tab/>
        </w:r>
        <w:r>
          <w:rPr>
            <w:webHidden/>
          </w:rPr>
          <w:fldChar w:fldCharType="begin"/>
        </w:r>
        <w:r>
          <w:rPr>
            <w:webHidden/>
          </w:rPr>
          <w:instrText xml:space="preserve"> PAGEREF _Toc332362454 \h </w:instrText>
        </w:r>
        <w:r>
          <w:rPr>
            <w:webHidden/>
          </w:rPr>
        </w:r>
        <w:r>
          <w:rPr>
            <w:webHidden/>
          </w:rPr>
          <w:fldChar w:fldCharType="separate"/>
        </w:r>
        <w:r>
          <w:rPr>
            <w:webHidden/>
          </w:rPr>
          <w:t>28</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55" w:history="1">
        <w:r w:rsidRPr="007025FA">
          <w:rPr>
            <w:rStyle w:val="Hyperlink"/>
          </w:rPr>
          <w:t>4.3.</w:t>
        </w:r>
        <w:r>
          <w:rPr>
            <w:rFonts w:asciiTheme="minorHAnsi" w:eastAsiaTheme="minorEastAsia" w:hAnsiTheme="minorHAnsi" w:cstheme="minorBidi"/>
            <w:sz w:val="22"/>
            <w:szCs w:val="22"/>
            <w:lang w:val="en-US" w:eastAsia="en-US"/>
          </w:rPr>
          <w:tab/>
        </w:r>
        <w:r w:rsidRPr="007025FA">
          <w:rPr>
            <w:rStyle w:val="Hyperlink"/>
          </w:rPr>
          <w:t>Methodology</w:t>
        </w:r>
        <w:r>
          <w:rPr>
            <w:webHidden/>
          </w:rPr>
          <w:tab/>
        </w:r>
        <w:r>
          <w:rPr>
            <w:webHidden/>
          </w:rPr>
          <w:fldChar w:fldCharType="begin"/>
        </w:r>
        <w:r>
          <w:rPr>
            <w:webHidden/>
          </w:rPr>
          <w:instrText xml:space="preserve"> PAGEREF _Toc332362455 \h </w:instrText>
        </w:r>
        <w:r>
          <w:rPr>
            <w:webHidden/>
          </w:rPr>
        </w:r>
        <w:r>
          <w:rPr>
            <w:webHidden/>
          </w:rPr>
          <w:fldChar w:fldCharType="separate"/>
        </w:r>
        <w:r>
          <w:rPr>
            <w:webHidden/>
          </w:rPr>
          <w:t>30</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56" w:history="1">
        <w:r w:rsidRPr="007025FA">
          <w:rPr>
            <w:rStyle w:val="Hyperlink"/>
          </w:rPr>
          <w:t>4.4.</w:t>
        </w:r>
        <w:r>
          <w:rPr>
            <w:rFonts w:asciiTheme="minorHAnsi" w:eastAsiaTheme="minorEastAsia" w:hAnsiTheme="minorHAnsi" w:cstheme="minorBidi"/>
            <w:sz w:val="22"/>
            <w:szCs w:val="22"/>
            <w:lang w:val="en-US" w:eastAsia="en-US"/>
          </w:rPr>
          <w:tab/>
        </w:r>
        <w:r w:rsidRPr="007025FA">
          <w:rPr>
            <w:rStyle w:val="Hyperlink"/>
          </w:rPr>
          <w:t>Empirical Results</w:t>
        </w:r>
        <w:r>
          <w:rPr>
            <w:webHidden/>
          </w:rPr>
          <w:tab/>
        </w:r>
        <w:r>
          <w:rPr>
            <w:webHidden/>
          </w:rPr>
          <w:fldChar w:fldCharType="begin"/>
        </w:r>
        <w:r>
          <w:rPr>
            <w:webHidden/>
          </w:rPr>
          <w:instrText xml:space="preserve"> PAGEREF _Toc332362456 \h </w:instrText>
        </w:r>
        <w:r>
          <w:rPr>
            <w:webHidden/>
          </w:rPr>
        </w:r>
        <w:r>
          <w:rPr>
            <w:webHidden/>
          </w:rPr>
          <w:fldChar w:fldCharType="separate"/>
        </w:r>
        <w:r>
          <w:rPr>
            <w:webHidden/>
          </w:rPr>
          <w:t>31</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57" w:history="1">
        <w:r w:rsidRPr="007025FA">
          <w:rPr>
            <w:rStyle w:val="Hyperlink"/>
            <w:lang w:val="en-US"/>
          </w:rPr>
          <w:t xml:space="preserve">4.5. </w:t>
        </w:r>
        <w:r>
          <w:rPr>
            <w:rStyle w:val="Hyperlink"/>
            <w:lang w:val="en-US"/>
          </w:rPr>
          <w:tab/>
        </w:r>
        <w:r w:rsidRPr="007025FA">
          <w:rPr>
            <w:rStyle w:val="Hyperlink"/>
            <w:lang w:val="en-US"/>
          </w:rPr>
          <w:t>Discussion</w:t>
        </w:r>
        <w:r>
          <w:rPr>
            <w:webHidden/>
          </w:rPr>
          <w:tab/>
        </w:r>
        <w:r>
          <w:rPr>
            <w:webHidden/>
          </w:rPr>
          <w:fldChar w:fldCharType="begin"/>
        </w:r>
        <w:r>
          <w:rPr>
            <w:webHidden/>
          </w:rPr>
          <w:instrText xml:space="preserve"> PAGEREF _Toc332362457 \h </w:instrText>
        </w:r>
        <w:r>
          <w:rPr>
            <w:webHidden/>
          </w:rPr>
        </w:r>
        <w:r>
          <w:rPr>
            <w:webHidden/>
          </w:rPr>
          <w:fldChar w:fldCharType="separate"/>
        </w:r>
        <w:r>
          <w:rPr>
            <w:webHidden/>
          </w:rPr>
          <w:t>35</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58" w:history="1">
        <w:r w:rsidRPr="007025FA">
          <w:rPr>
            <w:rStyle w:val="Hyperlink"/>
          </w:rPr>
          <w:t xml:space="preserve">4.6. </w:t>
        </w:r>
        <w:r>
          <w:rPr>
            <w:rStyle w:val="Hyperlink"/>
          </w:rPr>
          <w:tab/>
        </w:r>
        <w:r w:rsidRPr="007025FA">
          <w:rPr>
            <w:rStyle w:val="Hyperlink"/>
          </w:rPr>
          <w:t>Provincial Case Analysis</w:t>
        </w:r>
        <w:r>
          <w:rPr>
            <w:webHidden/>
          </w:rPr>
          <w:tab/>
        </w:r>
        <w:r>
          <w:rPr>
            <w:webHidden/>
          </w:rPr>
          <w:fldChar w:fldCharType="begin"/>
        </w:r>
        <w:r>
          <w:rPr>
            <w:webHidden/>
          </w:rPr>
          <w:instrText xml:space="preserve"> PAGEREF _Toc332362458 \h </w:instrText>
        </w:r>
        <w:r>
          <w:rPr>
            <w:webHidden/>
          </w:rPr>
        </w:r>
        <w:r>
          <w:rPr>
            <w:webHidden/>
          </w:rPr>
          <w:fldChar w:fldCharType="separate"/>
        </w:r>
        <w:r>
          <w:rPr>
            <w:webHidden/>
          </w:rPr>
          <w:t>38</w:t>
        </w:r>
        <w:r>
          <w:rPr>
            <w:webHidden/>
          </w:rPr>
          <w:fldChar w:fldCharType="end"/>
        </w:r>
      </w:hyperlink>
    </w:p>
    <w:p w:rsidR="00D41972" w:rsidRDefault="00D41972">
      <w:pPr>
        <w:pStyle w:val="TOC1"/>
        <w:rPr>
          <w:rFonts w:asciiTheme="minorHAnsi" w:eastAsiaTheme="minorEastAsia" w:hAnsiTheme="minorHAnsi" w:cstheme="minorBidi"/>
          <w:b w:val="0"/>
          <w:sz w:val="22"/>
          <w:szCs w:val="22"/>
          <w:lang w:val="en-US" w:eastAsia="en-US"/>
        </w:rPr>
      </w:pPr>
      <w:hyperlink w:anchor="_Toc332362459" w:history="1">
        <w:r w:rsidRPr="007025FA">
          <w:rPr>
            <w:rStyle w:val="Hyperlink"/>
          </w:rPr>
          <w:t>Chapter 5 Conclusion</w:t>
        </w:r>
        <w:r>
          <w:rPr>
            <w:webHidden/>
          </w:rPr>
          <w:tab/>
        </w:r>
        <w:r>
          <w:rPr>
            <w:webHidden/>
          </w:rPr>
          <w:fldChar w:fldCharType="begin"/>
        </w:r>
        <w:r>
          <w:rPr>
            <w:webHidden/>
          </w:rPr>
          <w:instrText xml:space="preserve"> PAGEREF _Toc332362459 \h </w:instrText>
        </w:r>
        <w:r>
          <w:rPr>
            <w:webHidden/>
          </w:rPr>
        </w:r>
        <w:r>
          <w:rPr>
            <w:webHidden/>
          </w:rPr>
          <w:fldChar w:fldCharType="separate"/>
        </w:r>
        <w:r>
          <w:rPr>
            <w:webHidden/>
          </w:rPr>
          <w:t>41</w:t>
        </w:r>
        <w:r>
          <w:rPr>
            <w:webHidden/>
          </w:rPr>
          <w:fldChar w:fldCharType="end"/>
        </w:r>
      </w:hyperlink>
    </w:p>
    <w:p w:rsidR="00D41972" w:rsidRDefault="00D41972">
      <w:pPr>
        <w:pStyle w:val="TOC1"/>
        <w:rPr>
          <w:rFonts w:asciiTheme="minorHAnsi" w:eastAsiaTheme="minorEastAsia" w:hAnsiTheme="minorHAnsi" w:cstheme="minorBidi"/>
          <w:b w:val="0"/>
          <w:sz w:val="22"/>
          <w:szCs w:val="22"/>
          <w:lang w:val="en-US" w:eastAsia="en-US"/>
        </w:rPr>
      </w:pPr>
      <w:hyperlink w:anchor="_Toc332362460" w:history="1">
        <w:r w:rsidRPr="007025FA">
          <w:rPr>
            <w:rStyle w:val="Hyperlink"/>
          </w:rPr>
          <w:t>Appendices</w:t>
        </w:r>
        <w:r>
          <w:rPr>
            <w:webHidden/>
          </w:rPr>
          <w:tab/>
        </w:r>
        <w:r>
          <w:rPr>
            <w:webHidden/>
          </w:rPr>
          <w:tab/>
        </w:r>
        <w:r>
          <w:rPr>
            <w:webHidden/>
          </w:rPr>
          <w:fldChar w:fldCharType="begin"/>
        </w:r>
        <w:r>
          <w:rPr>
            <w:webHidden/>
          </w:rPr>
          <w:instrText xml:space="preserve"> PAGEREF _Toc332362460 \h </w:instrText>
        </w:r>
        <w:r>
          <w:rPr>
            <w:webHidden/>
          </w:rPr>
        </w:r>
        <w:r>
          <w:rPr>
            <w:webHidden/>
          </w:rPr>
          <w:fldChar w:fldCharType="separate"/>
        </w:r>
        <w:r>
          <w:rPr>
            <w:webHidden/>
          </w:rPr>
          <w:t>43</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61" w:history="1">
        <w:r w:rsidRPr="007025FA">
          <w:rPr>
            <w:rStyle w:val="Hyperlink"/>
          </w:rPr>
          <w:t>Appendix 1. TFP Calculation</w:t>
        </w:r>
        <w:r>
          <w:rPr>
            <w:webHidden/>
          </w:rPr>
          <w:tab/>
        </w:r>
        <w:r>
          <w:rPr>
            <w:webHidden/>
          </w:rPr>
          <w:fldChar w:fldCharType="begin"/>
        </w:r>
        <w:r>
          <w:rPr>
            <w:webHidden/>
          </w:rPr>
          <w:instrText xml:space="preserve"> PAGEREF _Toc332362461 \h </w:instrText>
        </w:r>
        <w:r>
          <w:rPr>
            <w:webHidden/>
          </w:rPr>
        </w:r>
        <w:r>
          <w:rPr>
            <w:webHidden/>
          </w:rPr>
          <w:fldChar w:fldCharType="separate"/>
        </w:r>
        <w:r>
          <w:rPr>
            <w:webHidden/>
          </w:rPr>
          <w:t>43</w:t>
        </w:r>
        <w:r>
          <w:rPr>
            <w:webHidden/>
          </w:rPr>
          <w:fldChar w:fldCharType="end"/>
        </w:r>
      </w:hyperlink>
    </w:p>
    <w:p w:rsidR="00D41972" w:rsidRDefault="00D41972">
      <w:pPr>
        <w:pStyle w:val="TOC2"/>
        <w:rPr>
          <w:rFonts w:asciiTheme="minorHAnsi" w:eastAsiaTheme="minorEastAsia" w:hAnsiTheme="minorHAnsi" w:cstheme="minorBidi"/>
          <w:sz w:val="22"/>
          <w:szCs w:val="22"/>
          <w:lang w:val="en-US" w:eastAsia="en-US"/>
        </w:rPr>
      </w:pPr>
      <w:hyperlink w:anchor="_Toc332362462" w:history="1">
        <w:r w:rsidRPr="007025FA">
          <w:rPr>
            <w:rStyle w:val="Hyperlink"/>
          </w:rPr>
          <w:t>Appendix 2. Data for Panel Regression</w:t>
        </w:r>
        <w:r>
          <w:rPr>
            <w:webHidden/>
          </w:rPr>
          <w:tab/>
        </w:r>
        <w:r>
          <w:rPr>
            <w:webHidden/>
          </w:rPr>
          <w:fldChar w:fldCharType="begin"/>
        </w:r>
        <w:r>
          <w:rPr>
            <w:webHidden/>
          </w:rPr>
          <w:instrText xml:space="preserve"> PAGEREF _Toc332362462 \h </w:instrText>
        </w:r>
        <w:r>
          <w:rPr>
            <w:webHidden/>
          </w:rPr>
        </w:r>
        <w:r>
          <w:rPr>
            <w:webHidden/>
          </w:rPr>
          <w:fldChar w:fldCharType="separate"/>
        </w:r>
        <w:r>
          <w:rPr>
            <w:webHidden/>
          </w:rPr>
          <w:t>48</w:t>
        </w:r>
        <w:r>
          <w:rPr>
            <w:webHidden/>
          </w:rPr>
          <w:fldChar w:fldCharType="end"/>
        </w:r>
      </w:hyperlink>
    </w:p>
    <w:p w:rsidR="00D41972" w:rsidRDefault="00D41972">
      <w:pPr>
        <w:pStyle w:val="TOC1"/>
        <w:rPr>
          <w:rFonts w:asciiTheme="minorHAnsi" w:eastAsiaTheme="minorEastAsia" w:hAnsiTheme="minorHAnsi" w:cstheme="minorBidi"/>
          <w:b w:val="0"/>
          <w:sz w:val="22"/>
          <w:szCs w:val="22"/>
          <w:lang w:val="en-US" w:eastAsia="en-US"/>
        </w:rPr>
      </w:pPr>
      <w:hyperlink w:anchor="_Toc332362463" w:history="1">
        <w:r w:rsidRPr="007025FA">
          <w:rPr>
            <w:rStyle w:val="Hyperlink"/>
          </w:rPr>
          <w:t>References</w:t>
        </w:r>
        <w:r>
          <w:rPr>
            <w:webHidden/>
          </w:rPr>
          <w:tab/>
        </w:r>
        <w:r>
          <w:rPr>
            <w:webHidden/>
          </w:rPr>
          <w:tab/>
        </w:r>
        <w:r>
          <w:rPr>
            <w:webHidden/>
          </w:rPr>
          <w:fldChar w:fldCharType="begin"/>
        </w:r>
        <w:r>
          <w:rPr>
            <w:webHidden/>
          </w:rPr>
          <w:instrText xml:space="preserve"> PAGEREF _Toc332362463 \h </w:instrText>
        </w:r>
        <w:r>
          <w:rPr>
            <w:webHidden/>
          </w:rPr>
        </w:r>
        <w:r>
          <w:rPr>
            <w:webHidden/>
          </w:rPr>
          <w:fldChar w:fldCharType="separate"/>
        </w:r>
        <w:r>
          <w:rPr>
            <w:webHidden/>
          </w:rPr>
          <w:t>55</w:t>
        </w:r>
        <w:r>
          <w:rPr>
            <w:webHidden/>
          </w:rPr>
          <w:fldChar w:fldCharType="end"/>
        </w:r>
      </w:hyperlink>
    </w:p>
    <w:p w:rsidR="001F533C" w:rsidRDefault="000E7B60" w:rsidP="001F533C">
      <w:pPr>
        <w:pStyle w:val="ListParagraph"/>
        <w:spacing w:after="120"/>
        <w:ind w:left="0"/>
        <w:jc w:val="both"/>
        <w:rPr>
          <w:rFonts w:ascii="Garamond" w:hAnsi="Garamond"/>
        </w:rPr>
      </w:pPr>
      <w:r>
        <w:rPr>
          <w:b/>
        </w:rPr>
        <w:fldChar w:fldCharType="end"/>
      </w:r>
    </w:p>
    <w:p w:rsidR="00043460" w:rsidRPr="008B3247" w:rsidRDefault="00043460" w:rsidP="00EB1441">
      <w:pPr>
        <w:pStyle w:val="TOC1"/>
      </w:pPr>
    </w:p>
    <w:p w:rsidR="00532F55" w:rsidRDefault="00E22DF1" w:rsidP="00EB1441">
      <w:pPr>
        <w:pStyle w:val="Heading1NOTchapter"/>
        <w:spacing w:after="300"/>
      </w:pPr>
      <w:r>
        <w:br w:type="page"/>
      </w:r>
      <w:bookmarkStart w:id="13" w:name="_Toc332362425"/>
      <w:r w:rsidR="00532F55">
        <w:lastRenderedPageBreak/>
        <w:t>List of Tables</w:t>
      </w:r>
      <w:bookmarkEnd w:id="13"/>
    </w:p>
    <w:p w:rsidR="00D41972" w:rsidRDefault="00DE51EA">
      <w:pPr>
        <w:pStyle w:val="TableofFigures"/>
        <w:tabs>
          <w:tab w:val="right" w:pos="7360"/>
        </w:tabs>
        <w:rPr>
          <w:rFonts w:asciiTheme="minorHAnsi" w:eastAsiaTheme="minorEastAsia" w:hAnsiTheme="minorHAnsi" w:cstheme="minorBidi"/>
          <w:noProof/>
          <w:sz w:val="22"/>
          <w:szCs w:val="22"/>
          <w:lang w:val="en-US" w:eastAsia="en-US"/>
        </w:rPr>
      </w:pPr>
      <w:r>
        <w:rPr>
          <w:b/>
          <w:noProof/>
        </w:rPr>
        <w:fldChar w:fldCharType="begin"/>
      </w:r>
      <w:r>
        <w:rPr>
          <w:b/>
          <w:noProof/>
        </w:rPr>
        <w:instrText xml:space="preserve"> TOC \h \z \t "table title,2" \c "Table" </w:instrText>
      </w:r>
      <w:r>
        <w:rPr>
          <w:b/>
          <w:noProof/>
        </w:rPr>
        <w:fldChar w:fldCharType="separate"/>
      </w:r>
      <w:hyperlink w:anchor="_Toc332362466" w:history="1">
        <w:r w:rsidR="00D41972" w:rsidRPr="006020CF">
          <w:rPr>
            <w:rStyle w:val="Hyperlink"/>
            <w:noProof/>
          </w:rPr>
          <w:t>Table 1. Descriptive Statistics of All Variables</w:t>
        </w:r>
        <w:r w:rsidR="00D41972">
          <w:rPr>
            <w:noProof/>
            <w:webHidden/>
          </w:rPr>
          <w:tab/>
        </w:r>
        <w:r w:rsidR="00D41972">
          <w:rPr>
            <w:noProof/>
            <w:webHidden/>
          </w:rPr>
          <w:fldChar w:fldCharType="begin"/>
        </w:r>
        <w:r w:rsidR="00D41972">
          <w:rPr>
            <w:noProof/>
            <w:webHidden/>
          </w:rPr>
          <w:instrText xml:space="preserve"> PAGEREF _Toc332362466 \h </w:instrText>
        </w:r>
        <w:r w:rsidR="00D41972">
          <w:rPr>
            <w:noProof/>
            <w:webHidden/>
          </w:rPr>
        </w:r>
        <w:r w:rsidR="00D41972">
          <w:rPr>
            <w:noProof/>
            <w:webHidden/>
          </w:rPr>
          <w:fldChar w:fldCharType="separate"/>
        </w:r>
        <w:r w:rsidR="00D41972">
          <w:rPr>
            <w:noProof/>
            <w:webHidden/>
          </w:rPr>
          <w:t>29</w:t>
        </w:r>
        <w:r w:rsidR="00D41972">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467" w:history="1">
        <w:r w:rsidRPr="006020CF">
          <w:rPr>
            <w:rStyle w:val="Hyperlink"/>
            <w:noProof/>
          </w:rPr>
          <w:t>Table 2. Correlation Coefficient of All Variables</w:t>
        </w:r>
        <w:r>
          <w:rPr>
            <w:noProof/>
            <w:webHidden/>
          </w:rPr>
          <w:tab/>
        </w:r>
        <w:r>
          <w:rPr>
            <w:noProof/>
            <w:webHidden/>
          </w:rPr>
          <w:fldChar w:fldCharType="begin"/>
        </w:r>
        <w:r>
          <w:rPr>
            <w:noProof/>
            <w:webHidden/>
          </w:rPr>
          <w:instrText xml:space="preserve"> PAGEREF _Toc332362467 \h </w:instrText>
        </w:r>
        <w:r>
          <w:rPr>
            <w:noProof/>
            <w:webHidden/>
          </w:rPr>
        </w:r>
        <w:r>
          <w:rPr>
            <w:noProof/>
            <w:webHidden/>
          </w:rPr>
          <w:fldChar w:fldCharType="separate"/>
        </w:r>
        <w:r>
          <w:rPr>
            <w:noProof/>
            <w:webHidden/>
          </w:rPr>
          <w:t>29</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468" w:history="1">
        <w:r w:rsidRPr="006020CF">
          <w:rPr>
            <w:rStyle w:val="Hyperlink"/>
            <w:noProof/>
          </w:rPr>
          <w:t>Table 3. The Relationship between Labor Productivity and Infrastructure Variables</w:t>
        </w:r>
        <w:r>
          <w:rPr>
            <w:noProof/>
            <w:webHidden/>
          </w:rPr>
          <w:tab/>
        </w:r>
        <w:r>
          <w:rPr>
            <w:noProof/>
            <w:webHidden/>
          </w:rPr>
          <w:fldChar w:fldCharType="begin"/>
        </w:r>
        <w:r>
          <w:rPr>
            <w:noProof/>
            <w:webHidden/>
          </w:rPr>
          <w:instrText xml:space="preserve"> PAGEREF _Toc332362468 \h </w:instrText>
        </w:r>
        <w:r>
          <w:rPr>
            <w:noProof/>
            <w:webHidden/>
          </w:rPr>
        </w:r>
        <w:r>
          <w:rPr>
            <w:noProof/>
            <w:webHidden/>
          </w:rPr>
          <w:fldChar w:fldCharType="separate"/>
        </w:r>
        <w:r>
          <w:rPr>
            <w:noProof/>
            <w:webHidden/>
          </w:rPr>
          <w:t>32</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469" w:history="1">
        <w:r w:rsidRPr="006020CF">
          <w:rPr>
            <w:rStyle w:val="Hyperlink"/>
            <w:noProof/>
          </w:rPr>
          <w:t>Table 4. The Relationship between Labor Productivity and Infrastructure Variables Taking First Difference</w:t>
        </w:r>
        <w:r>
          <w:rPr>
            <w:noProof/>
            <w:webHidden/>
          </w:rPr>
          <w:tab/>
        </w:r>
        <w:r>
          <w:rPr>
            <w:noProof/>
            <w:webHidden/>
          </w:rPr>
          <w:fldChar w:fldCharType="begin"/>
        </w:r>
        <w:r>
          <w:rPr>
            <w:noProof/>
            <w:webHidden/>
          </w:rPr>
          <w:instrText xml:space="preserve"> PAGEREF _Toc332362469 \h </w:instrText>
        </w:r>
        <w:r>
          <w:rPr>
            <w:noProof/>
            <w:webHidden/>
          </w:rPr>
        </w:r>
        <w:r>
          <w:rPr>
            <w:noProof/>
            <w:webHidden/>
          </w:rPr>
          <w:fldChar w:fldCharType="separate"/>
        </w:r>
        <w:r>
          <w:rPr>
            <w:noProof/>
            <w:webHidden/>
          </w:rPr>
          <w:t>34</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470" w:history="1">
        <w:r w:rsidRPr="006020CF">
          <w:rPr>
            <w:rStyle w:val="Hyperlink"/>
            <w:noProof/>
          </w:rPr>
          <w:t>Table 5. Description of Nusa Tenggara Timur and Kalimantan Timur</w:t>
        </w:r>
        <w:r>
          <w:rPr>
            <w:noProof/>
            <w:webHidden/>
          </w:rPr>
          <w:tab/>
        </w:r>
        <w:r>
          <w:rPr>
            <w:noProof/>
            <w:webHidden/>
          </w:rPr>
          <w:fldChar w:fldCharType="begin"/>
        </w:r>
        <w:r>
          <w:rPr>
            <w:noProof/>
            <w:webHidden/>
          </w:rPr>
          <w:instrText xml:space="preserve"> PAGEREF _Toc332362470 \h </w:instrText>
        </w:r>
        <w:r>
          <w:rPr>
            <w:noProof/>
            <w:webHidden/>
          </w:rPr>
        </w:r>
        <w:r>
          <w:rPr>
            <w:noProof/>
            <w:webHidden/>
          </w:rPr>
          <w:fldChar w:fldCharType="separate"/>
        </w:r>
        <w:r>
          <w:rPr>
            <w:noProof/>
            <w:webHidden/>
          </w:rPr>
          <w:t>39</w:t>
        </w:r>
        <w:r>
          <w:rPr>
            <w:noProof/>
            <w:webHidden/>
          </w:rPr>
          <w:fldChar w:fldCharType="end"/>
        </w:r>
      </w:hyperlink>
    </w:p>
    <w:p w:rsidR="00E5231B" w:rsidRDefault="00DE51EA" w:rsidP="00EB1441">
      <w:pPr>
        <w:pStyle w:val="Heading1NOTchapter"/>
        <w:spacing w:before="800" w:after="300"/>
      </w:pPr>
      <w:r>
        <w:rPr>
          <w:b w:val="0"/>
          <w:noProof/>
          <w:kern w:val="0"/>
          <w:sz w:val="24"/>
          <w:szCs w:val="24"/>
        </w:rPr>
        <w:fldChar w:fldCharType="end"/>
      </w:r>
      <w:bookmarkStart w:id="14" w:name="_Toc332362426"/>
      <w:r w:rsidR="00E5231B">
        <w:t>List of Figures</w:t>
      </w:r>
      <w:bookmarkEnd w:id="14"/>
    </w:p>
    <w:p w:rsidR="00D41972" w:rsidRDefault="008068F9">
      <w:pPr>
        <w:pStyle w:val="TableofFigures"/>
        <w:tabs>
          <w:tab w:val="right" w:pos="7360"/>
        </w:tabs>
        <w:rPr>
          <w:rFonts w:asciiTheme="minorHAnsi" w:eastAsiaTheme="minorEastAsia" w:hAnsiTheme="minorHAnsi" w:cstheme="minorBidi"/>
          <w:noProof/>
          <w:sz w:val="22"/>
          <w:szCs w:val="22"/>
          <w:lang w:val="en-US" w:eastAsia="en-US"/>
        </w:rPr>
      </w:pPr>
      <w:r>
        <w:rPr>
          <w:b/>
        </w:rPr>
        <w:fldChar w:fldCharType="begin"/>
      </w:r>
      <w:r>
        <w:rPr>
          <w:b/>
        </w:rPr>
        <w:instrText xml:space="preserve"> TOC \h \z \c "Figure" </w:instrText>
      </w:r>
      <w:r>
        <w:rPr>
          <w:b/>
        </w:rPr>
        <w:fldChar w:fldCharType="separate"/>
      </w:r>
      <w:hyperlink w:anchor="_Toc332362505" w:history="1">
        <w:r w:rsidR="00D41972" w:rsidRPr="00591081">
          <w:rPr>
            <w:rStyle w:val="Hyperlink"/>
            <w:noProof/>
          </w:rPr>
          <w:t>Figure 1. GDP Share (%) of Each Sector in Indonesia 2004 – 2011</w:t>
        </w:r>
        <w:r w:rsidR="00D41972">
          <w:rPr>
            <w:noProof/>
            <w:webHidden/>
          </w:rPr>
          <w:tab/>
        </w:r>
        <w:r w:rsidR="00D41972">
          <w:rPr>
            <w:noProof/>
            <w:webHidden/>
          </w:rPr>
          <w:fldChar w:fldCharType="begin"/>
        </w:r>
        <w:r w:rsidR="00D41972">
          <w:rPr>
            <w:noProof/>
            <w:webHidden/>
          </w:rPr>
          <w:instrText xml:space="preserve"> PAGEREF _Toc332362505 \h </w:instrText>
        </w:r>
        <w:r w:rsidR="00D41972">
          <w:rPr>
            <w:noProof/>
            <w:webHidden/>
          </w:rPr>
        </w:r>
        <w:r w:rsidR="00D41972">
          <w:rPr>
            <w:noProof/>
            <w:webHidden/>
          </w:rPr>
          <w:fldChar w:fldCharType="separate"/>
        </w:r>
        <w:r w:rsidR="00D41972">
          <w:rPr>
            <w:noProof/>
            <w:webHidden/>
          </w:rPr>
          <w:t>1</w:t>
        </w:r>
        <w:r w:rsidR="00D41972">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06" w:history="1">
        <w:r w:rsidRPr="00591081">
          <w:rPr>
            <w:rStyle w:val="Hyperlink"/>
            <w:noProof/>
          </w:rPr>
          <w:t>Figure 2. GDP at Constant 2000 Market Prices (Billion Rupiah) of Agriculture, Manufacture and Trade Sector 1993-2010</w:t>
        </w:r>
        <w:r>
          <w:rPr>
            <w:noProof/>
            <w:webHidden/>
          </w:rPr>
          <w:tab/>
        </w:r>
        <w:r>
          <w:rPr>
            <w:noProof/>
            <w:webHidden/>
          </w:rPr>
          <w:fldChar w:fldCharType="begin"/>
        </w:r>
        <w:r>
          <w:rPr>
            <w:noProof/>
            <w:webHidden/>
          </w:rPr>
          <w:instrText xml:space="preserve"> PAGEREF _Toc332362506 \h </w:instrText>
        </w:r>
        <w:r>
          <w:rPr>
            <w:noProof/>
            <w:webHidden/>
          </w:rPr>
        </w:r>
        <w:r>
          <w:rPr>
            <w:noProof/>
            <w:webHidden/>
          </w:rPr>
          <w:fldChar w:fldCharType="separate"/>
        </w:r>
        <w:r>
          <w:rPr>
            <w:noProof/>
            <w:webHidden/>
          </w:rPr>
          <w:t>18</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07" w:history="1">
        <w:r w:rsidRPr="00591081">
          <w:rPr>
            <w:rStyle w:val="Hyperlink"/>
            <w:noProof/>
          </w:rPr>
          <w:t>Figure 3. Percent Share of GDP at Constant 2000 Market Prices (Quarter 1 – 2012)</w:t>
        </w:r>
        <w:r>
          <w:rPr>
            <w:noProof/>
            <w:webHidden/>
          </w:rPr>
          <w:tab/>
        </w:r>
        <w:r>
          <w:rPr>
            <w:noProof/>
            <w:webHidden/>
          </w:rPr>
          <w:fldChar w:fldCharType="begin"/>
        </w:r>
        <w:r>
          <w:rPr>
            <w:noProof/>
            <w:webHidden/>
          </w:rPr>
          <w:instrText xml:space="preserve"> PAGEREF _Toc332362507 \h </w:instrText>
        </w:r>
        <w:r>
          <w:rPr>
            <w:noProof/>
            <w:webHidden/>
          </w:rPr>
        </w:r>
        <w:r>
          <w:rPr>
            <w:noProof/>
            <w:webHidden/>
          </w:rPr>
          <w:fldChar w:fldCharType="separate"/>
        </w:r>
        <w:r>
          <w:rPr>
            <w:noProof/>
            <w:webHidden/>
          </w:rPr>
          <w:t>19</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08" w:history="1">
        <w:r w:rsidRPr="00591081">
          <w:rPr>
            <w:rStyle w:val="Hyperlink"/>
            <w:noProof/>
          </w:rPr>
          <w:t>Figure 4. Population 15 Years of Age and Over Who Worked by Main Industry 2007-2009</w:t>
        </w:r>
        <w:r>
          <w:rPr>
            <w:noProof/>
            <w:webHidden/>
          </w:rPr>
          <w:tab/>
        </w:r>
        <w:r>
          <w:rPr>
            <w:noProof/>
            <w:webHidden/>
          </w:rPr>
          <w:fldChar w:fldCharType="begin"/>
        </w:r>
        <w:r>
          <w:rPr>
            <w:noProof/>
            <w:webHidden/>
          </w:rPr>
          <w:instrText xml:space="preserve"> PAGEREF _Toc332362508 \h </w:instrText>
        </w:r>
        <w:r>
          <w:rPr>
            <w:noProof/>
            <w:webHidden/>
          </w:rPr>
        </w:r>
        <w:r>
          <w:rPr>
            <w:noProof/>
            <w:webHidden/>
          </w:rPr>
          <w:fldChar w:fldCharType="separate"/>
        </w:r>
        <w:r>
          <w:rPr>
            <w:noProof/>
            <w:webHidden/>
          </w:rPr>
          <w:t>20</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09" w:history="1">
        <w:r w:rsidRPr="00591081">
          <w:rPr>
            <w:rStyle w:val="Hyperlink"/>
            <w:noProof/>
          </w:rPr>
          <w:t>Figure 5. Total Factor Productivity Growth and GDP Growth in Indonesia 1976 – 2009</w:t>
        </w:r>
        <w:r>
          <w:rPr>
            <w:noProof/>
            <w:webHidden/>
          </w:rPr>
          <w:tab/>
        </w:r>
        <w:r>
          <w:rPr>
            <w:noProof/>
            <w:webHidden/>
          </w:rPr>
          <w:fldChar w:fldCharType="begin"/>
        </w:r>
        <w:r>
          <w:rPr>
            <w:noProof/>
            <w:webHidden/>
          </w:rPr>
          <w:instrText xml:space="preserve"> PAGEREF _Toc332362509 \h </w:instrText>
        </w:r>
        <w:r>
          <w:rPr>
            <w:noProof/>
            <w:webHidden/>
          </w:rPr>
        </w:r>
        <w:r>
          <w:rPr>
            <w:noProof/>
            <w:webHidden/>
          </w:rPr>
          <w:fldChar w:fldCharType="separate"/>
        </w:r>
        <w:r>
          <w:rPr>
            <w:noProof/>
            <w:webHidden/>
          </w:rPr>
          <w:t>21</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10" w:history="1">
        <w:r w:rsidRPr="00591081">
          <w:rPr>
            <w:rStyle w:val="Hyperlink"/>
            <w:noProof/>
          </w:rPr>
          <w:t>Figure 6. Labor Productivity in Indonesia 2004 - 2010</w:t>
        </w:r>
        <w:r>
          <w:rPr>
            <w:noProof/>
            <w:webHidden/>
          </w:rPr>
          <w:tab/>
        </w:r>
        <w:r>
          <w:rPr>
            <w:noProof/>
            <w:webHidden/>
          </w:rPr>
          <w:fldChar w:fldCharType="begin"/>
        </w:r>
        <w:r>
          <w:rPr>
            <w:noProof/>
            <w:webHidden/>
          </w:rPr>
          <w:instrText xml:space="preserve"> PAGEREF _Toc332362510 \h </w:instrText>
        </w:r>
        <w:r>
          <w:rPr>
            <w:noProof/>
            <w:webHidden/>
          </w:rPr>
        </w:r>
        <w:r>
          <w:rPr>
            <w:noProof/>
            <w:webHidden/>
          </w:rPr>
          <w:fldChar w:fldCharType="separate"/>
        </w:r>
        <w:r>
          <w:rPr>
            <w:noProof/>
            <w:webHidden/>
          </w:rPr>
          <w:t>22</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11" w:history="1">
        <w:r w:rsidRPr="00591081">
          <w:rPr>
            <w:rStyle w:val="Hyperlink"/>
            <w:noProof/>
          </w:rPr>
          <w:t>Figure 7. Physical Infrastructure Index</w:t>
        </w:r>
        <w:r>
          <w:rPr>
            <w:noProof/>
            <w:webHidden/>
          </w:rPr>
          <w:tab/>
        </w:r>
        <w:r>
          <w:rPr>
            <w:noProof/>
            <w:webHidden/>
          </w:rPr>
          <w:fldChar w:fldCharType="begin"/>
        </w:r>
        <w:r>
          <w:rPr>
            <w:noProof/>
            <w:webHidden/>
          </w:rPr>
          <w:instrText xml:space="preserve"> PAGEREF _Toc332362511 \h </w:instrText>
        </w:r>
        <w:r>
          <w:rPr>
            <w:noProof/>
            <w:webHidden/>
          </w:rPr>
        </w:r>
        <w:r>
          <w:rPr>
            <w:noProof/>
            <w:webHidden/>
          </w:rPr>
          <w:fldChar w:fldCharType="separate"/>
        </w:r>
        <w:r>
          <w:rPr>
            <w:noProof/>
            <w:webHidden/>
          </w:rPr>
          <w:t>23</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12" w:history="1">
        <w:r w:rsidRPr="00591081">
          <w:rPr>
            <w:rStyle w:val="Hyperlink"/>
            <w:noProof/>
          </w:rPr>
          <w:t>Figure 8. Total Length of Road in Year 1995 – 2009 (km)</w:t>
        </w:r>
        <w:r>
          <w:rPr>
            <w:noProof/>
            <w:webHidden/>
          </w:rPr>
          <w:tab/>
        </w:r>
        <w:r>
          <w:rPr>
            <w:noProof/>
            <w:webHidden/>
          </w:rPr>
          <w:fldChar w:fldCharType="begin"/>
        </w:r>
        <w:r>
          <w:rPr>
            <w:noProof/>
            <w:webHidden/>
          </w:rPr>
          <w:instrText xml:space="preserve"> PAGEREF _Toc332362512 \h </w:instrText>
        </w:r>
        <w:r>
          <w:rPr>
            <w:noProof/>
            <w:webHidden/>
          </w:rPr>
        </w:r>
        <w:r>
          <w:rPr>
            <w:noProof/>
            <w:webHidden/>
          </w:rPr>
          <w:fldChar w:fldCharType="separate"/>
        </w:r>
        <w:r>
          <w:rPr>
            <w:noProof/>
            <w:webHidden/>
          </w:rPr>
          <w:t>24</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13" w:history="1">
        <w:r w:rsidRPr="00591081">
          <w:rPr>
            <w:rStyle w:val="Hyperlink"/>
            <w:noProof/>
          </w:rPr>
          <w:t>Figure 9. Value of Clean Water Distributed 1995 – 2009 (Million)</w:t>
        </w:r>
        <w:r>
          <w:rPr>
            <w:noProof/>
            <w:webHidden/>
          </w:rPr>
          <w:tab/>
        </w:r>
        <w:r>
          <w:rPr>
            <w:noProof/>
            <w:webHidden/>
          </w:rPr>
          <w:fldChar w:fldCharType="begin"/>
        </w:r>
        <w:r>
          <w:rPr>
            <w:noProof/>
            <w:webHidden/>
          </w:rPr>
          <w:instrText xml:space="preserve"> PAGEREF _Toc332362513 \h </w:instrText>
        </w:r>
        <w:r>
          <w:rPr>
            <w:noProof/>
            <w:webHidden/>
          </w:rPr>
        </w:r>
        <w:r>
          <w:rPr>
            <w:noProof/>
            <w:webHidden/>
          </w:rPr>
          <w:fldChar w:fldCharType="separate"/>
        </w:r>
        <w:r>
          <w:rPr>
            <w:noProof/>
            <w:webHidden/>
          </w:rPr>
          <w:t>24</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14" w:history="1">
        <w:r w:rsidRPr="00591081">
          <w:rPr>
            <w:rStyle w:val="Hyperlink"/>
            <w:noProof/>
          </w:rPr>
          <w:t>Figure 10. Electricity Sold to Customers by Electricity State Company in Year 1995 – 2009 (MW)</w:t>
        </w:r>
        <w:r>
          <w:rPr>
            <w:noProof/>
            <w:webHidden/>
          </w:rPr>
          <w:tab/>
        </w:r>
        <w:r>
          <w:rPr>
            <w:noProof/>
            <w:webHidden/>
          </w:rPr>
          <w:fldChar w:fldCharType="begin"/>
        </w:r>
        <w:r>
          <w:rPr>
            <w:noProof/>
            <w:webHidden/>
          </w:rPr>
          <w:instrText xml:space="preserve"> PAGEREF _Toc332362514 \h </w:instrText>
        </w:r>
        <w:r>
          <w:rPr>
            <w:noProof/>
            <w:webHidden/>
          </w:rPr>
        </w:r>
        <w:r>
          <w:rPr>
            <w:noProof/>
            <w:webHidden/>
          </w:rPr>
          <w:fldChar w:fldCharType="separate"/>
        </w:r>
        <w:r>
          <w:rPr>
            <w:noProof/>
            <w:webHidden/>
          </w:rPr>
          <w:t>25</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15" w:history="1">
        <w:r w:rsidRPr="00591081">
          <w:rPr>
            <w:rStyle w:val="Hyperlink"/>
            <w:noProof/>
          </w:rPr>
          <w:t>Figure 11. Net School Enrolment Ratio in Indonesia in Year 1995 – 2009</w:t>
        </w:r>
        <w:r>
          <w:rPr>
            <w:noProof/>
            <w:webHidden/>
          </w:rPr>
          <w:tab/>
        </w:r>
        <w:r>
          <w:rPr>
            <w:noProof/>
            <w:webHidden/>
          </w:rPr>
          <w:fldChar w:fldCharType="begin"/>
        </w:r>
        <w:r>
          <w:rPr>
            <w:noProof/>
            <w:webHidden/>
          </w:rPr>
          <w:instrText xml:space="preserve"> PAGEREF _Toc332362515 \h </w:instrText>
        </w:r>
        <w:r>
          <w:rPr>
            <w:noProof/>
            <w:webHidden/>
          </w:rPr>
        </w:r>
        <w:r>
          <w:rPr>
            <w:noProof/>
            <w:webHidden/>
          </w:rPr>
          <w:fldChar w:fldCharType="separate"/>
        </w:r>
        <w:r>
          <w:rPr>
            <w:noProof/>
            <w:webHidden/>
          </w:rPr>
          <w:t>25</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16" w:history="1">
        <w:r w:rsidRPr="00591081">
          <w:rPr>
            <w:rStyle w:val="Hyperlink"/>
            <w:noProof/>
          </w:rPr>
          <w:t>Figure 12. Number of Sub District Health Facility (PUSKESMAS) in Indonesia in Year 2000 – 2009</w:t>
        </w:r>
        <w:r>
          <w:rPr>
            <w:noProof/>
            <w:webHidden/>
          </w:rPr>
          <w:tab/>
        </w:r>
        <w:r>
          <w:rPr>
            <w:noProof/>
            <w:webHidden/>
          </w:rPr>
          <w:fldChar w:fldCharType="begin"/>
        </w:r>
        <w:r>
          <w:rPr>
            <w:noProof/>
            <w:webHidden/>
          </w:rPr>
          <w:instrText xml:space="preserve"> PAGEREF _Toc332362516 \h </w:instrText>
        </w:r>
        <w:r>
          <w:rPr>
            <w:noProof/>
            <w:webHidden/>
          </w:rPr>
        </w:r>
        <w:r>
          <w:rPr>
            <w:noProof/>
            <w:webHidden/>
          </w:rPr>
          <w:fldChar w:fldCharType="separate"/>
        </w:r>
        <w:r>
          <w:rPr>
            <w:noProof/>
            <w:webHidden/>
          </w:rPr>
          <w:t>26</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17" w:history="1">
        <w:r w:rsidRPr="00591081">
          <w:rPr>
            <w:rStyle w:val="Hyperlink"/>
            <w:noProof/>
          </w:rPr>
          <w:t>Figure 13. Comparison of TFP Trend Calculation by Sigit (2004) and Prihawantoro et.al. (2012)</w:t>
        </w:r>
        <w:r>
          <w:rPr>
            <w:noProof/>
            <w:webHidden/>
          </w:rPr>
          <w:tab/>
        </w:r>
        <w:r>
          <w:rPr>
            <w:noProof/>
            <w:webHidden/>
          </w:rPr>
          <w:fldChar w:fldCharType="begin"/>
        </w:r>
        <w:r>
          <w:rPr>
            <w:noProof/>
            <w:webHidden/>
          </w:rPr>
          <w:instrText xml:space="preserve"> PAGEREF _Toc332362517 \h </w:instrText>
        </w:r>
        <w:r>
          <w:rPr>
            <w:noProof/>
            <w:webHidden/>
          </w:rPr>
        </w:r>
        <w:r>
          <w:rPr>
            <w:noProof/>
            <w:webHidden/>
          </w:rPr>
          <w:fldChar w:fldCharType="separate"/>
        </w:r>
        <w:r>
          <w:rPr>
            <w:noProof/>
            <w:webHidden/>
          </w:rPr>
          <w:t>31</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18" w:history="1">
        <w:r w:rsidRPr="00591081">
          <w:rPr>
            <w:rStyle w:val="Hyperlink"/>
            <w:noProof/>
          </w:rPr>
          <w:t>Figure 14. TFP Calculation Trend based on Author's Calculation</w:t>
        </w:r>
        <w:r>
          <w:rPr>
            <w:noProof/>
            <w:webHidden/>
          </w:rPr>
          <w:tab/>
        </w:r>
        <w:r>
          <w:rPr>
            <w:noProof/>
            <w:webHidden/>
          </w:rPr>
          <w:fldChar w:fldCharType="begin"/>
        </w:r>
        <w:r>
          <w:rPr>
            <w:noProof/>
            <w:webHidden/>
          </w:rPr>
          <w:instrText xml:space="preserve"> PAGEREF _Toc332362518 \h </w:instrText>
        </w:r>
        <w:r>
          <w:rPr>
            <w:noProof/>
            <w:webHidden/>
          </w:rPr>
        </w:r>
        <w:r>
          <w:rPr>
            <w:noProof/>
            <w:webHidden/>
          </w:rPr>
          <w:fldChar w:fldCharType="separate"/>
        </w:r>
        <w:r>
          <w:rPr>
            <w:noProof/>
            <w:webHidden/>
          </w:rPr>
          <w:t>32</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19" w:history="1">
        <w:r w:rsidRPr="00591081">
          <w:rPr>
            <w:rStyle w:val="Hyperlink"/>
            <w:noProof/>
          </w:rPr>
          <w:t>Figure 15. Distribution of Provinces based on Average Labor Productivity and Education Infrastructure (Most Significance) 2000 – 2009</w:t>
        </w:r>
        <w:r>
          <w:rPr>
            <w:noProof/>
            <w:webHidden/>
          </w:rPr>
          <w:tab/>
        </w:r>
        <w:r>
          <w:rPr>
            <w:noProof/>
            <w:webHidden/>
          </w:rPr>
          <w:fldChar w:fldCharType="begin"/>
        </w:r>
        <w:r>
          <w:rPr>
            <w:noProof/>
            <w:webHidden/>
          </w:rPr>
          <w:instrText xml:space="preserve"> PAGEREF _Toc332362519 \h </w:instrText>
        </w:r>
        <w:r>
          <w:rPr>
            <w:noProof/>
            <w:webHidden/>
          </w:rPr>
        </w:r>
        <w:r>
          <w:rPr>
            <w:noProof/>
            <w:webHidden/>
          </w:rPr>
          <w:fldChar w:fldCharType="separate"/>
        </w:r>
        <w:r>
          <w:rPr>
            <w:noProof/>
            <w:webHidden/>
          </w:rPr>
          <w:t>38</w:t>
        </w:r>
        <w:r>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20" w:history="1">
        <w:r w:rsidRPr="00591081">
          <w:rPr>
            <w:rStyle w:val="Hyperlink"/>
            <w:noProof/>
          </w:rPr>
          <w:t>Figure 16. Distribution of Provinces based on Average Labor Productivity and Roads (Least Significance) 2000 – 2009</w:t>
        </w:r>
        <w:r>
          <w:rPr>
            <w:noProof/>
            <w:webHidden/>
          </w:rPr>
          <w:tab/>
        </w:r>
        <w:r>
          <w:rPr>
            <w:noProof/>
            <w:webHidden/>
          </w:rPr>
          <w:fldChar w:fldCharType="begin"/>
        </w:r>
        <w:r>
          <w:rPr>
            <w:noProof/>
            <w:webHidden/>
          </w:rPr>
          <w:instrText xml:space="preserve"> PAGEREF _Toc332362520 \h </w:instrText>
        </w:r>
        <w:r>
          <w:rPr>
            <w:noProof/>
            <w:webHidden/>
          </w:rPr>
        </w:r>
        <w:r>
          <w:rPr>
            <w:noProof/>
            <w:webHidden/>
          </w:rPr>
          <w:fldChar w:fldCharType="separate"/>
        </w:r>
        <w:r>
          <w:rPr>
            <w:noProof/>
            <w:webHidden/>
          </w:rPr>
          <w:t>39</w:t>
        </w:r>
        <w:r>
          <w:rPr>
            <w:noProof/>
            <w:webHidden/>
          </w:rPr>
          <w:fldChar w:fldCharType="end"/>
        </w:r>
      </w:hyperlink>
    </w:p>
    <w:p w:rsidR="00184162" w:rsidRDefault="008068F9" w:rsidP="0001431E">
      <w:pPr>
        <w:pStyle w:val="Heading1NOTchapter"/>
        <w:spacing w:before="800" w:after="300"/>
        <w:rPr>
          <w:b w:val="0"/>
          <w:kern w:val="0"/>
          <w:sz w:val="24"/>
          <w:szCs w:val="24"/>
        </w:rPr>
      </w:pPr>
      <w:r>
        <w:rPr>
          <w:b w:val="0"/>
          <w:kern w:val="0"/>
          <w:sz w:val="24"/>
          <w:szCs w:val="24"/>
        </w:rPr>
        <w:fldChar w:fldCharType="end"/>
      </w:r>
    </w:p>
    <w:p w:rsidR="0001431E" w:rsidRDefault="0001431E" w:rsidP="0001431E">
      <w:pPr>
        <w:pStyle w:val="Heading1NOTchapter"/>
        <w:spacing w:before="800" w:after="300"/>
      </w:pPr>
      <w:bookmarkStart w:id="15" w:name="_Toc332362427"/>
      <w:r>
        <w:lastRenderedPageBreak/>
        <w:t>List of Appendices</w:t>
      </w:r>
      <w:bookmarkEnd w:id="15"/>
    </w:p>
    <w:p w:rsidR="00D41972" w:rsidRDefault="0001431E">
      <w:pPr>
        <w:pStyle w:val="TableofFigures"/>
        <w:tabs>
          <w:tab w:val="right" w:pos="7360"/>
        </w:tabs>
        <w:rPr>
          <w:rFonts w:asciiTheme="minorHAnsi" w:eastAsiaTheme="minorEastAsia" w:hAnsiTheme="minorHAnsi" w:cstheme="minorBidi"/>
          <w:noProof/>
          <w:sz w:val="22"/>
          <w:szCs w:val="22"/>
          <w:lang w:val="en-US" w:eastAsia="en-US"/>
        </w:rPr>
      </w:pPr>
      <w:r>
        <w:rPr>
          <w:b/>
        </w:rPr>
        <w:fldChar w:fldCharType="begin"/>
      </w:r>
      <w:r>
        <w:rPr>
          <w:b/>
        </w:rPr>
        <w:instrText xml:space="preserve"> TOC \h \z \c "Appendix" </w:instrText>
      </w:r>
      <w:r>
        <w:rPr>
          <w:b/>
        </w:rPr>
        <w:fldChar w:fldCharType="separate"/>
      </w:r>
      <w:hyperlink w:anchor="_Toc332362521" w:history="1">
        <w:r w:rsidR="00D41972" w:rsidRPr="00A47A1B">
          <w:rPr>
            <w:rStyle w:val="Hyperlink"/>
            <w:noProof/>
          </w:rPr>
          <w:t>Appendix 1. TFP Calculation</w:t>
        </w:r>
        <w:r w:rsidR="00D41972">
          <w:rPr>
            <w:noProof/>
            <w:webHidden/>
          </w:rPr>
          <w:tab/>
        </w:r>
        <w:r w:rsidR="00D41972">
          <w:rPr>
            <w:noProof/>
            <w:webHidden/>
          </w:rPr>
          <w:fldChar w:fldCharType="begin"/>
        </w:r>
        <w:r w:rsidR="00D41972">
          <w:rPr>
            <w:noProof/>
            <w:webHidden/>
          </w:rPr>
          <w:instrText xml:space="preserve"> PAGEREF _Toc332362521 \h </w:instrText>
        </w:r>
        <w:r w:rsidR="00D41972">
          <w:rPr>
            <w:noProof/>
            <w:webHidden/>
          </w:rPr>
        </w:r>
        <w:r w:rsidR="00D41972">
          <w:rPr>
            <w:noProof/>
            <w:webHidden/>
          </w:rPr>
          <w:fldChar w:fldCharType="separate"/>
        </w:r>
        <w:r w:rsidR="00D41972">
          <w:rPr>
            <w:noProof/>
            <w:webHidden/>
          </w:rPr>
          <w:t>43</w:t>
        </w:r>
        <w:r w:rsidR="00D41972">
          <w:rPr>
            <w:noProof/>
            <w:webHidden/>
          </w:rPr>
          <w:fldChar w:fldCharType="end"/>
        </w:r>
      </w:hyperlink>
    </w:p>
    <w:p w:rsidR="00D41972" w:rsidRDefault="00D41972">
      <w:pPr>
        <w:pStyle w:val="TableofFigures"/>
        <w:tabs>
          <w:tab w:val="right" w:pos="7360"/>
        </w:tabs>
        <w:rPr>
          <w:rFonts w:asciiTheme="minorHAnsi" w:eastAsiaTheme="minorEastAsia" w:hAnsiTheme="minorHAnsi" w:cstheme="minorBidi"/>
          <w:noProof/>
          <w:sz w:val="22"/>
          <w:szCs w:val="22"/>
          <w:lang w:val="en-US" w:eastAsia="en-US"/>
        </w:rPr>
      </w:pPr>
      <w:hyperlink w:anchor="_Toc332362522" w:history="1">
        <w:r w:rsidRPr="00A47A1B">
          <w:rPr>
            <w:rStyle w:val="Hyperlink"/>
            <w:noProof/>
          </w:rPr>
          <w:t>Appendix 2. Data for Panel Regression</w:t>
        </w:r>
        <w:r>
          <w:rPr>
            <w:noProof/>
            <w:webHidden/>
          </w:rPr>
          <w:tab/>
        </w:r>
        <w:r>
          <w:rPr>
            <w:noProof/>
            <w:webHidden/>
          </w:rPr>
          <w:fldChar w:fldCharType="begin"/>
        </w:r>
        <w:r>
          <w:rPr>
            <w:noProof/>
            <w:webHidden/>
          </w:rPr>
          <w:instrText xml:space="preserve"> PAGEREF _Toc332362522 \h </w:instrText>
        </w:r>
        <w:r>
          <w:rPr>
            <w:noProof/>
            <w:webHidden/>
          </w:rPr>
        </w:r>
        <w:r>
          <w:rPr>
            <w:noProof/>
            <w:webHidden/>
          </w:rPr>
          <w:fldChar w:fldCharType="separate"/>
        </w:r>
        <w:r>
          <w:rPr>
            <w:noProof/>
            <w:webHidden/>
          </w:rPr>
          <w:t>48</w:t>
        </w:r>
        <w:r>
          <w:rPr>
            <w:noProof/>
            <w:webHidden/>
          </w:rPr>
          <w:fldChar w:fldCharType="end"/>
        </w:r>
      </w:hyperlink>
    </w:p>
    <w:p w:rsidR="0001431E" w:rsidRPr="00D34CE3" w:rsidRDefault="0001431E" w:rsidP="007364E6">
      <w:pPr>
        <w:rPr>
          <w:b/>
        </w:rPr>
      </w:pPr>
      <w:r>
        <w:rPr>
          <w:b/>
        </w:rPr>
        <w:fldChar w:fldCharType="end"/>
      </w:r>
    </w:p>
    <w:p w:rsidR="00532F55" w:rsidRPr="00D34CE3" w:rsidRDefault="00E22DF1" w:rsidP="00462B7C">
      <w:pPr>
        <w:pStyle w:val="Heading1NOTchapter"/>
      </w:pPr>
      <w:bookmarkStart w:id="16" w:name="_GoBack"/>
      <w:bookmarkEnd w:id="16"/>
      <w:r>
        <w:br w:type="page"/>
      </w:r>
      <w:bookmarkStart w:id="17" w:name="_Toc332362428"/>
      <w:r w:rsidR="00532F55">
        <w:lastRenderedPageBreak/>
        <w:t>List of Acronyms</w:t>
      </w:r>
      <w:bookmarkEnd w:id="17"/>
    </w:p>
    <w:p w:rsidR="00184162" w:rsidRPr="00184162" w:rsidRDefault="00184162" w:rsidP="00D87576">
      <w:pPr>
        <w:pStyle w:val="Acronyms"/>
        <w:tabs>
          <w:tab w:val="left" w:pos="1701"/>
        </w:tabs>
        <w:suppressAutoHyphens/>
        <w:ind w:left="1701" w:hanging="1701"/>
      </w:pPr>
      <w:r w:rsidRPr="00184162">
        <w:t>PPP</w:t>
      </w:r>
      <w:r w:rsidRPr="00184162">
        <w:tab/>
        <w:t>Purchasing Power Parity</w:t>
      </w:r>
    </w:p>
    <w:p w:rsidR="00184162" w:rsidRPr="00184162" w:rsidRDefault="00184162" w:rsidP="00184162">
      <w:pPr>
        <w:pStyle w:val="Acronyms"/>
        <w:tabs>
          <w:tab w:val="left" w:pos="1701"/>
        </w:tabs>
        <w:suppressAutoHyphens/>
        <w:ind w:left="1701" w:hanging="1701"/>
      </w:pPr>
      <w:r w:rsidRPr="00184162">
        <w:t>GDP</w:t>
      </w:r>
      <w:r w:rsidRPr="00184162">
        <w:tab/>
        <w:t>Gross Domestic Product</w:t>
      </w:r>
    </w:p>
    <w:p w:rsidR="00184162" w:rsidRPr="00184162" w:rsidRDefault="00184162" w:rsidP="00184162">
      <w:pPr>
        <w:pStyle w:val="Acronyms"/>
        <w:tabs>
          <w:tab w:val="left" w:pos="1701"/>
        </w:tabs>
        <w:suppressAutoHyphens/>
        <w:ind w:left="1701" w:hanging="1701"/>
      </w:pPr>
      <w:r w:rsidRPr="00184162">
        <w:t>GRDP</w:t>
      </w:r>
      <w:r w:rsidRPr="00184162">
        <w:tab/>
        <w:t>Gross Regional Domestic Product</w:t>
      </w:r>
    </w:p>
    <w:p w:rsidR="00184162" w:rsidRPr="00184162" w:rsidRDefault="00184162" w:rsidP="00184162">
      <w:pPr>
        <w:pStyle w:val="Acronyms"/>
        <w:tabs>
          <w:tab w:val="left" w:pos="1701"/>
        </w:tabs>
        <w:suppressAutoHyphens/>
        <w:ind w:left="1701" w:hanging="1701"/>
      </w:pPr>
      <w:r w:rsidRPr="00184162">
        <w:t>GCI</w:t>
      </w:r>
      <w:r w:rsidRPr="00184162">
        <w:tab/>
        <w:t>Global Competitiveness Index</w:t>
      </w:r>
    </w:p>
    <w:p w:rsidR="00184162" w:rsidRPr="00184162" w:rsidRDefault="00184162" w:rsidP="00184162">
      <w:pPr>
        <w:pStyle w:val="Acronyms"/>
        <w:tabs>
          <w:tab w:val="left" w:pos="1701"/>
        </w:tabs>
        <w:suppressAutoHyphens/>
        <w:ind w:left="1701" w:hanging="1701"/>
      </w:pPr>
      <w:r w:rsidRPr="00184162">
        <w:t>TFP</w:t>
      </w:r>
      <w:r w:rsidRPr="00184162">
        <w:tab/>
        <w:t>Total Factor Productivity</w:t>
      </w:r>
    </w:p>
    <w:p w:rsidR="00184162" w:rsidRPr="00184162" w:rsidRDefault="00184162" w:rsidP="00184162">
      <w:pPr>
        <w:pStyle w:val="Acronyms"/>
        <w:tabs>
          <w:tab w:val="left" w:pos="1701"/>
        </w:tabs>
        <w:suppressAutoHyphens/>
        <w:ind w:left="1701" w:hanging="1701"/>
      </w:pPr>
      <w:r w:rsidRPr="00184162">
        <w:t>SFP</w:t>
      </w:r>
      <w:r w:rsidRPr="00184162">
        <w:tab/>
        <w:t>Single Factor Productivity</w:t>
      </w:r>
    </w:p>
    <w:p w:rsidR="00184162" w:rsidRPr="00184162" w:rsidRDefault="00184162" w:rsidP="00184162">
      <w:pPr>
        <w:pStyle w:val="Acronyms"/>
        <w:tabs>
          <w:tab w:val="left" w:pos="1701"/>
        </w:tabs>
        <w:suppressAutoHyphens/>
        <w:ind w:left="1701" w:hanging="1701"/>
      </w:pPr>
      <w:r w:rsidRPr="00184162">
        <w:t>MFP</w:t>
      </w:r>
      <w:r w:rsidRPr="00184162">
        <w:tab/>
        <w:t>Multi Factor Productivity</w:t>
      </w:r>
    </w:p>
    <w:p w:rsidR="00184162" w:rsidRPr="00184162" w:rsidRDefault="00184162" w:rsidP="00184162">
      <w:pPr>
        <w:pStyle w:val="Acronyms"/>
        <w:tabs>
          <w:tab w:val="left" w:pos="1701"/>
        </w:tabs>
        <w:suppressAutoHyphens/>
        <w:ind w:left="1701" w:hanging="1701"/>
      </w:pPr>
      <w:r w:rsidRPr="00184162">
        <w:t>ICT</w:t>
      </w:r>
      <w:r w:rsidRPr="00184162">
        <w:tab/>
        <w:t>Information, Communication and Technology</w:t>
      </w:r>
    </w:p>
    <w:p w:rsidR="00184162" w:rsidRPr="00184162" w:rsidRDefault="00184162" w:rsidP="00184162">
      <w:pPr>
        <w:pStyle w:val="Acronyms"/>
        <w:tabs>
          <w:tab w:val="left" w:pos="1701"/>
        </w:tabs>
        <w:suppressAutoHyphens/>
        <w:ind w:left="1701" w:hanging="1701"/>
      </w:pPr>
      <w:r w:rsidRPr="00184162">
        <w:t>UNIDO</w:t>
      </w:r>
      <w:r w:rsidRPr="00184162">
        <w:tab/>
      </w:r>
      <w:r w:rsidR="006A27E2">
        <w:t>United Nation Industrial Development Organization</w:t>
      </w:r>
    </w:p>
    <w:p w:rsidR="00184162" w:rsidRPr="00184162" w:rsidRDefault="00184162" w:rsidP="00184162">
      <w:pPr>
        <w:pStyle w:val="Acronyms"/>
        <w:tabs>
          <w:tab w:val="left" w:pos="1701"/>
        </w:tabs>
        <w:suppressAutoHyphens/>
        <w:ind w:left="1701" w:hanging="1701"/>
      </w:pPr>
      <w:r w:rsidRPr="00184162">
        <w:t>OECD</w:t>
      </w:r>
      <w:r w:rsidRPr="00184162">
        <w:tab/>
      </w:r>
      <w:r w:rsidR="006A27E2">
        <w:t>Organization for Economic Cooperation and Development</w:t>
      </w:r>
    </w:p>
    <w:p w:rsidR="00184162" w:rsidRPr="00184162" w:rsidRDefault="00184162" w:rsidP="00184162">
      <w:pPr>
        <w:pStyle w:val="Acronyms"/>
        <w:tabs>
          <w:tab w:val="left" w:pos="1701"/>
        </w:tabs>
        <w:suppressAutoHyphens/>
        <w:ind w:left="1701" w:hanging="1701"/>
      </w:pPr>
      <w:r w:rsidRPr="00184162">
        <w:t>OLS</w:t>
      </w:r>
      <w:r w:rsidRPr="00184162">
        <w:tab/>
        <w:t>Ordinary Least Square</w:t>
      </w:r>
    </w:p>
    <w:p w:rsidR="00184162" w:rsidRPr="00184162" w:rsidRDefault="00184162" w:rsidP="00184162">
      <w:pPr>
        <w:pStyle w:val="Acronyms"/>
        <w:tabs>
          <w:tab w:val="left" w:pos="1701"/>
        </w:tabs>
        <w:suppressAutoHyphens/>
        <w:ind w:left="1701" w:hanging="1701"/>
      </w:pPr>
      <w:r w:rsidRPr="00184162">
        <w:t>FEM</w:t>
      </w:r>
      <w:r w:rsidRPr="00184162">
        <w:tab/>
        <w:t>Fixed Effect Method</w:t>
      </w:r>
    </w:p>
    <w:p w:rsidR="00184162" w:rsidRPr="00184162" w:rsidRDefault="00184162" w:rsidP="00184162">
      <w:pPr>
        <w:pStyle w:val="Acronyms"/>
        <w:tabs>
          <w:tab w:val="left" w:pos="1701"/>
        </w:tabs>
        <w:suppressAutoHyphens/>
        <w:ind w:left="1701" w:hanging="1701"/>
      </w:pPr>
      <w:r w:rsidRPr="00184162">
        <w:t>REM</w:t>
      </w:r>
      <w:r w:rsidRPr="00184162">
        <w:tab/>
        <w:t>Random Effect Method</w:t>
      </w:r>
    </w:p>
    <w:p w:rsidR="00184162" w:rsidRPr="00184162" w:rsidRDefault="00184162" w:rsidP="00184162">
      <w:pPr>
        <w:pStyle w:val="Acronyms"/>
        <w:tabs>
          <w:tab w:val="left" w:pos="1701"/>
        </w:tabs>
        <w:suppressAutoHyphens/>
        <w:ind w:left="1701" w:hanging="1701"/>
      </w:pPr>
      <w:r w:rsidRPr="00184162">
        <w:t>R &amp; D</w:t>
      </w:r>
      <w:r w:rsidRPr="00184162">
        <w:tab/>
        <w:t>Research and Development</w:t>
      </w:r>
    </w:p>
    <w:p w:rsidR="00184162" w:rsidRPr="00184162" w:rsidRDefault="00184162" w:rsidP="00184162">
      <w:pPr>
        <w:pStyle w:val="Acronyms"/>
        <w:tabs>
          <w:tab w:val="left" w:pos="1701"/>
        </w:tabs>
        <w:suppressAutoHyphens/>
        <w:ind w:left="1701" w:hanging="1701"/>
      </w:pPr>
      <w:r w:rsidRPr="00184162">
        <w:t>ILO</w:t>
      </w:r>
      <w:r w:rsidRPr="00184162">
        <w:tab/>
        <w:t>International Labor Organization</w:t>
      </w:r>
    </w:p>
    <w:p w:rsidR="00D92054" w:rsidRPr="00184162" w:rsidRDefault="00184162" w:rsidP="00184162">
      <w:pPr>
        <w:pStyle w:val="Acronyms"/>
        <w:tabs>
          <w:tab w:val="left" w:pos="1701"/>
        </w:tabs>
        <w:suppressAutoHyphens/>
        <w:ind w:left="1701" w:hanging="1701"/>
        <w:rPr>
          <w:lang w:val="nl-NL"/>
        </w:rPr>
      </w:pPr>
      <w:r w:rsidRPr="00184162">
        <w:t>KPPOD</w:t>
      </w:r>
      <w:r w:rsidRPr="00184162">
        <w:tab/>
      </w:r>
      <w:r w:rsidR="006A27E2">
        <w:t>Komite Pemantauan Pelaksanaan Otonomi Daerah/</w:t>
      </w:r>
      <w:r w:rsidR="0059735B" w:rsidRPr="0059735B">
        <w:t xml:space="preserve"> Regional Autonomy Implementation Monitoring Committee</w:t>
      </w:r>
    </w:p>
    <w:p w:rsidR="00AF777B" w:rsidRPr="00A70EB5" w:rsidRDefault="00AF777B" w:rsidP="00D87576">
      <w:pPr>
        <w:pStyle w:val="Acronyms"/>
        <w:tabs>
          <w:tab w:val="left" w:pos="1701"/>
        </w:tabs>
        <w:suppressAutoHyphens/>
        <w:ind w:left="1701" w:hanging="1701"/>
        <w:rPr>
          <w:color w:val="00B050"/>
          <w:lang w:val="nl-NL"/>
        </w:rPr>
      </w:pPr>
    </w:p>
    <w:p w:rsidR="00D92054" w:rsidRPr="00445766" w:rsidRDefault="00D92054" w:rsidP="00D87576">
      <w:pPr>
        <w:pStyle w:val="Acronyms"/>
        <w:tabs>
          <w:tab w:val="left" w:pos="1701"/>
        </w:tabs>
        <w:suppressAutoHyphens/>
        <w:ind w:left="1701" w:hanging="1701"/>
        <w:rPr>
          <w:lang w:val="nl-NL"/>
        </w:rPr>
      </w:pPr>
    </w:p>
    <w:p w:rsidR="00F756EE" w:rsidRPr="007F0038" w:rsidRDefault="00E22DF1" w:rsidP="00296AFD">
      <w:pPr>
        <w:pStyle w:val="Heading1NOTchapter"/>
        <w:spacing w:after="200"/>
        <w:rPr>
          <w:color w:val="FF0000"/>
        </w:rPr>
      </w:pPr>
      <w:bookmarkStart w:id="18" w:name="_Toc156300935"/>
      <w:r w:rsidRPr="00445766">
        <w:rPr>
          <w:lang w:val="nl-NL"/>
        </w:rPr>
        <w:br w:type="page"/>
      </w:r>
      <w:bookmarkStart w:id="19" w:name="_Toc332362429"/>
      <w:r w:rsidR="00F756EE" w:rsidRPr="007F0038">
        <w:lastRenderedPageBreak/>
        <w:t>Abstract</w:t>
      </w:r>
      <w:bookmarkEnd w:id="18"/>
      <w:bookmarkEnd w:id="19"/>
    </w:p>
    <w:p w:rsidR="007A094C" w:rsidRDefault="00B94F80" w:rsidP="00BC00E9">
      <w:pPr>
        <w:spacing w:after="0"/>
        <w:ind w:firstLine="0"/>
        <w:jc w:val="both"/>
        <w:rPr>
          <w:rFonts w:cs="Calibri"/>
        </w:rPr>
      </w:pPr>
      <w:r w:rsidRPr="00920A32">
        <w:rPr>
          <w:rFonts w:cs="Calibri"/>
        </w:rPr>
        <w:t>Both SFP and TFP are believed as tools to measure productivity</w:t>
      </w:r>
      <w:r>
        <w:rPr>
          <w:rFonts w:cs="Calibri"/>
        </w:rPr>
        <w:t>. This</w:t>
      </w:r>
      <w:r w:rsidRPr="00920A32">
        <w:rPr>
          <w:rFonts w:cs="Calibri"/>
        </w:rPr>
        <w:t xml:space="preserve"> means that those measurements can be used to assess economic performance. </w:t>
      </w:r>
      <w:r>
        <w:rPr>
          <w:rFonts w:cs="Calibri"/>
        </w:rPr>
        <w:t>Ho</w:t>
      </w:r>
      <w:r>
        <w:rPr>
          <w:rFonts w:cs="Calibri"/>
        </w:rPr>
        <w:t>w</w:t>
      </w:r>
      <w:r>
        <w:rPr>
          <w:rFonts w:cs="Calibri"/>
        </w:rPr>
        <w:t xml:space="preserve">ever, each measurement has its own superiority, which relies on the purposes and the availability of sources to calculate it. </w:t>
      </w:r>
      <w:r w:rsidRPr="00BF28A3">
        <w:rPr>
          <w:rFonts w:cs="Calibri"/>
        </w:rPr>
        <w:t>Indonesia’s economy which co</w:t>
      </w:r>
      <w:r w:rsidRPr="00BF28A3">
        <w:rPr>
          <w:rFonts w:cs="Calibri"/>
        </w:rPr>
        <w:t>n</w:t>
      </w:r>
      <w:r w:rsidRPr="00BF28A3">
        <w:rPr>
          <w:rFonts w:cs="Calibri"/>
        </w:rPr>
        <w:t>sists of 11 sectors shows a positive growth in around last 10 years. Those se</w:t>
      </w:r>
      <w:r w:rsidRPr="00BF28A3">
        <w:rPr>
          <w:rFonts w:cs="Calibri"/>
        </w:rPr>
        <w:t>c</w:t>
      </w:r>
      <w:r w:rsidRPr="00BF28A3">
        <w:rPr>
          <w:rFonts w:cs="Calibri"/>
        </w:rPr>
        <w:t xml:space="preserve">tors are manufacturing sector, agriculture sector and trade sector. Among those sectors, there are several sectors </w:t>
      </w:r>
      <w:r>
        <w:rPr>
          <w:rFonts w:cs="Calibri"/>
        </w:rPr>
        <w:t xml:space="preserve">having </w:t>
      </w:r>
      <w:r w:rsidRPr="00BF28A3">
        <w:rPr>
          <w:rFonts w:cs="Calibri"/>
        </w:rPr>
        <w:t>bigger share on national GDP compare to the rest. However, the magnitude of each sector share in GDP is not solely determined by the sector itself</w:t>
      </w:r>
      <w:r>
        <w:rPr>
          <w:rFonts w:cs="Calibri"/>
        </w:rPr>
        <w:t>,</w:t>
      </w:r>
      <w:r w:rsidRPr="00BF28A3">
        <w:rPr>
          <w:rFonts w:cs="Calibri"/>
        </w:rPr>
        <w:t xml:space="preserve"> but i</w:t>
      </w:r>
      <w:r>
        <w:rPr>
          <w:rFonts w:cs="Calibri"/>
        </w:rPr>
        <w:t>t</w:t>
      </w:r>
      <w:r w:rsidRPr="00BF28A3">
        <w:rPr>
          <w:rFonts w:cs="Calibri"/>
        </w:rPr>
        <w:t xml:space="preserve"> also influenced by other factors. </w:t>
      </w:r>
    </w:p>
    <w:p w:rsidR="007A094C" w:rsidRDefault="00B94F80" w:rsidP="00882BD2">
      <w:pPr>
        <w:spacing w:after="0"/>
        <w:ind w:firstLine="426"/>
        <w:jc w:val="both"/>
        <w:rPr>
          <w:rFonts w:cs="Calibri"/>
          <w:color w:val="000000" w:themeColor="text1"/>
        </w:rPr>
      </w:pPr>
      <w:r w:rsidRPr="00BF28A3">
        <w:rPr>
          <w:rFonts w:cs="Calibri"/>
        </w:rPr>
        <w:t>One believed as the supporting factor is infrastructure. Therefore, this p</w:t>
      </w:r>
      <w:r w:rsidRPr="00BF28A3">
        <w:rPr>
          <w:rFonts w:cs="Calibri"/>
        </w:rPr>
        <w:t>a</w:t>
      </w:r>
      <w:r w:rsidRPr="00BF28A3">
        <w:rPr>
          <w:rFonts w:cs="Calibri"/>
        </w:rPr>
        <w:t>per will examine the role of infrastructure on the productivity in manufactu</w:t>
      </w:r>
      <w:r w:rsidRPr="00BF28A3">
        <w:rPr>
          <w:rFonts w:cs="Calibri"/>
        </w:rPr>
        <w:t>r</w:t>
      </w:r>
      <w:r w:rsidRPr="00BF28A3">
        <w:rPr>
          <w:rFonts w:cs="Calibri"/>
        </w:rPr>
        <w:t>ing sector in Indonesia and analyze which kind of infrastructures that highly co</w:t>
      </w:r>
      <w:r w:rsidRPr="00BF28A3">
        <w:rPr>
          <w:rFonts w:cs="Calibri"/>
        </w:rPr>
        <w:t>n</w:t>
      </w:r>
      <w:r w:rsidRPr="00BF28A3">
        <w:rPr>
          <w:rFonts w:cs="Calibri"/>
        </w:rPr>
        <w:t xml:space="preserve">tributes to the productivity. </w:t>
      </w:r>
      <w:r w:rsidR="00882BD2">
        <w:rPr>
          <w:rFonts w:cs="Calibri"/>
        </w:rPr>
        <w:t>The paper is measuring productivity labor produ</w:t>
      </w:r>
      <w:r w:rsidR="00882BD2">
        <w:rPr>
          <w:rFonts w:cs="Calibri"/>
        </w:rPr>
        <w:t>c</w:t>
      </w:r>
      <w:r w:rsidR="00882BD2">
        <w:rPr>
          <w:rFonts w:cs="Calibri"/>
        </w:rPr>
        <w:t xml:space="preserve">tivity as one form of SFP. Based on the calculation, this paper excludes the TFP calculation as the productivity measurement due to unconvincing result. </w:t>
      </w:r>
    </w:p>
    <w:p w:rsidR="00B94F80" w:rsidRDefault="00B94F80" w:rsidP="007A094C">
      <w:pPr>
        <w:spacing w:after="0"/>
        <w:ind w:firstLine="426"/>
        <w:jc w:val="both"/>
        <w:rPr>
          <w:rFonts w:cs="Calibri"/>
          <w:color w:val="000000" w:themeColor="text1"/>
        </w:rPr>
      </w:pPr>
      <w:r>
        <w:rPr>
          <w:rFonts w:cs="Calibri"/>
          <w:color w:val="000000" w:themeColor="text1"/>
        </w:rPr>
        <w:t xml:space="preserve">To assess </w:t>
      </w:r>
      <w:r>
        <w:t>the role of infrastructures in productivity</w:t>
      </w:r>
      <w:r w:rsidRPr="00A91FC1">
        <w:t xml:space="preserve"> </w:t>
      </w:r>
      <w:r>
        <w:t>in t</w:t>
      </w:r>
      <w:r w:rsidRPr="00A91FC1">
        <w:t>he manufacturing sector in Indonesia dur</w:t>
      </w:r>
      <w:r>
        <w:t>i</w:t>
      </w:r>
      <w:r w:rsidRPr="00A91FC1">
        <w:t>ng 2000-20</w:t>
      </w:r>
      <w:r>
        <w:t>09</w:t>
      </w:r>
      <w:r w:rsidRPr="005613B7">
        <w:rPr>
          <w:rFonts w:cs="Calibri"/>
          <w:color w:val="000000" w:themeColor="text1"/>
        </w:rPr>
        <w:t xml:space="preserve">, </w:t>
      </w:r>
      <w:r>
        <w:rPr>
          <w:rFonts w:cs="Calibri"/>
          <w:color w:val="000000" w:themeColor="text1"/>
        </w:rPr>
        <w:t>by using a panel data set which includes all provinces</w:t>
      </w:r>
      <w:r w:rsidR="007A094C">
        <w:rPr>
          <w:rFonts w:cs="Calibri"/>
          <w:color w:val="000000" w:themeColor="text1"/>
        </w:rPr>
        <w:t xml:space="preserve">, the estimation is conducted. The result shows that the best method to estimate the model is </w:t>
      </w:r>
      <w:r>
        <w:rPr>
          <w:rFonts w:cs="Calibri"/>
          <w:color w:val="000000" w:themeColor="text1"/>
        </w:rPr>
        <w:t>Random Effect method</w:t>
      </w:r>
      <w:r w:rsidR="007A094C">
        <w:rPr>
          <w:rFonts w:cs="Calibri"/>
          <w:color w:val="000000" w:themeColor="text1"/>
        </w:rPr>
        <w:t>. Further analysis r</w:t>
      </w:r>
      <w:r w:rsidR="007A094C">
        <w:rPr>
          <w:rFonts w:cs="Calibri"/>
          <w:color w:val="000000" w:themeColor="text1"/>
        </w:rPr>
        <w:t>e</w:t>
      </w:r>
      <w:r w:rsidR="007A094C">
        <w:rPr>
          <w:rFonts w:cs="Calibri"/>
          <w:color w:val="000000" w:themeColor="text1"/>
        </w:rPr>
        <w:t>veals that all of observed variables show a positive sign but some of those var</w:t>
      </w:r>
      <w:r w:rsidR="007A094C">
        <w:rPr>
          <w:rFonts w:cs="Calibri"/>
          <w:color w:val="000000" w:themeColor="text1"/>
        </w:rPr>
        <w:t>i</w:t>
      </w:r>
      <w:r w:rsidR="007A094C">
        <w:rPr>
          <w:rFonts w:cs="Calibri"/>
          <w:color w:val="000000" w:themeColor="text1"/>
        </w:rPr>
        <w:t xml:space="preserve">ables are insignificant. </w:t>
      </w:r>
      <w:r w:rsidR="00882BD2">
        <w:rPr>
          <w:rFonts w:cs="Calibri"/>
          <w:color w:val="000000" w:themeColor="text1"/>
        </w:rPr>
        <w:t xml:space="preserve">Province level analysis also conducted to examine whether geographical condition also have effect to productivity. </w:t>
      </w:r>
    </w:p>
    <w:p w:rsidR="00A75EE8" w:rsidRDefault="00A75EE8" w:rsidP="00A75EE8">
      <w:pPr>
        <w:spacing w:after="0"/>
        <w:ind w:firstLine="426"/>
        <w:jc w:val="both"/>
        <w:rPr>
          <w:color w:val="000000" w:themeColor="text1"/>
        </w:rPr>
      </w:pPr>
      <w:r w:rsidRPr="00A75EE8">
        <w:rPr>
          <w:rFonts w:cs="Calibri"/>
          <w:color w:val="000000" w:themeColor="text1"/>
        </w:rPr>
        <w:t>To sum up, the results signify that during the period of 2000 to 2009, l</w:t>
      </w:r>
      <w:r w:rsidRPr="00A75EE8">
        <w:rPr>
          <w:rFonts w:cs="Calibri"/>
          <w:color w:val="000000" w:themeColor="text1"/>
        </w:rPr>
        <w:t>a</w:t>
      </w:r>
      <w:r w:rsidRPr="00A75EE8">
        <w:rPr>
          <w:rFonts w:cs="Calibri"/>
          <w:color w:val="000000" w:themeColor="text1"/>
        </w:rPr>
        <w:t>bor productivity in manufacturing sector in Indon</w:t>
      </w:r>
      <w:r w:rsidRPr="00A75EE8">
        <w:rPr>
          <w:rFonts w:cs="Calibri"/>
          <w:color w:val="000000" w:themeColor="text1"/>
        </w:rPr>
        <w:t>e</w:t>
      </w:r>
      <w:r w:rsidRPr="00A75EE8">
        <w:rPr>
          <w:rFonts w:cs="Calibri"/>
          <w:color w:val="000000" w:themeColor="text1"/>
        </w:rPr>
        <w:t>sia shows a positive and significant relation to infrastructures. It can be concluded that labor productiv</w:t>
      </w:r>
      <w:r w:rsidRPr="00A75EE8">
        <w:rPr>
          <w:rFonts w:cs="Calibri"/>
          <w:color w:val="000000" w:themeColor="text1"/>
        </w:rPr>
        <w:t>i</w:t>
      </w:r>
      <w:r w:rsidRPr="00A75EE8">
        <w:rPr>
          <w:rFonts w:cs="Calibri"/>
          <w:color w:val="000000" w:themeColor="text1"/>
        </w:rPr>
        <w:t>ty in manufacturing sector in Indonesia is influenced by infrastructure prov</w:t>
      </w:r>
      <w:r w:rsidRPr="00A75EE8">
        <w:rPr>
          <w:rFonts w:cs="Calibri"/>
          <w:color w:val="000000" w:themeColor="text1"/>
        </w:rPr>
        <w:t>i</w:t>
      </w:r>
      <w:r w:rsidRPr="00A75EE8">
        <w:rPr>
          <w:rFonts w:cs="Calibri"/>
          <w:color w:val="000000" w:themeColor="text1"/>
        </w:rPr>
        <w:t xml:space="preserve">sions. </w:t>
      </w:r>
      <w:r w:rsidR="00DE5A38">
        <w:rPr>
          <w:rFonts w:cs="Calibri"/>
          <w:color w:val="000000" w:themeColor="text1"/>
        </w:rPr>
        <w:t xml:space="preserve">Moreover, </w:t>
      </w:r>
      <w:r w:rsidRPr="00A75EE8">
        <w:rPr>
          <w:rFonts w:cs="Calibri"/>
          <w:color w:val="000000" w:themeColor="text1"/>
        </w:rPr>
        <w:t>government of Indonesia should improve infrastructures provisions across provinces which related to manufacturing sector. Not only improvements in the quantity and quality of infrastructures, but also r</w:t>
      </w:r>
      <w:r w:rsidRPr="00A75EE8">
        <w:rPr>
          <w:rFonts w:cs="Calibri"/>
          <w:color w:val="000000" w:themeColor="text1"/>
        </w:rPr>
        <w:t>e</w:t>
      </w:r>
      <w:r w:rsidRPr="00A75EE8">
        <w:rPr>
          <w:rFonts w:cs="Calibri"/>
          <w:color w:val="000000" w:themeColor="text1"/>
        </w:rPr>
        <w:t xml:space="preserve">duce the inequality and uneven infrastructure distribution. </w:t>
      </w:r>
      <w:r>
        <w:t>By improving the infrastru</w:t>
      </w:r>
      <w:r>
        <w:t>c</w:t>
      </w:r>
      <w:r>
        <w:t>tures related to manufacturin</w:t>
      </w:r>
      <w:r w:rsidR="00DE5A38">
        <w:t xml:space="preserve">g sector, </w:t>
      </w:r>
      <w:r>
        <w:t>it can increase welfare through multiplier effects not only for the labor but also for the society.</w:t>
      </w:r>
    </w:p>
    <w:p w:rsidR="00C106DC" w:rsidRPr="007F0038" w:rsidRDefault="00C106DC" w:rsidP="00C106DC">
      <w:pPr>
        <w:jc w:val="both"/>
        <w:rPr>
          <w:rFonts w:cs="Arial"/>
          <w:color w:val="FF0000"/>
          <w:sz w:val="22"/>
          <w:szCs w:val="22"/>
        </w:rPr>
      </w:pPr>
    </w:p>
    <w:p w:rsidR="00C106DC" w:rsidRPr="007F0038" w:rsidRDefault="00C106DC" w:rsidP="00C106DC">
      <w:pPr>
        <w:spacing w:before="400" w:after="200"/>
        <w:ind w:firstLine="0"/>
        <w:jc w:val="both"/>
        <w:rPr>
          <w:b/>
          <w:sz w:val="36"/>
          <w:szCs w:val="36"/>
        </w:rPr>
      </w:pPr>
      <w:r w:rsidRPr="007F0038">
        <w:rPr>
          <w:b/>
          <w:sz w:val="36"/>
          <w:szCs w:val="36"/>
        </w:rPr>
        <w:t>Relevance to Development Studies</w:t>
      </w:r>
    </w:p>
    <w:p w:rsidR="00C106DC" w:rsidRPr="007A094C" w:rsidRDefault="007A094C" w:rsidP="00C106DC">
      <w:pPr>
        <w:spacing w:before="400" w:after="200"/>
        <w:ind w:firstLine="0"/>
        <w:jc w:val="both"/>
        <w:rPr>
          <w:b/>
          <w:color w:val="000000" w:themeColor="text1"/>
        </w:rPr>
      </w:pPr>
      <w:r w:rsidRPr="007A094C">
        <w:rPr>
          <w:color w:val="000000" w:themeColor="text1"/>
        </w:rPr>
        <w:t>Productivity is considered as one indicator of economic performance in a d</w:t>
      </w:r>
      <w:r w:rsidRPr="007A094C">
        <w:rPr>
          <w:color w:val="000000" w:themeColor="text1"/>
        </w:rPr>
        <w:t>e</w:t>
      </w:r>
      <w:r w:rsidRPr="007A094C">
        <w:rPr>
          <w:color w:val="000000" w:themeColor="text1"/>
        </w:rPr>
        <w:t>veloping country. By observing and measuring productivity in relation to the factors that infl</w:t>
      </w:r>
      <w:r w:rsidRPr="007A094C">
        <w:rPr>
          <w:color w:val="000000" w:themeColor="text1"/>
        </w:rPr>
        <w:t>u</w:t>
      </w:r>
      <w:r w:rsidRPr="007A094C">
        <w:rPr>
          <w:color w:val="000000" w:themeColor="text1"/>
        </w:rPr>
        <w:t>ence on productivity, a developing country can improve and enhance its welfare through policies that drawn from the productivity analysis.</w:t>
      </w:r>
    </w:p>
    <w:p w:rsidR="00C106DC" w:rsidRPr="007F0038" w:rsidRDefault="00C106DC" w:rsidP="00C106DC">
      <w:pPr>
        <w:spacing w:before="400"/>
        <w:ind w:firstLine="0"/>
        <w:jc w:val="both"/>
        <w:rPr>
          <w:b/>
          <w:sz w:val="36"/>
          <w:szCs w:val="36"/>
        </w:rPr>
      </w:pPr>
      <w:r w:rsidRPr="007F0038">
        <w:rPr>
          <w:b/>
          <w:sz w:val="36"/>
          <w:szCs w:val="36"/>
        </w:rPr>
        <w:t>Keywords</w:t>
      </w:r>
    </w:p>
    <w:p w:rsidR="00C106DC" w:rsidRPr="007A094C" w:rsidRDefault="00B94F80" w:rsidP="00C106DC">
      <w:pPr>
        <w:pStyle w:val="Normalfirstparagraph"/>
        <w:jc w:val="both"/>
      </w:pPr>
      <w:r w:rsidRPr="007A094C">
        <w:t>Productivity, TFP, Labor Productivity, Infrastructure, Manufacturing Sector, Indon</w:t>
      </w:r>
      <w:r w:rsidRPr="007A094C">
        <w:t>e</w:t>
      </w:r>
      <w:r w:rsidRPr="007A094C">
        <w:t xml:space="preserve">sia </w:t>
      </w:r>
    </w:p>
    <w:p w:rsidR="009400BC" w:rsidRPr="009400BC" w:rsidRDefault="009400BC" w:rsidP="007364E6"/>
    <w:p w:rsidR="005F09DD" w:rsidRDefault="005F09DD" w:rsidP="009C3D05">
      <w:pPr>
        <w:pStyle w:val="Heading1"/>
        <w:sectPr w:rsidR="005F09DD" w:rsidSect="001F4E9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701" w:right="2268" w:bottom="1701" w:left="2268" w:header="709" w:footer="851" w:gutter="0"/>
          <w:pgNumType w:fmt="lowerRoman" w:start="1"/>
          <w:cols w:space="708"/>
          <w:titlePg/>
          <w:docGrid w:linePitch="360"/>
        </w:sectPr>
      </w:pPr>
      <w:bookmarkStart w:id="20" w:name="_Toc120098264"/>
    </w:p>
    <w:bookmarkEnd w:id="20"/>
    <w:p w:rsidR="005F09DD" w:rsidRDefault="00B20AE4" w:rsidP="00CB57F9">
      <w:pPr>
        <w:pStyle w:val="Heading1"/>
        <w:numPr>
          <w:ilvl w:val="0"/>
          <w:numId w:val="4"/>
        </w:numPr>
      </w:pPr>
      <w:r>
        <w:lastRenderedPageBreak/>
        <w:br/>
      </w:r>
      <w:bookmarkStart w:id="21" w:name="_Toc332362430"/>
      <w:r w:rsidR="004745AA">
        <w:t>Introduction</w:t>
      </w:r>
      <w:bookmarkEnd w:id="21"/>
    </w:p>
    <w:p w:rsidR="009400BC" w:rsidRPr="00AF777B" w:rsidRDefault="00F94DE6" w:rsidP="00D87576">
      <w:pPr>
        <w:pStyle w:val="Heading2"/>
        <w:rPr>
          <w:color w:val="FF0000"/>
        </w:rPr>
      </w:pPr>
      <w:bookmarkStart w:id="22" w:name="_Toc120098265"/>
      <w:bookmarkStart w:id="23" w:name="_Toc332362431"/>
      <w:r>
        <w:t>1.1</w:t>
      </w:r>
      <w:r w:rsidR="001F533C">
        <w:t>.</w:t>
      </w:r>
      <w:r>
        <w:tab/>
      </w:r>
      <w:r w:rsidRPr="00D87576">
        <w:t>Background</w:t>
      </w:r>
      <w:bookmarkEnd w:id="22"/>
      <w:bookmarkEnd w:id="23"/>
    </w:p>
    <w:p w:rsidR="00AC2398" w:rsidRPr="00841638" w:rsidRDefault="00AC2398" w:rsidP="009F68E7">
      <w:pPr>
        <w:spacing w:line="276" w:lineRule="auto"/>
        <w:ind w:firstLine="0"/>
        <w:jc w:val="both"/>
      </w:pPr>
      <w:bookmarkStart w:id="24" w:name="_Toc318124199"/>
      <w:r w:rsidRPr="00365F8B">
        <w:rPr>
          <w:rFonts w:cs="Calibri"/>
        </w:rPr>
        <w:t xml:space="preserve">Indonesia </w:t>
      </w:r>
      <w:r>
        <w:rPr>
          <w:rFonts w:cs="Calibri"/>
        </w:rPr>
        <w:t xml:space="preserve">as one of emerging and developing economies in </w:t>
      </w:r>
      <w:r w:rsidRPr="00BE3A9E">
        <w:rPr>
          <w:rFonts w:cs="Calibri"/>
          <w:color w:val="000000" w:themeColor="text1"/>
        </w:rPr>
        <w:t>Asia faces many internal problems such as poverty, unemployment, lack and unequal infrastru</w:t>
      </w:r>
      <w:r w:rsidRPr="00BE3A9E">
        <w:rPr>
          <w:rFonts w:cs="Calibri"/>
          <w:color w:val="000000" w:themeColor="text1"/>
        </w:rPr>
        <w:t>c</w:t>
      </w:r>
      <w:r w:rsidRPr="00BE3A9E">
        <w:rPr>
          <w:rFonts w:cs="Calibri"/>
          <w:color w:val="000000" w:themeColor="text1"/>
        </w:rPr>
        <w:t xml:space="preserve">ture among regions and corruption. Compared to other countries in South East Asia, Indonesia’s gross domestic product per capita </w:t>
      </w:r>
      <w:r w:rsidRPr="00EE2003">
        <w:rPr>
          <w:rFonts w:cs="Calibri"/>
          <w:color w:val="000000" w:themeColor="text1"/>
        </w:rPr>
        <w:t xml:space="preserve">at PPP is </w:t>
      </w:r>
      <w:r w:rsidRPr="00BE3A9E">
        <w:rPr>
          <w:rFonts w:cs="Calibri"/>
          <w:color w:val="000000" w:themeColor="text1"/>
        </w:rPr>
        <w:t>far below Malaysia, Thailand, Brunei Darussalam, and Singapore</w:t>
      </w:r>
      <w:r w:rsidR="00841638">
        <w:rPr>
          <w:rStyle w:val="FootnoteReference"/>
          <w:rFonts w:cs="Calibri"/>
          <w:color w:val="000000" w:themeColor="text1"/>
        </w:rPr>
        <w:footnoteReference w:id="2"/>
      </w:r>
      <w:r w:rsidR="00841638">
        <w:rPr>
          <w:rFonts w:cs="Calibri"/>
          <w:color w:val="000000" w:themeColor="text1"/>
        </w:rPr>
        <w:t>.</w:t>
      </w:r>
      <w:r w:rsidRPr="00BE3A9E">
        <w:rPr>
          <w:rFonts w:cs="Calibri"/>
          <w:color w:val="000000" w:themeColor="text1"/>
        </w:rPr>
        <w:t xml:space="preserve"> However, its economy shows an increasing growth during 2001 to 2010. Even when global crisis o</w:t>
      </w:r>
      <w:r w:rsidRPr="00BE3A9E">
        <w:rPr>
          <w:rFonts w:cs="Calibri"/>
          <w:color w:val="000000" w:themeColor="text1"/>
        </w:rPr>
        <w:t>c</w:t>
      </w:r>
      <w:r w:rsidRPr="00BE3A9E">
        <w:rPr>
          <w:rFonts w:cs="Calibri"/>
          <w:color w:val="000000" w:themeColor="text1"/>
        </w:rPr>
        <w:t xml:space="preserve">curred during 2008 – 2009, Indonesia can keep its economic stability which can be reflected from the stability in inflation level, stable fiscal situation and financial sector that shows a good </w:t>
      </w:r>
      <w:r w:rsidRPr="00841638">
        <w:rPr>
          <w:rFonts w:cs="Calibri"/>
        </w:rPr>
        <w:t>performance</w:t>
      </w:r>
      <w:r w:rsidR="00841638">
        <w:rPr>
          <w:rStyle w:val="FootnoteReference"/>
          <w:rFonts w:cs="Calibri"/>
        </w:rPr>
        <w:footnoteReference w:id="3"/>
      </w:r>
      <w:r w:rsidR="00841638">
        <w:rPr>
          <w:rFonts w:cs="Calibri"/>
        </w:rPr>
        <w:t>.</w:t>
      </w:r>
      <w:r w:rsidRPr="00841638">
        <w:rPr>
          <w:rFonts w:cs="Calibri"/>
        </w:rPr>
        <w:t xml:space="preserve"> </w:t>
      </w:r>
    </w:p>
    <w:p w:rsidR="00D25B23" w:rsidRDefault="00AC2398" w:rsidP="00EE2003">
      <w:pPr>
        <w:spacing w:line="276" w:lineRule="auto"/>
        <w:jc w:val="both"/>
        <w:rPr>
          <w:rFonts w:cs="Calibri"/>
          <w:color w:val="000000" w:themeColor="text1"/>
        </w:rPr>
      </w:pPr>
      <w:r w:rsidRPr="00AE5BB7">
        <w:rPr>
          <w:rFonts w:cs="Calibri"/>
          <w:color w:val="000000" w:themeColor="text1"/>
        </w:rPr>
        <w:t>Economic growth in Indonesia is mostly contributed by three main se</w:t>
      </w:r>
      <w:r w:rsidRPr="00AE5BB7">
        <w:rPr>
          <w:rFonts w:cs="Calibri"/>
          <w:color w:val="000000" w:themeColor="text1"/>
        </w:rPr>
        <w:t>c</w:t>
      </w:r>
      <w:r w:rsidRPr="00AE5BB7">
        <w:rPr>
          <w:rFonts w:cs="Calibri"/>
          <w:color w:val="000000" w:themeColor="text1"/>
        </w:rPr>
        <w:t>tors that are manufacturing, agriculture, and trade. However, among these three sectors, trade cannot be similarly treated with the other two sectors. Trade sector activities are linked with two other sectors and have a role to su</w:t>
      </w:r>
      <w:r w:rsidRPr="00AE5BB7">
        <w:rPr>
          <w:rFonts w:cs="Calibri"/>
          <w:color w:val="000000" w:themeColor="text1"/>
        </w:rPr>
        <w:t>s</w:t>
      </w:r>
      <w:r w:rsidRPr="00AE5BB7">
        <w:rPr>
          <w:rFonts w:cs="Calibri"/>
          <w:color w:val="000000" w:themeColor="text1"/>
        </w:rPr>
        <w:t xml:space="preserve">tain the continuity </w:t>
      </w:r>
      <w:r w:rsidR="00013A9F">
        <w:rPr>
          <w:rFonts w:cs="Calibri"/>
          <w:color w:val="000000" w:themeColor="text1"/>
        </w:rPr>
        <w:t>of</w:t>
      </w:r>
      <w:r w:rsidRPr="00AE5BB7">
        <w:rPr>
          <w:rFonts w:cs="Calibri"/>
          <w:color w:val="000000" w:themeColor="text1"/>
        </w:rPr>
        <w:t xml:space="preserve"> the other sectors. In other words, there is a trade within these two sectors. From the empirical data, manufacturing sector has given a significant role for economic development in Indonesia. Figure 1 below </w:t>
      </w:r>
      <w:r w:rsidR="00EC6743">
        <w:rPr>
          <w:rFonts w:cs="Calibri"/>
          <w:color w:val="000000" w:themeColor="text1"/>
        </w:rPr>
        <w:t xml:space="preserve">shows the </w:t>
      </w:r>
      <w:r w:rsidR="009F68E7">
        <w:rPr>
          <w:rFonts w:cs="Calibri"/>
          <w:color w:val="000000" w:themeColor="text1"/>
        </w:rPr>
        <w:t>share</w:t>
      </w:r>
      <w:r w:rsidR="00EC6743">
        <w:rPr>
          <w:rFonts w:cs="Calibri"/>
          <w:color w:val="000000" w:themeColor="text1"/>
        </w:rPr>
        <w:t xml:space="preserve"> of each sector in Indonesia economy. </w:t>
      </w:r>
      <w:r w:rsidRPr="00AE5BB7">
        <w:rPr>
          <w:rFonts w:cs="Calibri"/>
          <w:color w:val="000000" w:themeColor="text1"/>
        </w:rPr>
        <w:t xml:space="preserve"> </w:t>
      </w:r>
    </w:p>
    <w:p w:rsidR="00211D58" w:rsidRDefault="00211D58" w:rsidP="00EE2003">
      <w:pPr>
        <w:spacing w:line="276" w:lineRule="auto"/>
        <w:jc w:val="both"/>
        <w:rPr>
          <w:rFonts w:cs="Calibri"/>
          <w:color w:val="000000" w:themeColor="text1"/>
        </w:rPr>
      </w:pPr>
    </w:p>
    <w:p w:rsidR="00EE2003" w:rsidRPr="00211D58" w:rsidRDefault="00817504" w:rsidP="00211D58">
      <w:pPr>
        <w:pStyle w:val="Caption"/>
        <w:spacing w:after="60"/>
        <w:rPr>
          <w:rFonts w:ascii="Garamond" w:hAnsi="Garamond" w:cs="Calibri"/>
          <w:sz w:val="24"/>
        </w:rPr>
      </w:pPr>
      <w:bookmarkStart w:id="25" w:name="_Toc332362505"/>
      <w:r w:rsidRPr="00211D58">
        <w:rPr>
          <w:rFonts w:ascii="Garamond" w:hAnsi="Garamond"/>
          <w:sz w:val="22"/>
        </w:rPr>
        <w:t xml:space="preserve">Figure </w:t>
      </w:r>
      <w:r w:rsidRPr="00211D58">
        <w:rPr>
          <w:rFonts w:ascii="Garamond" w:hAnsi="Garamond"/>
          <w:sz w:val="22"/>
        </w:rPr>
        <w:fldChar w:fldCharType="begin"/>
      </w:r>
      <w:r w:rsidRPr="00211D58">
        <w:rPr>
          <w:rFonts w:ascii="Garamond" w:hAnsi="Garamond"/>
          <w:sz w:val="22"/>
        </w:rPr>
        <w:instrText xml:space="preserve"> SEQ Figure \* ARABIC </w:instrText>
      </w:r>
      <w:r w:rsidRPr="00211D58">
        <w:rPr>
          <w:rFonts w:ascii="Garamond" w:hAnsi="Garamond"/>
          <w:sz w:val="22"/>
        </w:rPr>
        <w:fldChar w:fldCharType="separate"/>
      </w:r>
      <w:r w:rsidR="00882BD2">
        <w:rPr>
          <w:rFonts w:ascii="Garamond" w:hAnsi="Garamond"/>
          <w:noProof/>
          <w:sz w:val="22"/>
        </w:rPr>
        <w:t>1</w:t>
      </w:r>
      <w:r w:rsidRPr="00211D58">
        <w:rPr>
          <w:rFonts w:ascii="Garamond" w:hAnsi="Garamond"/>
          <w:sz w:val="22"/>
        </w:rPr>
        <w:fldChar w:fldCharType="end"/>
      </w:r>
      <w:r w:rsidR="006E0B0A" w:rsidRPr="00211D58">
        <w:rPr>
          <w:rFonts w:ascii="Garamond" w:hAnsi="Garamond"/>
          <w:sz w:val="22"/>
        </w:rPr>
        <w:t>.</w:t>
      </w:r>
      <w:r w:rsidRPr="00211D58">
        <w:rPr>
          <w:rFonts w:ascii="Garamond" w:hAnsi="Garamond"/>
          <w:sz w:val="22"/>
        </w:rPr>
        <w:t xml:space="preserve"> GDP Share</w:t>
      </w:r>
      <w:r w:rsidR="002D09B0" w:rsidRPr="00211D58">
        <w:rPr>
          <w:rFonts w:ascii="Garamond" w:hAnsi="Garamond"/>
          <w:sz w:val="22"/>
        </w:rPr>
        <w:t xml:space="preserve"> (%)</w:t>
      </w:r>
      <w:r w:rsidRPr="00211D58">
        <w:rPr>
          <w:rFonts w:ascii="Garamond" w:hAnsi="Garamond"/>
          <w:sz w:val="22"/>
        </w:rPr>
        <w:t xml:space="preserve"> of Each Sector in Indonesia 2004 – 2011</w:t>
      </w:r>
      <w:bookmarkEnd w:id="25"/>
      <w:r w:rsidR="008068F9" w:rsidRPr="00211D58">
        <w:rPr>
          <w:rFonts w:ascii="Garamond" w:hAnsi="Garamond" w:cs="Calibri"/>
          <w:sz w:val="24"/>
        </w:rPr>
        <w:t xml:space="preserve"> </w:t>
      </w:r>
      <w:r w:rsidR="00211D58">
        <w:rPr>
          <w:rFonts w:ascii="Garamond" w:hAnsi="Garamond" w:cs="Calibri"/>
          <w:sz w:val="24"/>
        </w:rPr>
        <w:t xml:space="preserve"> </w:t>
      </w:r>
    </w:p>
    <w:p w:rsidR="000A350C" w:rsidRDefault="00AC2398" w:rsidP="00E2088C">
      <w:pPr>
        <w:keepNext/>
        <w:spacing w:after="120" w:line="264" w:lineRule="auto"/>
        <w:ind w:left="-709" w:firstLine="0"/>
        <w:jc w:val="center"/>
      </w:pPr>
      <w:r>
        <w:rPr>
          <w:noProof/>
          <w:lang w:val="en-US" w:eastAsia="en-US"/>
        </w:rPr>
        <w:drawing>
          <wp:inline distT="0" distB="0" distL="0" distR="0" wp14:anchorId="45C5CCA0" wp14:editId="5047EB9E">
            <wp:extent cx="5565913" cy="2520564"/>
            <wp:effectExtent l="0" t="0" r="15875" b="133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C2398" w:rsidRPr="00EE2003" w:rsidRDefault="00AC2398" w:rsidP="00AC2398">
      <w:pPr>
        <w:spacing w:after="120" w:line="264" w:lineRule="auto"/>
        <w:jc w:val="both"/>
        <w:rPr>
          <w:rFonts w:cs="Calibri"/>
          <w:color w:val="000000" w:themeColor="text1"/>
        </w:rPr>
      </w:pPr>
      <w:r w:rsidRPr="00EE2003">
        <w:rPr>
          <w:rFonts w:cs="Calibri"/>
          <w:color w:val="000000" w:themeColor="text1"/>
        </w:rPr>
        <w:t>Source: Statistics Indonesia</w:t>
      </w:r>
    </w:p>
    <w:p w:rsidR="00AC2398" w:rsidRPr="00AE5BB7" w:rsidRDefault="00EE2003" w:rsidP="00EE2003">
      <w:pPr>
        <w:spacing w:after="120" w:line="264" w:lineRule="auto"/>
        <w:ind w:firstLine="426"/>
        <w:jc w:val="both"/>
        <w:rPr>
          <w:rFonts w:cs="Calibri"/>
          <w:color w:val="000000" w:themeColor="text1"/>
        </w:rPr>
      </w:pPr>
      <w:r>
        <w:rPr>
          <w:rFonts w:cs="Calibri"/>
        </w:rPr>
        <w:lastRenderedPageBreak/>
        <w:t>A</w:t>
      </w:r>
      <w:r w:rsidR="00AC2398" w:rsidRPr="00AE5BB7">
        <w:rPr>
          <w:rFonts w:cs="Calibri"/>
          <w:color w:val="000000" w:themeColor="text1"/>
        </w:rPr>
        <w:t>nnually</w:t>
      </w:r>
      <w:r w:rsidR="00DB5D4C">
        <w:rPr>
          <w:rFonts w:cs="Calibri"/>
          <w:color w:val="000000" w:themeColor="text1"/>
        </w:rPr>
        <w:t xml:space="preserve">, </w:t>
      </w:r>
      <w:r w:rsidR="00AC2398" w:rsidRPr="00AE5BB7">
        <w:rPr>
          <w:rFonts w:cs="Calibri"/>
          <w:color w:val="000000" w:themeColor="text1"/>
        </w:rPr>
        <w:t>manufacturing average growth is 13</w:t>
      </w:r>
      <w:r w:rsidR="009F68E7">
        <w:rPr>
          <w:rFonts w:cs="Calibri"/>
          <w:color w:val="000000" w:themeColor="text1"/>
        </w:rPr>
        <w:t>.</w:t>
      </w:r>
      <w:r w:rsidR="00AC2398" w:rsidRPr="00AE5BB7">
        <w:rPr>
          <w:rFonts w:cs="Calibri"/>
          <w:color w:val="000000" w:themeColor="text1"/>
        </w:rPr>
        <w:t>04 percent, it is larger than agriculture as a leading sector (4</w:t>
      </w:r>
      <w:r w:rsidR="009F68E7">
        <w:rPr>
          <w:rFonts w:cs="Calibri"/>
          <w:color w:val="000000" w:themeColor="text1"/>
        </w:rPr>
        <w:t>.</w:t>
      </w:r>
      <w:r w:rsidR="00AC2398" w:rsidRPr="00AE5BB7">
        <w:rPr>
          <w:rFonts w:cs="Calibri"/>
          <w:color w:val="000000" w:themeColor="text1"/>
        </w:rPr>
        <w:t>16 percent per year). On the other hand, di</w:t>
      </w:r>
      <w:r w:rsidR="00AC2398" w:rsidRPr="00AE5BB7">
        <w:rPr>
          <w:rFonts w:cs="Calibri"/>
          <w:color w:val="000000" w:themeColor="text1"/>
        </w:rPr>
        <w:t>s</w:t>
      </w:r>
      <w:r w:rsidR="00AC2398" w:rsidRPr="00AE5BB7">
        <w:rPr>
          <w:rFonts w:cs="Calibri"/>
          <w:color w:val="000000" w:themeColor="text1"/>
        </w:rPr>
        <w:t xml:space="preserve">tribution of </w:t>
      </w:r>
      <w:smartTag w:uri="urn:schemas-microsoft-com:office:smarttags" w:element="stockticker">
        <w:r w:rsidR="00AC2398" w:rsidRPr="00AE5BB7">
          <w:rPr>
            <w:rFonts w:cs="Calibri"/>
            <w:color w:val="000000" w:themeColor="text1"/>
          </w:rPr>
          <w:t>GDP</w:t>
        </w:r>
      </w:smartTag>
      <w:r w:rsidR="00AC2398" w:rsidRPr="00AE5BB7">
        <w:rPr>
          <w:rFonts w:cs="Calibri"/>
          <w:color w:val="000000" w:themeColor="text1"/>
        </w:rPr>
        <w:t xml:space="preserve"> share based on those three sectors </w:t>
      </w:r>
      <w:r w:rsidR="00DB5D4C">
        <w:rPr>
          <w:rFonts w:cs="Calibri"/>
          <w:color w:val="000000" w:themeColor="text1"/>
        </w:rPr>
        <w:t xml:space="preserve">in the first quarter of 2012 </w:t>
      </w:r>
      <w:r w:rsidR="00AC2398" w:rsidRPr="00AE5BB7">
        <w:rPr>
          <w:rFonts w:cs="Calibri"/>
          <w:color w:val="000000" w:themeColor="text1"/>
        </w:rPr>
        <w:t>shows that the three main sectors contribute 52</w:t>
      </w:r>
      <w:r w:rsidR="009F68E7">
        <w:rPr>
          <w:rFonts w:cs="Calibri"/>
          <w:color w:val="000000" w:themeColor="text1"/>
        </w:rPr>
        <w:t>.</w:t>
      </w:r>
      <w:r w:rsidR="00AC2398" w:rsidRPr="00AE5BB7">
        <w:rPr>
          <w:rFonts w:cs="Calibri"/>
          <w:color w:val="000000" w:themeColor="text1"/>
        </w:rPr>
        <w:t xml:space="preserve">8 percent in total to the </w:t>
      </w:r>
      <w:smartTag w:uri="urn:schemas-microsoft-com:office:smarttags" w:element="stockticker">
        <w:r w:rsidR="00AC2398" w:rsidRPr="00AE5BB7">
          <w:rPr>
            <w:rFonts w:cs="Calibri"/>
            <w:color w:val="000000" w:themeColor="text1"/>
          </w:rPr>
          <w:t>GDP</w:t>
        </w:r>
      </w:smartTag>
      <w:r w:rsidR="00AC2398" w:rsidRPr="00AE5BB7">
        <w:rPr>
          <w:rFonts w:cs="Calibri"/>
          <w:color w:val="000000" w:themeColor="text1"/>
        </w:rPr>
        <w:t>. In specific, manufacturing sector contribute 24</w:t>
      </w:r>
      <w:r w:rsidR="009F68E7">
        <w:rPr>
          <w:rFonts w:cs="Calibri"/>
          <w:color w:val="000000" w:themeColor="text1"/>
        </w:rPr>
        <w:t>.</w:t>
      </w:r>
      <w:r w:rsidR="00AC2398" w:rsidRPr="00AE5BB7">
        <w:rPr>
          <w:rFonts w:cs="Calibri"/>
          <w:color w:val="000000" w:themeColor="text1"/>
        </w:rPr>
        <w:t>3 percent, agricultural and trade sector contribute 14</w:t>
      </w:r>
      <w:r w:rsidR="009F68E7">
        <w:rPr>
          <w:rFonts w:cs="Calibri"/>
          <w:color w:val="000000" w:themeColor="text1"/>
        </w:rPr>
        <w:t>.</w:t>
      </w:r>
      <w:r w:rsidR="00AC2398" w:rsidRPr="00AE5BB7">
        <w:rPr>
          <w:rFonts w:cs="Calibri"/>
          <w:color w:val="000000" w:themeColor="text1"/>
        </w:rPr>
        <w:t>7 percent and 13</w:t>
      </w:r>
      <w:r w:rsidR="009F68E7">
        <w:rPr>
          <w:rFonts w:cs="Calibri"/>
          <w:color w:val="000000" w:themeColor="text1"/>
        </w:rPr>
        <w:t>.</w:t>
      </w:r>
      <w:r w:rsidR="00AC2398" w:rsidRPr="00AE5BB7">
        <w:rPr>
          <w:rFonts w:cs="Calibri"/>
          <w:color w:val="000000" w:themeColor="text1"/>
        </w:rPr>
        <w:t>8 percent respectively</w:t>
      </w:r>
      <w:r w:rsidR="00841638">
        <w:rPr>
          <w:rStyle w:val="FootnoteReference"/>
          <w:rFonts w:cs="Calibri"/>
          <w:color w:val="000000" w:themeColor="text1"/>
        </w:rPr>
        <w:footnoteReference w:id="4"/>
      </w:r>
      <w:r w:rsidR="00841638">
        <w:rPr>
          <w:rFonts w:cs="Calibri"/>
          <w:color w:val="000000" w:themeColor="text1"/>
        </w:rPr>
        <w:t xml:space="preserve">. </w:t>
      </w:r>
      <w:r w:rsidR="00AC2398" w:rsidRPr="00AE5BB7">
        <w:rPr>
          <w:rFonts w:cs="Calibri"/>
          <w:color w:val="000000" w:themeColor="text1"/>
        </w:rPr>
        <w:t>This shows that Indonesia should give more attentions to the manufacturing sector development in order to accelerate its growth. For this purpose, government has to see the manufacturing sector development as a key to economic deve</w:t>
      </w:r>
      <w:r w:rsidR="00AC2398" w:rsidRPr="00AE5BB7">
        <w:rPr>
          <w:rFonts w:cs="Calibri"/>
          <w:color w:val="000000" w:themeColor="text1"/>
        </w:rPr>
        <w:t>l</w:t>
      </w:r>
      <w:r w:rsidR="00AC2398" w:rsidRPr="00AE5BB7">
        <w:rPr>
          <w:rFonts w:cs="Calibri"/>
          <w:color w:val="000000" w:themeColor="text1"/>
        </w:rPr>
        <w:t xml:space="preserve">opment both in the national and regional level. </w:t>
      </w:r>
    </w:p>
    <w:p w:rsidR="00AC2398" w:rsidRPr="00AE5BB7" w:rsidRDefault="00AC2398" w:rsidP="00AE5BB7">
      <w:pPr>
        <w:spacing w:line="276" w:lineRule="auto"/>
        <w:jc w:val="both"/>
        <w:rPr>
          <w:rFonts w:cs="Calibri"/>
          <w:color w:val="000000" w:themeColor="text1"/>
        </w:rPr>
      </w:pPr>
      <w:r w:rsidRPr="00AE5BB7">
        <w:rPr>
          <w:rFonts w:cs="Calibri"/>
          <w:color w:val="000000" w:themeColor="text1"/>
        </w:rPr>
        <w:t xml:space="preserve">The importance of manufacture is supported by </w:t>
      </w:r>
      <w:r w:rsidR="00841638">
        <w:rPr>
          <w:rFonts w:cs="Calibri"/>
          <w:color w:val="000000" w:themeColor="text1"/>
        </w:rPr>
        <w:t xml:space="preserve">Kaldor in </w:t>
      </w:r>
      <w:r w:rsidR="00841638">
        <w:rPr>
          <w:rFonts w:cs="Calibri"/>
          <w:color w:val="000000" w:themeColor="text1"/>
        </w:rPr>
        <w:fldChar w:fldCharType="begin"/>
      </w:r>
      <w:r w:rsidR="00841638">
        <w:rPr>
          <w:rFonts w:cs="Calibri"/>
          <w:color w:val="000000" w:themeColor="text1"/>
        </w:rPr>
        <w:instrText>ADDIN RW.CITE{{140 Libanio, G. 2006}}</w:instrText>
      </w:r>
      <w:r w:rsidR="00841638">
        <w:rPr>
          <w:rFonts w:cs="Calibri"/>
          <w:color w:val="000000" w:themeColor="text1"/>
        </w:rPr>
        <w:fldChar w:fldCharType="separate"/>
      </w:r>
      <w:r w:rsidR="00A904C7">
        <w:rPr>
          <w:rFonts w:cs="Calibri"/>
          <w:color w:val="000000" w:themeColor="text1"/>
        </w:rPr>
        <w:t xml:space="preserve">Libanio and Moro </w:t>
      </w:r>
      <w:r w:rsidR="00B94F80">
        <w:rPr>
          <w:rFonts w:cs="Calibri"/>
          <w:color w:val="000000" w:themeColor="text1"/>
        </w:rPr>
        <w:t>(</w:t>
      </w:r>
      <w:r w:rsidR="00A904C7">
        <w:rPr>
          <w:rFonts w:cs="Calibri"/>
          <w:color w:val="000000" w:themeColor="text1"/>
        </w:rPr>
        <w:t>2006)</w:t>
      </w:r>
      <w:r w:rsidR="00841638">
        <w:rPr>
          <w:rFonts w:cs="Calibri"/>
          <w:color w:val="000000" w:themeColor="text1"/>
        </w:rPr>
        <w:fldChar w:fldCharType="end"/>
      </w:r>
      <w:r w:rsidR="00841638" w:rsidRPr="00841638">
        <w:rPr>
          <w:rFonts w:cs="Calibri"/>
        </w:rPr>
        <w:t>,</w:t>
      </w:r>
      <w:r w:rsidRPr="00841638">
        <w:rPr>
          <w:rFonts w:cs="Calibri"/>
        </w:rPr>
        <w:t xml:space="preserve"> known </w:t>
      </w:r>
      <w:r w:rsidRPr="00AE5BB7">
        <w:rPr>
          <w:rFonts w:cs="Calibri"/>
          <w:color w:val="000000" w:themeColor="text1"/>
        </w:rPr>
        <w:t>as Kaldor’s growth law. Kaldor stated that growth is dri</w:t>
      </w:r>
      <w:r w:rsidRPr="00AE5BB7">
        <w:rPr>
          <w:rFonts w:cs="Calibri"/>
          <w:color w:val="000000" w:themeColor="text1"/>
        </w:rPr>
        <w:t>v</w:t>
      </w:r>
      <w:r w:rsidRPr="00AE5BB7">
        <w:rPr>
          <w:rFonts w:cs="Calibri"/>
          <w:color w:val="000000" w:themeColor="text1"/>
        </w:rPr>
        <w:t>en by manufacturing and there is a causal relationship between labor produ</w:t>
      </w:r>
      <w:r w:rsidRPr="00AE5BB7">
        <w:rPr>
          <w:rFonts w:cs="Calibri"/>
          <w:color w:val="000000" w:themeColor="text1"/>
        </w:rPr>
        <w:t>c</w:t>
      </w:r>
      <w:r w:rsidRPr="00AE5BB7">
        <w:rPr>
          <w:rFonts w:cs="Calibri"/>
          <w:color w:val="000000" w:themeColor="text1"/>
        </w:rPr>
        <w:t xml:space="preserve">tivity in manufacturing and output, which is derived from static and dynamic increasing returns to scale. </w:t>
      </w:r>
      <w:r w:rsidR="009F68E7">
        <w:rPr>
          <w:rFonts w:cs="Calibri"/>
          <w:color w:val="000000"/>
        </w:rPr>
        <w:t>In fact, although manufacturing sector has the bi</w:t>
      </w:r>
      <w:r w:rsidR="009F68E7">
        <w:rPr>
          <w:rFonts w:cs="Calibri"/>
          <w:color w:val="000000"/>
        </w:rPr>
        <w:t>g</w:t>
      </w:r>
      <w:r w:rsidR="009F68E7">
        <w:rPr>
          <w:rFonts w:cs="Calibri"/>
          <w:color w:val="000000"/>
        </w:rPr>
        <w:t>gest share on GDP as shown in Figure 1, it shows a slight declining trend from 2004 until 2011</w:t>
      </w:r>
      <w:r w:rsidR="009F68E7" w:rsidRPr="00AE5BB7">
        <w:rPr>
          <w:rFonts w:cs="Calibri"/>
          <w:color w:val="000000"/>
        </w:rPr>
        <w:t>.</w:t>
      </w:r>
      <w:r w:rsidRPr="00AE5BB7">
        <w:rPr>
          <w:rFonts w:cs="Calibri"/>
          <w:color w:val="000000" w:themeColor="text1"/>
        </w:rPr>
        <w:t xml:space="preserve"> This decrease is due to internal and external factors accumul</w:t>
      </w:r>
      <w:r w:rsidRPr="00AE5BB7">
        <w:rPr>
          <w:rFonts w:cs="Calibri"/>
          <w:color w:val="000000" w:themeColor="text1"/>
        </w:rPr>
        <w:t>a</w:t>
      </w:r>
      <w:r w:rsidRPr="00AE5BB7">
        <w:rPr>
          <w:rFonts w:cs="Calibri"/>
          <w:color w:val="000000" w:themeColor="text1"/>
        </w:rPr>
        <w:t>tion such as weakening purchasing power of communities as well as the d</w:t>
      </w:r>
      <w:r w:rsidRPr="00AE5BB7">
        <w:rPr>
          <w:rFonts w:cs="Calibri"/>
          <w:color w:val="000000" w:themeColor="text1"/>
        </w:rPr>
        <w:t>e</w:t>
      </w:r>
      <w:r w:rsidRPr="00AE5BB7">
        <w:rPr>
          <w:rFonts w:cs="Calibri"/>
          <w:color w:val="000000" w:themeColor="text1"/>
        </w:rPr>
        <w:t>cline in export performance due to global crisis. This condition led to the neg</w:t>
      </w:r>
      <w:r w:rsidRPr="00AE5BB7">
        <w:rPr>
          <w:rFonts w:cs="Calibri"/>
          <w:color w:val="000000" w:themeColor="text1"/>
        </w:rPr>
        <w:t>a</w:t>
      </w:r>
      <w:r w:rsidRPr="00AE5BB7">
        <w:rPr>
          <w:rFonts w:cs="Calibri"/>
          <w:color w:val="000000" w:themeColor="text1"/>
        </w:rPr>
        <w:t>tive growth of manufacturing industry.</w:t>
      </w:r>
    </w:p>
    <w:p w:rsidR="00AC2398" w:rsidRPr="00AE5BB7" w:rsidRDefault="00AC2398" w:rsidP="00AE5BB7">
      <w:pPr>
        <w:spacing w:line="276" w:lineRule="auto"/>
        <w:jc w:val="both"/>
        <w:rPr>
          <w:rFonts w:cs="Calibri"/>
          <w:color w:val="000000" w:themeColor="text1"/>
        </w:rPr>
      </w:pPr>
      <w:r w:rsidRPr="00AE5BB7">
        <w:rPr>
          <w:rFonts w:cs="Calibri"/>
          <w:color w:val="000000" w:themeColor="text1"/>
        </w:rPr>
        <w:t>In addition, due to uneven distribution of development in Indonesia, more than half of national GDP still concentrate in Java and Sumatra. Java dom</w:t>
      </w:r>
      <w:r w:rsidRPr="00AE5BB7">
        <w:rPr>
          <w:rFonts w:cs="Calibri"/>
          <w:color w:val="000000" w:themeColor="text1"/>
        </w:rPr>
        <w:t>i</w:t>
      </w:r>
      <w:r w:rsidRPr="00AE5BB7">
        <w:rPr>
          <w:rFonts w:cs="Calibri"/>
          <w:color w:val="000000" w:themeColor="text1"/>
        </w:rPr>
        <w:t xml:space="preserve">nates the </w:t>
      </w:r>
      <w:r w:rsidR="009F68E7">
        <w:rPr>
          <w:rFonts w:cs="Calibri"/>
          <w:color w:val="000000" w:themeColor="text1"/>
        </w:rPr>
        <w:t>contribution of the GDP with 57.</w:t>
      </w:r>
      <w:r w:rsidRPr="00AE5BB7">
        <w:rPr>
          <w:rFonts w:cs="Calibri"/>
          <w:color w:val="000000" w:themeColor="text1"/>
        </w:rPr>
        <w:t>5 percent from the total share, while Sumatra contributes 23</w:t>
      </w:r>
      <w:r w:rsidR="009F68E7">
        <w:rPr>
          <w:rFonts w:cs="Calibri"/>
          <w:color w:val="000000" w:themeColor="text1"/>
        </w:rPr>
        <w:t>.</w:t>
      </w:r>
      <w:r w:rsidRPr="00AE5BB7">
        <w:rPr>
          <w:rFonts w:cs="Calibri"/>
          <w:color w:val="000000" w:themeColor="text1"/>
        </w:rPr>
        <w:t>6 percent from the total share. Kalimantan, S</w:t>
      </w:r>
      <w:r w:rsidRPr="00AE5BB7">
        <w:rPr>
          <w:rFonts w:cs="Calibri"/>
          <w:color w:val="000000" w:themeColor="text1"/>
        </w:rPr>
        <w:t>u</w:t>
      </w:r>
      <w:r w:rsidRPr="00AE5BB7">
        <w:rPr>
          <w:rFonts w:cs="Calibri"/>
          <w:color w:val="000000" w:themeColor="text1"/>
        </w:rPr>
        <w:t xml:space="preserve">lawesi and </w:t>
      </w:r>
      <w:r w:rsidR="009F68E7">
        <w:rPr>
          <w:rFonts w:cs="Calibri"/>
          <w:color w:val="000000" w:themeColor="text1"/>
        </w:rPr>
        <w:t>o</w:t>
      </w:r>
      <w:r w:rsidRPr="00AE5BB7">
        <w:rPr>
          <w:rFonts w:cs="Calibri"/>
          <w:color w:val="000000" w:themeColor="text1"/>
        </w:rPr>
        <w:t xml:space="preserve">ther </w:t>
      </w:r>
      <w:r w:rsidR="009F68E7">
        <w:rPr>
          <w:rFonts w:cs="Calibri"/>
          <w:color w:val="000000" w:themeColor="text1"/>
        </w:rPr>
        <w:t>i</w:t>
      </w:r>
      <w:r w:rsidRPr="00AE5BB7">
        <w:rPr>
          <w:rFonts w:cs="Calibri"/>
          <w:color w:val="000000" w:themeColor="text1"/>
        </w:rPr>
        <w:t xml:space="preserve">slands </w:t>
      </w:r>
      <w:r w:rsidR="003436B6">
        <w:rPr>
          <w:rFonts w:cs="Calibri"/>
          <w:color w:val="000000" w:themeColor="text1"/>
        </w:rPr>
        <w:t xml:space="preserve">(Nusa Tenggara, Maluku and Papua) </w:t>
      </w:r>
      <w:r w:rsidRPr="00AE5BB7">
        <w:rPr>
          <w:rFonts w:cs="Calibri"/>
          <w:color w:val="000000" w:themeColor="text1"/>
        </w:rPr>
        <w:t>contribute 9</w:t>
      </w:r>
      <w:r w:rsidR="009F68E7">
        <w:rPr>
          <w:rFonts w:cs="Calibri"/>
          <w:color w:val="000000" w:themeColor="text1"/>
        </w:rPr>
        <w:t>.</w:t>
      </w:r>
      <w:r w:rsidR="00841638">
        <w:rPr>
          <w:rFonts w:cs="Calibri"/>
          <w:color w:val="000000" w:themeColor="text1"/>
        </w:rPr>
        <w:t>8</w:t>
      </w:r>
      <w:r w:rsidRPr="00AE5BB7">
        <w:rPr>
          <w:rFonts w:cs="Calibri"/>
          <w:color w:val="000000" w:themeColor="text1"/>
        </w:rPr>
        <w:t xml:space="preserve"> percent, 4</w:t>
      </w:r>
      <w:r w:rsidR="009F68E7">
        <w:rPr>
          <w:rFonts w:cs="Calibri"/>
          <w:color w:val="000000" w:themeColor="text1"/>
        </w:rPr>
        <w:t>.</w:t>
      </w:r>
      <w:r w:rsidR="00841638">
        <w:rPr>
          <w:rFonts w:cs="Calibri"/>
          <w:color w:val="000000" w:themeColor="text1"/>
        </w:rPr>
        <w:t>5</w:t>
      </w:r>
      <w:r w:rsidRPr="00AE5BB7">
        <w:rPr>
          <w:rFonts w:cs="Calibri"/>
          <w:color w:val="000000" w:themeColor="text1"/>
        </w:rPr>
        <w:t xml:space="preserve"> percent and 4</w:t>
      </w:r>
      <w:r w:rsidR="009F68E7">
        <w:rPr>
          <w:rFonts w:cs="Calibri"/>
          <w:color w:val="000000" w:themeColor="text1"/>
        </w:rPr>
        <w:t>.</w:t>
      </w:r>
      <w:r w:rsidRPr="00AE5BB7">
        <w:rPr>
          <w:rFonts w:cs="Calibri"/>
          <w:color w:val="000000" w:themeColor="text1"/>
        </w:rPr>
        <w:t>6 percent respectively</w:t>
      </w:r>
      <w:r w:rsidR="00841638">
        <w:rPr>
          <w:rStyle w:val="FootnoteReference"/>
          <w:rFonts w:cs="Calibri"/>
          <w:color w:val="000000" w:themeColor="text1"/>
        </w:rPr>
        <w:footnoteReference w:id="5"/>
      </w:r>
      <w:r w:rsidR="00841638">
        <w:rPr>
          <w:rFonts w:cs="Calibri"/>
          <w:color w:val="000000" w:themeColor="text1"/>
        </w:rPr>
        <w:t>.</w:t>
      </w:r>
      <w:r w:rsidRPr="00E61639">
        <w:rPr>
          <w:rFonts w:cs="Calibri"/>
          <w:color w:val="FF0000"/>
        </w:rPr>
        <w:t xml:space="preserve"> </w:t>
      </w:r>
    </w:p>
    <w:p w:rsidR="00AC2398" w:rsidRPr="00AE5BB7" w:rsidRDefault="00AC2398" w:rsidP="00AE5BB7">
      <w:pPr>
        <w:spacing w:line="276" w:lineRule="auto"/>
        <w:jc w:val="both"/>
        <w:rPr>
          <w:rFonts w:cs="Calibri"/>
          <w:color w:val="000000" w:themeColor="text1"/>
        </w:rPr>
      </w:pPr>
      <w:r w:rsidRPr="00AE5BB7">
        <w:rPr>
          <w:rFonts w:cs="Calibri"/>
          <w:color w:val="000000" w:themeColor="text1"/>
        </w:rPr>
        <w:t xml:space="preserve">With respect to uneven distribution of development, </w:t>
      </w:r>
      <w:r w:rsidR="009F68E7">
        <w:rPr>
          <w:rFonts w:cs="Calibri"/>
          <w:color w:val="000000" w:themeColor="text1"/>
        </w:rPr>
        <w:t xml:space="preserve">some </w:t>
      </w:r>
      <w:r w:rsidRPr="00AE5BB7">
        <w:rPr>
          <w:rFonts w:cs="Calibri"/>
          <w:color w:val="000000" w:themeColor="text1"/>
        </w:rPr>
        <w:t xml:space="preserve">issues </w:t>
      </w:r>
      <w:r w:rsidR="009F68E7">
        <w:rPr>
          <w:rFonts w:cs="Calibri"/>
          <w:color w:val="000000" w:themeColor="text1"/>
        </w:rPr>
        <w:t xml:space="preserve">related to </w:t>
      </w:r>
      <w:r w:rsidRPr="00AE5BB7">
        <w:rPr>
          <w:rFonts w:cs="Calibri"/>
          <w:color w:val="000000" w:themeColor="text1"/>
        </w:rPr>
        <w:t xml:space="preserve">lack of and unequal infrastructure provisions among regions and islands also appear. </w:t>
      </w:r>
      <w:r w:rsidRPr="00B94F80">
        <w:rPr>
          <w:rFonts w:cs="Calibri"/>
        </w:rPr>
        <w:t>Sugiyanto et</w:t>
      </w:r>
      <w:r w:rsidR="009F68E7" w:rsidRPr="00B94F80">
        <w:rPr>
          <w:rFonts w:cs="Calibri"/>
        </w:rPr>
        <w:t xml:space="preserve"> </w:t>
      </w:r>
      <w:r w:rsidRPr="00B94F80">
        <w:rPr>
          <w:rFonts w:cs="Calibri"/>
        </w:rPr>
        <w:t>al. (2007)</w:t>
      </w:r>
      <w:r w:rsidRPr="00AE5BB7">
        <w:rPr>
          <w:rFonts w:cs="Calibri"/>
          <w:color w:val="000000" w:themeColor="text1"/>
        </w:rPr>
        <w:t xml:space="preserve"> in his paper stated that most of development literature agree</w:t>
      </w:r>
      <w:r w:rsidR="009F68E7">
        <w:rPr>
          <w:rFonts w:cs="Calibri"/>
          <w:color w:val="000000" w:themeColor="text1"/>
        </w:rPr>
        <w:t>s</w:t>
      </w:r>
      <w:r w:rsidRPr="00AE5BB7">
        <w:rPr>
          <w:rFonts w:cs="Calibri"/>
          <w:color w:val="000000" w:themeColor="text1"/>
        </w:rPr>
        <w:t xml:space="preserve"> that infrastructure in development process plays as a catalyst that not only improve resources accessibility, but also increase the effectiveness of the state. Moreover, he mentioned that most developing countries have i</w:t>
      </w:r>
      <w:r w:rsidRPr="00AE5BB7">
        <w:rPr>
          <w:rFonts w:cs="Calibri"/>
          <w:color w:val="000000" w:themeColor="text1"/>
        </w:rPr>
        <w:t>n</w:t>
      </w:r>
      <w:r w:rsidRPr="00AE5BB7">
        <w:rPr>
          <w:rFonts w:cs="Calibri"/>
          <w:color w:val="000000" w:themeColor="text1"/>
        </w:rPr>
        <w:t>sufficient infrastructure, low level of modern technology and inadequate infr</w:t>
      </w:r>
      <w:r w:rsidRPr="00AE5BB7">
        <w:rPr>
          <w:rFonts w:cs="Calibri"/>
          <w:color w:val="000000" w:themeColor="text1"/>
        </w:rPr>
        <w:t>a</w:t>
      </w:r>
      <w:r w:rsidRPr="00AE5BB7">
        <w:rPr>
          <w:rFonts w:cs="Calibri"/>
          <w:color w:val="000000" w:themeColor="text1"/>
        </w:rPr>
        <w:t>structure managerial skills, which means that infrastructure provision still b</w:t>
      </w:r>
      <w:r w:rsidRPr="00AE5BB7">
        <w:rPr>
          <w:rFonts w:cs="Calibri"/>
          <w:color w:val="000000" w:themeColor="text1"/>
        </w:rPr>
        <w:t>e</w:t>
      </w:r>
      <w:r w:rsidRPr="00AE5BB7">
        <w:rPr>
          <w:rFonts w:cs="Calibri"/>
          <w:color w:val="000000" w:themeColor="text1"/>
        </w:rPr>
        <w:t xml:space="preserve">comes a problem. Indonesia, as a country that consists of many regions, economic activity in each region must be supported by adequate and steady infrastructure so that in the end </w:t>
      </w:r>
      <w:r w:rsidR="009F68E7">
        <w:rPr>
          <w:rFonts w:cs="Calibri"/>
          <w:color w:val="000000" w:themeColor="text1"/>
        </w:rPr>
        <w:t xml:space="preserve">it </w:t>
      </w:r>
      <w:r w:rsidRPr="00AE5BB7">
        <w:rPr>
          <w:rFonts w:cs="Calibri"/>
          <w:color w:val="000000" w:themeColor="text1"/>
        </w:rPr>
        <w:t>can enhance economic growth in national level</w:t>
      </w:r>
      <w:r w:rsidR="009F68E7">
        <w:rPr>
          <w:rFonts w:cs="Calibri"/>
          <w:color w:val="000000" w:themeColor="text1"/>
        </w:rPr>
        <w:t xml:space="preserve"> </w:t>
      </w:r>
      <w:r w:rsidR="00841638">
        <w:rPr>
          <w:rFonts w:cs="Calibri"/>
          <w:color w:val="000000" w:themeColor="text1"/>
        </w:rPr>
        <w:fldChar w:fldCharType="begin"/>
      </w:r>
      <w:r w:rsidR="00841638">
        <w:rPr>
          <w:rFonts w:cs="Calibri"/>
          <w:color w:val="000000" w:themeColor="text1"/>
        </w:rPr>
        <w:instrText>ADDIN RW.CITE{{141 Hirschman, A.O. 1988}}</w:instrText>
      </w:r>
      <w:r w:rsidR="00841638">
        <w:rPr>
          <w:rFonts w:cs="Calibri"/>
          <w:color w:val="000000" w:themeColor="text1"/>
        </w:rPr>
        <w:fldChar w:fldCharType="separate"/>
      </w:r>
      <w:r w:rsidR="00A904C7">
        <w:rPr>
          <w:rFonts w:cs="Calibri"/>
          <w:color w:val="000000" w:themeColor="text1"/>
        </w:rPr>
        <w:t>(Hirschman 1988)</w:t>
      </w:r>
      <w:r w:rsidR="00841638">
        <w:rPr>
          <w:rFonts w:cs="Calibri"/>
          <w:color w:val="000000" w:themeColor="text1"/>
        </w:rPr>
        <w:fldChar w:fldCharType="end"/>
      </w:r>
      <w:r w:rsidR="009F68E7">
        <w:rPr>
          <w:rFonts w:cs="Calibri"/>
          <w:color w:val="000000" w:themeColor="text1"/>
        </w:rPr>
        <w:t>.</w:t>
      </w:r>
    </w:p>
    <w:p w:rsidR="00AC2398" w:rsidRPr="00AE5BB7" w:rsidRDefault="00A92C69" w:rsidP="00AE5BB7">
      <w:pPr>
        <w:spacing w:line="276" w:lineRule="auto"/>
        <w:jc w:val="both"/>
        <w:rPr>
          <w:rFonts w:cs="Calibri"/>
          <w:color w:val="000000" w:themeColor="text1"/>
        </w:rPr>
      </w:pPr>
      <w:r w:rsidRPr="00AE5BB7">
        <w:rPr>
          <w:rFonts w:cs="Calibri"/>
          <w:color w:val="000000" w:themeColor="text1"/>
        </w:rPr>
        <w:t>In relation with economic development, some economists argue that i</w:t>
      </w:r>
      <w:r w:rsidRPr="00AE5BB7">
        <w:rPr>
          <w:rFonts w:cs="Calibri"/>
          <w:color w:val="000000" w:themeColor="text1"/>
        </w:rPr>
        <w:t>n</w:t>
      </w:r>
      <w:r w:rsidRPr="00AE5BB7">
        <w:rPr>
          <w:rFonts w:cs="Calibri"/>
          <w:color w:val="000000" w:themeColor="text1"/>
        </w:rPr>
        <w:t>frastructure</w:t>
      </w:r>
      <w:r w:rsidR="00AF777B" w:rsidRPr="00AE5BB7">
        <w:rPr>
          <w:rFonts w:cs="Calibri"/>
          <w:color w:val="000000" w:themeColor="text1"/>
        </w:rPr>
        <w:t>s</w:t>
      </w:r>
      <w:r w:rsidRPr="00AE5BB7">
        <w:rPr>
          <w:rFonts w:cs="Calibri"/>
          <w:color w:val="000000" w:themeColor="text1"/>
        </w:rPr>
        <w:t xml:space="preserve"> </w:t>
      </w:r>
      <w:r w:rsidR="00AF777B" w:rsidRPr="00AE5BB7">
        <w:rPr>
          <w:rFonts w:cs="Calibri"/>
          <w:color w:val="000000" w:themeColor="text1"/>
        </w:rPr>
        <w:t>are</w:t>
      </w:r>
      <w:r w:rsidRPr="00AE5BB7">
        <w:rPr>
          <w:rFonts w:cs="Calibri"/>
          <w:color w:val="000000" w:themeColor="text1"/>
        </w:rPr>
        <w:t xml:space="preserve"> urgently needed in development process. Without </w:t>
      </w:r>
      <w:r w:rsidR="009F68E7">
        <w:rPr>
          <w:rFonts w:cs="Calibri"/>
          <w:color w:val="000000" w:themeColor="text1"/>
        </w:rPr>
        <w:t>them</w:t>
      </w:r>
      <w:r w:rsidRPr="00AE5BB7">
        <w:rPr>
          <w:rFonts w:cs="Calibri"/>
          <w:color w:val="000000" w:themeColor="text1"/>
        </w:rPr>
        <w:t>, pr</w:t>
      </w:r>
      <w:r w:rsidRPr="00AE5BB7">
        <w:rPr>
          <w:rFonts w:cs="Calibri"/>
          <w:color w:val="000000" w:themeColor="text1"/>
        </w:rPr>
        <w:t>o</w:t>
      </w:r>
      <w:r w:rsidRPr="00AE5BB7">
        <w:rPr>
          <w:rFonts w:cs="Calibri"/>
          <w:color w:val="000000" w:themeColor="text1"/>
        </w:rPr>
        <w:lastRenderedPageBreak/>
        <w:t xml:space="preserve">duction process on various economic </w:t>
      </w:r>
      <w:r w:rsidR="00006189" w:rsidRPr="00AE5BB7">
        <w:rPr>
          <w:rFonts w:cs="Calibri"/>
          <w:color w:val="000000" w:themeColor="text1"/>
        </w:rPr>
        <w:t>activities</w:t>
      </w:r>
      <w:r w:rsidRPr="00AE5BB7">
        <w:rPr>
          <w:rFonts w:cs="Calibri"/>
          <w:color w:val="000000" w:themeColor="text1"/>
        </w:rPr>
        <w:t xml:space="preserve"> cannot function properly </w:t>
      </w:r>
      <w:r w:rsidR="00841638">
        <w:rPr>
          <w:rFonts w:cs="Calibri"/>
          <w:color w:val="000000" w:themeColor="text1"/>
        </w:rPr>
        <w:fldChar w:fldCharType="begin"/>
      </w:r>
      <w:r w:rsidR="00841638">
        <w:rPr>
          <w:rFonts w:cs="Calibri"/>
          <w:color w:val="000000" w:themeColor="text1"/>
        </w:rPr>
        <w:instrText>ADDIN RW.CITE{{141 Hirschman, A.O. 1988}}</w:instrText>
      </w:r>
      <w:r w:rsidR="00841638">
        <w:rPr>
          <w:rFonts w:cs="Calibri"/>
          <w:color w:val="000000" w:themeColor="text1"/>
        </w:rPr>
        <w:fldChar w:fldCharType="separate"/>
      </w:r>
      <w:r w:rsidR="00A904C7">
        <w:rPr>
          <w:rFonts w:cs="Calibri"/>
          <w:color w:val="000000" w:themeColor="text1"/>
        </w:rPr>
        <w:t>(Hirschman 1988)</w:t>
      </w:r>
      <w:r w:rsidR="00841638">
        <w:rPr>
          <w:rFonts w:cs="Calibri"/>
          <w:color w:val="000000" w:themeColor="text1"/>
        </w:rPr>
        <w:fldChar w:fldCharType="end"/>
      </w:r>
      <w:r w:rsidR="00841638">
        <w:rPr>
          <w:rFonts w:cs="Calibri"/>
          <w:color w:val="000000" w:themeColor="text1"/>
        </w:rPr>
        <w:t xml:space="preserve">. </w:t>
      </w:r>
      <w:r w:rsidRPr="00B94F80">
        <w:rPr>
          <w:rFonts w:cs="Calibri"/>
        </w:rPr>
        <w:t>Todar</w:t>
      </w:r>
      <w:r w:rsidR="00006189" w:rsidRPr="00B94F80">
        <w:rPr>
          <w:rFonts w:cs="Calibri"/>
        </w:rPr>
        <w:t>o</w:t>
      </w:r>
      <w:r w:rsidRPr="00B94F80">
        <w:rPr>
          <w:rFonts w:cs="Calibri"/>
        </w:rPr>
        <w:t xml:space="preserve"> (2006)</w:t>
      </w:r>
      <w:r w:rsidRPr="00841638">
        <w:rPr>
          <w:rFonts w:cs="Calibri"/>
        </w:rPr>
        <w:t xml:space="preserve"> </w:t>
      </w:r>
      <w:r w:rsidRPr="00AE5BB7">
        <w:rPr>
          <w:rFonts w:cs="Calibri"/>
          <w:color w:val="000000" w:themeColor="text1"/>
        </w:rPr>
        <w:t xml:space="preserve">support </w:t>
      </w:r>
      <w:r w:rsidR="00AF777B" w:rsidRPr="00AE5BB7">
        <w:rPr>
          <w:rFonts w:cs="Calibri"/>
          <w:color w:val="000000" w:themeColor="text1"/>
        </w:rPr>
        <w:t>this statement</w:t>
      </w:r>
      <w:r w:rsidRPr="00AE5BB7">
        <w:rPr>
          <w:rFonts w:cs="Calibri"/>
          <w:color w:val="000000" w:themeColor="text1"/>
        </w:rPr>
        <w:t xml:space="preserve"> by stated that infr</w:t>
      </w:r>
      <w:r w:rsidRPr="00AE5BB7">
        <w:rPr>
          <w:rFonts w:cs="Calibri"/>
          <w:color w:val="000000" w:themeColor="text1"/>
        </w:rPr>
        <w:t>a</w:t>
      </w:r>
      <w:r w:rsidRPr="00AE5BB7">
        <w:rPr>
          <w:rFonts w:cs="Calibri"/>
          <w:color w:val="000000" w:themeColor="text1"/>
        </w:rPr>
        <w:t xml:space="preserve">structures as one </w:t>
      </w:r>
      <w:r w:rsidR="00006189" w:rsidRPr="00AE5BB7">
        <w:rPr>
          <w:rFonts w:cs="Calibri"/>
          <w:color w:val="000000" w:themeColor="text1"/>
        </w:rPr>
        <w:t>important</w:t>
      </w:r>
      <w:r w:rsidRPr="00AE5BB7">
        <w:rPr>
          <w:rFonts w:cs="Calibri"/>
          <w:color w:val="000000" w:themeColor="text1"/>
        </w:rPr>
        <w:t xml:space="preserve"> factor that determine economic development.</w:t>
      </w:r>
      <w:r w:rsidR="00A91FC1" w:rsidRPr="00AE5BB7">
        <w:rPr>
          <w:rFonts w:cs="Calibri"/>
          <w:color w:val="000000" w:themeColor="text1"/>
        </w:rPr>
        <w:t xml:space="preserve"> I</w:t>
      </w:r>
      <w:r w:rsidR="00A91FC1" w:rsidRPr="00AE5BB7">
        <w:rPr>
          <w:rFonts w:cs="Calibri"/>
          <w:color w:val="000000" w:themeColor="text1"/>
        </w:rPr>
        <w:t>n</w:t>
      </w:r>
      <w:r w:rsidR="00A91FC1" w:rsidRPr="00AE5BB7">
        <w:rPr>
          <w:rFonts w:cs="Calibri"/>
          <w:color w:val="000000" w:themeColor="text1"/>
        </w:rPr>
        <w:t xml:space="preserve">frastructures </w:t>
      </w:r>
      <w:r w:rsidR="00AF777B" w:rsidRPr="00AE5BB7">
        <w:rPr>
          <w:rFonts w:cs="Calibri"/>
          <w:color w:val="000000" w:themeColor="text1"/>
        </w:rPr>
        <w:t xml:space="preserve">are believed to </w:t>
      </w:r>
      <w:r w:rsidR="00A91FC1" w:rsidRPr="00AE5BB7">
        <w:rPr>
          <w:rFonts w:cs="Calibri"/>
          <w:color w:val="000000" w:themeColor="text1"/>
        </w:rPr>
        <w:t xml:space="preserve">have </w:t>
      </w:r>
      <w:r w:rsidR="00AF777B" w:rsidRPr="00AE5BB7">
        <w:rPr>
          <w:rFonts w:cs="Calibri"/>
          <w:color w:val="000000" w:themeColor="text1"/>
        </w:rPr>
        <w:t xml:space="preserve">effect on economic performance, </w:t>
      </w:r>
      <w:r w:rsidR="00A91FC1" w:rsidRPr="00AE5BB7">
        <w:rPr>
          <w:rFonts w:cs="Calibri"/>
          <w:color w:val="000000" w:themeColor="text1"/>
        </w:rPr>
        <w:t>direct</w:t>
      </w:r>
      <w:r w:rsidR="00AF777B" w:rsidRPr="00AE5BB7">
        <w:rPr>
          <w:rFonts w:cs="Calibri"/>
          <w:color w:val="000000" w:themeColor="text1"/>
        </w:rPr>
        <w:t>ly</w:t>
      </w:r>
      <w:r w:rsidR="00A91FC1" w:rsidRPr="00AE5BB7">
        <w:rPr>
          <w:rFonts w:cs="Calibri"/>
          <w:color w:val="000000" w:themeColor="text1"/>
        </w:rPr>
        <w:t xml:space="preserve"> and indirect</w:t>
      </w:r>
      <w:r w:rsidR="00AF777B" w:rsidRPr="00AE5BB7">
        <w:rPr>
          <w:rFonts w:cs="Calibri"/>
          <w:color w:val="000000" w:themeColor="text1"/>
        </w:rPr>
        <w:t>ly</w:t>
      </w:r>
      <w:r w:rsidR="00A91FC1" w:rsidRPr="00AE5BB7">
        <w:rPr>
          <w:rFonts w:cs="Calibri"/>
          <w:color w:val="000000" w:themeColor="text1"/>
        </w:rPr>
        <w:t xml:space="preserve"> </w:t>
      </w:r>
      <w:r w:rsidR="00A91FC1" w:rsidRPr="00B94F80">
        <w:rPr>
          <w:rFonts w:cs="Calibri"/>
        </w:rPr>
        <w:t>(Straub 2008).</w:t>
      </w:r>
      <w:r w:rsidR="00A91FC1" w:rsidRPr="00841638">
        <w:rPr>
          <w:rFonts w:cs="Calibri"/>
        </w:rPr>
        <w:t xml:space="preserve"> Therefore</w:t>
      </w:r>
      <w:r w:rsidR="00A91FC1" w:rsidRPr="00AE5BB7">
        <w:rPr>
          <w:rFonts w:cs="Calibri"/>
          <w:color w:val="000000" w:themeColor="text1"/>
        </w:rPr>
        <w:t>, e</w:t>
      </w:r>
      <w:r w:rsidR="00AC2398" w:rsidRPr="00AE5BB7">
        <w:rPr>
          <w:rFonts w:cs="Calibri"/>
          <w:color w:val="000000" w:themeColor="text1"/>
        </w:rPr>
        <w:t>conomic development cannot be separa</w:t>
      </w:r>
      <w:r w:rsidR="00AC2398" w:rsidRPr="00AE5BB7">
        <w:rPr>
          <w:rFonts w:cs="Calibri"/>
          <w:color w:val="000000" w:themeColor="text1"/>
        </w:rPr>
        <w:t>t</w:t>
      </w:r>
      <w:r w:rsidR="00AC2398" w:rsidRPr="00AE5BB7">
        <w:rPr>
          <w:rFonts w:cs="Calibri"/>
          <w:color w:val="000000" w:themeColor="text1"/>
        </w:rPr>
        <w:t>ed from the availability of infrastructure</w:t>
      </w:r>
      <w:r w:rsidR="00AF777B" w:rsidRPr="00AE5BB7">
        <w:rPr>
          <w:rFonts w:cs="Calibri"/>
          <w:color w:val="000000" w:themeColor="text1"/>
        </w:rPr>
        <w:t>s</w:t>
      </w:r>
      <w:r w:rsidR="00AC2398" w:rsidRPr="00AE5BB7">
        <w:rPr>
          <w:rFonts w:cs="Calibri"/>
          <w:color w:val="000000" w:themeColor="text1"/>
        </w:rPr>
        <w:t xml:space="preserve"> which can increase mobility and productivity. Increase in productivity and efficiency are one of the source of economic growth. </w:t>
      </w:r>
      <w:r w:rsidR="009F68E7">
        <w:rPr>
          <w:rFonts w:cs="Calibri"/>
          <w:color w:val="000000" w:themeColor="text1"/>
        </w:rPr>
        <w:t>Moreover</w:t>
      </w:r>
      <w:r w:rsidR="00AC2398" w:rsidRPr="00AE5BB7">
        <w:rPr>
          <w:rFonts w:cs="Calibri"/>
          <w:color w:val="000000" w:themeColor="text1"/>
        </w:rPr>
        <w:t>, economic growth and productivity is not two separate things, but they relate each other. In general, productivity perfo</w:t>
      </w:r>
      <w:r w:rsidR="00AC2398" w:rsidRPr="00AE5BB7">
        <w:rPr>
          <w:rFonts w:cs="Calibri"/>
          <w:color w:val="000000" w:themeColor="text1"/>
        </w:rPr>
        <w:t>r</w:t>
      </w:r>
      <w:r w:rsidR="00AC2398" w:rsidRPr="00AE5BB7">
        <w:rPr>
          <w:rFonts w:cs="Calibri"/>
          <w:color w:val="000000" w:themeColor="text1"/>
        </w:rPr>
        <w:t xml:space="preserve">mance is a reflection of the relative growth of factor inputs output. </w:t>
      </w:r>
      <w:r w:rsidR="00AC2398" w:rsidRPr="00841638">
        <w:rPr>
          <w:rFonts w:cs="Calibri"/>
        </w:rPr>
        <w:t xml:space="preserve">Kuznets in </w:t>
      </w:r>
      <w:r w:rsidR="00841638">
        <w:rPr>
          <w:rFonts w:cs="Calibri"/>
        </w:rPr>
        <w:fldChar w:fldCharType="begin"/>
      </w:r>
      <w:r w:rsidR="00841638">
        <w:rPr>
          <w:rFonts w:cs="Calibri"/>
        </w:rPr>
        <w:instrText>ADDIN RW.CITE{{129 Jhingan, ML 1978}}</w:instrText>
      </w:r>
      <w:r w:rsidR="00841638">
        <w:rPr>
          <w:rFonts w:cs="Calibri"/>
        </w:rPr>
        <w:fldChar w:fldCharType="separate"/>
      </w:r>
      <w:r w:rsidR="00A904C7">
        <w:rPr>
          <w:rFonts w:cs="Calibri"/>
        </w:rPr>
        <w:t xml:space="preserve">Jhingan </w:t>
      </w:r>
      <w:r w:rsidR="00B94F80">
        <w:rPr>
          <w:rFonts w:cs="Calibri"/>
        </w:rPr>
        <w:t>(</w:t>
      </w:r>
      <w:r w:rsidR="00A904C7">
        <w:rPr>
          <w:rFonts w:cs="Calibri"/>
        </w:rPr>
        <w:t>1978)</w:t>
      </w:r>
      <w:r w:rsidR="00841638">
        <w:rPr>
          <w:rFonts w:cs="Calibri"/>
        </w:rPr>
        <w:fldChar w:fldCharType="end"/>
      </w:r>
      <w:r w:rsidR="00841638" w:rsidRPr="00841638">
        <w:rPr>
          <w:rFonts w:cs="Calibri"/>
        </w:rPr>
        <w:t xml:space="preserve"> </w:t>
      </w:r>
      <w:r w:rsidR="00AC2398" w:rsidRPr="00841638">
        <w:rPr>
          <w:rFonts w:cs="Calibri"/>
        </w:rPr>
        <w:t xml:space="preserve">stated that </w:t>
      </w:r>
      <w:r w:rsidR="009F68E7">
        <w:rPr>
          <w:rFonts w:cs="Calibri"/>
        </w:rPr>
        <w:t xml:space="preserve">an </w:t>
      </w:r>
      <w:r w:rsidR="00AC2398" w:rsidRPr="00841638">
        <w:rPr>
          <w:rFonts w:cs="Calibri"/>
        </w:rPr>
        <w:t>increase in productivity growth can e</w:t>
      </w:r>
      <w:r w:rsidR="00AC2398" w:rsidRPr="00AE5BB7">
        <w:rPr>
          <w:rFonts w:cs="Calibri"/>
          <w:color w:val="000000" w:themeColor="text1"/>
        </w:rPr>
        <w:t>xplain a</w:t>
      </w:r>
      <w:r w:rsidR="00AC2398" w:rsidRPr="00AE5BB7">
        <w:rPr>
          <w:rFonts w:cs="Calibri"/>
          <w:color w:val="000000" w:themeColor="text1"/>
        </w:rPr>
        <w:t>l</w:t>
      </w:r>
      <w:r w:rsidR="00AC2398" w:rsidRPr="00AE5BB7">
        <w:rPr>
          <w:rFonts w:cs="Calibri"/>
          <w:color w:val="000000" w:themeColor="text1"/>
        </w:rPr>
        <w:t xml:space="preserve">most all per capita growth in a country. Modern economic growth can be seen from the increase of per capita growth, specifically as a result of increase in productivity. </w:t>
      </w:r>
    </w:p>
    <w:p w:rsidR="00AC2398" w:rsidRPr="00AE5BB7" w:rsidRDefault="00AC2398" w:rsidP="00AE5BB7">
      <w:pPr>
        <w:spacing w:line="276" w:lineRule="auto"/>
        <w:jc w:val="both"/>
        <w:rPr>
          <w:rFonts w:cs="Calibri"/>
          <w:color w:val="000000" w:themeColor="text1"/>
        </w:rPr>
      </w:pPr>
      <w:r w:rsidRPr="00AE5BB7">
        <w:rPr>
          <w:rFonts w:cs="Calibri"/>
          <w:color w:val="000000" w:themeColor="text1"/>
        </w:rPr>
        <w:t>Compared to other Asian countries, Indonesia’s competitiveness index is ranked 46. It was far below other nearby Asian countries such as Malaysia (ranked 21), Brunei (ranked 28) and Thailand (ranked 39)</w:t>
      </w:r>
      <w:r w:rsidR="00841638">
        <w:rPr>
          <w:rStyle w:val="FootnoteReference"/>
          <w:rFonts w:cs="Calibri"/>
          <w:color w:val="000000" w:themeColor="text1"/>
        </w:rPr>
        <w:footnoteReference w:id="6"/>
      </w:r>
      <w:r w:rsidR="00841638">
        <w:rPr>
          <w:rFonts w:cs="Calibri"/>
          <w:color w:val="000000" w:themeColor="text1"/>
        </w:rPr>
        <w:t xml:space="preserve">. </w:t>
      </w:r>
      <w:r w:rsidRPr="00AE5BB7">
        <w:rPr>
          <w:rFonts w:cs="Calibri"/>
          <w:color w:val="000000" w:themeColor="text1"/>
        </w:rPr>
        <w:t xml:space="preserve">GCI rank is </w:t>
      </w:r>
      <w:r w:rsidR="009F68E7">
        <w:rPr>
          <w:rFonts w:cs="Calibri"/>
          <w:color w:val="000000" w:themeColor="text1"/>
        </w:rPr>
        <w:t>mea</w:t>
      </w:r>
      <w:r w:rsidR="009F68E7">
        <w:rPr>
          <w:rFonts w:cs="Calibri"/>
          <w:color w:val="000000" w:themeColor="text1"/>
        </w:rPr>
        <w:t>s</w:t>
      </w:r>
      <w:r w:rsidR="009F68E7">
        <w:rPr>
          <w:rFonts w:cs="Calibri"/>
          <w:color w:val="000000" w:themeColor="text1"/>
        </w:rPr>
        <w:t xml:space="preserve">ured </w:t>
      </w:r>
      <w:r w:rsidRPr="00AE5BB7">
        <w:rPr>
          <w:rFonts w:cs="Calibri"/>
          <w:color w:val="000000" w:themeColor="text1"/>
        </w:rPr>
        <w:t xml:space="preserve">based on factors that </w:t>
      </w:r>
      <w:r w:rsidR="009F68E7">
        <w:rPr>
          <w:rFonts w:cs="Calibri"/>
          <w:color w:val="000000" w:themeColor="text1"/>
        </w:rPr>
        <w:t xml:space="preserve">are </w:t>
      </w:r>
      <w:r w:rsidRPr="00AE5BB7">
        <w:rPr>
          <w:rFonts w:cs="Calibri"/>
          <w:color w:val="000000" w:themeColor="text1"/>
        </w:rPr>
        <w:t>regarded as determinants and important for competitiveness and growth. These factors consist of 12 pillars that support a country’s competitiveness. These pillars are institutions, infrastructure, macr</w:t>
      </w:r>
      <w:r w:rsidRPr="00AE5BB7">
        <w:rPr>
          <w:rFonts w:cs="Calibri"/>
          <w:color w:val="000000" w:themeColor="text1"/>
        </w:rPr>
        <w:t>o</w:t>
      </w:r>
      <w:r w:rsidRPr="00AE5BB7">
        <w:rPr>
          <w:rFonts w:cs="Calibri"/>
          <w:color w:val="000000" w:themeColor="text1"/>
        </w:rPr>
        <w:t xml:space="preserve">economic, basic health and basic education, higher education and </w:t>
      </w:r>
      <w:r w:rsidR="00A91FC1" w:rsidRPr="00AE5BB7">
        <w:rPr>
          <w:rFonts w:cs="Calibri"/>
          <w:color w:val="000000" w:themeColor="text1"/>
        </w:rPr>
        <w:t>training;</w:t>
      </w:r>
      <w:r w:rsidRPr="00AE5BB7">
        <w:rPr>
          <w:rFonts w:cs="Calibri"/>
          <w:color w:val="000000" w:themeColor="text1"/>
        </w:rPr>
        <w:t xml:space="preserve"> goods market efficiency, labor efficiency, the sophistication of financial ma</w:t>
      </w:r>
      <w:r w:rsidRPr="00AE5BB7">
        <w:rPr>
          <w:rFonts w:cs="Calibri"/>
          <w:color w:val="000000" w:themeColor="text1"/>
        </w:rPr>
        <w:t>r</w:t>
      </w:r>
      <w:r w:rsidRPr="00AE5BB7">
        <w:rPr>
          <w:rFonts w:cs="Calibri"/>
          <w:color w:val="000000" w:themeColor="text1"/>
        </w:rPr>
        <w:t>ke</w:t>
      </w:r>
      <w:r w:rsidR="00C876F4" w:rsidRPr="00AE5BB7">
        <w:rPr>
          <w:rFonts w:cs="Calibri"/>
          <w:color w:val="000000" w:themeColor="text1"/>
        </w:rPr>
        <w:t>ts, the</w:t>
      </w:r>
      <w:r w:rsidRPr="00AE5BB7">
        <w:rPr>
          <w:rFonts w:cs="Calibri"/>
          <w:color w:val="000000" w:themeColor="text1"/>
        </w:rPr>
        <w:t xml:space="preserve"> pace of technology, market size, business sophistication and innov</w:t>
      </w:r>
      <w:r w:rsidRPr="00AE5BB7">
        <w:rPr>
          <w:rFonts w:cs="Calibri"/>
          <w:color w:val="000000" w:themeColor="text1"/>
        </w:rPr>
        <w:t>a</w:t>
      </w:r>
      <w:r w:rsidRPr="00AE5BB7">
        <w:rPr>
          <w:rFonts w:cs="Calibri"/>
          <w:color w:val="000000" w:themeColor="text1"/>
        </w:rPr>
        <w:t xml:space="preserve">tion. By fixing the twelve pillars the competitiveness index of a country will improve. </w:t>
      </w:r>
    </w:p>
    <w:p w:rsidR="00AC2398" w:rsidRPr="00AE5BB7" w:rsidRDefault="00AC2398" w:rsidP="00AE5BB7">
      <w:pPr>
        <w:spacing w:line="276" w:lineRule="auto"/>
        <w:jc w:val="both"/>
        <w:rPr>
          <w:rFonts w:cs="Calibri"/>
          <w:color w:val="000000" w:themeColor="text1"/>
        </w:rPr>
      </w:pPr>
      <w:r w:rsidRPr="00AE5BB7">
        <w:rPr>
          <w:rFonts w:cs="Calibri"/>
          <w:color w:val="000000" w:themeColor="text1"/>
        </w:rPr>
        <w:t xml:space="preserve">To be more specific, in the infrastructure pillar among countries that are mentioned above, Indonesia </w:t>
      </w:r>
      <w:r w:rsidR="009F68E7">
        <w:rPr>
          <w:rFonts w:cs="Calibri"/>
          <w:color w:val="000000" w:themeColor="text1"/>
        </w:rPr>
        <w:t xml:space="preserve">is </w:t>
      </w:r>
      <w:r w:rsidRPr="00AE5BB7">
        <w:rPr>
          <w:rFonts w:cs="Calibri"/>
          <w:color w:val="000000" w:themeColor="text1"/>
        </w:rPr>
        <w:t xml:space="preserve">still in the lowest rank with 4.74 points (rank 53). To compare with, Thailand is ranked 46 (4.88 points), Malaysia and Brunei are ranked 25 (5.45 points) and 24 (5.48 points) respectively. </w:t>
      </w:r>
    </w:p>
    <w:p w:rsidR="00AC2398" w:rsidRPr="00AE5BB7" w:rsidRDefault="00AC2398" w:rsidP="00CF5570">
      <w:pPr>
        <w:spacing w:line="276" w:lineRule="auto"/>
        <w:jc w:val="both"/>
        <w:rPr>
          <w:rFonts w:cs="Calibri"/>
          <w:color w:val="000000" w:themeColor="text1"/>
        </w:rPr>
      </w:pPr>
      <w:r w:rsidRPr="00AE5BB7">
        <w:rPr>
          <w:rFonts w:cs="Calibri"/>
          <w:color w:val="000000" w:themeColor="text1"/>
        </w:rPr>
        <w:t xml:space="preserve">As cited from </w:t>
      </w:r>
      <w:r w:rsidRPr="00B94F80">
        <w:rPr>
          <w:rFonts w:cs="Calibri"/>
        </w:rPr>
        <w:t>The Global Competitiveness Report 2011-2012 (2012),</w:t>
      </w:r>
      <w:r w:rsidRPr="00841638">
        <w:rPr>
          <w:rFonts w:cs="Calibri"/>
        </w:rPr>
        <w:t xml:space="preserve"> </w:t>
      </w:r>
      <w:r w:rsidRPr="00AE5BB7">
        <w:rPr>
          <w:rFonts w:cs="Calibri"/>
          <w:color w:val="000000" w:themeColor="text1"/>
        </w:rPr>
        <w:t>economic activity can be ensured by the availability of vast and efficient infr</w:t>
      </w:r>
      <w:r w:rsidRPr="00AE5BB7">
        <w:rPr>
          <w:rFonts w:cs="Calibri"/>
          <w:color w:val="000000" w:themeColor="text1"/>
        </w:rPr>
        <w:t>a</w:t>
      </w:r>
      <w:r w:rsidRPr="00AE5BB7">
        <w:rPr>
          <w:rFonts w:cs="Calibri"/>
          <w:color w:val="000000" w:themeColor="text1"/>
        </w:rPr>
        <w:t>structure. Along with the role of infrastructure as a determinant factor on d</w:t>
      </w:r>
      <w:r w:rsidRPr="00AE5BB7">
        <w:rPr>
          <w:rFonts w:cs="Calibri"/>
          <w:color w:val="000000" w:themeColor="text1"/>
        </w:rPr>
        <w:t>e</w:t>
      </w:r>
      <w:r w:rsidRPr="00AE5BB7">
        <w:rPr>
          <w:rFonts w:cs="Calibri"/>
          <w:color w:val="000000" w:themeColor="text1"/>
        </w:rPr>
        <w:t>ciding economic activity location and type of economic activity that can give greater contribution,</w:t>
      </w:r>
      <w:r w:rsidR="009F68E7">
        <w:rPr>
          <w:rFonts w:cs="Calibri"/>
          <w:color w:val="000000" w:themeColor="text1"/>
        </w:rPr>
        <w:t xml:space="preserve"> infrastructure also can reduce</w:t>
      </w:r>
      <w:r w:rsidRPr="00AE5BB7">
        <w:rPr>
          <w:rFonts w:cs="Calibri"/>
          <w:color w:val="000000" w:themeColor="text1"/>
        </w:rPr>
        <w:t xml:space="preserve"> inequality among regions. On the report, communication infrastructure and transport infrastructure such as roads, railroads, ports, and air transport, become focus of attention</w:t>
      </w:r>
      <w:r w:rsidR="009F68E7">
        <w:rPr>
          <w:rFonts w:cs="Calibri"/>
          <w:color w:val="000000" w:themeColor="text1"/>
        </w:rPr>
        <w:t xml:space="preserve"> as a complement to the</w:t>
      </w:r>
      <w:r w:rsidRPr="00AE5BB7">
        <w:rPr>
          <w:rFonts w:cs="Calibri"/>
          <w:color w:val="000000" w:themeColor="text1"/>
        </w:rPr>
        <w:t xml:space="preserve"> electricity that enables business and factories work </w:t>
      </w:r>
      <w:r w:rsidR="009F68E7">
        <w:rPr>
          <w:rFonts w:cs="Calibri"/>
          <w:color w:val="000000" w:themeColor="text1"/>
        </w:rPr>
        <w:t>prope</w:t>
      </w:r>
      <w:r w:rsidR="009F68E7">
        <w:rPr>
          <w:rFonts w:cs="Calibri"/>
          <w:color w:val="000000" w:themeColor="text1"/>
        </w:rPr>
        <w:t>r</w:t>
      </w:r>
      <w:r w:rsidR="009F68E7">
        <w:rPr>
          <w:rFonts w:cs="Calibri"/>
          <w:color w:val="000000" w:themeColor="text1"/>
        </w:rPr>
        <w:t>ly</w:t>
      </w:r>
      <w:r w:rsidRPr="00AE5BB7">
        <w:rPr>
          <w:rFonts w:cs="Calibri"/>
          <w:color w:val="000000" w:themeColor="text1"/>
        </w:rPr>
        <w:t xml:space="preserve">. </w:t>
      </w:r>
    </w:p>
    <w:p w:rsidR="00813A6C" w:rsidRDefault="00BE260E" w:rsidP="00AE5BB7">
      <w:pPr>
        <w:spacing w:line="276" w:lineRule="auto"/>
        <w:jc w:val="both"/>
        <w:rPr>
          <w:rFonts w:cs="Calibri"/>
          <w:color w:val="000000" w:themeColor="text1"/>
        </w:rPr>
      </w:pPr>
      <w:r>
        <w:rPr>
          <w:rFonts w:cs="Calibri"/>
          <w:color w:val="000000" w:themeColor="text1"/>
        </w:rPr>
        <w:t>B</w:t>
      </w:r>
      <w:r w:rsidRPr="00BE260E">
        <w:rPr>
          <w:rFonts w:cs="Calibri"/>
          <w:color w:val="000000" w:themeColor="text1"/>
        </w:rPr>
        <w:t xml:space="preserve">ased on the proportion of each sector in the Indonesian economy, </w:t>
      </w:r>
      <w:r>
        <w:rPr>
          <w:rFonts w:cs="Calibri"/>
          <w:color w:val="000000" w:themeColor="text1"/>
        </w:rPr>
        <w:t>as d</w:t>
      </w:r>
      <w:r>
        <w:rPr>
          <w:rFonts w:cs="Calibri"/>
          <w:color w:val="000000" w:themeColor="text1"/>
        </w:rPr>
        <w:t>e</w:t>
      </w:r>
      <w:r>
        <w:rPr>
          <w:rFonts w:cs="Calibri"/>
          <w:color w:val="000000" w:themeColor="text1"/>
        </w:rPr>
        <w:t xml:space="preserve">scribed by the Figure 1 above, it can be implied that </w:t>
      </w:r>
      <w:r w:rsidR="00CF5570">
        <w:rPr>
          <w:rFonts w:cs="Calibri"/>
          <w:color w:val="000000" w:themeColor="text1"/>
        </w:rPr>
        <w:t>labor productivity is co</w:t>
      </w:r>
      <w:r w:rsidR="00CF5570">
        <w:rPr>
          <w:rFonts w:cs="Calibri"/>
          <w:color w:val="000000" w:themeColor="text1"/>
        </w:rPr>
        <w:t>n</w:t>
      </w:r>
      <w:r w:rsidR="00CF5570">
        <w:rPr>
          <w:rFonts w:cs="Calibri"/>
          <w:color w:val="000000" w:themeColor="text1"/>
        </w:rPr>
        <w:lastRenderedPageBreak/>
        <w:t>sidered to have a big effect on Indonesian competitiveness since the exi</w:t>
      </w:r>
      <w:r w:rsidR="00CF5570" w:rsidRPr="00CF5570">
        <w:rPr>
          <w:rFonts w:cs="Calibri"/>
          <w:color w:val="000000" w:themeColor="text1"/>
        </w:rPr>
        <w:t xml:space="preserve">stence of </w:t>
      </w:r>
      <w:r w:rsidR="00CF5570">
        <w:rPr>
          <w:rFonts w:cs="Calibri"/>
          <w:color w:val="000000" w:themeColor="text1"/>
        </w:rPr>
        <w:t xml:space="preserve">manufacturing </w:t>
      </w:r>
      <w:r w:rsidR="00CF5570" w:rsidRPr="00CF5570">
        <w:rPr>
          <w:rFonts w:cs="Calibri"/>
          <w:color w:val="000000" w:themeColor="text1"/>
        </w:rPr>
        <w:t>sector as the biggest contributor sector in Indonesian ec</w:t>
      </w:r>
      <w:r w:rsidR="00CF5570" w:rsidRPr="00CF5570">
        <w:rPr>
          <w:rFonts w:cs="Calibri"/>
          <w:color w:val="000000" w:themeColor="text1"/>
        </w:rPr>
        <w:t>o</w:t>
      </w:r>
      <w:r w:rsidR="00CF5570" w:rsidRPr="00CF5570">
        <w:rPr>
          <w:rFonts w:cs="Calibri"/>
          <w:color w:val="000000" w:themeColor="text1"/>
        </w:rPr>
        <w:t>nomics</w:t>
      </w:r>
      <w:r w:rsidR="00CF5570">
        <w:rPr>
          <w:rFonts w:cs="Calibri"/>
          <w:color w:val="000000" w:themeColor="text1"/>
        </w:rPr>
        <w:t>. Related to infrastructure, e</w:t>
      </w:r>
      <w:r w:rsidR="00CF5570" w:rsidRPr="00CF5570">
        <w:rPr>
          <w:rFonts w:cs="Calibri"/>
          <w:color w:val="000000" w:themeColor="text1"/>
        </w:rPr>
        <w:t xml:space="preserve">mpirical studies show that availability of adequate infrastructure </w:t>
      </w:r>
      <w:r w:rsidR="00CF5570">
        <w:rPr>
          <w:rFonts w:cs="Calibri"/>
          <w:color w:val="000000" w:themeColor="text1"/>
        </w:rPr>
        <w:t xml:space="preserve">can </w:t>
      </w:r>
      <w:r w:rsidR="00CF5570" w:rsidRPr="00CF5570">
        <w:rPr>
          <w:rFonts w:cs="Calibri"/>
          <w:color w:val="000000" w:themeColor="text1"/>
        </w:rPr>
        <w:t>raise</w:t>
      </w:r>
      <w:r w:rsidR="00CF5570">
        <w:rPr>
          <w:rFonts w:cs="Calibri"/>
          <w:color w:val="000000" w:themeColor="text1"/>
        </w:rPr>
        <w:t xml:space="preserve"> labor</w:t>
      </w:r>
      <w:r w:rsidR="00CF5570" w:rsidRPr="00CF5570">
        <w:rPr>
          <w:rFonts w:cs="Calibri"/>
          <w:color w:val="000000" w:themeColor="text1"/>
        </w:rPr>
        <w:t xml:space="preserve"> productivity. </w:t>
      </w:r>
      <w:r w:rsidR="007A78F3">
        <w:rPr>
          <w:rFonts w:cs="Calibri"/>
          <w:color w:val="000000" w:themeColor="text1"/>
        </w:rPr>
        <w:t>Therefore, i</w:t>
      </w:r>
      <w:r w:rsidR="00AC2398" w:rsidRPr="00AE5BB7">
        <w:rPr>
          <w:rFonts w:cs="Calibri"/>
          <w:color w:val="000000" w:themeColor="text1"/>
        </w:rPr>
        <w:t xml:space="preserve">t is generally agreed that public infrastructure has a positive impact on output and economic productivity. </w:t>
      </w:r>
    </w:p>
    <w:p w:rsidR="00AC2398" w:rsidRPr="00AE5BB7" w:rsidRDefault="00AC2398" w:rsidP="00AE5BB7">
      <w:pPr>
        <w:spacing w:line="276" w:lineRule="auto"/>
        <w:jc w:val="both"/>
        <w:rPr>
          <w:rFonts w:cs="Calibri"/>
          <w:color w:val="000000" w:themeColor="text1"/>
        </w:rPr>
      </w:pPr>
      <w:r w:rsidRPr="00AE5BB7">
        <w:rPr>
          <w:rFonts w:cs="Calibri"/>
          <w:color w:val="000000" w:themeColor="text1"/>
        </w:rPr>
        <w:t xml:space="preserve">However, it is not clear on what kind of infrastructure among the </w:t>
      </w:r>
      <w:r w:rsidR="00BE260E">
        <w:rPr>
          <w:rFonts w:cs="Calibri"/>
          <w:color w:val="000000" w:themeColor="text1"/>
        </w:rPr>
        <w:t>various types of</w:t>
      </w:r>
      <w:r w:rsidRPr="00AE5BB7">
        <w:rPr>
          <w:rFonts w:cs="Calibri"/>
          <w:color w:val="000000" w:themeColor="text1"/>
        </w:rPr>
        <w:t xml:space="preserve"> infrastructure</w:t>
      </w:r>
      <w:r w:rsidR="00BE260E">
        <w:rPr>
          <w:rFonts w:cs="Calibri"/>
          <w:color w:val="000000" w:themeColor="text1"/>
        </w:rPr>
        <w:t>s that give</w:t>
      </w:r>
      <w:r w:rsidRPr="00AE5BB7">
        <w:rPr>
          <w:rFonts w:cs="Calibri"/>
          <w:color w:val="000000" w:themeColor="text1"/>
        </w:rPr>
        <w:t xml:space="preserve"> significant contribution to </w:t>
      </w:r>
      <w:r w:rsidR="00BE260E">
        <w:rPr>
          <w:rFonts w:cs="Calibri"/>
          <w:color w:val="000000" w:themeColor="text1"/>
        </w:rPr>
        <w:t xml:space="preserve">labor </w:t>
      </w:r>
      <w:r w:rsidRPr="00AE5BB7">
        <w:rPr>
          <w:rFonts w:cs="Calibri"/>
          <w:color w:val="000000" w:themeColor="text1"/>
        </w:rPr>
        <w:t xml:space="preserve">productivity and how it can </w:t>
      </w:r>
      <w:r w:rsidR="009F68E7">
        <w:rPr>
          <w:rFonts w:cs="Calibri"/>
          <w:color w:val="000000" w:themeColor="text1"/>
        </w:rPr>
        <w:t>give</w:t>
      </w:r>
      <w:r w:rsidRPr="00AE5BB7">
        <w:rPr>
          <w:rFonts w:cs="Calibri"/>
          <w:color w:val="000000" w:themeColor="text1"/>
        </w:rPr>
        <w:t xml:space="preserve"> a positive impact on economic productivity. Different a</w:t>
      </w:r>
      <w:r w:rsidRPr="00AE5BB7">
        <w:rPr>
          <w:rFonts w:cs="Calibri"/>
          <w:color w:val="000000" w:themeColor="text1"/>
        </w:rPr>
        <w:t>p</w:t>
      </w:r>
      <w:r w:rsidRPr="00AE5BB7">
        <w:rPr>
          <w:rFonts w:cs="Calibri"/>
          <w:color w:val="000000" w:themeColor="text1"/>
        </w:rPr>
        <w:t xml:space="preserve">proaches are used to </w:t>
      </w:r>
      <w:r w:rsidR="00A91FC1" w:rsidRPr="00AE5BB7">
        <w:rPr>
          <w:rFonts w:cs="Calibri"/>
          <w:color w:val="000000" w:themeColor="text1"/>
        </w:rPr>
        <w:t>analyse</w:t>
      </w:r>
      <w:r w:rsidRPr="00AE5BB7">
        <w:rPr>
          <w:rFonts w:cs="Calibri"/>
          <w:color w:val="000000" w:themeColor="text1"/>
        </w:rPr>
        <w:t xml:space="preserve"> the relationship between infrastructure</w:t>
      </w:r>
      <w:r w:rsidR="00BE260E">
        <w:rPr>
          <w:rFonts w:cs="Calibri"/>
          <w:color w:val="000000" w:themeColor="text1"/>
        </w:rPr>
        <w:t>s</w:t>
      </w:r>
      <w:r w:rsidRPr="00AE5BB7">
        <w:rPr>
          <w:rFonts w:cs="Calibri"/>
          <w:color w:val="000000" w:themeColor="text1"/>
        </w:rPr>
        <w:t xml:space="preserve"> and productivity. Moreover, researchers have their own reason to use different model with others. This paper will examine the </w:t>
      </w:r>
      <w:r w:rsidR="00A76F53">
        <w:rPr>
          <w:rFonts w:cs="Calibri"/>
          <w:color w:val="000000" w:themeColor="text1"/>
        </w:rPr>
        <w:t xml:space="preserve">role of infrastructure </w:t>
      </w:r>
      <w:r w:rsidRPr="00AE5BB7">
        <w:rPr>
          <w:rFonts w:cs="Calibri"/>
          <w:color w:val="000000" w:themeColor="text1"/>
        </w:rPr>
        <w:t xml:space="preserve">on </w:t>
      </w:r>
      <w:r w:rsidR="00E61639">
        <w:rPr>
          <w:rFonts w:cs="Calibri"/>
          <w:color w:val="000000" w:themeColor="text1"/>
        </w:rPr>
        <w:t xml:space="preserve">labor </w:t>
      </w:r>
      <w:r w:rsidR="00C876F4" w:rsidRPr="00AE5BB7">
        <w:rPr>
          <w:rFonts w:cs="Calibri"/>
          <w:color w:val="000000" w:themeColor="text1"/>
        </w:rPr>
        <w:t>productivity</w:t>
      </w:r>
      <w:r w:rsidRPr="00AE5BB7">
        <w:rPr>
          <w:rFonts w:cs="Calibri"/>
          <w:color w:val="000000" w:themeColor="text1"/>
        </w:rPr>
        <w:t xml:space="preserve"> in manufacturing sec</w:t>
      </w:r>
      <w:r w:rsidR="00A91FC1" w:rsidRPr="00AE5BB7">
        <w:rPr>
          <w:rFonts w:cs="Calibri"/>
          <w:color w:val="000000" w:themeColor="text1"/>
        </w:rPr>
        <w:t>tor in Indonesia</w:t>
      </w:r>
      <w:r w:rsidRPr="00AE5BB7">
        <w:rPr>
          <w:rFonts w:cs="Calibri"/>
          <w:color w:val="000000" w:themeColor="text1"/>
        </w:rPr>
        <w:t>.</w:t>
      </w:r>
    </w:p>
    <w:p w:rsidR="00AC2398" w:rsidRPr="00A271F2" w:rsidRDefault="00AC2398" w:rsidP="00AC2398">
      <w:pPr>
        <w:pStyle w:val="Heading2"/>
      </w:pPr>
      <w:bookmarkStart w:id="26" w:name="_Toc120008551"/>
      <w:bookmarkStart w:id="27" w:name="_Toc120011283"/>
      <w:bookmarkStart w:id="28" w:name="_Toc120095695"/>
      <w:bookmarkStart w:id="29" w:name="_Toc120098268"/>
      <w:bookmarkStart w:id="30" w:name="_Toc332362432"/>
      <w:bookmarkEnd w:id="24"/>
      <w:r w:rsidRPr="00A271F2">
        <w:t>1.2</w:t>
      </w:r>
      <w:r w:rsidR="001F533C" w:rsidRPr="00A271F2">
        <w:t>.</w:t>
      </w:r>
      <w:r w:rsidRPr="00A271F2">
        <w:tab/>
        <w:t>Justification of the Study</w:t>
      </w:r>
      <w:bookmarkEnd w:id="30"/>
    </w:p>
    <w:p w:rsidR="00AC2398" w:rsidRPr="008F70B4" w:rsidRDefault="00AC2398" w:rsidP="00E64C2C">
      <w:pPr>
        <w:spacing w:line="276" w:lineRule="auto"/>
        <w:ind w:firstLine="0"/>
        <w:jc w:val="both"/>
        <w:rPr>
          <w:rFonts w:cs="Calibri"/>
        </w:rPr>
      </w:pPr>
      <w:r w:rsidRPr="008F70B4">
        <w:rPr>
          <w:rFonts w:cs="Calibri"/>
        </w:rPr>
        <w:t xml:space="preserve">Productivity level is believed as one of economic performance indicator of a country. There are </w:t>
      </w:r>
      <w:r w:rsidR="003436B6" w:rsidRPr="008F70B4">
        <w:rPr>
          <w:rFonts w:cs="Calibri"/>
        </w:rPr>
        <w:t>three</w:t>
      </w:r>
      <w:r w:rsidR="007A78F3" w:rsidRPr="008F70B4">
        <w:rPr>
          <w:rFonts w:cs="Calibri"/>
        </w:rPr>
        <w:t xml:space="preserve"> major methods</w:t>
      </w:r>
      <w:r w:rsidRPr="008F70B4">
        <w:rPr>
          <w:rFonts w:cs="Calibri"/>
        </w:rPr>
        <w:t xml:space="preserve"> to measure productivity level in an economy; using Total Factor Productivity (TFP)</w:t>
      </w:r>
      <w:r w:rsidR="007A78F3" w:rsidRPr="008F70B4">
        <w:rPr>
          <w:rFonts w:cs="Calibri"/>
        </w:rPr>
        <w:t>, using Multi Factor Producti</w:t>
      </w:r>
      <w:r w:rsidR="007A78F3" w:rsidRPr="008F70B4">
        <w:rPr>
          <w:rFonts w:cs="Calibri"/>
        </w:rPr>
        <w:t>v</w:t>
      </w:r>
      <w:r w:rsidR="007A78F3" w:rsidRPr="008F70B4">
        <w:rPr>
          <w:rFonts w:cs="Calibri"/>
        </w:rPr>
        <w:t xml:space="preserve">ity (MFP), and using </w:t>
      </w:r>
      <w:r w:rsidR="008F70B4" w:rsidRPr="008F70B4">
        <w:rPr>
          <w:rFonts w:cs="Calibri"/>
        </w:rPr>
        <w:t>Single</w:t>
      </w:r>
      <w:r w:rsidR="007A78F3" w:rsidRPr="008F70B4">
        <w:rPr>
          <w:rFonts w:cs="Calibri"/>
        </w:rPr>
        <w:t xml:space="preserve"> Factor Productivity</w:t>
      </w:r>
      <w:r w:rsidR="008F70B4" w:rsidRPr="008F70B4">
        <w:rPr>
          <w:rFonts w:cs="Calibri"/>
        </w:rPr>
        <w:t xml:space="preserve"> (SFP)</w:t>
      </w:r>
      <w:r w:rsidR="007A78F3" w:rsidRPr="008F70B4">
        <w:rPr>
          <w:rFonts w:cs="Calibri"/>
        </w:rPr>
        <w:t xml:space="preserve">. </w:t>
      </w:r>
      <w:r w:rsidRPr="008F70B4">
        <w:rPr>
          <w:rFonts w:cs="Calibri"/>
        </w:rPr>
        <w:t>TFP is derived from Solow’s Growth Model and known as Solow Residual</w:t>
      </w:r>
      <w:r w:rsidR="009F68E7">
        <w:rPr>
          <w:rFonts w:cs="Calibri"/>
        </w:rPr>
        <w:t>. It</w:t>
      </w:r>
      <w:r w:rsidRPr="008F70B4">
        <w:rPr>
          <w:rFonts w:cs="Calibri"/>
        </w:rPr>
        <w:t xml:space="preserve"> </w:t>
      </w:r>
      <w:r w:rsidR="009F68E7">
        <w:rPr>
          <w:rFonts w:cs="Calibri"/>
        </w:rPr>
        <w:t xml:space="preserve">is </w:t>
      </w:r>
      <w:r w:rsidRPr="008F70B4">
        <w:rPr>
          <w:rFonts w:cs="Calibri"/>
        </w:rPr>
        <w:t>consider</w:t>
      </w:r>
      <w:r w:rsidR="009F68E7">
        <w:rPr>
          <w:rFonts w:cs="Calibri"/>
        </w:rPr>
        <w:t>ed</w:t>
      </w:r>
      <w:r w:rsidRPr="008F70B4">
        <w:rPr>
          <w:rFonts w:cs="Calibri"/>
        </w:rPr>
        <w:t xml:space="preserve"> as </w:t>
      </w:r>
      <w:r w:rsidR="009F68E7" w:rsidRPr="008F70B4">
        <w:rPr>
          <w:rFonts w:cs="Calibri"/>
        </w:rPr>
        <w:t>a fa</w:t>
      </w:r>
      <w:r w:rsidR="009F68E7" w:rsidRPr="008F70B4">
        <w:rPr>
          <w:rFonts w:cs="Calibri"/>
        </w:rPr>
        <w:t>c</w:t>
      </w:r>
      <w:r w:rsidR="009F68E7" w:rsidRPr="008F70B4">
        <w:rPr>
          <w:rFonts w:cs="Calibri"/>
        </w:rPr>
        <w:t xml:space="preserve">tor which also contributes to the growth </w:t>
      </w:r>
      <w:r w:rsidRPr="008F70B4">
        <w:rPr>
          <w:rFonts w:cs="Calibri"/>
        </w:rPr>
        <w:t>beside the capital and labor input</w:t>
      </w:r>
      <w:r w:rsidR="009F68E7">
        <w:rPr>
          <w:rFonts w:cs="Calibri"/>
        </w:rPr>
        <w:t>.</w:t>
      </w:r>
      <w:r w:rsidRPr="008F70B4">
        <w:rPr>
          <w:rFonts w:cs="Calibri"/>
        </w:rPr>
        <w:t xml:space="preserve"> In economics, </w:t>
      </w:r>
      <w:r w:rsidR="003436B6" w:rsidRPr="008F70B4">
        <w:rPr>
          <w:rFonts w:cs="Calibri"/>
        </w:rPr>
        <w:t>TFP</w:t>
      </w:r>
      <w:r w:rsidRPr="008F70B4">
        <w:rPr>
          <w:rFonts w:cs="Calibri"/>
        </w:rPr>
        <w:t xml:space="preserve"> is a variable which accounts for effects in total output not caused by traditionally measured inputs. </w:t>
      </w:r>
      <w:r w:rsidR="003436B6" w:rsidRPr="008F70B4">
        <w:rPr>
          <w:rFonts w:cs="Calibri"/>
        </w:rPr>
        <w:t xml:space="preserve">MFP is considered to have similar concept to </w:t>
      </w:r>
      <w:r w:rsidR="008F70B4" w:rsidRPr="008F70B4">
        <w:rPr>
          <w:rFonts w:cs="Calibri"/>
        </w:rPr>
        <w:t>SFP</w:t>
      </w:r>
      <w:r w:rsidR="003436B6" w:rsidRPr="008F70B4">
        <w:rPr>
          <w:rFonts w:cs="Calibri"/>
        </w:rPr>
        <w:t xml:space="preserve"> but different </w:t>
      </w:r>
      <w:r w:rsidR="008F70B4" w:rsidRPr="008F70B4">
        <w:rPr>
          <w:rFonts w:cs="Calibri"/>
        </w:rPr>
        <w:t xml:space="preserve">in the </w:t>
      </w:r>
      <w:r w:rsidR="003436B6" w:rsidRPr="008F70B4">
        <w:rPr>
          <w:rFonts w:cs="Calibri"/>
        </w:rPr>
        <w:t>number of factor productivity</w:t>
      </w:r>
      <w:r w:rsidR="008F70B4" w:rsidRPr="008F70B4">
        <w:rPr>
          <w:rFonts w:cs="Calibri"/>
        </w:rPr>
        <w:t xml:space="preserve"> employed</w:t>
      </w:r>
      <w:r w:rsidR="003436B6" w:rsidRPr="008F70B4">
        <w:rPr>
          <w:rFonts w:cs="Calibri"/>
        </w:rPr>
        <w:t xml:space="preserve">. </w:t>
      </w:r>
    </w:p>
    <w:p w:rsidR="00AC2398" w:rsidRPr="00A271F2" w:rsidRDefault="00AC2398" w:rsidP="00F27C06">
      <w:pPr>
        <w:spacing w:line="276" w:lineRule="auto"/>
        <w:jc w:val="both"/>
        <w:rPr>
          <w:rFonts w:cs="Calibri"/>
          <w:color w:val="FF0000"/>
        </w:rPr>
      </w:pPr>
      <w:r w:rsidRPr="008F70B4">
        <w:rPr>
          <w:rFonts w:cs="Calibri"/>
        </w:rPr>
        <w:t>On the other hand, infrastructure provision is considered as</w:t>
      </w:r>
      <w:r w:rsidR="009F68E7">
        <w:rPr>
          <w:rFonts w:cs="Calibri"/>
        </w:rPr>
        <w:t xml:space="preserve"> a</w:t>
      </w:r>
      <w:r w:rsidRPr="008F70B4">
        <w:rPr>
          <w:rFonts w:cs="Calibri"/>
        </w:rPr>
        <w:t xml:space="preserve"> key driver of economic growth. Moreover, infrastructure</w:t>
      </w:r>
      <w:r w:rsidR="00271933" w:rsidRPr="008F70B4">
        <w:rPr>
          <w:rFonts w:cs="Calibri"/>
        </w:rPr>
        <w:t>s</w:t>
      </w:r>
      <w:r w:rsidRPr="008F70B4">
        <w:rPr>
          <w:rFonts w:cs="Calibri"/>
        </w:rPr>
        <w:t xml:space="preserve"> development is needed to i</w:t>
      </w:r>
      <w:r w:rsidRPr="008F70B4">
        <w:rPr>
          <w:rFonts w:cs="Calibri"/>
        </w:rPr>
        <w:t>n</w:t>
      </w:r>
      <w:r w:rsidRPr="008F70B4">
        <w:rPr>
          <w:rFonts w:cs="Calibri"/>
        </w:rPr>
        <w:t xml:space="preserve">crease economic performance of a region. Adequate infrastructure will help society to do their economic activities and enhance productivity and income.  </w:t>
      </w:r>
    </w:p>
    <w:p w:rsidR="00AC2398" w:rsidRPr="008F70B4" w:rsidRDefault="00AC2398" w:rsidP="00AE5BB7">
      <w:pPr>
        <w:spacing w:line="276" w:lineRule="auto"/>
        <w:jc w:val="both"/>
        <w:rPr>
          <w:rFonts w:cs="Calibri"/>
        </w:rPr>
      </w:pPr>
      <w:r w:rsidRPr="008F70B4">
        <w:rPr>
          <w:rFonts w:cs="Calibri"/>
        </w:rPr>
        <w:t>As a vast developing country in Asian region, Indonesia shows a positive economic growth. Economic growth of Indonesia is mainly contributed by 3 sectors that are manufacturing, agricultural and trade. In specific, bigger co</w:t>
      </w:r>
      <w:r w:rsidRPr="008F70B4">
        <w:rPr>
          <w:rFonts w:cs="Calibri"/>
        </w:rPr>
        <w:t>n</w:t>
      </w:r>
      <w:r w:rsidRPr="008F70B4">
        <w:rPr>
          <w:rFonts w:cs="Calibri"/>
        </w:rPr>
        <w:t xml:space="preserve">tribution of manufacturing sector not only comes from pure manufacturing activities but also supported by the availability of infrastructures. Many studies have been conducted to analyze the relationship between infrastructure and productivity in manufacturing sector.  </w:t>
      </w:r>
    </w:p>
    <w:p w:rsidR="00271933" w:rsidRPr="008F70B4" w:rsidRDefault="00AC2398" w:rsidP="00AE5BB7">
      <w:pPr>
        <w:spacing w:line="276" w:lineRule="auto"/>
        <w:jc w:val="both"/>
        <w:rPr>
          <w:rFonts w:cs="Calibri"/>
        </w:rPr>
      </w:pPr>
      <w:r w:rsidRPr="008F70B4">
        <w:rPr>
          <w:rFonts w:cs="Calibri"/>
        </w:rPr>
        <w:t xml:space="preserve">A research by </w:t>
      </w:r>
      <w:r w:rsidR="002A7964">
        <w:rPr>
          <w:rFonts w:cs="Calibri"/>
        </w:rPr>
        <w:fldChar w:fldCharType="begin"/>
      </w:r>
      <w:r w:rsidR="002A7964">
        <w:rPr>
          <w:rFonts w:cs="Calibri"/>
        </w:rPr>
        <w:instrText>ADDIN RW.CITE{{157 Alvarez-Ayuso, I.C. 2011}}</w:instrText>
      </w:r>
      <w:r w:rsidR="002A7964">
        <w:rPr>
          <w:rFonts w:cs="Calibri"/>
        </w:rPr>
        <w:fldChar w:fldCharType="separate"/>
      </w:r>
      <w:r w:rsidR="00A904C7">
        <w:rPr>
          <w:rFonts w:cs="Calibri"/>
        </w:rPr>
        <w:t xml:space="preserve">Alvarez-Ayuso et al. </w:t>
      </w:r>
      <w:r w:rsidR="00B94F80">
        <w:rPr>
          <w:rFonts w:cs="Calibri"/>
        </w:rPr>
        <w:t>(</w:t>
      </w:r>
      <w:r w:rsidR="00A904C7">
        <w:rPr>
          <w:rFonts w:cs="Calibri"/>
        </w:rPr>
        <w:t>2011)</w:t>
      </w:r>
      <w:r w:rsidR="002A7964">
        <w:rPr>
          <w:rFonts w:cs="Calibri"/>
        </w:rPr>
        <w:fldChar w:fldCharType="end"/>
      </w:r>
      <w:r w:rsidR="002A7964">
        <w:rPr>
          <w:rFonts w:cs="Calibri"/>
        </w:rPr>
        <w:t xml:space="preserve"> </w:t>
      </w:r>
      <w:r w:rsidRPr="008F70B4">
        <w:rPr>
          <w:rFonts w:cs="Calibri"/>
        </w:rPr>
        <w:t xml:space="preserve">on the effect of infrastructures on TFP and its determinants in Mexico found that technical efficiency is of greater importance to the composition of TFP. Moreover, the existence of a </w:t>
      </w:r>
      <w:r w:rsidR="002D09B0" w:rsidRPr="008F70B4">
        <w:rPr>
          <w:rFonts w:cs="Calibri"/>
        </w:rPr>
        <w:t>favourable</w:t>
      </w:r>
      <w:r w:rsidRPr="008F70B4">
        <w:rPr>
          <w:rFonts w:cs="Calibri"/>
        </w:rPr>
        <w:t xml:space="preserve"> effect of the infrastructures on TFP and its factors is veriﬁed. In his study</w:t>
      </w:r>
      <w:r w:rsidR="009F68E7">
        <w:rPr>
          <w:rFonts w:cs="Calibri"/>
        </w:rPr>
        <w:t>,</w:t>
      </w:r>
      <w:r w:rsidRPr="008F70B4">
        <w:rPr>
          <w:rFonts w:cs="Calibri"/>
        </w:rPr>
        <w:t xml:space="preserve"> he used several infrastructure variables such as roads, ports and airports, telecommunications, water, and electricity supply and sewerage. </w:t>
      </w:r>
    </w:p>
    <w:p w:rsidR="00271933" w:rsidRPr="002A7964" w:rsidRDefault="002A7964" w:rsidP="00AE5BB7">
      <w:pPr>
        <w:spacing w:line="276" w:lineRule="auto"/>
        <w:jc w:val="both"/>
        <w:rPr>
          <w:rFonts w:cs="Calibri"/>
        </w:rPr>
      </w:pPr>
      <w:r>
        <w:rPr>
          <w:rFonts w:cs="Calibri"/>
        </w:rPr>
        <w:lastRenderedPageBreak/>
        <w:fldChar w:fldCharType="begin"/>
      </w:r>
      <w:r>
        <w:rPr>
          <w:rFonts w:cs="Calibri"/>
        </w:rPr>
        <w:instrText>ADDIN RW.CITE{{158 Sharma, C. 2010}}</w:instrText>
      </w:r>
      <w:r>
        <w:rPr>
          <w:rFonts w:cs="Calibri"/>
        </w:rPr>
        <w:fldChar w:fldCharType="separate"/>
      </w:r>
      <w:r w:rsidR="00A904C7">
        <w:rPr>
          <w:rFonts w:cs="Calibri"/>
        </w:rPr>
        <w:t xml:space="preserve">Sharma and Sehgal </w:t>
      </w:r>
      <w:r w:rsidR="00B94F80">
        <w:rPr>
          <w:rFonts w:cs="Calibri"/>
        </w:rPr>
        <w:t>(</w:t>
      </w:r>
      <w:r w:rsidR="00A904C7">
        <w:rPr>
          <w:rFonts w:cs="Calibri"/>
        </w:rPr>
        <w:t>2010)</w:t>
      </w:r>
      <w:r>
        <w:rPr>
          <w:rFonts w:cs="Calibri"/>
        </w:rPr>
        <w:fldChar w:fldCharType="end"/>
      </w:r>
      <w:r w:rsidR="00AC2398" w:rsidRPr="002A7964">
        <w:rPr>
          <w:rFonts w:cs="Calibri"/>
        </w:rPr>
        <w:t xml:space="preserve"> on their study about impact of infrastructure on output, productivity and efficiency on the Indian manufacturing industry,  found that on the one hand, TFP, output and technical efficiency appear to be positively and largely affected by infrastructure. However, the effect of infr</w:t>
      </w:r>
      <w:r w:rsidR="00AC2398" w:rsidRPr="002A7964">
        <w:rPr>
          <w:rFonts w:cs="Calibri"/>
        </w:rPr>
        <w:t>a</w:t>
      </w:r>
      <w:r w:rsidR="00AC2398" w:rsidRPr="002A7964">
        <w:rPr>
          <w:rFonts w:cs="Calibri"/>
        </w:rPr>
        <w:t>structure on the labor productivity is somewhat negligible. Moreover</w:t>
      </w:r>
      <w:r w:rsidR="009F68E7">
        <w:rPr>
          <w:rFonts w:cs="Calibri"/>
        </w:rPr>
        <w:t>,</w:t>
      </w:r>
      <w:r w:rsidR="00AC2398" w:rsidRPr="002A7964">
        <w:rPr>
          <w:rFonts w:cs="Calibri"/>
        </w:rPr>
        <w:t xml:space="preserve"> there is a weak effect of infrastructure on the industrial performance. In doing the anal</w:t>
      </w:r>
      <w:r w:rsidR="00AC2398" w:rsidRPr="002A7964">
        <w:rPr>
          <w:rFonts w:cs="Calibri"/>
        </w:rPr>
        <w:t>y</w:t>
      </w:r>
      <w:r w:rsidR="00AC2398" w:rsidRPr="002A7964">
        <w:rPr>
          <w:rFonts w:cs="Calibri"/>
        </w:rPr>
        <w:t>sis, only physical infrastructure for the period 1994-2006 is used. It consists of transportation (road, rail and air), ICT and energy sectors. Alternative fram</w:t>
      </w:r>
      <w:r w:rsidR="00AC2398" w:rsidRPr="002A7964">
        <w:rPr>
          <w:rFonts w:cs="Calibri"/>
        </w:rPr>
        <w:t>e</w:t>
      </w:r>
      <w:r w:rsidR="00AC2398" w:rsidRPr="002A7964">
        <w:rPr>
          <w:rFonts w:cs="Calibri"/>
        </w:rPr>
        <w:t>works (growth accounting and production function approach) are used in their research. On the first step, they estimated TFP and technical efficiency of eight important industries. After that, the effects of infrastructure were estimated on TFP, output, labor productivity and technical efficiency.</w:t>
      </w:r>
    </w:p>
    <w:p w:rsidR="004F415D" w:rsidRPr="0092327D" w:rsidRDefault="00C0131E" w:rsidP="004F415D">
      <w:pPr>
        <w:spacing w:line="276" w:lineRule="auto"/>
        <w:jc w:val="both"/>
        <w:rPr>
          <w:color w:val="FF0000"/>
        </w:rPr>
      </w:pPr>
      <w:r w:rsidRPr="002A7964">
        <w:rPr>
          <w:rFonts w:cs="Calibri"/>
        </w:rPr>
        <w:t xml:space="preserve">On the other hand, </w:t>
      </w:r>
      <w:r w:rsidR="002A7964" w:rsidRPr="002A7964">
        <w:rPr>
          <w:rFonts w:cs="Calibri"/>
        </w:rPr>
        <w:t>productivity can also be measured using Single Factor Productivity (SFP) method. One of the most used factors is labor. Therefore</w:t>
      </w:r>
      <w:r w:rsidR="009F68E7">
        <w:rPr>
          <w:rFonts w:cs="Calibri"/>
        </w:rPr>
        <w:t>,</w:t>
      </w:r>
      <w:r w:rsidR="002A7964" w:rsidRPr="002A7964">
        <w:rPr>
          <w:rFonts w:cs="Calibri"/>
        </w:rPr>
        <w:t xml:space="preserve"> the measurement becomes labor productivity</w:t>
      </w:r>
      <w:r w:rsidR="002A7964" w:rsidRPr="004F415D">
        <w:rPr>
          <w:rFonts w:cs="Calibri"/>
        </w:rPr>
        <w:t xml:space="preserve">. </w:t>
      </w:r>
      <w:r w:rsidR="004F415D" w:rsidRPr="004F415D">
        <w:t>Labor is one of important a</w:t>
      </w:r>
      <w:r w:rsidR="004F415D" w:rsidRPr="004F415D">
        <w:t>s</w:t>
      </w:r>
      <w:r w:rsidR="004F415D" w:rsidRPr="004F415D">
        <w:t xml:space="preserve">pects in </w:t>
      </w:r>
      <w:r w:rsidR="004F415D" w:rsidRPr="004F415D">
        <w:rPr>
          <w:rFonts w:cs="Calibri"/>
        </w:rPr>
        <w:t>economic</w:t>
      </w:r>
      <w:r w:rsidR="004F415D" w:rsidRPr="004F415D">
        <w:t xml:space="preserve"> activity. Economic productivity is highly dependent to the quality of labor. Labor productivity is the ratio between output and number of of labor. The higher the ratio, the better the productivity. </w:t>
      </w:r>
      <w:r w:rsidR="004F415D">
        <w:t xml:space="preserve">In order to reach a good quality of labor which can result to a higher productivity, infrastructures are needed both through direct and indirect effects. </w:t>
      </w:r>
    </w:p>
    <w:p w:rsidR="00E66786" w:rsidRDefault="002A7964" w:rsidP="00AE5BB7">
      <w:pPr>
        <w:spacing w:line="276" w:lineRule="auto"/>
        <w:jc w:val="both"/>
        <w:rPr>
          <w:rFonts w:cs="Calibri"/>
        </w:rPr>
      </w:pPr>
      <w:r w:rsidRPr="002A7964">
        <w:rPr>
          <w:rFonts w:cs="Calibri"/>
        </w:rPr>
        <w:t>Labor productivity is believed to have several advantages compared to TFP.</w:t>
      </w:r>
      <w:r w:rsidR="00E66786">
        <w:rPr>
          <w:rFonts w:cs="Calibri"/>
        </w:rPr>
        <w:t xml:space="preserve"> Unlike TFP which more or less rely on classical assumptions that it is hard to be realized, labor productivity is closer to the reality and can reflect the real condition in the economy. </w:t>
      </w:r>
    </w:p>
    <w:p w:rsidR="005354AF" w:rsidRDefault="002A7964" w:rsidP="00AE5BB7">
      <w:pPr>
        <w:spacing w:line="276" w:lineRule="auto"/>
        <w:jc w:val="both"/>
        <w:rPr>
          <w:rFonts w:cs="Calibri"/>
        </w:rPr>
      </w:pPr>
      <w:r w:rsidRPr="0053657C">
        <w:rPr>
          <w:rFonts w:cs="Calibri"/>
        </w:rPr>
        <w:t xml:space="preserve">Infrastructure and labor productivity </w:t>
      </w:r>
      <w:r w:rsidR="00E66786" w:rsidRPr="0053657C">
        <w:rPr>
          <w:rFonts w:cs="Calibri"/>
        </w:rPr>
        <w:t>mostly</w:t>
      </w:r>
      <w:r w:rsidRPr="0053657C">
        <w:rPr>
          <w:rFonts w:cs="Calibri"/>
        </w:rPr>
        <w:t xml:space="preserve"> shows </w:t>
      </w:r>
      <w:r w:rsidR="00704401" w:rsidRPr="0053657C">
        <w:rPr>
          <w:rFonts w:cs="Calibri"/>
        </w:rPr>
        <w:t xml:space="preserve">a positive relationship. This tendency is confirmed by the study of </w:t>
      </w:r>
      <w:r w:rsidR="0053657C" w:rsidRPr="0053657C">
        <w:rPr>
          <w:rFonts w:cs="Calibri"/>
        </w:rPr>
        <w:fldChar w:fldCharType="begin"/>
      </w:r>
      <w:r w:rsidR="0053657C" w:rsidRPr="0053657C">
        <w:rPr>
          <w:rFonts w:cs="Calibri"/>
        </w:rPr>
        <w:instrText>ADDIN RW.CITE{{164 Bouvet, F. 2007}}</w:instrText>
      </w:r>
      <w:r w:rsidR="0053657C" w:rsidRPr="0053657C">
        <w:rPr>
          <w:rFonts w:cs="Calibri"/>
        </w:rPr>
        <w:fldChar w:fldCharType="separate"/>
      </w:r>
      <w:r w:rsidR="00A904C7">
        <w:rPr>
          <w:rFonts w:cs="Calibri"/>
        </w:rPr>
        <w:t xml:space="preserve">Bouvet </w:t>
      </w:r>
      <w:r w:rsidR="00405F36">
        <w:rPr>
          <w:rFonts w:cs="Calibri"/>
        </w:rPr>
        <w:t>(</w:t>
      </w:r>
      <w:r w:rsidR="00A904C7">
        <w:rPr>
          <w:rFonts w:cs="Calibri"/>
        </w:rPr>
        <w:t>2007)</w:t>
      </w:r>
      <w:r w:rsidR="0053657C" w:rsidRPr="0053657C">
        <w:rPr>
          <w:rFonts w:cs="Calibri"/>
        </w:rPr>
        <w:fldChar w:fldCharType="end"/>
      </w:r>
      <w:r w:rsidR="005354AF">
        <w:rPr>
          <w:rFonts w:cs="Calibri"/>
        </w:rPr>
        <w:t xml:space="preserve"> and</w:t>
      </w:r>
      <w:r w:rsidR="0053657C" w:rsidRPr="0053657C">
        <w:rPr>
          <w:rFonts w:cs="Calibri"/>
        </w:rPr>
        <w:t xml:space="preserve"> </w:t>
      </w:r>
      <w:r w:rsidR="0053657C" w:rsidRPr="0053657C">
        <w:rPr>
          <w:rFonts w:cs="Calibri"/>
        </w:rPr>
        <w:fldChar w:fldCharType="begin"/>
      </w:r>
      <w:r w:rsidR="0053657C" w:rsidRPr="0053657C">
        <w:rPr>
          <w:rFonts w:cs="Calibri"/>
        </w:rPr>
        <w:instrText>ADDIN RW.CITE{{24 Fedderke,J.W. 2009}}</w:instrText>
      </w:r>
      <w:r w:rsidR="0053657C" w:rsidRPr="0053657C">
        <w:rPr>
          <w:rFonts w:cs="Calibri"/>
        </w:rPr>
        <w:fldChar w:fldCharType="separate"/>
      </w:r>
      <w:r w:rsidR="00A904C7">
        <w:t xml:space="preserve">Fedderke and Bogetić </w:t>
      </w:r>
      <w:r w:rsidR="00405F36">
        <w:t>(</w:t>
      </w:r>
      <w:r w:rsidR="00A904C7">
        <w:t>2009)</w:t>
      </w:r>
      <w:r w:rsidR="0053657C" w:rsidRPr="0053657C">
        <w:rPr>
          <w:rFonts w:cs="Calibri"/>
        </w:rPr>
        <w:fldChar w:fldCharType="end"/>
      </w:r>
      <w:r w:rsidR="0053657C" w:rsidRPr="0053657C">
        <w:rPr>
          <w:rFonts w:cs="Calibri"/>
        </w:rPr>
        <w:t>.</w:t>
      </w:r>
      <w:r w:rsidR="00704401" w:rsidRPr="0053657C">
        <w:rPr>
          <w:rFonts w:cs="Calibri"/>
        </w:rPr>
        <w:t xml:space="preserve"> </w:t>
      </w:r>
      <w:r w:rsidR="005354AF">
        <w:rPr>
          <w:rFonts w:cs="Calibri"/>
        </w:rPr>
        <w:t>Bouvet finds that using three categories of public infastructures (transport network, energy provision and telecommunication network), regio</w:t>
      </w:r>
      <w:r w:rsidR="005354AF">
        <w:rPr>
          <w:rFonts w:cs="Calibri"/>
        </w:rPr>
        <w:t>n</w:t>
      </w:r>
      <w:r w:rsidR="005354AF">
        <w:rPr>
          <w:rFonts w:cs="Calibri"/>
        </w:rPr>
        <w:t>al labor productivity is positively affected by the overall infrastructure endo</w:t>
      </w:r>
      <w:r w:rsidR="005354AF">
        <w:rPr>
          <w:rFonts w:cs="Calibri"/>
        </w:rPr>
        <w:t>w</w:t>
      </w:r>
      <w:r w:rsidR="005354AF">
        <w:rPr>
          <w:rFonts w:cs="Calibri"/>
        </w:rPr>
        <w:t xml:space="preserve">ment. Menawhile, Fedderke finds that impacts of infrastructures is not only positive but also perform an economically significant variation. </w:t>
      </w:r>
    </w:p>
    <w:p w:rsidR="00AC2398" w:rsidRPr="002A7964" w:rsidRDefault="00AC2398" w:rsidP="00AE5BB7">
      <w:pPr>
        <w:spacing w:line="276" w:lineRule="auto"/>
        <w:jc w:val="both"/>
        <w:rPr>
          <w:rFonts w:cs="Calibri"/>
        </w:rPr>
      </w:pPr>
      <w:r w:rsidRPr="002A7964">
        <w:rPr>
          <w:rFonts w:cs="Calibri"/>
        </w:rPr>
        <w:t>Ther</w:t>
      </w:r>
      <w:r w:rsidR="00F27C06" w:rsidRPr="002A7964">
        <w:rPr>
          <w:rFonts w:cs="Calibri"/>
        </w:rPr>
        <w:t>efore</w:t>
      </w:r>
      <w:r w:rsidR="009F68E7">
        <w:rPr>
          <w:rFonts w:cs="Calibri"/>
        </w:rPr>
        <w:t>,</w:t>
      </w:r>
      <w:r w:rsidR="00F27C06" w:rsidRPr="002A7964">
        <w:rPr>
          <w:rFonts w:cs="Calibri"/>
        </w:rPr>
        <w:t xml:space="preserve"> this paper </w:t>
      </w:r>
      <w:r w:rsidR="009F68E7">
        <w:rPr>
          <w:rFonts w:cs="Calibri"/>
        </w:rPr>
        <w:t>aim</w:t>
      </w:r>
      <w:r w:rsidR="00F27C06" w:rsidRPr="002A7964">
        <w:rPr>
          <w:rFonts w:cs="Calibri"/>
        </w:rPr>
        <w:t>s to see to what extent does</w:t>
      </w:r>
      <w:r w:rsidRPr="002A7964">
        <w:rPr>
          <w:rFonts w:cs="Calibri"/>
        </w:rPr>
        <w:t xml:space="preserve"> infrastructure affects productivity in </w:t>
      </w:r>
      <w:r w:rsidR="00E66786" w:rsidRPr="002A7964">
        <w:rPr>
          <w:rFonts w:cs="Calibri"/>
        </w:rPr>
        <w:t>on a specific sector</w:t>
      </w:r>
      <w:r w:rsidRPr="002A7964">
        <w:rPr>
          <w:rFonts w:cs="Calibri"/>
        </w:rPr>
        <w:t xml:space="preserve"> (manufacturing sector) that has a biggest contribution to the national GDP in Indonesia during 2000 to 2010. </w:t>
      </w:r>
    </w:p>
    <w:p w:rsidR="001F533C" w:rsidRPr="00A271F2" w:rsidRDefault="001F533C" w:rsidP="001F533C">
      <w:pPr>
        <w:pStyle w:val="Heading2"/>
      </w:pPr>
      <w:bookmarkStart w:id="31" w:name="_Toc332362433"/>
      <w:r w:rsidRPr="00A271F2">
        <w:t>1.3.</w:t>
      </w:r>
      <w:r w:rsidRPr="00A271F2">
        <w:tab/>
        <w:t>Research Objectives</w:t>
      </w:r>
      <w:r w:rsidR="007F3C89" w:rsidRPr="00A271F2">
        <w:t xml:space="preserve"> and Research Questions</w:t>
      </w:r>
      <w:bookmarkEnd w:id="31"/>
    </w:p>
    <w:p w:rsidR="007F3C89" w:rsidRPr="00A271F2" w:rsidRDefault="007F3C89" w:rsidP="007F3C89">
      <w:pPr>
        <w:pStyle w:val="Heading3"/>
        <w:rPr>
          <w:i w:val="0"/>
        </w:rPr>
      </w:pPr>
      <w:bookmarkStart w:id="32" w:name="_Toc332362434"/>
      <w:r w:rsidRPr="00A271F2">
        <w:rPr>
          <w:i w:val="0"/>
        </w:rPr>
        <w:t>1.3.1. Research Objectives</w:t>
      </w:r>
      <w:bookmarkEnd w:id="32"/>
    </w:p>
    <w:p w:rsidR="00416FC2" w:rsidRPr="00420FB4" w:rsidRDefault="00920A32" w:rsidP="00E64C2C">
      <w:pPr>
        <w:spacing w:line="276" w:lineRule="auto"/>
        <w:ind w:firstLine="0"/>
        <w:jc w:val="both"/>
        <w:rPr>
          <w:rFonts w:cs="Calibri"/>
          <w:color w:val="FF0000"/>
        </w:rPr>
      </w:pPr>
      <w:r w:rsidRPr="00920A32">
        <w:rPr>
          <w:rFonts w:cs="Calibri"/>
        </w:rPr>
        <w:t xml:space="preserve">Both SFP and TFP are believed as </w:t>
      </w:r>
      <w:r w:rsidR="00416FC2" w:rsidRPr="00920A32">
        <w:rPr>
          <w:rFonts w:cs="Calibri"/>
        </w:rPr>
        <w:t>tool</w:t>
      </w:r>
      <w:r w:rsidRPr="00920A32">
        <w:rPr>
          <w:rFonts w:cs="Calibri"/>
        </w:rPr>
        <w:t>s</w:t>
      </w:r>
      <w:r w:rsidR="00416FC2" w:rsidRPr="00920A32">
        <w:rPr>
          <w:rFonts w:cs="Calibri"/>
        </w:rPr>
        <w:t xml:space="preserve"> to measure productivity</w:t>
      </w:r>
      <w:r w:rsidR="009F68E7">
        <w:rPr>
          <w:rFonts w:cs="Calibri"/>
        </w:rPr>
        <w:t>. This</w:t>
      </w:r>
      <w:r w:rsidR="00416FC2" w:rsidRPr="00920A32">
        <w:rPr>
          <w:rFonts w:cs="Calibri"/>
        </w:rPr>
        <w:t xml:space="preserve"> means that </w:t>
      </w:r>
      <w:r w:rsidRPr="00920A32">
        <w:rPr>
          <w:rFonts w:cs="Calibri"/>
        </w:rPr>
        <w:t>those measurements</w:t>
      </w:r>
      <w:r w:rsidR="00416FC2" w:rsidRPr="00920A32">
        <w:rPr>
          <w:rFonts w:cs="Calibri"/>
        </w:rPr>
        <w:t xml:space="preserve"> can be used to asse</w:t>
      </w:r>
      <w:r w:rsidR="003436B6" w:rsidRPr="00920A32">
        <w:rPr>
          <w:rFonts w:cs="Calibri"/>
        </w:rPr>
        <w:t>s</w:t>
      </w:r>
      <w:r w:rsidR="00416FC2" w:rsidRPr="00920A32">
        <w:rPr>
          <w:rFonts w:cs="Calibri"/>
        </w:rPr>
        <w:t xml:space="preserve">s economic performance. </w:t>
      </w:r>
      <w:r w:rsidR="00BF28A3">
        <w:rPr>
          <w:rFonts w:cs="Calibri"/>
        </w:rPr>
        <w:t>Ho</w:t>
      </w:r>
      <w:r w:rsidR="00BF28A3">
        <w:rPr>
          <w:rFonts w:cs="Calibri"/>
        </w:rPr>
        <w:t>w</w:t>
      </w:r>
      <w:r w:rsidR="00BF28A3">
        <w:rPr>
          <w:rFonts w:cs="Calibri"/>
        </w:rPr>
        <w:t xml:space="preserve">ever, each measurement has its own superiority, which relies on the purposes and the availability of sources to calculate it. </w:t>
      </w:r>
      <w:r w:rsidR="00416FC2" w:rsidRPr="00BF28A3">
        <w:rPr>
          <w:rFonts w:cs="Calibri"/>
        </w:rPr>
        <w:t>Indonesia’s economy which co</w:t>
      </w:r>
      <w:r w:rsidR="00416FC2" w:rsidRPr="00BF28A3">
        <w:rPr>
          <w:rFonts w:cs="Calibri"/>
        </w:rPr>
        <w:t>n</w:t>
      </w:r>
      <w:r w:rsidR="00416FC2" w:rsidRPr="00BF28A3">
        <w:rPr>
          <w:rFonts w:cs="Calibri"/>
        </w:rPr>
        <w:lastRenderedPageBreak/>
        <w:t xml:space="preserve">sists of 11 sectors shows a positive growth in around last 10 years. </w:t>
      </w:r>
      <w:r w:rsidR="00E0587A" w:rsidRPr="00BF28A3">
        <w:rPr>
          <w:rFonts w:cs="Calibri"/>
        </w:rPr>
        <w:t>Those se</w:t>
      </w:r>
      <w:r w:rsidR="00E0587A" w:rsidRPr="00BF28A3">
        <w:rPr>
          <w:rFonts w:cs="Calibri"/>
        </w:rPr>
        <w:t>c</w:t>
      </w:r>
      <w:r w:rsidR="00E0587A" w:rsidRPr="00BF28A3">
        <w:rPr>
          <w:rFonts w:cs="Calibri"/>
        </w:rPr>
        <w:t xml:space="preserve">tors are manufacturing sector, agriculture sector and trade sector. </w:t>
      </w:r>
      <w:r w:rsidR="00416FC2" w:rsidRPr="00BF28A3">
        <w:rPr>
          <w:rFonts w:cs="Calibri"/>
        </w:rPr>
        <w:t xml:space="preserve">Among those sectors, there are several sectors </w:t>
      </w:r>
      <w:r w:rsidR="009F68E7">
        <w:rPr>
          <w:rFonts w:cs="Calibri"/>
        </w:rPr>
        <w:t xml:space="preserve">having </w:t>
      </w:r>
      <w:r w:rsidR="00416FC2" w:rsidRPr="00BF28A3">
        <w:rPr>
          <w:rFonts w:cs="Calibri"/>
        </w:rPr>
        <w:t>bigger share on national GDP compare to the rest. However, the magnitude of each sector share in GDP is not solely determined by the sector itself</w:t>
      </w:r>
      <w:r w:rsidR="009F68E7">
        <w:rPr>
          <w:rFonts w:cs="Calibri"/>
        </w:rPr>
        <w:t>,</w:t>
      </w:r>
      <w:r w:rsidR="00416FC2" w:rsidRPr="00BF28A3">
        <w:rPr>
          <w:rFonts w:cs="Calibri"/>
        </w:rPr>
        <w:t xml:space="preserve"> but i</w:t>
      </w:r>
      <w:r w:rsidR="009F68E7">
        <w:rPr>
          <w:rFonts w:cs="Calibri"/>
        </w:rPr>
        <w:t>t</w:t>
      </w:r>
      <w:r w:rsidR="00416FC2" w:rsidRPr="00BF28A3">
        <w:rPr>
          <w:rFonts w:cs="Calibri"/>
        </w:rPr>
        <w:t xml:space="preserve"> also influenced by other factors. One b</w:t>
      </w:r>
      <w:r w:rsidR="00416FC2" w:rsidRPr="00BF28A3">
        <w:rPr>
          <w:rFonts w:cs="Calibri"/>
        </w:rPr>
        <w:t>e</w:t>
      </w:r>
      <w:r w:rsidR="00416FC2" w:rsidRPr="00BF28A3">
        <w:rPr>
          <w:rFonts w:cs="Calibri"/>
        </w:rPr>
        <w:t>lieved as the supporting factor is infrastructure. Therefore, this paper will e</w:t>
      </w:r>
      <w:r w:rsidR="00416FC2" w:rsidRPr="00BF28A3">
        <w:rPr>
          <w:rFonts w:cs="Calibri"/>
        </w:rPr>
        <w:t>x</w:t>
      </w:r>
      <w:r w:rsidR="00416FC2" w:rsidRPr="00BF28A3">
        <w:rPr>
          <w:rFonts w:cs="Calibri"/>
        </w:rPr>
        <w:t xml:space="preserve">amine the role of infrastructure on the </w:t>
      </w:r>
      <w:r w:rsidR="00BF28A3" w:rsidRPr="00BF28A3">
        <w:rPr>
          <w:rFonts w:cs="Calibri"/>
        </w:rPr>
        <w:t>productivity</w:t>
      </w:r>
      <w:r w:rsidR="00416FC2" w:rsidRPr="00BF28A3">
        <w:rPr>
          <w:rFonts w:cs="Calibri"/>
        </w:rPr>
        <w:t xml:space="preserve"> in manufacturing sector in Indonesia and analyze </w:t>
      </w:r>
      <w:r w:rsidR="00BF28A3" w:rsidRPr="00BF28A3">
        <w:rPr>
          <w:rFonts w:cs="Calibri"/>
        </w:rPr>
        <w:t xml:space="preserve">which kind of infrastructures that highly contributes to the productivity. </w:t>
      </w:r>
      <w:r w:rsidR="00416FC2" w:rsidRPr="00BF28A3">
        <w:rPr>
          <w:rFonts w:cs="Calibri"/>
        </w:rPr>
        <w:t xml:space="preserve">Since Indonesia consists of </w:t>
      </w:r>
      <w:r w:rsidR="00BF28A3" w:rsidRPr="00BF28A3">
        <w:rPr>
          <w:rFonts w:cs="Calibri"/>
        </w:rPr>
        <w:t>26</w:t>
      </w:r>
      <w:r w:rsidR="00416FC2" w:rsidRPr="00BF28A3">
        <w:rPr>
          <w:rFonts w:cs="Calibri"/>
        </w:rPr>
        <w:t xml:space="preserve"> provinces</w:t>
      </w:r>
      <w:r w:rsidR="00BF28A3" w:rsidRPr="00BF28A3">
        <w:rPr>
          <w:rFonts w:cs="Calibri"/>
        </w:rPr>
        <w:t xml:space="preserve"> (simplification from 33 provinces)</w:t>
      </w:r>
      <w:r w:rsidR="00416FC2" w:rsidRPr="00BF28A3">
        <w:rPr>
          <w:rFonts w:cs="Calibri"/>
        </w:rPr>
        <w:t xml:space="preserve">, this paper intends to reveal what type of infrastructures that can contribute to </w:t>
      </w:r>
      <w:r w:rsidR="00E0587A">
        <w:rPr>
          <w:rFonts w:cs="Calibri"/>
        </w:rPr>
        <w:t>productivity</w:t>
      </w:r>
      <w:r w:rsidR="00416FC2" w:rsidRPr="00BF28A3">
        <w:rPr>
          <w:rFonts w:cs="Calibri"/>
        </w:rPr>
        <w:t xml:space="preserve"> of manufacturing sector in </w:t>
      </w:r>
      <w:r w:rsidR="00813A6C">
        <w:rPr>
          <w:rFonts w:cs="Calibri"/>
        </w:rPr>
        <w:t>different part of Indon</w:t>
      </w:r>
      <w:r w:rsidR="00813A6C">
        <w:rPr>
          <w:rFonts w:cs="Calibri"/>
        </w:rPr>
        <w:t>e</w:t>
      </w:r>
      <w:r w:rsidR="00813A6C">
        <w:rPr>
          <w:rFonts w:cs="Calibri"/>
        </w:rPr>
        <w:t>sia</w:t>
      </w:r>
      <w:r w:rsidR="00416FC2" w:rsidRPr="00BF28A3">
        <w:rPr>
          <w:rFonts w:cs="Calibri"/>
        </w:rPr>
        <w:t>. Furthermore, this paper is to make a contribution to study the relationship between productivity and infrastructure provision in a specific sector.</w:t>
      </w:r>
    </w:p>
    <w:p w:rsidR="007F3C89" w:rsidRPr="005613B7" w:rsidRDefault="007F3C89" w:rsidP="007F3C89">
      <w:pPr>
        <w:pStyle w:val="Heading3"/>
        <w:rPr>
          <w:i w:val="0"/>
        </w:rPr>
      </w:pPr>
      <w:bookmarkStart w:id="33" w:name="_Toc332362435"/>
      <w:r w:rsidRPr="005613B7">
        <w:rPr>
          <w:i w:val="0"/>
        </w:rPr>
        <w:t>1.3.2. Research Questions</w:t>
      </w:r>
      <w:bookmarkEnd w:id="33"/>
    </w:p>
    <w:p w:rsidR="00416FC2" w:rsidRPr="00A91FC1" w:rsidRDefault="00416FC2" w:rsidP="00CB57F9">
      <w:pPr>
        <w:pStyle w:val="ListParagraph"/>
        <w:numPr>
          <w:ilvl w:val="0"/>
          <w:numId w:val="6"/>
        </w:numPr>
        <w:spacing w:afterLines="100" w:after="240" w:line="23" w:lineRule="atLeast"/>
        <w:ind w:left="284" w:hanging="284"/>
        <w:jc w:val="both"/>
        <w:rPr>
          <w:rFonts w:ascii="Garamond" w:hAnsi="Garamond"/>
          <w:sz w:val="24"/>
          <w:szCs w:val="24"/>
        </w:rPr>
      </w:pPr>
      <w:r w:rsidRPr="00A91FC1">
        <w:rPr>
          <w:rFonts w:ascii="Garamond" w:hAnsi="Garamond"/>
          <w:sz w:val="24"/>
          <w:szCs w:val="24"/>
        </w:rPr>
        <w:t>Main question</w:t>
      </w:r>
    </w:p>
    <w:p w:rsidR="00416FC2" w:rsidRPr="00A91FC1" w:rsidRDefault="005613B7" w:rsidP="0082033C">
      <w:pPr>
        <w:spacing w:afterLines="100" w:after="240" w:line="23" w:lineRule="atLeast"/>
        <w:ind w:left="284" w:firstLine="0"/>
        <w:jc w:val="both"/>
      </w:pPr>
      <w:r>
        <w:t xml:space="preserve">To what extent do infrastructures </w:t>
      </w:r>
      <w:r w:rsidR="00420FB4">
        <w:t>influence</w:t>
      </w:r>
      <w:r>
        <w:t xml:space="preserve"> </w:t>
      </w:r>
      <w:r w:rsidR="002176A3">
        <w:t>productivity</w:t>
      </w:r>
      <w:r w:rsidR="009F68E7">
        <w:t xml:space="preserve"> </w:t>
      </w:r>
      <w:r w:rsidR="002176A3">
        <w:t xml:space="preserve">in </w:t>
      </w:r>
      <w:r>
        <w:t>t</w:t>
      </w:r>
      <w:r w:rsidR="00416FC2" w:rsidRPr="00A91FC1">
        <w:t>he manufactu</w:t>
      </w:r>
      <w:r w:rsidR="00416FC2" w:rsidRPr="00A91FC1">
        <w:t>r</w:t>
      </w:r>
      <w:r w:rsidR="00416FC2" w:rsidRPr="00A91FC1">
        <w:t>ing sector in Indonesia dur</w:t>
      </w:r>
      <w:r w:rsidR="0082033C">
        <w:t>i</w:t>
      </w:r>
      <w:r w:rsidR="00416FC2" w:rsidRPr="00A91FC1">
        <w:t>ng 2000-20</w:t>
      </w:r>
      <w:r w:rsidR="002176A3">
        <w:t>09</w:t>
      </w:r>
      <w:r w:rsidR="00416FC2" w:rsidRPr="00A91FC1">
        <w:t>?</w:t>
      </w:r>
    </w:p>
    <w:p w:rsidR="00416FC2" w:rsidRDefault="00416FC2" w:rsidP="00CB57F9">
      <w:pPr>
        <w:pStyle w:val="ListParagraph"/>
        <w:numPr>
          <w:ilvl w:val="0"/>
          <w:numId w:val="6"/>
        </w:numPr>
        <w:spacing w:afterLines="100" w:after="240" w:line="23" w:lineRule="atLeast"/>
        <w:ind w:left="284" w:hanging="284"/>
        <w:jc w:val="both"/>
        <w:rPr>
          <w:rFonts w:ascii="Garamond" w:hAnsi="Garamond"/>
          <w:sz w:val="24"/>
          <w:szCs w:val="24"/>
        </w:rPr>
      </w:pPr>
      <w:r w:rsidRPr="00A91FC1">
        <w:rPr>
          <w:rFonts w:ascii="Garamond" w:hAnsi="Garamond"/>
          <w:sz w:val="24"/>
          <w:szCs w:val="24"/>
        </w:rPr>
        <w:t>Sub questions</w:t>
      </w:r>
    </w:p>
    <w:p w:rsidR="005613B7" w:rsidRPr="00A271F2" w:rsidRDefault="005613B7" w:rsidP="005613B7">
      <w:pPr>
        <w:spacing w:afterLines="100" w:after="240" w:line="23" w:lineRule="atLeast"/>
        <w:ind w:left="284" w:firstLine="0"/>
        <w:jc w:val="both"/>
      </w:pPr>
      <w:r>
        <w:t>After knowing the role of infrastructures in productivity</w:t>
      </w:r>
      <w:r w:rsidRPr="00A91FC1">
        <w:t xml:space="preserve"> </w:t>
      </w:r>
      <w:r>
        <w:t>in t</w:t>
      </w:r>
      <w:r w:rsidRPr="00A91FC1">
        <w:t>he manufactu</w:t>
      </w:r>
      <w:r w:rsidRPr="00A91FC1">
        <w:t>r</w:t>
      </w:r>
      <w:r w:rsidRPr="00A91FC1">
        <w:t>ing sector in Indonesia dur</w:t>
      </w:r>
      <w:r>
        <w:t>i</w:t>
      </w:r>
      <w:r w:rsidRPr="00A91FC1">
        <w:t>ng 2000-20</w:t>
      </w:r>
      <w:r>
        <w:t xml:space="preserve">09, further specific information can be </w:t>
      </w:r>
      <w:r w:rsidRPr="00A271F2">
        <w:t>obtained. Thus, the sub questions are:</w:t>
      </w:r>
    </w:p>
    <w:p w:rsidR="00416FC2" w:rsidRPr="00A271F2" w:rsidRDefault="00416FC2" w:rsidP="00CB57F9">
      <w:pPr>
        <w:pStyle w:val="ListParagraph"/>
        <w:numPr>
          <w:ilvl w:val="0"/>
          <w:numId w:val="7"/>
        </w:numPr>
        <w:spacing w:afterLines="100" w:after="240" w:line="23" w:lineRule="atLeast"/>
        <w:ind w:left="567" w:hanging="283"/>
        <w:jc w:val="both"/>
        <w:rPr>
          <w:rFonts w:ascii="Garamond" w:hAnsi="Garamond"/>
          <w:sz w:val="24"/>
          <w:szCs w:val="24"/>
        </w:rPr>
      </w:pPr>
      <w:r w:rsidRPr="00A271F2">
        <w:rPr>
          <w:rFonts w:ascii="Garamond" w:hAnsi="Garamond"/>
          <w:sz w:val="24"/>
          <w:szCs w:val="24"/>
        </w:rPr>
        <w:t xml:space="preserve">What type of infrastructure </w:t>
      </w:r>
      <w:r w:rsidR="0082033C" w:rsidRPr="00A271F2">
        <w:rPr>
          <w:rFonts w:ascii="Garamond" w:hAnsi="Garamond"/>
          <w:sz w:val="24"/>
          <w:szCs w:val="24"/>
        </w:rPr>
        <w:t xml:space="preserve">that </w:t>
      </w:r>
      <w:r w:rsidRPr="00A271F2">
        <w:rPr>
          <w:rFonts w:ascii="Garamond" w:hAnsi="Garamond"/>
          <w:sz w:val="24"/>
          <w:szCs w:val="24"/>
        </w:rPr>
        <w:t xml:space="preserve">efficiently supports </w:t>
      </w:r>
      <w:r w:rsidR="002176A3" w:rsidRPr="00A271F2">
        <w:rPr>
          <w:rFonts w:ascii="Garamond" w:hAnsi="Garamond"/>
          <w:sz w:val="24"/>
          <w:szCs w:val="24"/>
        </w:rPr>
        <w:t>productivity</w:t>
      </w:r>
      <w:r w:rsidRPr="00A271F2">
        <w:rPr>
          <w:rFonts w:ascii="Garamond" w:hAnsi="Garamond"/>
          <w:sz w:val="24"/>
          <w:szCs w:val="24"/>
        </w:rPr>
        <w:t xml:space="preserve"> in ma</w:t>
      </w:r>
      <w:r w:rsidRPr="00A271F2">
        <w:rPr>
          <w:rFonts w:ascii="Garamond" w:hAnsi="Garamond"/>
          <w:sz w:val="24"/>
          <w:szCs w:val="24"/>
        </w:rPr>
        <w:t>n</w:t>
      </w:r>
      <w:r w:rsidRPr="00A271F2">
        <w:rPr>
          <w:rFonts w:ascii="Garamond" w:hAnsi="Garamond"/>
          <w:sz w:val="24"/>
          <w:szCs w:val="24"/>
        </w:rPr>
        <w:t>ufacturing sector in Indonesia?</w:t>
      </w:r>
    </w:p>
    <w:p w:rsidR="00416FC2" w:rsidRPr="00B50C7D" w:rsidRDefault="00416FC2" w:rsidP="00CB57F9">
      <w:pPr>
        <w:pStyle w:val="ListParagraph"/>
        <w:numPr>
          <w:ilvl w:val="0"/>
          <w:numId w:val="7"/>
        </w:numPr>
        <w:spacing w:afterLines="100" w:after="240" w:line="23" w:lineRule="atLeast"/>
        <w:ind w:left="567" w:hanging="283"/>
        <w:jc w:val="both"/>
        <w:rPr>
          <w:rFonts w:ascii="Garamond" w:hAnsi="Garamond"/>
          <w:sz w:val="24"/>
          <w:szCs w:val="24"/>
        </w:rPr>
      </w:pPr>
      <w:r w:rsidRPr="00B50C7D">
        <w:rPr>
          <w:rFonts w:ascii="Garamond" w:hAnsi="Garamond"/>
          <w:sz w:val="24"/>
          <w:szCs w:val="24"/>
        </w:rPr>
        <w:t xml:space="preserve">How is the contribution </w:t>
      </w:r>
      <w:r w:rsidR="005613B7" w:rsidRPr="00B50C7D">
        <w:rPr>
          <w:rFonts w:ascii="Garamond" w:hAnsi="Garamond"/>
          <w:sz w:val="24"/>
          <w:szCs w:val="24"/>
        </w:rPr>
        <w:t xml:space="preserve">variation </w:t>
      </w:r>
      <w:r w:rsidRPr="00B50C7D">
        <w:rPr>
          <w:rFonts w:ascii="Garamond" w:hAnsi="Garamond"/>
          <w:sz w:val="24"/>
          <w:szCs w:val="24"/>
        </w:rPr>
        <w:t xml:space="preserve">of each infrastructure on </w:t>
      </w:r>
      <w:r w:rsidR="00813A6C">
        <w:rPr>
          <w:rFonts w:ascii="Garamond" w:hAnsi="Garamond"/>
          <w:sz w:val="24"/>
          <w:szCs w:val="24"/>
        </w:rPr>
        <w:t>different part of Indonesia</w:t>
      </w:r>
      <w:r w:rsidRPr="00B50C7D">
        <w:rPr>
          <w:rFonts w:ascii="Garamond" w:hAnsi="Garamond"/>
          <w:sz w:val="24"/>
          <w:szCs w:val="24"/>
        </w:rPr>
        <w:t>?</w:t>
      </w:r>
    </w:p>
    <w:p w:rsidR="005613B7" w:rsidRPr="00845F50" w:rsidRDefault="005613B7" w:rsidP="005613B7">
      <w:pPr>
        <w:pStyle w:val="Heading2"/>
        <w:jc w:val="both"/>
      </w:pPr>
      <w:bookmarkStart w:id="34" w:name="_Toc327460164"/>
      <w:bookmarkStart w:id="35" w:name="_Toc330854009"/>
      <w:bookmarkStart w:id="36" w:name="_Toc332362436"/>
      <w:r w:rsidRPr="00845F50">
        <w:t>1.4</w:t>
      </w:r>
      <w:r w:rsidR="00EE6D30" w:rsidRPr="00845F50">
        <w:t>.</w:t>
      </w:r>
      <w:r w:rsidRPr="00845F50">
        <w:tab/>
        <w:t>Data and Methodology</w:t>
      </w:r>
      <w:bookmarkEnd w:id="34"/>
      <w:bookmarkEnd w:id="35"/>
      <w:bookmarkEnd w:id="36"/>
    </w:p>
    <w:p w:rsidR="005613B7" w:rsidRPr="005613B7" w:rsidRDefault="005613B7" w:rsidP="00E64C2C">
      <w:pPr>
        <w:spacing w:line="276" w:lineRule="auto"/>
        <w:ind w:firstLine="0"/>
        <w:jc w:val="both"/>
        <w:rPr>
          <w:rFonts w:cs="Calibri"/>
          <w:color w:val="000000" w:themeColor="text1"/>
        </w:rPr>
      </w:pPr>
      <w:r>
        <w:rPr>
          <w:rFonts w:cs="Calibri"/>
          <w:color w:val="000000" w:themeColor="text1"/>
        </w:rPr>
        <w:t xml:space="preserve">In order to conduct this research, several historical data in province level are needed. The data were taken from Statistics Indonesia and other relevant sources. To assess </w:t>
      </w:r>
      <w:r>
        <w:t>the role of in</w:t>
      </w:r>
      <w:r w:rsidR="00420FB4">
        <w:t>frastructures in</w:t>
      </w:r>
      <w:r>
        <w:t xml:space="preserve"> productivity</w:t>
      </w:r>
      <w:r w:rsidRPr="00A91FC1">
        <w:t xml:space="preserve"> </w:t>
      </w:r>
      <w:r>
        <w:t>in t</w:t>
      </w:r>
      <w:r w:rsidRPr="00A91FC1">
        <w:t>he manufactu</w:t>
      </w:r>
      <w:r w:rsidRPr="00A91FC1">
        <w:t>r</w:t>
      </w:r>
      <w:r w:rsidRPr="00A91FC1">
        <w:t>ing sector in Indonesia dur</w:t>
      </w:r>
      <w:r>
        <w:t>i</w:t>
      </w:r>
      <w:r w:rsidRPr="00A91FC1">
        <w:t>ng 2000-20</w:t>
      </w:r>
      <w:r>
        <w:t>09</w:t>
      </w:r>
      <w:r w:rsidRPr="005613B7">
        <w:rPr>
          <w:rFonts w:cs="Calibri"/>
          <w:color w:val="000000" w:themeColor="text1"/>
        </w:rPr>
        <w:t xml:space="preserve">, </w:t>
      </w:r>
      <w:r>
        <w:rPr>
          <w:rFonts w:cs="Calibri"/>
          <w:color w:val="000000" w:themeColor="text1"/>
        </w:rPr>
        <w:t>by using secondary data collected, an estimation model is constructed</w:t>
      </w:r>
      <w:r w:rsidR="00761446">
        <w:rPr>
          <w:rFonts w:cs="Calibri"/>
          <w:color w:val="000000" w:themeColor="text1"/>
        </w:rPr>
        <w:t xml:space="preserve">. </w:t>
      </w:r>
    </w:p>
    <w:p w:rsidR="005613B7" w:rsidRDefault="00761446" w:rsidP="005613B7">
      <w:pPr>
        <w:spacing w:line="276" w:lineRule="auto"/>
        <w:jc w:val="both"/>
        <w:rPr>
          <w:rFonts w:cs="Calibri"/>
          <w:color w:val="000000" w:themeColor="text1"/>
        </w:rPr>
      </w:pPr>
      <w:r>
        <w:rPr>
          <w:rFonts w:cs="Calibri"/>
          <w:color w:val="000000" w:themeColor="text1"/>
        </w:rPr>
        <w:t>To achieve this objective</w:t>
      </w:r>
      <w:r w:rsidR="005613B7" w:rsidRPr="005613B7">
        <w:rPr>
          <w:rFonts w:cs="Calibri"/>
          <w:color w:val="000000" w:themeColor="text1"/>
        </w:rPr>
        <w:t xml:space="preserve">, </w:t>
      </w:r>
      <w:r>
        <w:rPr>
          <w:rFonts w:cs="Calibri"/>
          <w:color w:val="000000" w:themeColor="text1"/>
        </w:rPr>
        <w:t>several steps are taken. First is preparing a pan</w:t>
      </w:r>
      <w:r w:rsidR="009F68E7">
        <w:rPr>
          <w:rFonts w:cs="Calibri"/>
          <w:color w:val="000000" w:themeColor="text1"/>
        </w:rPr>
        <w:t>el data set which includes all</w:t>
      </w:r>
      <w:r>
        <w:rPr>
          <w:rFonts w:cs="Calibri"/>
          <w:color w:val="000000" w:themeColor="text1"/>
        </w:rPr>
        <w:t xml:space="preserve"> province</w:t>
      </w:r>
      <w:r w:rsidR="009F68E7">
        <w:rPr>
          <w:rFonts w:cs="Calibri"/>
          <w:color w:val="000000" w:themeColor="text1"/>
        </w:rPr>
        <w:t>s. Second</w:t>
      </w:r>
      <w:r>
        <w:rPr>
          <w:rFonts w:cs="Calibri"/>
          <w:color w:val="000000" w:themeColor="text1"/>
        </w:rPr>
        <w:t xml:space="preserve">, estimation will be done by </w:t>
      </w:r>
      <w:r w:rsidR="009F68E7">
        <w:rPr>
          <w:rFonts w:cs="Calibri"/>
          <w:color w:val="000000" w:themeColor="text1"/>
        </w:rPr>
        <w:t>appl</w:t>
      </w:r>
      <w:r w:rsidR="009F68E7">
        <w:rPr>
          <w:rFonts w:cs="Calibri"/>
          <w:color w:val="000000" w:themeColor="text1"/>
        </w:rPr>
        <w:t>y</w:t>
      </w:r>
      <w:r w:rsidR="009F68E7">
        <w:rPr>
          <w:rFonts w:cs="Calibri"/>
          <w:color w:val="000000" w:themeColor="text1"/>
        </w:rPr>
        <w:t>ing</w:t>
      </w:r>
      <w:r>
        <w:rPr>
          <w:rFonts w:cs="Calibri"/>
          <w:color w:val="000000" w:themeColor="text1"/>
        </w:rPr>
        <w:t xml:space="preserve"> Ordinary Least Square (OLS) method; Fixed Effect method, and Random Effect method. </w:t>
      </w:r>
      <w:r w:rsidR="009F68E7">
        <w:rPr>
          <w:rFonts w:cs="Calibri"/>
          <w:color w:val="000000" w:themeColor="text1"/>
        </w:rPr>
        <w:t xml:space="preserve">In order to get a good model to analyse the </w:t>
      </w:r>
      <w:r w:rsidR="009F68E7" w:rsidRPr="006A2C5C">
        <w:rPr>
          <w:rFonts w:cs="Calibri"/>
          <w:color w:val="000000" w:themeColor="text1"/>
        </w:rPr>
        <w:t>role of infrastru</w:t>
      </w:r>
      <w:r w:rsidR="009F68E7" w:rsidRPr="006A2C5C">
        <w:rPr>
          <w:rFonts w:cs="Calibri"/>
          <w:color w:val="000000" w:themeColor="text1"/>
        </w:rPr>
        <w:t>c</w:t>
      </w:r>
      <w:r w:rsidR="009F68E7" w:rsidRPr="006A2C5C">
        <w:rPr>
          <w:rFonts w:cs="Calibri"/>
          <w:color w:val="000000" w:themeColor="text1"/>
        </w:rPr>
        <w:t>tures in productivity in the manufacturing sector in Indonesia during 2000-2009</w:t>
      </w:r>
      <w:r w:rsidR="009F68E7">
        <w:rPr>
          <w:rFonts w:cs="Calibri"/>
          <w:color w:val="000000" w:themeColor="text1"/>
        </w:rPr>
        <w:t xml:space="preserve">, several diagnostic tests will be conducted. </w:t>
      </w:r>
      <w:r>
        <w:rPr>
          <w:rFonts w:cs="Calibri"/>
          <w:color w:val="000000" w:themeColor="text1"/>
        </w:rPr>
        <w:t xml:space="preserve">Lastly, </w:t>
      </w:r>
      <w:r w:rsidR="005613B7" w:rsidRPr="005613B7">
        <w:rPr>
          <w:rFonts w:cs="Calibri"/>
          <w:color w:val="000000" w:themeColor="text1"/>
        </w:rPr>
        <w:t xml:space="preserve">the coefficients for each variable that determines the dependent variable </w:t>
      </w:r>
      <w:r>
        <w:rPr>
          <w:rFonts w:cs="Calibri"/>
          <w:color w:val="000000" w:themeColor="text1"/>
        </w:rPr>
        <w:t>will be interpreted.</w:t>
      </w:r>
      <w:r w:rsidR="005613B7" w:rsidRPr="005613B7">
        <w:rPr>
          <w:rFonts w:cs="Calibri"/>
          <w:color w:val="000000" w:themeColor="text1"/>
        </w:rPr>
        <w:t xml:space="preserve"> </w:t>
      </w:r>
    </w:p>
    <w:p w:rsidR="00845F50" w:rsidRPr="00E0587A" w:rsidRDefault="00845F50" w:rsidP="00845F50">
      <w:pPr>
        <w:pStyle w:val="Heading2"/>
        <w:jc w:val="both"/>
        <w:rPr>
          <w:color w:val="000000" w:themeColor="text1"/>
        </w:rPr>
      </w:pPr>
      <w:bookmarkStart w:id="37" w:name="_Toc332362437"/>
      <w:r w:rsidRPr="00E0587A">
        <w:rPr>
          <w:color w:val="000000" w:themeColor="text1"/>
        </w:rPr>
        <w:lastRenderedPageBreak/>
        <w:t>1.5.</w:t>
      </w:r>
      <w:r w:rsidRPr="00E0587A">
        <w:rPr>
          <w:color w:val="000000" w:themeColor="text1"/>
        </w:rPr>
        <w:tab/>
        <w:t>Scope and Limitations</w:t>
      </w:r>
      <w:bookmarkEnd w:id="37"/>
    </w:p>
    <w:p w:rsidR="00845F50" w:rsidRPr="00E0587A" w:rsidRDefault="00845F50" w:rsidP="00E64C2C">
      <w:pPr>
        <w:spacing w:after="120" w:line="264" w:lineRule="auto"/>
        <w:ind w:firstLine="0"/>
        <w:jc w:val="both"/>
        <w:rPr>
          <w:color w:val="000000" w:themeColor="text1"/>
        </w:rPr>
      </w:pPr>
      <w:r w:rsidRPr="00E0587A">
        <w:rPr>
          <w:color w:val="000000" w:themeColor="text1"/>
        </w:rPr>
        <w:t xml:space="preserve">There are several limitations and weaknesses in this paper. At the first time, this paper fails to employ TFP instead of labor productivity as the productivity measurement. </w:t>
      </w:r>
      <w:r w:rsidR="00E0587A" w:rsidRPr="00E0587A">
        <w:rPr>
          <w:color w:val="000000" w:themeColor="text1"/>
        </w:rPr>
        <w:t>TFP calculation is successful but the value is considered doub</w:t>
      </w:r>
      <w:r w:rsidR="00E0587A" w:rsidRPr="00E0587A">
        <w:rPr>
          <w:color w:val="000000" w:themeColor="text1"/>
        </w:rPr>
        <w:t>t</w:t>
      </w:r>
      <w:r w:rsidR="001C666B">
        <w:rPr>
          <w:color w:val="000000" w:themeColor="text1"/>
        </w:rPr>
        <w:t>ful, compare to some previous studies.</w:t>
      </w:r>
      <w:r w:rsidR="00E0587A" w:rsidRPr="00E0587A">
        <w:rPr>
          <w:color w:val="000000" w:themeColor="text1"/>
        </w:rPr>
        <w:t xml:space="preserve"> This probably </w:t>
      </w:r>
      <w:r w:rsidRPr="00E0587A">
        <w:rPr>
          <w:color w:val="000000" w:themeColor="text1"/>
        </w:rPr>
        <w:t xml:space="preserve">because inadequate data specification that is needed to calculate TFP using growth accounting method. </w:t>
      </w:r>
      <w:r w:rsidR="001C666B">
        <w:rPr>
          <w:color w:val="000000" w:themeColor="text1"/>
        </w:rPr>
        <w:t xml:space="preserve">Furthermore, </w:t>
      </w:r>
      <w:r w:rsidR="00070746">
        <w:rPr>
          <w:color w:val="000000" w:themeColor="text1"/>
        </w:rPr>
        <w:t>o</w:t>
      </w:r>
      <w:r w:rsidR="00E0587A" w:rsidRPr="00E0587A">
        <w:rPr>
          <w:color w:val="000000" w:themeColor="text1"/>
        </w:rPr>
        <w:t xml:space="preserve">n the model, </w:t>
      </w:r>
      <w:r w:rsidR="001F6D3F" w:rsidRPr="00E0587A">
        <w:rPr>
          <w:color w:val="000000" w:themeColor="text1"/>
        </w:rPr>
        <w:t>this paper also only considers</w:t>
      </w:r>
      <w:r w:rsidRPr="00E0587A">
        <w:rPr>
          <w:color w:val="000000" w:themeColor="text1"/>
        </w:rPr>
        <w:t xml:space="preserve"> infrastructure</w:t>
      </w:r>
      <w:r w:rsidR="00E0587A" w:rsidRPr="00E0587A">
        <w:rPr>
          <w:color w:val="000000" w:themeColor="text1"/>
        </w:rPr>
        <w:t>s</w:t>
      </w:r>
      <w:r w:rsidRPr="00E0587A">
        <w:rPr>
          <w:color w:val="000000" w:themeColor="text1"/>
        </w:rPr>
        <w:t xml:space="preserve"> without considering other non-infrastructure variables. </w:t>
      </w:r>
      <w:r w:rsidR="00813A6C">
        <w:rPr>
          <w:color w:val="000000" w:themeColor="text1"/>
        </w:rPr>
        <w:t xml:space="preserve">The implementation of decentralization in early 2000s also does not taken into account in this analysis. </w:t>
      </w:r>
      <w:r w:rsidRPr="00E0587A">
        <w:rPr>
          <w:color w:val="000000" w:themeColor="text1"/>
        </w:rPr>
        <w:t>Other limitation is the preference of each variable which might be less appr</w:t>
      </w:r>
      <w:r w:rsidRPr="00E0587A">
        <w:rPr>
          <w:color w:val="000000" w:themeColor="text1"/>
        </w:rPr>
        <w:t>o</w:t>
      </w:r>
      <w:r w:rsidRPr="00E0587A">
        <w:rPr>
          <w:color w:val="000000" w:themeColor="text1"/>
        </w:rPr>
        <w:t>priate to reflect the real condi</w:t>
      </w:r>
      <w:r w:rsidR="00813A6C">
        <w:rPr>
          <w:color w:val="000000" w:themeColor="text1"/>
        </w:rPr>
        <w:t xml:space="preserve">tion. </w:t>
      </w:r>
    </w:p>
    <w:p w:rsidR="001F533C" w:rsidRPr="00845F50" w:rsidRDefault="001F533C" w:rsidP="001F533C">
      <w:pPr>
        <w:pStyle w:val="Heading2"/>
      </w:pPr>
      <w:bookmarkStart w:id="38" w:name="_Toc332362438"/>
      <w:r w:rsidRPr="00845F50">
        <w:t>1.</w:t>
      </w:r>
      <w:r w:rsidR="00845F50" w:rsidRPr="00845F50">
        <w:t>6</w:t>
      </w:r>
      <w:r w:rsidRPr="00845F50">
        <w:t>.</w:t>
      </w:r>
      <w:r w:rsidRPr="00845F50">
        <w:tab/>
        <w:t>Organization of Research Paper</w:t>
      </w:r>
      <w:bookmarkEnd w:id="38"/>
    </w:p>
    <w:p w:rsidR="001F533C" w:rsidRPr="00AE5BB7" w:rsidRDefault="00416FC2" w:rsidP="00E64C2C">
      <w:pPr>
        <w:spacing w:line="276" w:lineRule="auto"/>
        <w:ind w:firstLine="0"/>
        <w:jc w:val="both"/>
        <w:rPr>
          <w:rFonts w:cs="Calibri"/>
          <w:color w:val="000000" w:themeColor="text1"/>
        </w:rPr>
      </w:pPr>
      <w:r w:rsidRPr="00AE5BB7">
        <w:rPr>
          <w:rFonts w:cs="Calibri"/>
          <w:color w:val="000000" w:themeColor="text1"/>
        </w:rPr>
        <w:t>This paper is divided into five chapters. Chapter 1 is introduction which co</w:t>
      </w:r>
      <w:r w:rsidRPr="00AE5BB7">
        <w:rPr>
          <w:rFonts w:cs="Calibri"/>
          <w:color w:val="000000" w:themeColor="text1"/>
        </w:rPr>
        <w:t>n</w:t>
      </w:r>
      <w:r w:rsidRPr="00AE5BB7">
        <w:rPr>
          <w:rFonts w:cs="Calibri"/>
          <w:color w:val="000000" w:themeColor="text1"/>
        </w:rPr>
        <w:t xml:space="preserve">tains background, </w:t>
      </w:r>
      <w:r w:rsidR="00EF127F">
        <w:rPr>
          <w:rFonts w:cs="Calibri"/>
          <w:color w:val="000000" w:themeColor="text1"/>
        </w:rPr>
        <w:t xml:space="preserve">justification of the study, </w:t>
      </w:r>
      <w:r w:rsidRPr="00AE5BB7">
        <w:rPr>
          <w:rFonts w:cs="Calibri"/>
          <w:color w:val="000000" w:themeColor="text1"/>
        </w:rPr>
        <w:t xml:space="preserve">research objectives, </w:t>
      </w:r>
      <w:r w:rsidR="00EF127F">
        <w:rPr>
          <w:rFonts w:cs="Calibri"/>
          <w:color w:val="000000" w:themeColor="text1"/>
        </w:rPr>
        <w:t xml:space="preserve">data and methodology, </w:t>
      </w:r>
      <w:r w:rsidR="002D09B0">
        <w:rPr>
          <w:rFonts w:cs="Calibri"/>
          <w:color w:val="000000" w:themeColor="text1"/>
        </w:rPr>
        <w:t xml:space="preserve">scope and limitations, </w:t>
      </w:r>
      <w:r w:rsidRPr="00AE5BB7">
        <w:rPr>
          <w:rFonts w:cs="Calibri"/>
          <w:color w:val="000000" w:themeColor="text1"/>
        </w:rPr>
        <w:t xml:space="preserve">and organization of paper. Chapter 2 </w:t>
      </w:r>
      <w:r w:rsidR="002D09B0">
        <w:rPr>
          <w:rFonts w:cs="Calibri"/>
          <w:color w:val="000000" w:themeColor="text1"/>
        </w:rPr>
        <w:t>co</w:t>
      </w:r>
      <w:r w:rsidR="002D09B0">
        <w:rPr>
          <w:rFonts w:cs="Calibri"/>
          <w:color w:val="000000" w:themeColor="text1"/>
        </w:rPr>
        <w:t>n</w:t>
      </w:r>
      <w:r w:rsidR="002D09B0">
        <w:rPr>
          <w:rFonts w:cs="Calibri"/>
          <w:color w:val="000000" w:themeColor="text1"/>
        </w:rPr>
        <w:t xml:space="preserve">sist of </w:t>
      </w:r>
      <w:r w:rsidR="00EF127F" w:rsidRPr="00AE5BB7">
        <w:rPr>
          <w:rFonts w:cs="Calibri"/>
          <w:color w:val="000000" w:themeColor="text1"/>
        </w:rPr>
        <w:t>literature review</w:t>
      </w:r>
      <w:r w:rsidR="002D09B0">
        <w:rPr>
          <w:rFonts w:cs="Calibri"/>
          <w:color w:val="000000" w:themeColor="text1"/>
        </w:rPr>
        <w:t>, empirical evidence</w:t>
      </w:r>
      <w:r w:rsidR="00EF127F" w:rsidRPr="00AE5BB7">
        <w:rPr>
          <w:rFonts w:cs="Calibri"/>
          <w:color w:val="000000" w:themeColor="text1"/>
        </w:rPr>
        <w:t xml:space="preserve"> and theoretical framework. This chapter includes the review of empirical studies that conducted by previous researchers concerning the similar topic of this paper. </w:t>
      </w:r>
      <w:r w:rsidRPr="00AE5BB7">
        <w:rPr>
          <w:rFonts w:cs="Calibri"/>
          <w:color w:val="000000" w:themeColor="text1"/>
        </w:rPr>
        <w:t xml:space="preserve">Chapter 3 </w:t>
      </w:r>
      <w:r w:rsidR="00EF127F" w:rsidRPr="00AE5BB7">
        <w:rPr>
          <w:rFonts w:cs="Calibri"/>
          <w:color w:val="000000" w:themeColor="text1"/>
        </w:rPr>
        <w:t xml:space="preserve">is overview on Indonesian </w:t>
      </w:r>
      <w:r w:rsidR="002D09B0">
        <w:rPr>
          <w:rFonts w:cs="Calibri"/>
          <w:color w:val="000000" w:themeColor="text1"/>
        </w:rPr>
        <w:t>manufacturing sector</w:t>
      </w:r>
      <w:r w:rsidR="00EF127F" w:rsidRPr="00AE5BB7">
        <w:rPr>
          <w:rFonts w:cs="Calibri"/>
          <w:color w:val="000000" w:themeColor="text1"/>
        </w:rPr>
        <w:t xml:space="preserve">, productivity and infrastructure. </w:t>
      </w:r>
      <w:r w:rsidRPr="00AE5BB7">
        <w:rPr>
          <w:rFonts w:cs="Calibri"/>
          <w:color w:val="000000" w:themeColor="text1"/>
        </w:rPr>
        <w:t xml:space="preserve">Chapter 4 concerns about the </w:t>
      </w:r>
      <w:r w:rsidR="00EF127F">
        <w:rPr>
          <w:rFonts w:cs="Calibri"/>
          <w:color w:val="000000" w:themeColor="text1"/>
        </w:rPr>
        <w:t>data</w:t>
      </w:r>
      <w:r w:rsidRPr="00AE5BB7">
        <w:rPr>
          <w:rFonts w:cs="Calibri"/>
          <w:color w:val="000000" w:themeColor="text1"/>
        </w:rPr>
        <w:t xml:space="preserve"> analysis and </w:t>
      </w:r>
      <w:r w:rsidR="002D09B0">
        <w:rPr>
          <w:rFonts w:cs="Calibri"/>
          <w:color w:val="000000" w:themeColor="text1"/>
        </w:rPr>
        <w:t xml:space="preserve">empirical </w:t>
      </w:r>
      <w:r w:rsidRPr="00AE5BB7">
        <w:rPr>
          <w:rFonts w:cs="Calibri"/>
          <w:color w:val="000000" w:themeColor="text1"/>
        </w:rPr>
        <w:t>result of this paper. Finally, the last Chapter 5 is conclusion.</w:t>
      </w:r>
    </w:p>
    <w:bookmarkEnd w:id="26"/>
    <w:bookmarkEnd w:id="27"/>
    <w:bookmarkEnd w:id="28"/>
    <w:bookmarkEnd w:id="29"/>
    <w:p w:rsidR="00AE039E" w:rsidRPr="008B3247" w:rsidRDefault="00AE039E" w:rsidP="007364E6"/>
    <w:p w:rsidR="001F533C" w:rsidRDefault="001F533C" w:rsidP="001F533C">
      <w:pPr>
        <w:pStyle w:val="Heading1"/>
      </w:pPr>
      <w:bookmarkStart w:id="39" w:name="_Toc120098277"/>
      <w:r>
        <w:lastRenderedPageBreak/>
        <w:br/>
      </w:r>
      <w:bookmarkStart w:id="40" w:name="_Toc332362439"/>
      <w:r w:rsidR="006F1AD0">
        <w:t>Literature Review</w:t>
      </w:r>
      <w:bookmarkEnd w:id="40"/>
      <w:r>
        <w:t xml:space="preserve"> </w:t>
      </w:r>
    </w:p>
    <w:p w:rsidR="001F533C" w:rsidRPr="00943005" w:rsidRDefault="00445766" w:rsidP="001F533C">
      <w:pPr>
        <w:pStyle w:val="Heading2"/>
      </w:pPr>
      <w:bookmarkStart w:id="41" w:name="_Toc332362440"/>
      <w:r w:rsidRPr="00943005">
        <w:t>2.</w:t>
      </w:r>
      <w:r w:rsidR="001F533C" w:rsidRPr="00943005">
        <w:t>1</w:t>
      </w:r>
      <w:r w:rsidR="001E56F8" w:rsidRPr="00943005">
        <w:t>.</w:t>
      </w:r>
      <w:r w:rsidR="001F533C" w:rsidRPr="00943005">
        <w:tab/>
      </w:r>
      <w:r w:rsidR="006F1AD0">
        <w:t xml:space="preserve">Productivity and </w:t>
      </w:r>
      <w:r w:rsidR="00152A1C">
        <w:t>Its</w:t>
      </w:r>
      <w:r w:rsidR="006F1AD0">
        <w:t xml:space="preserve"> Measurement</w:t>
      </w:r>
      <w:bookmarkEnd w:id="41"/>
    </w:p>
    <w:p w:rsidR="006F1AD0" w:rsidRPr="0066267A" w:rsidRDefault="006F1AD0" w:rsidP="006F1AD0">
      <w:pPr>
        <w:pStyle w:val="Heading3"/>
        <w:rPr>
          <w:i w:val="0"/>
        </w:rPr>
      </w:pPr>
      <w:bookmarkStart w:id="42" w:name="_Toc332362441"/>
      <w:r w:rsidRPr="0066267A">
        <w:rPr>
          <w:i w:val="0"/>
        </w:rPr>
        <w:t>2.1.1.</w:t>
      </w:r>
      <w:r w:rsidR="0008774E" w:rsidRPr="0066267A">
        <w:rPr>
          <w:i w:val="0"/>
        </w:rPr>
        <w:tab/>
      </w:r>
      <w:r w:rsidRPr="0066267A">
        <w:rPr>
          <w:i w:val="0"/>
        </w:rPr>
        <w:t xml:space="preserve"> Concept of Productivity</w:t>
      </w:r>
      <w:bookmarkEnd w:id="42"/>
      <w:r w:rsidR="00447721">
        <w:rPr>
          <w:i w:val="0"/>
        </w:rPr>
        <w:t xml:space="preserve"> </w:t>
      </w:r>
    </w:p>
    <w:p w:rsidR="00F054B8" w:rsidRPr="000B6BF7" w:rsidRDefault="00F054B8" w:rsidP="00E64C2C">
      <w:pPr>
        <w:spacing w:after="120" w:line="264" w:lineRule="auto"/>
        <w:ind w:firstLine="0"/>
        <w:jc w:val="both"/>
        <w:rPr>
          <w:color w:val="000000" w:themeColor="text1"/>
        </w:rPr>
      </w:pPr>
      <w:r w:rsidRPr="00070A3F">
        <w:rPr>
          <w:color w:val="000000" w:themeColor="text1"/>
        </w:rPr>
        <w:t xml:space="preserve">Most of developing countries </w:t>
      </w:r>
      <w:r>
        <w:rPr>
          <w:color w:val="000000" w:themeColor="text1"/>
        </w:rPr>
        <w:t xml:space="preserve">experienced a low level of productivity. This is usually due to inadequate availability and quality of factors and resources that contribute to the productivity. Productivity itself can reflect the performance of an economy unit. </w:t>
      </w:r>
    </w:p>
    <w:p w:rsidR="00447721" w:rsidRPr="003B226B" w:rsidRDefault="00F054B8" w:rsidP="00F054B8">
      <w:pPr>
        <w:spacing w:after="120" w:line="264" w:lineRule="auto"/>
        <w:jc w:val="both"/>
        <w:rPr>
          <w:color w:val="000000" w:themeColor="text1"/>
        </w:rPr>
      </w:pPr>
      <w:r w:rsidRPr="00070A3F">
        <w:rPr>
          <w:color w:val="000000" w:themeColor="text1"/>
        </w:rPr>
        <w:t xml:space="preserve">In </w:t>
      </w:r>
      <w:r w:rsidRPr="00447721">
        <w:t xml:space="preserve">general, </w:t>
      </w:r>
      <w:r w:rsidRPr="00EF394D">
        <w:rPr>
          <w:color w:val="000000" w:themeColor="text1"/>
        </w:rPr>
        <w:t xml:space="preserve">productivity </w:t>
      </w:r>
      <w:r w:rsidR="00447721" w:rsidRPr="00EF394D">
        <w:rPr>
          <w:color w:val="000000" w:themeColor="text1"/>
        </w:rPr>
        <w:t>i</w:t>
      </w:r>
      <w:r w:rsidRPr="00EF394D">
        <w:rPr>
          <w:color w:val="000000" w:themeColor="text1"/>
        </w:rPr>
        <w:t xml:space="preserve">s the ratio between the outputs to inputs used in production. </w:t>
      </w:r>
      <w:r w:rsidR="00447721" w:rsidRPr="00EF394D">
        <w:rPr>
          <w:color w:val="000000" w:themeColor="text1"/>
        </w:rPr>
        <w:t>By definition, productivity performance reflects the relative growth of factor inputs and outputs in a certain</w:t>
      </w:r>
      <w:r w:rsidR="00447721" w:rsidRPr="00447721">
        <w:rPr>
          <w:sz w:val="23"/>
          <w:szCs w:val="23"/>
          <w:lang w:val="en-US"/>
        </w:rPr>
        <w:t xml:space="preserve"> period</w:t>
      </w:r>
      <w:r w:rsidR="00B50C7D">
        <w:rPr>
          <w:sz w:val="23"/>
          <w:szCs w:val="23"/>
          <w:lang w:val="en-US"/>
        </w:rPr>
        <w:t>.</w:t>
      </w:r>
      <w:r w:rsidR="00447721" w:rsidRPr="00EE2003">
        <w:rPr>
          <w:color w:val="FF0000"/>
          <w:sz w:val="23"/>
          <w:szCs w:val="23"/>
          <w:lang w:val="en-US"/>
        </w:rPr>
        <w:t xml:space="preserve"> </w:t>
      </w:r>
      <w:r w:rsidRPr="00070A3F">
        <w:rPr>
          <w:color w:val="000000" w:themeColor="text1"/>
        </w:rPr>
        <w:t xml:space="preserve">In </w:t>
      </w:r>
      <w:r w:rsidR="00B50C7D">
        <w:rPr>
          <w:color w:val="000000" w:themeColor="text1"/>
        </w:rPr>
        <w:t>h</w:t>
      </w:r>
      <w:r w:rsidR="002D09B0">
        <w:rPr>
          <w:color w:val="000000" w:themeColor="text1"/>
        </w:rPr>
        <w:t>is</w:t>
      </w:r>
      <w:r w:rsidRPr="00070A3F">
        <w:rPr>
          <w:color w:val="000000" w:themeColor="text1"/>
        </w:rPr>
        <w:t xml:space="preserve"> study, </w:t>
      </w:r>
      <w:r w:rsidR="00B50C7D">
        <w:rPr>
          <w:color w:val="000000" w:themeColor="text1"/>
        </w:rPr>
        <w:fldChar w:fldCharType="begin"/>
      </w:r>
      <w:r w:rsidR="00B50C7D">
        <w:rPr>
          <w:color w:val="000000" w:themeColor="text1"/>
        </w:rPr>
        <w:instrText>ADDIN RW.CITE{{125 Fuglie, K.O. 2004}}</w:instrText>
      </w:r>
      <w:r w:rsidR="00B50C7D">
        <w:rPr>
          <w:color w:val="000000" w:themeColor="text1"/>
        </w:rPr>
        <w:fldChar w:fldCharType="separate"/>
      </w:r>
      <w:r w:rsidR="00A904C7">
        <w:rPr>
          <w:color w:val="000000" w:themeColor="text1"/>
        </w:rPr>
        <w:t xml:space="preserve">Fuglie </w:t>
      </w:r>
      <w:r w:rsidR="003B226B">
        <w:rPr>
          <w:color w:val="000000" w:themeColor="text1"/>
        </w:rPr>
        <w:t>(</w:t>
      </w:r>
      <w:r w:rsidR="00A904C7">
        <w:rPr>
          <w:color w:val="000000" w:themeColor="text1"/>
        </w:rPr>
        <w:t>2004)</w:t>
      </w:r>
      <w:r w:rsidR="00B50C7D">
        <w:rPr>
          <w:color w:val="000000" w:themeColor="text1"/>
        </w:rPr>
        <w:fldChar w:fldCharType="end"/>
      </w:r>
      <w:r w:rsidR="00EF394D">
        <w:rPr>
          <w:color w:val="000000" w:themeColor="text1"/>
        </w:rPr>
        <w:t xml:space="preserve"> </w:t>
      </w:r>
      <w:r w:rsidRPr="00070A3F">
        <w:rPr>
          <w:color w:val="000000" w:themeColor="text1"/>
        </w:rPr>
        <w:t xml:space="preserve">states that an increase in factor productivity is equivalent to an outward shift in a production function, which is caused by an increase in the amount of output per unit of input. </w:t>
      </w:r>
      <w:r w:rsidR="00447721">
        <w:rPr>
          <w:color w:val="000000" w:themeColor="text1"/>
        </w:rPr>
        <w:t>There are several objectives of productivity measur</w:t>
      </w:r>
      <w:r w:rsidR="00447721">
        <w:rPr>
          <w:color w:val="000000" w:themeColor="text1"/>
        </w:rPr>
        <w:t>e</w:t>
      </w:r>
      <w:r w:rsidR="00447721">
        <w:rPr>
          <w:color w:val="000000" w:themeColor="text1"/>
        </w:rPr>
        <w:t xml:space="preserve">ment such as to assess production efficiency and as a measure of standard of living </w:t>
      </w:r>
      <w:r w:rsidR="00447721" w:rsidRPr="003B226B">
        <w:rPr>
          <w:color w:val="000000" w:themeColor="text1"/>
        </w:rPr>
        <w:t xml:space="preserve">assessment </w:t>
      </w:r>
      <w:r w:rsidR="00447721" w:rsidRPr="003B226B">
        <w:t>(Laos 2005).</w:t>
      </w:r>
    </w:p>
    <w:p w:rsidR="006F1AD0" w:rsidRPr="0066267A" w:rsidRDefault="006F1AD0" w:rsidP="006F1AD0">
      <w:pPr>
        <w:pStyle w:val="Heading3"/>
        <w:rPr>
          <w:i w:val="0"/>
        </w:rPr>
      </w:pPr>
      <w:bookmarkStart w:id="43" w:name="_Toc332362442"/>
      <w:r w:rsidRPr="0066267A">
        <w:rPr>
          <w:i w:val="0"/>
        </w:rPr>
        <w:t>2.1.2.</w:t>
      </w:r>
      <w:r w:rsidRPr="0066267A">
        <w:rPr>
          <w:i w:val="0"/>
        </w:rPr>
        <w:tab/>
        <w:t xml:space="preserve"> Productivity Measurement</w:t>
      </w:r>
      <w:bookmarkEnd w:id="43"/>
    </w:p>
    <w:p w:rsidR="009A5E36" w:rsidRDefault="009A5E36" w:rsidP="00E64C2C">
      <w:pPr>
        <w:spacing w:after="120" w:line="264" w:lineRule="auto"/>
        <w:ind w:firstLine="0"/>
        <w:jc w:val="both"/>
        <w:rPr>
          <w:color w:val="000000" w:themeColor="text1"/>
        </w:rPr>
      </w:pPr>
      <w:r>
        <w:rPr>
          <w:color w:val="000000" w:themeColor="text1"/>
        </w:rPr>
        <w:t xml:space="preserve">According to </w:t>
      </w:r>
      <w:r w:rsidR="003C6D8F" w:rsidRPr="00B50C7D">
        <w:t>O</w:t>
      </w:r>
      <w:r w:rsidR="003B226B">
        <w:t xml:space="preserve">rganization of </w:t>
      </w:r>
      <w:r w:rsidR="003C6D8F" w:rsidRPr="00B50C7D">
        <w:t>E</w:t>
      </w:r>
      <w:r w:rsidR="003B226B">
        <w:t xml:space="preserve">conomic </w:t>
      </w:r>
      <w:r w:rsidR="003C6D8F" w:rsidRPr="00B50C7D">
        <w:t>C</w:t>
      </w:r>
      <w:r w:rsidR="003B226B">
        <w:t xml:space="preserve">ooperation and </w:t>
      </w:r>
      <w:r w:rsidR="003C6D8F" w:rsidRPr="00B50C7D">
        <w:t>D</w:t>
      </w:r>
      <w:r w:rsidR="003B226B">
        <w:t>evelopment</w:t>
      </w:r>
      <w:r w:rsidRPr="00B50C7D">
        <w:t xml:space="preserve"> (2001) </w:t>
      </w:r>
      <w:r>
        <w:rPr>
          <w:color w:val="000000" w:themeColor="text1"/>
        </w:rPr>
        <w:t>productivity can be measured using several ways. The purpose of productivity mea</w:t>
      </w:r>
      <w:r>
        <w:rPr>
          <w:color w:val="000000" w:themeColor="text1"/>
        </w:rPr>
        <w:t>s</w:t>
      </w:r>
      <w:r>
        <w:rPr>
          <w:color w:val="000000" w:themeColor="text1"/>
        </w:rPr>
        <w:t xml:space="preserve">urement and the availability of the data determine the way productivity is measured. In details, productivity measurement can be divided into measurement based on single factor </w:t>
      </w:r>
      <w:r w:rsidR="00447721">
        <w:rPr>
          <w:color w:val="000000" w:themeColor="text1"/>
        </w:rPr>
        <w:t xml:space="preserve">or partial </w:t>
      </w:r>
      <w:r w:rsidRPr="00C01EE5">
        <w:rPr>
          <w:color w:val="000000" w:themeColor="text1"/>
        </w:rPr>
        <w:t>productivity</w:t>
      </w:r>
      <w:r w:rsidR="00447721">
        <w:rPr>
          <w:color w:val="000000" w:themeColor="text1"/>
        </w:rPr>
        <w:t xml:space="preserve"> (SFP</w:t>
      </w:r>
      <w:r>
        <w:rPr>
          <w:color w:val="000000" w:themeColor="text1"/>
        </w:rPr>
        <w:t xml:space="preserve">) </w:t>
      </w:r>
      <w:r w:rsidR="00447721">
        <w:rPr>
          <w:color w:val="000000" w:themeColor="text1"/>
        </w:rPr>
        <w:t>and</w:t>
      </w:r>
      <w:r>
        <w:rPr>
          <w:color w:val="000000" w:themeColor="text1"/>
        </w:rPr>
        <w:t xml:space="preserve"> measurement based on multi</w:t>
      </w:r>
      <w:r w:rsidR="00447721">
        <w:rPr>
          <w:color w:val="000000" w:themeColor="text1"/>
        </w:rPr>
        <w:t xml:space="preserve"> </w:t>
      </w:r>
      <w:r>
        <w:rPr>
          <w:color w:val="000000" w:themeColor="text1"/>
        </w:rPr>
        <w:t>factor productivity (</w:t>
      </w:r>
      <w:r w:rsidR="00447721">
        <w:rPr>
          <w:color w:val="000000" w:themeColor="text1"/>
        </w:rPr>
        <w:t>MFP</w:t>
      </w:r>
      <w:r>
        <w:rPr>
          <w:color w:val="000000" w:themeColor="text1"/>
        </w:rPr>
        <w:t>). Above those two types of measur</w:t>
      </w:r>
      <w:r>
        <w:rPr>
          <w:color w:val="000000" w:themeColor="text1"/>
        </w:rPr>
        <w:t>e</w:t>
      </w:r>
      <w:r>
        <w:rPr>
          <w:color w:val="000000" w:themeColor="text1"/>
        </w:rPr>
        <w:t>ment, there is measurement that based on all factor that are assumed have co</w:t>
      </w:r>
      <w:r>
        <w:rPr>
          <w:color w:val="000000" w:themeColor="text1"/>
        </w:rPr>
        <w:t>n</w:t>
      </w:r>
      <w:r>
        <w:rPr>
          <w:color w:val="000000" w:themeColor="text1"/>
        </w:rPr>
        <w:t>tribution to the productivity (</w:t>
      </w:r>
      <w:r w:rsidR="00447721">
        <w:rPr>
          <w:color w:val="000000" w:themeColor="text1"/>
        </w:rPr>
        <w:t>TFP</w:t>
      </w:r>
      <w:r>
        <w:rPr>
          <w:color w:val="000000" w:themeColor="text1"/>
        </w:rPr>
        <w:t>).</w:t>
      </w:r>
    </w:p>
    <w:p w:rsidR="00447721" w:rsidRDefault="00447721" w:rsidP="00F054B8">
      <w:pPr>
        <w:spacing w:after="120" w:line="264" w:lineRule="auto"/>
        <w:jc w:val="both"/>
      </w:pPr>
      <w:r>
        <w:t>Single factor and multi factor productivity typically used to assess the eff</w:t>
      </w:r>
      <w:r>
        <w:t>i</w:t>
      </w:r>
      <w:r>
        <w:t>ciency of one (single) or more than one (multi) factors which have a big impact on overall economic productivity. On the other hand, TFP represents the a</w:t>
      </w:r>
      <w:r>
        <w:t>s</w:t>
      </w:r>
      <w:r>
        <w:t>sessment of other factor input apart of labor and capital in a production fun</w:t>
      </w:r>
      <w:r>
        <w:t>c</w:t>
      </w:r>
      <w:r>
        <w:t xml:space="preserve">tion, which are unexplained explicitly. </w:t>
      </w:r>
    </w:p>
    <w:p w:rsidR="00F054B8" w:rsidRDefault="003C6D8F" w:rsidP="00EE2003">
      <w:pPr>
        <w:spacing w:after="120" w:line="264" w:lineRule="auto"/>
        <w:ind w:firstLine="426"/>
        <w:jc w:val="both"/>
        <w:rPr>
          <w:color w:val="000000" w:themeColor="text1"/>
        </w:rPr>
      </w:pPr>
      <w:r>
        <w:t>Accumulation on the use of input, such as capital, labor, or technology, can lead to c</w:t>
      </w:r>
      <w:r w:rsidRPr="003C6D8F">
        <w:t xml:space="preserve">hange in productivity. </w:t>
      </w:r>
      <w:r w:rsidR="00EF394D">
        <w:t xml:space="preserve">A definition stated that </w:t>
      </w:r>
      <w:r w:rsidR="00F054B8" w:rsidRPr="00070A3F">
        <w:rPr>
          <w:color w:val="000000" w:themeColor="text1"/>
        </w:rPr>
        <w:t>TFP refers to the productivity of all inputs taken together. TFP is a measure of the output of an industry or economy relative to the size of all of its primary factor inputs</w:t>
      </w:r>
      <w:r w:rsidR="00EF394D">
        <w:rPr>
          <w:rStyle w:val="FootnoteReference"/>
          <w:color w:val="000000" w:themeColor="text1"/>
        </w:rPr>
        <w:footnoteReference w:id="7"/>
      </w:r>
      <w:r w:rsidR="00F054B8" w:rsidRPr="00070A3F">
        <w:rPr>
          <w:color w:val="000000" w:themeColor="text1"/>
        </w:rPr>
        <w:t xml:space="preserve">. When the growth of a nation's economic output over time is compared with the growth of its labor force and its capital stock ("inputs") it is usually found </w:t>
      </w:r>
      <w:r w:rsidR="00F054B8" w:rsidRPr="00070A3F">
        <w:rPr>
          <w:color w:val="000000" w:themeColor="text1"/>
        </w:rPr>
        <w:lastRenderedPageBreak/>
        <w:t xml:space="preserve">that the former exceeds the latter. This is due to the growth of TFP, that is, the ability to combine the factors (labor and capital) more effectively over time. This can be due to changes in qualities (more appropriate skills or embedded technologies) or to better methods of organization. TFP represents any effects in total output not accounted for by inputs. </w:t>
      </w:r>
    </w:p>
    <w:p w:rsidR="00447721" w:rsidRPr="00420FB4" w:rsidRDefault="00420FB4" w:rsidP="00447721">
      <w:pPr>
        <w:spacing w:after="120" w:line="264" w:lineRule="auto"/>
        <w:jc w:val="both"/>
      </w:pPr>
      <w:r w:rsidRPr="00420FB4">
        <w:t xml:space="preserve">To calculate TFP, </w:t>
      </w:r>
      <w:r>
        <w:t>g</w:t>
      </w:r>
      <w:r w:rsidRPr="008B4EEF">
        <w:rPr>
          <w:color w:val="000000" w:themeColor="text1"/>
        </w:rPr>
        <w:t xml:space="preserve">rowth accounting method has been </w:t>
      </w:r>
      <w:r w:rsidR="00EE2003" w:rsidRPr="008B4EEF">
        <w:rPr>
          <w:color w:val="000000" w:themeColor="text1"/>
        </w:rPr>
        <w:t>recognizing</w:t>
      </w:r>
      <w:r w:rsidRPr="008B4EEF">
        <w:rPr>
          <w:color w:val="000000" w:themeColor="text1"/>
        </w:rPr>
        <w:t xml:space="preserve"> as one of the most used by the researcher. </w:t>
      </w:r>
      <w:r>
        <w:t>C</w:t>
      </w:r>
      <w:r w:rsidRPr="00420FB4">
        <w:t xml:space="preserve">ountry specific estimation of TFP can be obtained by subtracting the contribution of capital and labor from the total output. However, growth accounting requires several restrictive assumptions. </w:t>
      </w:r>
    </w:p>
    <w:p w:rsidR="008B4EEF" w:rsidRPr="008B4EEF" w:rsidRDefault="009F68E7" w:rsidP="00EE2003">
      <w:pPr>
        <w:spacing w:after="120" w:line="264" w:lineRule="auto"/>
        <w:ind w:firstLine="426"/>
        <w:jc w:val="both"/>
        <w:rPr>
          <w:color w:val="000000" w:themeColor="text1"/>
        </w:rPr>
      </w:pPr>
      <w:r>
        <w:t>United Nations Industrial Development Organization (</w:t>
      </w:r>
      <w:r w:rsidR="008B4EEF" w:rsidRPr="00B50C7D">
        <w:t>UNIDO</w:t>
      </w:r>
      <w:r>
        <w:t>)</w:t>
      </w:r>
      <w:r w:rsidR="008B4EEF" w:rsidRPr="00B50C7D">
        <w:t xml:space="preserve"> </w:t>
      </w:r>
      <w:r w:rsidR="008B4EEF" w:rsidRPr="008B4EEF">
        <w:rPr>
          <w:color w:val="000000" w:themeColor="text1"/>
        </w:rPr>
        <w:t>explains that there are some other ways to measure TFP</w:t>
      </w:r>
      <w:r w:rsidR="00E90B24">
        <w:rPr>
          <w:color w:val="000000" w:themeColor="text1"/>
        </w:rPr>
        <w:t xml:space="preserve"> besides growth accounting method</w:t>
      </w:r>
      <w:r w:rsidR="00EE2003">
        <w:rPr>
          <w:rStyle w:val="FootnoteReference"/>
          <w:color w:val="000000" w:themeColor="text1"/>
        </w:rPr>
        <w:footnoteReference w:id="8"/>
      </w:r>
      <w:r w:rsidR="008B4EEF" w:rsidRPr="008B4EEF">
        <w:rPr>
          <w:color w:val="000000" w:themeColor="text1"/>
        </w:rPr>
        <w:t xml:space="preserve">. </w:t>
      </w:r>
      <w:r w:rsidR="00E90B24" w:rsidRPr="008B4EEF">
        <w:rPr>
          <w:color w:val="000000" w:themeColor="text1"/>
        </w:rPr>
        <w:t>First</w:t>
      </w:r>
      <w:r w:rsidR="008B4EEF" w:rsidRPr="008B4EEF">
        <w:rPr>
          <w:color w:val="000000" w:themeColor="text1"/>
        </w:rPr>
        <w:t xml:space="preserve"> is </w:t>
      </w:r>
      <w:r w:rsidR="00447721" w:rsidRPr="008B4EEF">
        <w:rPr>
          <w:color w:val="000000" w:themeColor="text1"/>
        </w:rPr>
        <w:t>stochastic-frontier analy</w:t>
      </w:r>
      <w:r w:rsidR="008B4EEF" w:rsidRPr="008B4EEF">
        <w:rPr>
          <w:color w:val="000000" w:themeColor="text1"/>
        </w:rPr>
        <w:t>sis (SFA). The benefit of this method is that outliers can be addressed and usual way can be taken to test the hypot</w:t>
      </w:r>
      <w:r w:rsidR="008B4EEF" w:rsidRPr="008B4EEF">
        <w:rPr>
          <w:color w:val="000000" w:themeColor="text1"/>
        </w:rPr>
        <w:t>h</w:t>
      </w:r>
      <w:r w:rsidR="008B4EEF" w:rsidRPr="008B4EEF">
        <w:rPr>
          <w:color w:val="000000" w:themeColor="text1"/>
        </w:rPr>
        <w:t xml:space="preserve">esis statistically. Unfortunately, the functional form of the production function has to be assumed, which becomes drawbacks of this method. </w:t>
      </w:r>
    </w:p>
    <w:p w:rsidR="008B4EEF" w:rsidRDefault="008B4EEF" w:rsidP="00EE2003">
      <w:pPr>
        <w:spacing w:after="120" w:line="264" w:lineRule="auto"/>
        <w:ind w:firstLine="426"/>
        <w:jc w:val="both"/>
        <w:rPr>
          <w:color w:val="000000" w:themeColor="text1"/>
        </w:rPr>
      </w:pPr>
      <w:r w:rsidRPr="008B4EEF">
        <w:rPr>
          <w:color w:val="000000" w:themeColor="text1"/>
        </w:rPr>
        <w:t xml:space="preserve">Secondly, is </w:t>
      </w:r>
      <w:r w:rsidR="00447721" w:rsidRPr="008B4EEF">
        <w:rPr>
          <w:color w:val="000000" w:themeColor="text1"/>
        </w:rPr>
        <w:t>data</w:t>
      </w:r>
      <w:r w:rsidRPr="008B4EEF">
        <w:rPr>
          <w:color w:val="000000" w:themeColor="text1"/>
        </w:rPr>
        <w:t xml:space="preserve"> </w:t>
      </w:r>
      <w:r w:rsidR="00447721" w:rsidRPr="008B4EEF">
        <w:rPr>
          <w:color w:val="000000" w:themeColor="text1"/>
        </w:rPr>
        <w:t>envelopment analysis (DEA)</w:t>
      </w:r>
      <w:r w:rsidRPr="008B4EEF">
        <w:rPr>
          <w:color w:val="000000" w:themeColor="text1"/>
        </w:rPr>
        <w:t>. This method does not r</w:t>
      </w:r>
      <w:r w:rsidRPr="008B4EEF">
        <w:rPr>
          <w:color w:val="000000" w:themeColor="text1"/>
        </w:rPr>
        <w:t>e</w:t>
      </w:r>
      <w:r w:rsidRPr="008B4EEF">
        <w:rPr>
          <w:color w:val="000000" w:themeColor="text1"/>
        </w:rPr>
        <w:t>quire any assumption related to the production function. However, DEA r</w:t>
      </w:r>
      <w:r w:rsidRPr="008B4EEF">
        <w:rPr>
          <w:color w:val="000000" w:themeColor="text1"/>
        </w:rPr>
        <w:t>e</w:t>
      </w:r>
      <w:r w:rsidRPr="008B4EEF">
        <w:rPr>
          <w:color w:val="000000" w:themeColor="text1"/>
        </w:rPr>
        <w:t xml:space="preserve">quires a good quality of </w:t>
      </w:r>
      <w:r w:rsidR="00420FB4" w:rsidRPr="008B4EEF">
        <w:rPr>
          <w:color w:val="000000" w:themeColor="text1"/>
        </w:rPr>
        <w:t>data;</w:t>
      </w:r>
      <w:r w:rsidRPr="008B4EEF">
        <w:rPr>
          <w:color w:val="000000" w:themeColor="text1"/>
        </w:rPr>
        <w:t xml:space="preserve"> otherwise DEA cannot </w:t>
      </w:r>
      <w:r w:rsidR="00420FB4" w:rsidRPr="008B4EEF">
        <w:rPr>
          <w:color w:val="000000" w:themeColor="text1"/>
        </w:rPr>
        <w:t>process</w:t>
      </w:r>
      <w:r w:rsidRPr="008B4EEF">
        <w:rPr>
          <w:color w:val="000000" w:themeColor="text1"/>
        </w:rPr>
        <w:t xml:space="preserve"> it in a </w:t>
      </w:r>
      <w:r w:rsidR="00447721" w:rsidRPr="008B4EEF">
        <w:rPr>
          <w:color w:val="000000" w:themeColor="text1"/>
        </w:rPr>
        <w:t xml:space="preserve">satisfactory manner. </w:t>
      </w:r>
      <w:r w:rsidRPr="008B4EEF">
        <w:rPr>
          <w:color w:val="000000" w:themeColor="text1"/>
        </w:rPr>
        <w:t xml:space="preserve">Lastly, is by using regression estimation on the production function. Either time series or cross section data can be applied. </w:t>
      </w:r>
    </w:p>
    <w:p w:rsidR="002948A7" w:rsidRPr="0053657C" w:rsidRDefault="00AD097C" w:rsidP="0053657C">
      <w:pPr>
        <w:spacing w:after="120" w:line="264" w:lineRule="auto"/>
        <w:ind w:firstLine="426"/>
        <w:jc w:val="both"/>
      </w:pPr>
      <w:r w:rsidRPr="0053657C">
        <w:t xml:space="preserve">On the other hand, </w:t>
      </w:r>
      <w:r w:rsidR="00CF5D64" w:rsidRPr="0053657C">
        <w:t>labor productivity as one of SFP form, can be calc</w:t>
      </w:r>
      <w:r w:rsidR="00CF5D64" w:rsidRPr="0053657C">
        <w:t>u</w:t>
      </w:r>
      <w:r w:rsidR="00CF5D64" w:rsidRPr="0053657C">
        <w:t xml:space="preserve">lated simply by </w:t>
      </w:r>
      <w:r w:rsidR="006B44BB" w:rsidRPr="0053657C">
        <w:t xml:space="preserve">dividing the output </w:t>
      </w:r>
      <w:r w:rsidR="0053657C" w:rsidRPr="0053657C">
        <w:t>by labor input. L</w:t>
      </w:r>
      <w:r w:rsidR="002948A7" w:rsidRPr="0053657C">
        <w:t xml:space="preserve">abor productivity indicates how efficiently labor is used in a production process. </w:t>
      </w:r>
      <w:r w:rsidR="0053657C" w:rsidRPr="0053657C">
        <w:t>The role of investment in determining labor productivity is also important. Investment can improve l</w:t>
      </w:r>
      <w:r w:rsidR="0053657C" w:rsidRPr="0053657C">
        <w:t>a</w:t>
      </w:r>
      <w:r w:rsidR="0053657C" w:rsidRPr="0053657C">
        <w:t xml:space="preserve">bor productivity by its basic role as capital deepening and through other types of investments such as by innovation or research and development. </w:t>
      </w:r>
    </w:p>
    <w:p w:rsidR="0053657C" w:rsidRDefault="0053657C" w:rsidP="00CF5D64">
      <w:pPr>
        <w:spacing w:after="120" w:line="264" w:lineRule="auto"/>
        <w:ind w:firstLine="426"/>
        <w:jc w:val="both"/>
        <w:rPr>
          <w:rFonts w:ascii="Georgia" w:hAnsi="Georgia"/>
          <w:color w:val="111111"/>
          <w:sz w:val="21"/>
          <w:szCs w:val="21"/>
          <w:shd w:val="clear" w:color="auto" w:fill="FFFFFF"/>
        </w:rPr>
      </w:pPr>
      <w:r w:rsidRPr="0053657C">
        <w:t xml:space="preserve">Similarly to SFP, MFP is calculated by </w:t>
      </w:r>
      <w:r>
        <w:t>quantitative relation</w:t>
      </w:r>
      <w:r w:rsidR="002948A7" w:rsidRPr="0053657C">
        <w:t xml:space="preserve"> of output and combined </w:t>
      </w:r>
      <w:r w:rsidRPr="0053657C">
        <w:t xml:space="preserve">inputs, </w:t>
      </w:r>
      <w:r>
        <w:t>typically</w:t>
      </w:r>
      <w:r w:rsidRPr="0053657C">
        <w:t xml:space="preserve"> </w:t>
      </w:r>
      <w:r w:rsidR="002948A7" w:rsidRPr="0053657C">
        <w:t>capital and labor input</w:t>
      </w:r>
      <w:r w:rsidRPr="0053657C">
        <w:t xml:space="preserve">. A change in MFP reflects the joint effects factors </w:t>
      </w:r>
      <w:r>
        <w:t xml:space="preserve">that </w:t>
      </w:r>
      <w:r w:rsidRPr="0053657C">
        <w:t xml:space="preserve">which cannot be accounted for by the change in combined inputs. MFP is </w:t>
      </w:r>
      <w:r>
        <w:t>regarded</w:t>
      </w:r>
      <w:r w:rsidRPr="0053657C">
        <w:t xml:space="preserve"> to be more comprehensive than SFP but it also more difficult to calculate</w:t>
      </w:r>
      <w:r>
        <w:rPr>
          <w:rStyle w:val="FootnoteReference"/>
        </w:rPr>
        <w:footnoteReference w:id="9"/>
      </w:r>
      <w:r w:rsidRPr="0053657C">
        <w:t>.</w:t>
      </w:r>
      <w:r w:rsidRPr="0053657C">
        <w:rPr>
          <w:rFonts w:ascii="Georgia" w:hAnsi="Georgia"/>
          <w:color w:val="111111"/>
          <w:sz w:val="21"/>
          <w:szCs w:val="21"/>
          <w:shd w:val="clear" w:color="auto" w:fill="FFFFFF"/>
        </w:rPr>
        <w:t xml:space="preserve"> </w:t>
      </w:r>
    </w:p>
    <w:p w:rsidR="0053657C" w:rsidRDefault="00CF5D64" w:rsidP="0053657C">
      <w:pPr>
        <w:spacing w:after="120" w:line="264" w:lineRule="auto"/>
        <w:ind w:firstLine="426"/>
        <w:jc w:val="both"/>
      </w:pPr>
      <w:r>
        <w:rPr>
          <w:color w:val="000000" w:themeColor="text1"/>
        </w:rPr>
        <w:t>In conclusion, there are several methods to measure productivity. As sta</w:t>
      </w:r>
      <w:r>
        <w:rPr>
          <w:color w:val="000000" w:themeColor="text1"/>
        </w:rPr>
        <w:t>t</w:t>
      </w:r>
      <w:r>
        <w:rPr>
          <w:color w:val="000000" w:themeColor="text1"/>
        </w:rPr>
        <w:t xml:space="preserve">ed by </w:t>
      </w:r>
      <w:r w:rsidR="0053657C">
        <w:fldChar w:fldCharType="begin"/>
      </w:r>
      <w:r w:rsidR="0053657C">
        <w:instrText>ADDIN RW.CITE{{137 Sargent, T.C. 2001}}</w:instrText>
      </w:r>
      <w:r w:rsidR="0053657C">
        <w:fldChar w:fldCharType="separate"/>
      </w:r>
      <w:r w:rsidR="00A904C7">
        <w:t xml:space="preserve">Sargent et al. </w:t>
      </w:r>
      <w:r w:rsidR="003B226B">
        <w:t>(</w:t>
      </w:r>
      <w:r w:rsidR="00A904C7">
        <w:t>2001)</w:t>
      </w:r>
      <w:r w:rsidR="0053657C">
        <w:fldChar w:fldCharType="end"/>
      </w:r>
      <w:r w:rsidR="0053657C">
        <w:t>,</w:t>
      </w:r>
      <w:r>
        <w:rPr>
          <w:color w:val="000000" w:themeColor="text1"/>
        </w:rPr>
        <w:t xml:space="preserve"> each method has its own advantages and disa</w:t>
      </w:r>
      <w:r>
        <w:rPr>
          <w:color w:val="000000" w:themeColor="text1"/>
        </w:rPr>
        <w:t>d</w:t>
      </w:r>
      <w:r w:rsidR="0053657C">
        <w:rPr>
          <w:color w:val="000000" w:themeColor="text1"/>
        </w:rPr>
        <w:t>vantages and fitness.</w:t>
      </w:r>
      <w:r>
        <w:rPr>
          <w:color w:val="000000" w:themeColor="text1"/>
        </w:rPr>
        <w:t xml:space="preserve"> </w:t>
      </w:r>
    </w:p>
    <w:p w:rsidR="009A5E36" w:rsidRPr="008B4EEF" w:rsidRDefault="00A52EDC" w:rsidP="00817504">
      <w:pPr>
        <w:pStyle w:val="Heading3"/>
        <w:tabs>
          <w:tab w:val="clear" w:pos="567"/>
        </w:tabs>
        <w:rPr>
          <w:i w:val="0"/>
        </w:rPr>
      </w:pPr>
      <w:bookmarkStart w:id="44" w:name="_Toc332362443"/>
      <w:r w:rsidRPr="008B4EEF">
        <w:rPr>
          <w:i w:val="0"/>
        </w:rPr>
        <w:t>2.1.3.</w:t>
      </w:r>
      <w:r w:rsidR="00817504">
        <w:rPr>
          <w:i w:val="0"/>
        </w:rPr>
        <w:tab/>
      </w:r>
      <w:r w:rsidR="009A5E36" w:rsidRPr="008B4EEF">
        <w:rPr>
          <w:i w:val="0"/>
        </w:rPr>
        <w:t xml:space="preserve">TFP </w:t>
      </w:r>
      <w:r w:rsidRPr="008B4EEF">
        <w:rPr>
          <w:i w:val="0"/>
        </w:rPr>
        <w:t>D</w:t>
      </w:r>
      <w:r w:rsidR="009A5E36" w:rsidRPr="008B4EEF">
        <w:rPr>
          <w:i w:val="0"/>
        </w:rPr>
        <w:t>ebate</w:t>
      </w:r>
      <w:bookmarkEnd w:id="44"/>
      <w:r w:rsidR="00F054B8" w:rsidRPr="008B4EEF">
        <w:rPr>
          <w:i w:val="0"/>
        </w:rPr>
        <w:t xml:space="preserve"> </w:t>
      </w:r>
    </w:p>
    <w:p w:rsidR="003C6D8F" w:rsidRPr="00F054B8" w:rsidRDefault="003C6D8F" w:rsidP="00E64C2C">
      <w:pPr>
        <w:spacing w:after="120" w:line="264" w:lineRule="auto"/>
        <w:ind w:firstLine="0"/>
        <w:jc w:val="both"/>
        <w:rPr>
          <w:color w:val="000000" w:themeColor="text1"/>
        </w:rPr>
      </w:pPr>
      <w:r w:rsidRPr="007E5406">
        <w:rPr>
          <w:color w:val="000000" w:themeColor="text1"/>
        </w:rPr>
        <w:t>TFP is</w:t>
      </w:r>
      <w:r>
        <w:rPr>
          <w:color w:val="000000" w:themeColor="text1"/>
        </w:rPr>
        <w:t>, however,</w:t>
      </w:r>
      <w:r w:rsidRPr="007E5406">
        <w:rPr>
          <w:color w:val="000000" w:themeColor="text1"/>
        </w:rPr>
        <w:t xml:space="preserve"> still a debatable measure </w:t>
      </w:r>
      <w:r>
        <w:rPr>
          <w:color w:val="000000" w:themeColor="text1"/>
        </w:rPr>
        <w:t xml:space="preserve">of contribution factors to </w:t>
      </w:r>
      <w:r w:rsidRPr="007E5406">
        <w:rPr>
          <w:color w:val="000000" w:themeColor="text1"/>
        </w:rPr>
        <w:t>growth. Measurement of growth using TFP becomes difficult because of the two re</w:t>
      </w:r>
      <w:r w:rsidRPr="007E5406">
        <w:rPr>
          <w:color w:val="000000" w:themeColor="text1"/>
        </w:rPr>
        <w:t>a</w:t>
      </w:r>
      <w:r w:rsidRPr="007E5406">
        <w:rPr>
          <w:color w:val="000000" w:themeColor="text1"/>
        </w:rPr>
        <w:t xml:space="preserve">sons </w:t>
      </w:r>
      <w:r w:rsidR="00B50C7D" w:rsidRPr="003B226B">
        <w:t>(Gosh and Kraay 2000)</w:t>
      </w:r>
      <w:r w:rsidR="009F68E7" w:rsidRPr="003B226B">
        <w:t>.</w:t>
      </w:r>
      <w:r w:rsidRPr="003B226B">
        <w:t xml:space="preserve"> </w:t>
      </w:r>
      <w:r w:rsidRPr="003B226B">
        <w:rPr>
          <w:color w:val="000000" w:themeColor="text1"/>
        </w:rPr>
        <w:t>First</w:t>
      </w:r>
      <w:r w:rsidRPr="007E5406">
        <w:rPr>
          <w:color w:val="000000" w:themeColor="text1"/>
        </w:rPr>
        <w:t xml:space="preserve"> is because the use of assumptions which can end up in a very different estimate of TFP growth. Secondly, the appea</w:t>
      </w:r>
      <w:r w:rsidRPr="007E5406">
        <w:rPr>
          <w:color w:val="000000" w:themeColor="text1"/>
        </w:rPr>
        <w:t>r</w:t>
      </w:r>
      <w:r w:rsidRPr="007E5406">
        <w:rPr>
          <w:color w:val="000000" w:themeColor="text1"/>
        </w:rPr>
        <w:lastRenderedPageBreak/>
        <w:t>ance of problem in interpreting measured TFP growth when such growth r</w:t>
      </w:r>
      <w:r w:rsidRPr="007E5406">
        <w:rPr>
          <w:color w:val="000000" w:themeColor="text1"/>
        </w:rPr>
        <w:t>e</w:t>
      </w:r>
      <w:r w:rsidRPr="007E5406">
        <w:rPr>
          <w:color w:val="000000" w:themeColor="text1"/>
        </w:rPr>
        <w:t>flects non purely te</w:t>
      </w:r>
      <w:r>
        <w:rPr>
          <w:color w:val="000000" w:themeColor="text1"/>
        </w:rPr>
        <w:t xml:space="preserve">chnical change factors. However, in some studies, </w:t>
      </w:r>
      <w:r w:rsidRPr="00F054B8">
        <w:rPr>
          <w:color w:val="000000" w:themeColor="text1"/>
        </w:rPr>
        <w:t xml:space="preserve">TFP as a measure of overall productivity has been gaining recognition and acceptance not only for its theoretical correctness but also for its practicality among policy makers and economic analysts. Some governments have begun to include the TFP growth rate as a target in national development plans. </w:t>
      </w:r>
    </w:p>
    <w:p w:rsidR="009A5E36" w:rsidRPr="00F054B8" w:rsidRDefault="009A5E36" w:rsidP="00F054B8">
      <w:pPr>
        <w:spacing w:after="120" w:line="264" w:lineRule="auto"/>
        <w:jc w:val="both"/>
        <w:rPr>
          <w:color w:val="000000" w:themeColor="text1"/>
        </w:rPr>
      </w:pPr>
      <w:r w:rsidRPr="00F054B8">
        <w:rPr>
          <w:color w:val="000000" w:themeColor="text1"/>
        </w:rPr>
        <w:t>The debate of TFP as one of the productivity measurement tool is pr</w:t>
      </w:r>
      <w:r w:rsidRPr="00F054B8">
        <w:rPr>
          <w:color w:val="000000" w:themeColor="text1"/>
        </w:rPr>
        <w:t>e</w:t>
      </w:r>
      <w:r w:rsidRPr="00F054B8">
        <w:rPr>
          <w:color w:val="000000" w:themeColor="text1"/>
        </w:rPr>
        <w:t xml:space="preserve">sented by </w:t>
      </w:r>
      <w:r w:rsidR="00EF394D">
        <w:rPr>
          <w:color w:val="000000" w:themeColor="text1"/>
        </w:rPr>
        <w:fldChar w:fldCharType="begin"/>
      </w:r>
      <w:r w:rsidR="00EF394D">
        <w:rPr>
          <w:color w:val="000000" w:themeColor="text1"/>
        </w:rPr>
        <w:instrText>ADDIN RW.CITE{{123 Fine, B. 1992}}</w:instrText>
      </w:r>
      <w:r w:rsidR="00EF394D">
        <w:rPr>
          <w:color w:val="000000" w:themeColor="text1"/>
        </w:rPr>
        <w:fldChar w:fldCharType="separate"/>
      </w:r>
      <w:r w:rsidR="00A904C7">
        <w:rPr>
          <w:color w:val="000000" w:themeColor="text1"/>
        </w:rPr>
        <w:t xml:space="preserve">Fine </w:t>
      </w:r>
      <w:r w:rsidR="003B226B">
        <w:rPr>
          <w:color w:val="000000" w:themeColor="text1"/>
        </w:rPr>
        <w:t>(</w:t>
      </w:r>
      <w:r w:rsidR="00A904C7">
        <w:rPr>
          <w:color w:val="000000" w:themeColor="text1"/>
        </w:rPr>
        <w:t>1992)</w:t>
      </w:r>
      <w:r w:rsidR="00EF394D">
        <w:rPr>
          <w:color w:val="000000" w:themeColor="text1"/>
        </w:rPr>
        <w:fldChar w:fldCharType="end"/>
      </w:r>
      <w:r w:rsidR="00EF394D">
        <w:rPr>
          <w:color w:val="FF0000"/>
        </w:rPr>
        <w:t>.</w:t>
      </w:r>
      <w:r w:rsidRPr="00EE2003">
        <w:rPr>
          <w:color w:val="FF0000"/>
        </w:rPr>
        <w:t xml:space="preserve"> </w:t>
      </w:r>
      <w:r w:rsidRPr="00F054B8">
        <w:rPr>
          <w:color w:val="000000" w:themeColor="text1"/>
        </w:rPr>
        <w:t>He stated that one of the weaknesses of TFP as produ</w:t>
      </w:r>
      <w:r w:rsidRPr="00F054B8">
        <w:rPr>
          <w:color w:val="000000" w:themeColor="text1"/>
        </w:rPr>
        <w:t>c</w:t>
      </w:r>
      <w:r w:rsidRPr="00F054B8">
        <w:rPr>
          <w:color w:val="000000" w:themeColor="text1"/>
        </w:rPr>
        <w:t>tivity measurement tool is the use of neo-classical paradigm. TFP rel</w:t>
      </w:r>
      <w:r w:rsidR="009F68E7">
        <w:rPr>
          <w:color w:val="000000" w:themeColor="text1"/>
        </w:rPr>
        <w:t>ies</w:t>
      </w:r>
      <w:r w:rsidRPr="00F054B8">
        <w:rPr>
          <w:color w:val="000000" w:themeColor="text1"/>
        </w:rPr>
        <w:t xml:space="preserve"> on an economic model that regard that there is a one good world in which marginal productivities of factor inputs correctly measure contribution to output. To be more specific, on his study he observed whether based on the neo-classical a</w:t>
      </w:r>
      <w:r w:rsidRPr="00F054B8">
        <w:rPr>
          <w:color w:val="000000" w:themeColor="text1"/>
        </w:rPr>
        <w:t>s</w:t>
      </w:r>
      <w:r w:rsidRPr="00F054B8">
        <w:rPr>
          <w:color w:val="000000" w:themeColor="text1"/>
        </w:rPr>
        <w:t xml:space="preserve">sumption, the conditions for TFP measurement holds. He concludes, based on the case of South African coal mining industry, that conditions for TFP do not hold and finds some of the major characteristics of the industry together with their position in the economy. </w:t>
      </w:r>
    </w:p>
    <w:p w:rsidR="005251F5" w:rsidRPr="00F054B8" w:rsidRDefault="00F054B8" w:rsidP="00EE2003">
      <w:pPr>
        <w:spacing w:after="120" w:line="264" w:lineRule="auto"/>
        <w:jc w:val="both"/>
      </w:pPr>
      <w:r w:rsidRPr="00F054B8">
        <w:rPr>
          <w:color w:val="000000" w:themeColor="text1"/>
        </w:rPr>
        <w:t>The debates on TFP contin</w:t>
      </w:r>
      <w:r w:rsidR="00B35A03">
        <w:rPr>
          <w:color w:val="000000" w:themeColor="text1"/>
        </w:rPr>
        <w:t>ue</w:t>
      </w:r>
      <w:r w:rsidRPr="00F054B8">
        <w:rPr>
          <w:color w:val="000000" w:themeColor="text1"/>
        </w:rPr>
        <w:t xml:space="preserve"> on the perspectives on how TFP measure technological change. </w:t>
      </w:r>
      <w:r w:rsidR="00EF394D">
        <w:rPr>
          <w:color w:val="000000" w:themeColor="text1"/>
        </w:rPr>
        <w:fldChar w:fldCharType="begin"/>
      </w:r>
      <w:r w:rsidR="00EF394D">
        <w:rPr>
          <w:color w:val="000000" w:themeColor="text1"/>
        </w:rPr>
        <w:instrText>ADDIN RW.CITE{{139 Lipsey,Richard G. 2004}}</w:instrText>
      </w:r>
      <w:r w:rsidR="00EF394D">
        <w:rPr>
          <w:color w:val="000000" w:themeColor="text1"/>
        </w:rPr>
        <w:fldChar w:fldCharType="separate"/>
      </w:r>
      <w:r w:rsidR="00A904C7">
        <w:rPr>
          <w:color w:val="000000" w:themeColor="text1"/>
        </w:rPr>
        <w:t xml:space="preserve">Lipsey and Carlaw </w:t>
      </w:r>
      <w:r w:rsidR="003B226B">
        <w:rPr>
          <w:color w:val="000000" w:themeColor="text1"/>
        </w:rPr>
        <w:t>(</w:t>
      </w:r>
      <w:r w:rsidR="00A904C7">
        <w:rPr>
          <w:color w:val="000000" w:themeColor="text1"/>
        </w:rPr>
        <w:t>2004)</w:t>
      </w:r>
      <w:r w:rsidR="00EF394D">
        <w:rPr>
          <w:color w:val="000000" w:themeColor="text1"/>
        </w:rPr>
        <w:fldChar w:fldCharType="end"/>
      </w:r>
      <w:r w:rsidRPr="00F054B8">
        <w:rPr>
          <w:color w:val="FF0000"/>
        </w:rPr>
        <w:t xml:space="preserve"> </w:t>
      </w:r>
      <w:r w:rsidRPr="00F054B8">
        <w:rPr>
          <w:color w:val="000000" w:themeColor="text1"/>
        </w:rPr>
        <w:t>argue that there are two pe</w:t>
      </w:r>
      <w:r w:rsidRPr="00F054B8">
        <w:rPr>
          <w:color w:val="000000" w:themeColor="text1"/>
        </w:rPr>
        <w:t>r</w:t>
      </w:r>
      <w:r w:rsidRPr="00F054B8">
        <w:rPr>
          <w:color w:val="000000" w:themeColor="text1"/>
        </w:rPr>
        <w:t xml:space="preserve">spectives regarding this </w:t>
      </w:r>
      <w:r w:rsidR="00EE2003" w:rsidRPr="00F054B8">
        <w:rPr>
          <w:color w:val="000000" w:themeColor="text1"/>
        </w:rPr>
        <w:t>issue</w:t>
      </w:r>
      <w:r w:rsidR="00EE2003">
        <w:rPr>
          <w:color w:val="000000" w:themeColor="text1"/>
        </w:rPr>
        <w:t xml:space="preserve">. Firstly is that </w:t>
      </w:r>
      <w:r w:rsidRPr="00F054B8">
        <w:t xml:space="preserve">TFP can measure the magnitude of technological change. </w:t>
      </w:r>
      <w:r w:rsidR="00EE2003" w:rsidRPr="00EE2003">
        <w:t xml:space="preserve">Secondly is that </w:t>
      </w:r>
      <w:r w:rsidRPr="00EE2003">
        <w:t>TFP</w:t>
      </w:r>
      <w:r w:rsidRPr="00F054B8">
        <w:rPr>
          <w:lang w:val="nl-NL"/>
        </w:rPr>
        <w:t xml:space="preserve"> cannot measure technological change. </w:t>
      </w:r>
    </w:p>
    <w:p w:rsidR="00A52EDC" w:rsidRDefault="00D97FE2" w:rsidP="00E90B24">
      <w:pPr>
        <w:spacing w:after="120" w:line="264" w:lineRule="auto"/>
        <w:ind w:firstLine="426"/>
        <w:jc w:val="both"/>
      </w:pPr>
      <w:r>
        <w:t xml:space="preserve">Moreover, </w:t>
      </w:r>
      <w:r w:rsidR="00EF394D" w:rsidRPr="00EF394D">
        <w:fldChar w:fldCharType="begin"/>
      </w:r>
      <w:r w:rsidR="00EF394D" w:rsidRPr="00EF394D">
        <w:instrText>ADDIN RW.CITE{{136 Diewert, E. 2000}}</w:instrText>
      </w:r>
      <w:r w:rsidR="00EF394D" w:rsidRPr="00EF394D">
        <w:fldChar w:fldCharType="separate"/>
      </w:r>
      <w:r w:rsidR="00A904C7">
        <w:t xml:space="preserve">Diewert </w:t>
      </w:r>
      <w:r w:rsidR="003B226B">
        <w:t>(</w:t>
      </w:r>
      <w:r w:rsidR="00A904C7">
        <w:t>2000)</w:t>
      </w:r>
      <w:r w:rsidR="00EF394D" w:rsidRPr="00EF394D">
        <w:fldChar w:fldCharType="end"/>
      </w:r>
      <w:r w:rsidRPr="00EF394D">
        <w:t xml:space="preserve"> suggests </w:t>
      </w:r>
      <w:r>
        <w:t>that there are several difficulties in measuring TFP. The difficulties mostly related to the accuracy of the produ</w:t>
      </w:r>
      <w:r>
        <w:t>c</w:t>
      </w:r>
      <w:r>
        <w:t>tion units such as gross outputs, intermediate inputs, labor inputs, repr</w:t>
      </w:r>
      <w:r>
        <w:t>o</w:t>
      </w:r>
      <w:r>
        <w:t xml:space="preserve">duceble capital inputs, inventories, and many more. </w:t>
      </w:r>
    </w:p>
    <w:p w:rsidR="00E84213" w:rsidRDefault="00F054B8" w:rsidP="00E90B24">
      <w:pPr>
        <w:spacing w:after="120" w:line="264" w:lineRule="auto"/>
        <w:ind w:firstLine="426"/>
        <w:jc w:val="both"/>
      </w:pPr>
      <w:r>
        <w:t xml:space="preserve">Another study by </w:t>
      </w:r>
      <w:r w:rsidR="00EF394D">
        <w:fldChar w:fldCharType="begin"/>
      </w:r>
      <w:r w:rsidR="00EF394D">
        <w:instrText>ADDIN RW.CITE{{137 Sargent, T.C. 2001}}</w:instrText>
      </w:r>
      <w:r w:rsidR="00EF394D">
        <w:fldChar w:fldCharType="separate"/>
      </w:r>
      <w:r w:rsidR="00A904C7">
        <w:t xml:space="preserve">Sargent et al. </w:t>
      </w:r>
      <w:r w:rsidR="003B226B">
        <w:t>(</w:t>
      </w:r>
      <w:r w:rsidR="00A904C7">
        <w:t>2001)</w:t>
      </w:r>
      <w:r w:rsidR="00EF394D">
        <w:fldChar w:fldCharType="end"/>
      </w:r>
      <w:r w:rsidR="00EF394D">
        <w:t>,</w:t>
      </w:r>
      <w:r w:rsidRPr="00EE2003">
        <w:rPr>
          <w:color w:val="FF0000"/>
        </w:rPr>
        <w:t xml:space="preserve"> </w:t>
      </w:r>
      <w:r>
        <w:t>discusses on the ‘best’ productivity growth measure between TFP and labor productivity. They mentioned that there is a debate between those who argue that to measure productivity growth, TFP is better than labor productivity because labor pr</w:t>
      </w:r>
      <w:r w:rsidRPr="007D43DA">
        <w:t>oduc</w:t>
      </w:r>
      <w:r>
        <w:t>tivity is a much cruder measure and those who argue that labor productivity is more r</w:t>
      </w:r>
      <w:r>
        <w:t>e</w:t>
      </w:r>
      <w:r>
        <w:t xml:space="preserve">lated to current living standards while TFP is more dependent </w:t>
      </w:r>
      <w:r w:rsidRPr="006D1C58">
        <w:t>on arbitrary a</w:t>
      </w:r>
      <w:r w:rsidRPr="006D1C58">
        <w:t>s</w:t>
      </w:r>
      <w:r w:rsidRPr="006D1C58">
        <w:t xml:space="preserve">sumptions. In their </w:t>
      </w:r>
      <w:r w:rsidR="00E84213">
        <w:t xml:space="preserve">conclusion, they conclude that regarding to that issue, both measurements have their </w:t>
      </w:r>
      <w:r w:rsidR="00C23E48">
        <w:t>own</w:t>
      </w:r>
      <w:r w:rsidR="00E84213">
        <w:t xml:space="preserve"> fit, and that neither tells the whole story.</w:t>
      </w:r>
    </w:p>
    <w:p w:rsidR="00E84213" w:rsidRDefault="00E84213" w:rsidP="00EE2003">
      <w:pPr>
        <w:spacing w:after="120" w:line="264" w:lineRule="auto"/>
        <w:ind w:firstLine="426"/>
        <w:jc w:val="both"/>
      </w:pPr>
      <w:r>
        <w:t>As an alternative measurement of productivity, labor productivity as one form of single factor productivity is commonly used by researchers. In general, labor productivity can be calculated by dividing total output by the number of labor. It will reflect the ratio of productivity per worker</w:t>
      </w:r>
      <w:r w:rsidR="00C23E48">
        <w:t xml:space="preserve">. </w:t>
      </w:r>
      <w:r>
        <w:t xml:space="preserve">The use of labor productivity measurement is based on the argument that it is closer to the real living situation because there are less arbitrary assumptions employed. </w:t>
      </w:r>
    </w:p>
    <w:p w:rsidR="00CF5D64" w:rsidRDefault="00CF5D64" w:rsidP="00EE2003">
      <w:pPr>
        <w:spacing w:after="120" w:line="264" w:lineRule="auto"/>
        <w:ind w:firstLine="426"/>
        <w:jc w:val="both"/>
      </w:pPr>
      <w:r>
        <w:rPr>
          <w:color w:val="000000" w:themeColor="text1"/>
        </w:rPr>
        <w:t xml:space="preserve">From the previous sub section and this </w:t>
      </w:r>
      <w:r w:rsidR="006E2970">
        <w:rPr>
          <w:color w:val="000000" w:themeColor="text1"/>
        </w:rPr>
        <w:t xml:space="preserve">sub </w:t>
      </w:r>
      <w:r>
        <w:rPr>
          <w:color w:val="000000" w:themeColor="text1"/>
        </w:rPr>
        <w:t>section, it can be concluded that there are several methods to measure productivity</w:t>
      </w:r>
      <w:r w:rsidR="002D09B0">
        <w:rPr>
          <w:color w:val="000000" w:themeColor="text1"/>
        </w:rPr>
        <w:t>.</w:t>
      </w:r>
      <w:r>
        <w:rPr>
          <w:color w:val="000000" w:themeColor="text1"/>
        </w:rPr>
        <w:t xml:space="preserve"> </w:t>
      </w:r>
      <w:r w:rsidR="002D09B0">
        <w:rPr>
          <w:color w:val="000000" w:themeColor="text1"/>
        </w:rPr>
        <w:t>A point to note is w</w:t>
      </w:r>
      <w:r>
        <w:rPr>
          <w:color w:val="000000" w:themeColor="text1"/>
        </w:rPr>
        <w:t xml:space="preserve">hen looking at those methods, </w:t>
      </w:r>
      <w:r w:rsidR="002D09B0">
        <w:rPr>
          <w:color w:val="000000" w:themeColor="text1"/>
        </w:rPr>
        <w:t>besides the objectives and purpose of produ</w:t>
      </w:r>
      <w:r w:rsidR="002D09B0">
        <w:rPr>
          <w:color w:val="000000" w:themeColor="text1"/>
        </w:rPr>
        <w:t>c</w:t>
      </w:r>
      <w:r w:rsidR="002D09B0">
        <w:rPr>
          <w:color w:val="000000" w:themeColor="text1"/>
        </w:rPr>
        <w:t xml:space="preserve">tivity measurement, </w:t>
      </w:r>
      <w:r>
        <w:rPr>
          <w:color w:val="000000" w:themeColor="text1"/>
        </w:rPr>
        <w:t xml:space="preserve">once must be considered is the assumption that is used. Among those three measurement methods, two most popular methods are </w:t>
      </w:r>
      <w:r>
        <w:rPr>
          <w:color w:val="000000" w:themeColor="text1"/>
        </w:rPr>
        <w:lastRenderedPageBreak/>
        <w:t>TFP and SFP. Unfortunately, TFP seems to fail to reflect the real condition in the economy</w:t>
      </w:r>
      <w:r w:rsidR="0053657C">
        <w:rPr>
          <w:color w:val="000000" w:themeColor="text1"/>
        </w:rPr>
        <w:t xml:space="preserve"> (see Chapter 4)</w:t>
      </w:r>
      <w:r>
        <w:rPr>
          <w:color w:val="000000" w:themeColor="text1"/>
        </w:rPr>
        <w:t>. This is because the use of neo classical assum</w:t>
      </w:r>
      <w:r>
        <w:rPr>
          <w:color w:val="000000" w:themeColor="text1"/>
        </w:rPr>
        <w:t>p</w:t>
      </w:r>
      <w:r>
        <w:rPr>
          <w:color w:val="000000" w:themeColor="text1"/>
        </w:rPr>
        <w:t xml:space="preserve">tions as the underlying assumptions on TFP. In contrast to SFP, which is more realistic, TFP is considered to exclude the real condition </w:t>
      </w:r>
      <w:r w:rsidR="002D09B0">
        <w:rPr>
          <w:color w:val="000000" w:themeColor="text1"/>
        </w:rPr>
        <w:t xml:space="preserve">of production </w:t>
      </w:r>
      <w:r>
        <w:rPr>
          <w:color w:val="000000" w:themeColor="text1"/>
        </w:rPr>
        <w:t xml:space="preserve">factor on measurement. </w:t>
      </w:r>
      <w:r w:rsidR="002D09B0">
        <w:rPr>
          <w:color w:val="000000" w:themeColor="text1"/>
        </w:rPr>
        <w:t xml:space="preserve">SFP is more favourable because </w:t>
      </w:r>
      <w:r w:rsidR="005354AF">
        <w:rPr>
          <w:color w:val="000000" w:themeColor="text1"/>
        </w:rPr>
        <w:t xml:space="preserve">it can depict what society’s main concern, which is an actual decent standard of living </w:t>
      </w:r>
      <w:r w:rsidR="005354AF">
        <w:rPr>
          <w:color w:val="000000" w:themeColor="text1"/>
        </w:rPr>
        <w:fldChar w:fldCharType="begin"/>
      </w:r>
      <w:r w:rsidR="005354AF">
        <w:rPr>
          <w:color w:val="000000" w:themeColor="text1"/>
        </w:rPr>
        <w:instrText>ADDIN RW.CITE{{137 Sargent, T.C. 2001}}</w:instrText>
      </w:r>
      <w:r w:rsidR="005354AF">
        <w:rPr>
          <w:color w:val="000000" w:themeColor="text1"/>
        </w:rPr>
        <w:fldChar w:fldCharType="separate"/>
      </w:r>
      <w:r w:rsidR="00A904C7">
        <w:rPr>
          <w:color w:val="000000" w:themeColor="text1"/>
        </w:rPr>
        <w:t>(Sargent et al. 2001)</w:t>
      </w:r>
      <w:r w:rsidR="005354AF">
        <w:rPr>
          <w:color w:val="000000" w:themeColor="text1"/>
        </w:rPr>
        <w:fldChar w:fldCharType="end"/>
      </w:r>
      <w:r w:rsidR="002D09B0">
        <w:rPr>
          <w:color w:val="000000" w:themeColor="text1"/>
        </w:rPr>
        <w:t xml:space="preserve">. </w:t>
      </w:r>
      <w:r>
        <w:rPr>
          <w:color w:val="000000" w:themeColor="text1"/>
        </w:rPr>
        <w:t>Therefore, this paper will use SFP in order to measure the level of productivity.</w:t>
      </w:r>
    </w:p>
    <w:p w:rsidR="00072DE6" w:rsidRPr="00681CF5" w:rsidRDefault="00EE6D30" w:rsidP="00072DE6">
      <w:pPr>
        <w:pStyle w:val="Heading2"/>
        <w:rPr>
          <w:lang w:val="nl-NL"/>
        </w:rPr>
      </w:pPr>
      <w:bookmarkStart w:id="45" w:name="_Toc332362444"/>
      <w:r>
        <w:rPr>
          <w:lang w:val="nl-NL"/>
        </w:rPr>
        <w:t>2.2</w:t>
      </w:r>
      <w:r w:rsidR="00072DE6" w:rsidRPr="00681CF5">
        <w:rPr>
          <w:lang w:val="nl-NL"/>
        </w:rPr>
        <w:t>.</w:t>
      </w:r>
      <w:r w:rsidR="00072DE6" w:rsidRPr="00681CF5">
        <w:rPr>
          <w:lang w:val="nl-NL"/>
        </w:rPr>
        <w:tab/>
        <w:t>Importance of Manufacturing Sector</w:t>
      </w:r>
      <w:bookmarkEnd w:id="45"/>
    </w:p>
    <w:p w:rsidR="006D1C58" w:rsidRPr="00F51531" w:rsidRDefault="00A52EDC" w:rsidP="00E64C2C">
      <w:pPr>
        <w:spacing w:after="120" w:line="264" w:lineRule="auto"/>
        <w:ind w:firstLine="0"/>
        <w:jc w:val="both"/>
      </w:pPr>
      <w:r>
        <w:t xml:space="preserve">In general, manufacturing activity is a process to produce goods for use or sale using machines, tools and labor. </w:t>
      </w:r>
      <w:r w:rsidR="006D1C58" w:rsidRPr="00F51531">
        <w:t xml:space="preserve">Manufacturing </w:t>
      </w:r>
      <w:r w:rsidR="006D1C58" w:rsidRPr="007F0038">
        <w:t xml:space="preserve">can </w:t>
      </w:r>
      <w:r w:rsidR="006D1C58" w:rsidRPr="00F51531">
        <w:t xml:space="preserve">be defined as </w:t>
      </w:r>
      <w:r w:rsidR="00E84213" w:rsidRPr="00E84213">
        <w:t>make (som</w:t>
      </w:r>
      <w:r w:rsidR="00E84213" w:rsidRPr="00E84213">
        <w:t>e</w:t>
      </w:r>
      <w:r w:rsidR="00E84213" w:rsidRPr="00E84213">
        <w:t>thing) on a large scale using machinery</w:t>
      </w:r>
      <w:r w:rsidR="009F68E7">
        <w:rPr>
          <w:rStyle w:val="FootnoteReference"/>
        </w:rPr>
        <w:footnoteReference w:id="10"/>
      </w:r>
      <w:r w:rsidR="00E84213">
        <w:t xml:space="preserve">. </w:t>
      </w:r>
      <w:r w:rsidR="00C84C43">
        <w:t xml:space="preserve">Another definition by </w:t>
      </w:r>
      <w:r w:rsidRPr="003B226B">
        <w:t>Statistics Ind</w:t>
      </w:r>
      <w:r w:rsidRPr="003B226B">
        <w:t>o</w:t>
      </w:r>
      <w:r w:rsidRPr="003B226B">
        <w:t>nesia stated that manufacturing is an economic entity in</w:t>
      </w:r>
      <w:r>
        <w:t xml:space="preserve"> a certain area that convert raw materials into final products or a process to increase the value added of goods.   </w:t>
      </w:r>
    </w:p>
    <w:p w:rsidR="00B920B3" w:rsidRDefault="00B920B3" w:rsidP="00B920B3">
      <w:pPr>
        <w:spacing w:after="120" w:line="264" w:lineRule="auto"/>
        <w:jc w:val="both"/>
      </w:pPr>
      <w:r w:rsidRPr="00623C43">
        <w:t>Kaldor</w:t>
      </w:r>
      <w:r w:rsidR="00623C43" w:rsidRPr="00623C43">
        <w:t>’</w:t>
      </w:r>
      <w:r w:rsidRPr="00623C43">
        <w:t>s gro</w:t>
      </w:r>
      <w:r>
        <w:t xml:space="preserve">wth law stated that </w:t>
      </w:r>
      <w:r w:rsidRPr="000B6BF7">
        <w:t xml:space="preserve">growth is driven by manufacturing and there is a causal relationship between labor productivity in manufacturing and output, which is derived from static and dynamic increasing returns to scale </w:t>
      </w:r>
      <w:r w:rsidR="00B50C7D" w:rsidRPr="00B50C7D">
        <w:fldChar w:fldCharType="begin"/>
      </w:r>
      <w:r w:rsidR="00B50C7D" w:rsidRPr="00B50C7D">
        <w:instrText>ADDIN RW.CITE{{140 Libanio, G. 2006}}</w:instrText>
      </w:r>
      <w:r w:rsidR="00B50C7D" w:rsidRPr="00B50C7D">
        <w:fldChar w:fldCharType="separate"/>
      </w:r>
      <w:r w:rsidR="00A904C7">
        <w:t>(Libanio and Moro 2006)</w:t>
      </w:r>
      <w:r w:rsidR="00B50C7D" w:rsidRPr="00B50C7D">
        <w:fldChar w:fldCharType="end"/>
      </w:r>
      <w:r w:rsidR="00B50C7D" w:rsidRPr="00B50C7D">
        <w:t>.</w:t>
      </w:r>
      <w:r w:rsidRPr="00B50C7D">
        <w:t xml:space="preserve"> </w:t>
      </w:r>
      <w:r w:rsidRPr="00545E79">
        <w:t xml:space="preserve">Moreover, </w:t>
      </w:r>
      <w:r w:rsidRPr="00B50C7D">
        <w:t>Hirs</w:t>
      </w:r>
      <w:r w:rsidR="00A52EDC" w:rsidRPr="00B50C7D">
        <w:t>c</w:t>
      </w:r>
      <w:r w:rsidRPr="00B50C7D">
        <w:t xml:space="preserve">hman in </w:t>
      </w:r>
      <w:r w:rsidR="00B50C7D" w:rsidRPr="00B50C7D">
        <w:fldChar w:fldCharType="begin"/>
      </w:r>
      <w:r w:rsidR="00B50C7D" w:rsidRPr="00B50C7D">
        <w:instrText>ADDIN RW.CITE{{144 Holz, C.A. 2011}}</w:instrText>
      </w:r>
      <w:r w:rsidR="00B50C7D" w:rsidRPr="00B50C7D">
        <w:fldChar w:fldCharType="separate"/>
      </w:r>
      <w:r w:rsidR="00A904C7">
        <w:t xml:space="preserve">Holz </w:t>
      </w:r>
      <w:r w:rsidR="003B226B">
        <w:t>(</w:t>
      </w:r>
      <w:r w:rsidR="00A904C7">
        <w:t>2011)</w:t>
      </w:r>
      <w:r w:rsidR="00B50C7D" w:rsidRPr="00B50C7D">
        <w:fldChar w:fldCharType="end"/>
      </w:r>
      <w:r w:rsidRPr="00545E79">
        <w:t xml:space="preserve"> argues on u</w:t>
      </w:r>
      <w:r w:rsidRPr="00545E79">
        <w:t>n</w:t>
      </w:r>
      <w:r w:rsidRPr="00545E79">
        <w:t>balanced growth hypothesis which suggests that economic growth in a deve</w:t>
      </w:r>
      <w:r w:rsidRPr="00545E79">
        <w:t>l</w:t>
      </w:r>
      <w:r w:rsidRPr="00545E79">
        <w:t>oping economy can be promoted by focusing on industry investment which has higher backward and forward linkages. If more investment is put on indu</w:t>
      </w:r>
      <w:r w:rsidRPr="00545E79">
        <w:t>s</w:t>
      </w:r>
      <w:r w:rsidRPr="00545E79">
        <w:t>tries th</w:t>
      </w:r>
      <w:r>
        <w:t xml:space="preserve">at </w:t>
      </w:r>
      <w:r w:rsidR="009F68E7">
        <w:t xml:space="preserve">are </w:t>
      </w:r>
      <w:r>
        <w:t xml:space="preserve">regarded as key industries, </w:t>
      </w:r>
      <w:r w:rsidRPr="00545E79">
        <w:t>governments can create supply bottl</w:t>
      </w:r>
      <w:r w:rsidRPr="00545E79">
        <w:t>e</w:t>
      </w:r>
      <w:r w:rsidRPr="00545E79">
        <w:t>necks for inputs in these industries. The supply bottlenecks create proﬁt o</w:t>
      </w:r>
      <w:r w:rsidRPr="00545E79">
        <w:t>p</w:t>
      </w:r>
      <w:r w:rsidRPr="00545E79">
        <w:t xml:space="preserve">portunities in upstream industries and thereby induce private investment (“backward </w:t>
      </w:r>
      <w:r w:rsidR="00373913">
        <w:t>a</w:t>
      </w:r>
      <w:r w:rsidR="00623C43">
        <w:t>nalyse</w:t>
      </w:r>
      <w:r w:rsidRPr="00545E79">
        <w:t>es”). Similarly, domestic production of a new product is likely to create proﬁt opportunities in downstream industries and thereby i</w:t>
      </w:r>
      <w:r w:rsidRPr="00545E79">
        <w:t>n</w:t>
      </w:r>
      <w:r w:rsidRPr="00545E79">
        <w:t>duce private investment in downstream industries (“forward linkages”).</w:t>
      </w:r>
      <w:r>
        <w:t xml:space="preserve"> </w:t>
      </w:r>
    </w:p>
    <w:p w:rsidR="00C23E48" w:rsidRDefault="00A52EDC" w:rsidP="00EE2003">
      <w:pPr>
        <w:spacing w:after="120" w:line="264" w:lineRule="auto"/>
        <w:ind w:firstLine="426"/>
        <w:jc w:val="both"/>
      </w:pPr>
      <w:r w:rsidRPr="00C23E48">
        <w:t xml:space="preserve">Moreover, </w:t>
      </w:r>
      <w:r w:rsidR="00B50C7D">
        <w:fldChar w:fldCharType="begin"/>
      </w:r>
      <w:r w:rsidR="00B50C7D">
        <w:instrText>ADDIN RW.CITE{{146 Kaldor, N. 1975}}</w:instrText>
      </w:r>
      <w:r w:rsidR="00B50C7D">
        <w:fldChar w:fldCharType="separate"/>
      </w:r>
      <w:r w:rsidR="00A904C7">
        <w:t xml:space="preserve">Kaldor </w:t>
      </w:r>
      <w:r w:rsidR="003B226B">
        <w:t>(</w:t>
      </w:r>
      <w:r w:rsidR="00A904C7">
        <w:t>1975)</w:t>
      </w:r>
      <w:r w:rsidR="00B50C7D">
        <w:fldChar w:fldCharType="end"/>
      </w:r>
      <w:r w:rsidR="009F68E7">
        <w:t xml:space="preserve"> </w:t>
      </w:r>
      <w:r w:rsidR="00C23E48">
        <w:t>stated that labor productivity in manufacturing sector has a positive relationship with output growth in the manufacturing se</w:t>
      </w:r>
      <w:r w:rsidR="00C23E48">
        <w:t>c</w:t>
      </w:r>
      <w:r w:rsidR="00C23E48">
        <w:t xml:space="preserve">tor. This argument based on the fact that with a certain level of output growth, it can be used to increase the labor productivity. When there is an increase in labor productivity, unit labor cost will decrease and lead to a higher level of competitiveness.  </w:t>
      </w:r>
    </w:p>
    <w:p w:rsidR="009A5E36" w:rsidRDefault="00EE6D30" w:rsidP="009A5E36">
      <w:pPr>
        <w:pStyle w:val="Heading2"/>
      </w:pPr>
      <w:bookmarkStart w:id="46" w:name="_Toc332362445"/>
      <w:r>
        <w:t>2.3</w:t>
      </w:r>
      <w:r w:rsidR="00527FD7">
        <w:t>.</w:t>
      </w:r>
      <w:r w:rsidR="00527FD7">
        <w:tab/>
        <w:t>Infrastructure</w:t>
      </w:r>
      <w:r w:rsidR="00F054B8">
        <w:t xml:space="preserve">, </w:t>
      </w:r>
      <w:r w:rsidR="009A5E36" w:rsidRPr="00072DE6">
        <w:t xml:space="preserve">Industrial Development and </w:t>
      </w:r>
      <w:r w:rsidR="009A5E36">
        <w:tab/>
      </w:r>
      <w:r w:rsidR="003436B6">
        <w:t>P</w:t>
      </w:r>
      <w:r w:rsidR="009A5E36" w:rsidRPr="00072DE6">
        <w:t>roductivity</w:t>
      </w:r>
      <w:bookmarkEnd w:id="46"/>
    </w:p>
    <w:p w:rsidR="00F054B8" w:rsidRPr="00853D4C" w:rsidRDefault="00F054B8" w:rsidP="00E64C2C">
      <w:pPr>
        <w:spacing w:after="120" w:line="264" w:lineRule="auto"/>
        <w:ind w:firstLine="0"/>
        <w:jc w:val="both"/>
      </w:pPr>
      <w:r w:rsidRPr="00853D4C">
        <w:t>Most of developing countries face similar infrastructure performance problem. Misallocation, less maintenance, unequal distribution, inefficiency and supply-</w:t>
      </w:r>
      <w:r w:rsidRPr="00853D4C">
        <w:lastRenderedPageBreak/>
        <w:t xml:space="preserve">demand discrepancy of infrastructure </w:t>
      </w:r>
      <w:r w:rsidR="009F68E7">
        <w:t>have</w:t>
      </w:r>
      <w:r w:rsidRPr="00853D4C">
        <w:t xml:space="preserve"> hindered the economic growth and productivity performance in a developing country</w:t>
      </w:r>
      <w:r w:rsidR="00FC30F0">
        <w:t>.</w:t>
      </w:r>
    </w:p>
    <w:p w:rsidR="00853D4C" w:rsidRDefault="00853D4C" w:rsidP="00853D4C">
      <w:pPr>
        <w:spacing w:after="120" w:line="264" w:lineRule="auto"/>
        <w:jc w:val="both"/>
        <w:rPr>
          <w:rFonts w:eastAsia="Arial" w:cs="Arial"/>
          <w:color w:val="000000" w:themeColor="text1"/>
        </w:rPr>
      </w:pPr>
      <w:r w:rsidRPr="00853D4C">
        <w:t xml:space="preserve">Infrastructure, according to a study by </w:t>
      </w:r>
      <w:r w:rsidR="00D211FB" w:rsidRPr="003B226B">
        <w:fldChar w:fldCharType="begin"/>
      </w:r>
      <w:r w:rsidR="00D211FB" w:rsidRPr="003B226B">
        <w:instrText>ADDIN RW.CITE{{147 Soneta, K.}}</w:instrText>
      </w:r>
      <w:r w:rsidR="00D211FB" w:rsidRPr="003B226B">
        <w:fldChar w:fldCharType="separate"/>
      </w:r>
      <w:r w:rsidR="00A904C7" w:rsidRPr="003B226B">
        <w:t xml:space="preserve">Soneta et al. </w:t>
      </w:r>
      <w:r w:rsidR="00D211FB" w:rsidRPr="003B226B">
        <w:fldChar w:fldCharType="end"/>
      </w:r>
      <w:r w:rsidRPr="003B226B">
        <w:t xml:space="preserve"> (2004), is a fixed cap</w:t>
      </w:r>
      <w:r w:rsidRPr="003B226B">
        <w:t>i</w:t>
      </w:r>
      <w:r w:rsidRPr="003B226B">
        <w:t>tal</w:t>
      </w:r>
      <w:r w:rsidRPr="003B226B">
        <w:rPr>
          <w:rFonts w:eastAsia="Arial" w:cs="Arial"/>
        </w:rPr>
        <w:t xml:space="preserve"> investment by government and firm that</w:t>
      </w:r>
      <w:r w:rsidRPr="00192DA2">
        <w:rPr>
          <w:rFonts w:eastAsia="Arial" w:cs="Arial"/>
        </w:rPr>
        <w:t xml:space="preserve"> make possible </w:t>
      </w:r>
      <w:r w:rsidRPr="00F91341">
        <w:rPr>
          <w:rFonts w:eastAsia="Arial" w:cs="Arial"/>
        </w:rPr>
        <w:t>all its economic a</w:t>
      </w:r>
      <w:r w:rsidRPr="00F91341">
        <w:rPr>
          <w:rFonts w:eastAsia="Arial" w:cs="Arial"/>
        </w:rPr>
        <w:t>c</w:t>
      </w:r>
      <w:r w:rsidRPr="00F91341">
        <w:rPr>
          <w:rFonts w:eastAsia="Arial" w:cs="Arial"/>
        </w:rPr>
        <w:t xml:space="preserve">tivities. Furthermore, they stated that infrastructure is </w:t>
      </w:r>
      <w:r w:rsidR="00FC30F0">
        <w:rPr>
          <w:rFonts w:eastAsia="Arial" w:cs="Arial"/>
        </w:rPr>
        <w:t>a</w:t>
      </w:r>
      <w:r w:rsidRPr="00F91341">
        <w:rPr>
          <w:rFonts w:eastAsia="Arial" w:cs="Arial"/>
        </w:rPr>
        <w:t xml:space="preserve"> medium that facilitates reliability of services, low-cost, reduction in the delivery time of goods and u</w:t>
      </w:r>
      <w:r w:rsidRPr="00F91341">
        <w:rPr>
          <w:rFonts w:eastAsia="Arial" w:cs="Arial"/>
        </w:rPr>
        <w:t>l</w:t>
      </w:r>
      <w:r w:rsidRPr="00F91341">
        <w:rPr>
          <w:rFonts w:eastAsia="Arial" w:cs="Arial"/>
        </w:rPr>
        <w:t xml:space="preserve">timately joined effect of these factors results in increased productivity and profitability of the organization in any country. However, in their study they only used transportation, communication, electricity and gas distribution as the infrastructure variables. </w:t>
      </w:r>
      <w:r>
        <w:t>Public infrastructure provision is responsibility of the state. This is because the characteristics of infrastructure which are public d</w:t>
      </w:r>
      <w:r>
        <w:t>o</w:t>
      </w:r>
      <w:r>
        <w:t>main, non-exclusive and non-rivalry.</w:t>
      </w:r>
    </w:p>
    <w:p w:rsidR="00FC30F0" w:rsidRDefault="00FC30F0" w:rsidP="00E60D00">
      <w:pPr>
        <w:spacing w:after="120"/>
        <w:jc w:val="both"/>
      </w:pPr>
      <w:r w:rsidRPr="00E60D00">
        <w:t>Infrastructures can be broadly defined as physical facilities making up pu</w:t>
      </w:r>
      <w:r w:rsidRPr="00E60D00">
        <w:t>b</w:t>
      </w:r>
      <w:r w:rsidRPr="00E60D00">
        <w:t>lic utilities through which goods and services are provided to the public. Infr</w:t>
      </w:r>
      <w:r w:rsidRPr="00E60D00">
        <w:t>a</w:t>
      </w:r>
      <w:r w:rsidRPr="00E60D00">
        <w:t xml:space="preserve">structure in Dictionary Contemporary English means the basic systems and structures that a country </w:t>
      </w:r>
      <w:r w:rsidRPr="00C32EC1">
        <w:t>or organization needs in order to work properly, for example roads, railways, banks, etc. Most empirical studies give attention on road, electricity, telecommunication, water systems, sewer systems and public buildings as the major components of infrastructure</w:t>
      </w:r>
      <w:r>
        <w:t>.</w:t>
      </w:r>
    </w:p>
    <w:p w:rsidR="00E60D00" w:rsidRDefault="00E60D00" w:rsidP="00E60D00">
      <w:pPr>
        <w:spacing w:after="120"/>
        <w:jc w:val="both"/>
      </w:pPr>
      <w:r w:rsidRPr="003B226B">
        <w:t>Gowda and Mamatha (1997) define</w:t>
      </w:r>
      <w:r>
        <w:t xml:space="preserve"> infrastructure in narrow sense in ec</w:t>
      </w:r>
      <w:r>
        <w:t>o</w:t>
      </w:r>
      <w:r>
        <w:t>nomic scope as economic infrastructure (physical infrastructure). They differs infrastructures into three categories:</w:t>
      </w:r>
    </w:p>
    <w:p w:rsidR="00E60D00" w:rsidRPr="00E60D00" w:rsidRDefault="00E60D00" w:rsidP="00CB57F9">
      <w:pPr>
        <w:pStyle w:val="ListParagraph"/>
        <w:numPr>
          <w:ilvl w:val="0"/>
          <w:numId w:val="7"/>
        </w:numPr>
        <w:spacing w:after="120"/>
        <w:ind w:left="426"/>
        <w:jc w:val="both"/>
        <w:rPr>
          <w:rFonts w:ascii="Garamond" w:hAnsi="Garamond"/>
          <w:sz w:val="24"/>
        </w:rPr>
      </w:pPr>
      <w:r w:rsidRPr="00E60D00">
        <w:rPr>
          <w:rFonts w:ascii="Garamond" w:hAnsi="Garamond"/>
          <w:sz w:val="24"/>
        </w:rPr>
        <w:t>Public utilities (power, drinking water supply, telecommunications, sanit</w:t>
      </w:r>
      <w:r w:rsidRPr="00E60D00">
        <w:rPr>
          <w:rFonts w:ascii="Garamond" w:hAnsi="Garamond"/>
          <w:sz w:val="24"/>
        </w:rPr>
        <w:t>a</w:t>
      </w:r>
      <w:r w:rsidRPr="00E60D00">
        <w:rPr>
          <w:rFonts w:ascii="Garamond" w:hAnsi="Garamond"/>
          <w:sz w:val="24"/>
        </w:rPr>
        <w:t>tion and sewerage, solid waste collection and disposal, gas supply and storage and warehousing.</w:t>
      </w:r>
    </w:p>
    <w:p w:rsidR="00E60D00" w:rsidRPr="00E60D00" w:rsidRDefault="00E60D00" w:rsidP="00CB57F9">
      <w:pPr>
        <w:pStyle w:val="ListParagraph"/>
        <w:numPr>
          <w:ilvl w:val="0"/>
          <w:numId w:val="7"/>
        </w:numPr>
        <w:spacing w:after="120"/>
        <w:ind w:left="426"/>
        <w:jc w:val="both"/>
        <w:rPr>
          <w:rFonts w:ascii="Garamond" w:hAnsi="Garamond"/>
          <w:sz w:val="24"/>
        </w:rPr>
      </w:pPr>
      <w:r w:rsidRPr="00E60D00">
        <w:rPr>
          <w:rFonts w:ascii="Garamond" w:hAnsi="Garamond"/>
          <w:sz w:val="24"/>
        </w:rPr>
        <w:t>Public works including roads, dams, canal works and tanks for irrigation and drainage.</w:t>
      </w:r>
    </w:p>
    <w:p w:rsidR="00E60D00" w:rsidRPr="00E60D00" w:rsidRDefault="00E60D00" w:rsidP="00CB57F9">
      <w:pPr>
        <w:pStyle w:val="ListParagraph"/>
        <w:numPr>
          <w:ilvl w:val="0"/>
          <w:numId w:val="7"/>
        </w:numPr>
        <w:spacing w:after="120"/>
        <w:ind w:left="426"/>
        <w:jc w:val="both"/>
        <w:rPr>
          <w:rFonts w:ascii="Garamond" w:hAnsi="Garamond"/>
          <w:sz w:val="24"/>
        </w:rPr>
      </w:pPr>
      <w:r w:rsidRPr="00E60D00">
        <w:rPr>
          <w:rFonts w:ascii="Garamond" w:hAnsi="Garamond"/>
          <w:sz w:val="24"/>
        </w:rPr>
        <w:t>Other transport sectors including roadways, railways, ports and waterways and airports.</w:t>
      </w:r>
    </w:p>
    <w:p w:rsidR="00B920B3" w:rsidRDefault="00FC30F0" w:rsidP="00FC30F0">
      <w:pPr>
        <w:spacing w:after="120" w:line="264" w:lineRule="auto"/>
        <w:jc w:val="both"/>
      </w:pPr>
      <w:r>
        <w:t>Furthermore</w:t>
      </w:r>
      <w:r w:rsidRPr="003B226B">
        <w:t xml:space="preserve">, </w:t>
      </w:r>
      <w:r w:rsidR="00E60D00" w:rsidRPr="003B226B">
        <w:t>Gowda and Mamatha (1997) stated</w:t>
      </w:r>
      <w:r w:rsidR="00E60D00">
        <w:t xml:space="preserve"> that</w:t>
      </w:r>
      <w:r w:rsidR="00B920B3">
        <w:t xml:space="preserve"> infrastructure is r</w:t>
      </w:r>
      <w:r w:rsidR="00B920B3">
        <w:t>e</w:t>
      </w:r>
      <w:r w:rsidR="00B920B3">
        <w:t xml:space="preserve">ferred to as the social sector which includes services such as education, health and housing which are basic to human development. </w:t>
      </w:r>
      <w:r>
        <w:t>T</w:t>
      </w:r>
      <w:r w:rsidR="00B920B3">
        <w:t>hey proposed that as economy develops, infrastructure h</w:t>
      </w:r>
      <w:r w:rsidR="009F68E7">
        <w:t>as</w:t>
      </w:r>
      <w:r w:rsidR="00B920B3">
        <w:t xml:space="preserve"> to adapt to the changing of demand. Shifting might be occurred from basic services such as irrigation and water to more economic-support infrastructure such as power, roads and telecommun</w:t>
      </w:r>
      <w:r w:rsidR="00B920B3">
        <w:t>i</w:t>
      </w:r>
      <w:r w:rsidR="00B920B3">
        <w:t>cation. Infrastructure placement also plays an important role to boost econo</w:t>
      </w:r>
      <w:r w:rsidR="00B920B3">
        <w:t>m</w:t>
      </w:r>
      <w:r w:rsidR="00B920B3">
        <w:t xml:space="preserve">ic growth or to reduce poverty. Common problem concerning infrastructure provision in developing countries is miss allocated and less maintenance, too much low-priority projects and too low-priority projects. </w:t>
      </w:r>
    </w:p>
    <w:p w:rsidR="00B35A03" w:rsidRDefault="00957A8C" w:rsidP="00B35A03">
      <w:pPr>
        <w:spacing w:after="120"/>
        <w:jc w:val="both"/>
      </w:pPr>
      <w:r>
        <w:t xml:space="preserve">Another study by </w:t>
      </w:r>
      <w:r w:rsidR="00192DA2">
        <w:fldChar w:fldCharType="begin"/>
      </w:r>
      <w:r w:rsidR="00192DA2">
        <w:instrText>ADDIN RW.CITE{{148 Grimsey, D. 2002}}</w:instrText>
      </w:r>
      <w:r w:rsidR="00192DA2">
        <w:fldChar w:fldCharType="separate"/>
      </w:r>
      <w:r w:rsidR="00A904C7">
        <w:t xml:space="preserve">Grimsey and Lewis </w:t>
      </w:r>
      <w:r w:rsidR="003B226B">
        <w:t>(</w:t>
      </w:r>
      <w:r w:rsidR="00A904C7">
        <w:t>2002)</w:t>
      </w:r>
      <w:r w:rsidR="00192DA2">
        <w:fldChar w:fldCharType="end"/>
      </w:r>
      <w:r w:rsidR="00F72BEF" w:rsidRPr="00EE2003">
        <w:rPr>
          <w:color w:val="FF0000"/>
        </w:rPr>
        <w:t xml:space="preserve"> </w:t>
      </w:r>
      <w:r>
        <w:t xml:space="preserve">stated </w:t>
      </w:r>
      <w:r w:rsidR="009F68E7">
        <w:t xml:space="preserve">that </w:t>
      </w:r>
      <w:r>
        <w:t>it is easier to ide</w:t>
      </w:r>
      <w:r>
        <w:t>n</w:t>
      </w:r>
      <w:r>
        <w:t xml:space="preserve">tify than to define </w:t>
      </w:r>
      <w:r w:rsidR="00F72BEF" w:rsidRPr="00C32EC1">
        <w:t>infrastructure</w:t>
      </w:r>
      <w:r>
        <w:t xml:space="preserve">. </w:t>
      </w:r>
      <w:r w:rsidR="00B1626A">
        <w:t>Moreover, t</w:t>
      </w:r>
      <w:r>
        <w:t>he purpose of infrastructure d</w:t>
      </w:r>
      <w:r>
        <w:t>e</w:t>
      </w:r>
      <w:r>
        <w:t xml:space="preserve">velopment </w:t>
      </w:r>
      <w:r w:rsidR="00B1626A">
        <w:t xml:space="preserve">is to provide </w:t>
      </w:r>
      <w:r w:rsidR="00F72BEF" w:rsidRPr="00C32EC1">
        <w:t xml:space="preserve">basic services to industry and households, </w:t>
      </w:r>
      <w:r w:rsidR="00B1626A">
        <w:t xml:space="preserve">as the </w:t>
      </w:r>
      <w:r w:rsidR="00F72BEF" w:rsidRPr="00C32EC1">
        <w:t>key inputs to the economy</w:t>
      </w:r>
      <w:r w:rsidR="00B1626A">
        <w:t>,</w:t>
      </w:r>
      <w:r w:rsidR="00F72BEF" w:rsidRPr="00C32EC1">
        <w:t xml:space="preserve"> and a crucial input to economic and activity growth. </w:t>
      </w:r>
      <w:r w:rsidR="00B35A03">
        <w:t xml:space="preserve">Since that infrastructures are provided by government </w:t>
      </w:r>
      <w:r w:rsidR="0018446C">
        <w:t>as</w:t>
      </w:r>
      <w:r w:rsidR="00B35A03">
        <w:t xml:space="preserve"> public goods, it has </w:t>
      </w:r>
      <w:r w:rsidR="00F72BEF" w:rsidRPr="00C32EC1">
        <w:lastRenderedPageBreak/>
        <w:t xml:space="preserve">common characteristics </w:t>
      </w:r>
      <w:r w:rsidR="00B35A03">
        <w:t xml:space="preserve">that are duration, </w:t>
      </w:r>
      <w:r w:rsidR="00F72BEF" w:rsidRPr="00C32EC1">
        <w:t>illiq</w:t>
      </w:r>
      <w:r w:rsidR="00B35A03">
        <w:t>uid,</w:t>
      </w:r>
      <w:r w:rsidR="00F72BEF" w:rsidRPr="00C32EC1">
        <w:t xml:space="preserve"> capital intensive</w:t>
      </w:r>
      <w:r w:rsidR="00B35A03">
        <w:t>, and valu</w:t>
      </w:r>
      <w:r w:rsidR="00B35A03">
        <w:t>a</w:t>
      </w:r>
      <w:r w:rsidR="00B35A03">
        <w:t xml:space="preserve">tion. </w:t>
      </w:r>
    </w:p>
    <w:p w:rsidR="00F72BEF" w:rsidRDefault="00F72BEF" w:rsidP="00B35A03">
      <w:pPr>
        <w:spacing w:after="120"/>
        <w:jc w:val="both"/>
      </w:pPr>
      <w:r w:rsidRPr="00C32EC1">
        <w:t xml:space="preserve">In economic terms, </w:t>
      </w:r>
      <w:r w:rsidR="00192DA2">
        <w:fldChar w:fldCharType="begin"/>
      </w:r>
      <w:r w:rsidR="00192DA2">
        <w:instrText>ADDIN RW.CITE{{149 Bhattacharyay, B.N. 2009}}</w:instrText>
      </w:r>
      <w:r w:rsidR="00192DA2">
        <w:fldChar w:fldCharType="separate"/>
      </w:r>
      <w:r w:rsidR="00A904C7">
        <w:t xml:space="preserve">Bhattacharyay </w:t>
      </w:r>
      <w:r w:rsidR="003B226B">
        <w:t>(</w:t>
      </w:r>
      <w:r w:rsidR="00A904C7">
        <w:t>2009)</w:t>
      </w:r>
      <w:r w:rsidR="00192DA2">
        <w:fldChar w:fldCharType="end"/>
      </w:r>
      <w:r w:rsidRPr="00EE2003">
        <w:rPr>
          <w:color w:val="FF0000"/>
        </w:rPr>
        <w:t xml:space="preserve"> </w:t>
      </w:r>
      <w:r w:rsidRPr="00C32EC1">
        <w:t>defines infrastructure as a co</w:t>
      </w:r>
      <w:r w:rsidRPr="00C32EC1">
        <w:t>n</w:t>
      </w:r>
      <w:r w:rsidRPr="00C32EC1">
        <w:t xml:space="preserve">figuration that allows for the production and exchange of goods and services. Generally, the infrastructure term is not limited to public utilities. </w:t>
      </w:r>
      <w:r w:rsidR="0018446C">
        <w:t xml:space="preserve">Moreover, he states that there are two kinds of </w:t>
      </w:r>
      <w:r w:rsidRPr="00C32EC1">
        <w:t>infrastructure</w:t>
      </w:r>
      <w:r w:rsidR="009F68E7">
        <w:t xml:space="preserve">. First is </w:t>
      </w:r>
      <w:r w:rsidRPr="00C32EC1">
        <w:t>hard infrastructure</w:t>
      </w:r>
      <w:r w:rsidR="009F68E7">
        <w:t>s</w:t>
      </w:r>
      <w:r w:rsidR="0018446C">
        <w:t xml:space="preserve"> that support the economy physically (transport, basic utilities, energy)</w:t>
      </w:r>
      <w:r w:rsidR="009F68E7">
        <w:t xml:space="preserve">. Second is </w:t>
      </w:r>
      <w:r w:rsidRPr="00C32EC1">
        <w:t>soft infrastructure</w:t>
      </w:r>
      <w:r w:rsidR="0018446C">
        <w:t xml:space="preserve"> </w:t>
      </w:r>
      <w:r w:rsidR="009F68E7">
        <w:t xml:space="preserve">that </w:t>
      </w:r>
      <w:r w:rsidRPr="00C32EC1">
        <w:t xml:space="preserve">refers to </w:t>
      </w:r>
      <w:r w:rsidR="00F51531">
        <w:t>abstract</w:t>
      </w:r>
      <w:r w:rsidR="0018446C">
        <w:t xml:space="preserve"> infrastructure </w:t>
      </w:r>
      <w:r w:rsidR="009F68E7">
        <w:t>which</w:t>
      </w:r>
      <w:r w:rsidR="0018446C">
        <w:t xml:space="preserve"> also </w:t>
      </w:r>
      <w:r w:rsidR="009F68E7">
        <w:t>supports</w:t>
      </w:r>
      <w:r w:rsidR="0018446C">
        <w:t xml:space="preserve"> the economy such as </w:t>
      </w:r>
      <w:r w:rsidRPr="00C32EC1">
        <w:t>policy, institutional frameworks</w:t>
      </w:r>
      <w:r w:rsidR="0018446C">
        <w:t>,</w:t>
      </w:r>
      <w:r w:rsidRPr="00C32EC1">
        <w:t xml:space="preserve"> </w:t>
      </w:r>
      <w:r w:rsidR="0018446C">
        <w:t xml:space="preserve">and </w:t>
      </w:r>
      <w:r w:rsidRPr="00C32EC1">
        <w:t>systems and proc</w:t>
      </w:r>
      <w:r w:rsidRPr="00C32EC1">
        <w:t>e</w:t>
      </w:r>
      <w:r w:rsidR="0018446C">
        <w:t>dures</w:t>
      </w:r>
      <w:r w:rsidR="00F51531">
        <w:t>.</w:t>
      </w:r>
    </w:p>
    <w:p w:rsidR="005D5EAB" w:rsidRPr="00992799" w:rsidRDefault="005D5EAB" w:rsidP="005D5EAB">
      <w:pPr>
        <w:spacing w:after="120"/>
        <w:jc w:val="both"/>
      </w:pPr>
      <w:r w:rsidRPr="00992799">
        <w:t>When infrastructure becomes a variable in the analysis, the types of infr</w:t>
      </w:r>
      <w:r w:rsidRPr="00992799">
        <w:t>a</w:t>
      </w:r>
      <w:r w:rsidRPr="00992799">
        <w:t xml:space="preserve">structure should be determined correctly. </w:t>
      </w:r>
      <w:r w:rsidR="00192DA2">
        <w:fldChar w:fldCharType="begin"/>
      </w:r>
      <w:r w:rsidR="00192DA2">
        <w:instrText>ADDIN RW.CITE{{132 Stephan, A. 2001}}</w:instrText>
      </w:r>
      <w:r w:rsidR="00192DA2">
        <w:fldChar w:fldCharType="separate"/>
      </w:r>
      <w:r w:rsidR="00A904C7">
        <w:t xml:space="preserve">Stephan </w:t>
      </w:r>
      <w:r w:rsidR="003B226B">
        <w:t>(</w:t>
      </w:r>
      <w:r w:rsidR="00A904C7">
        <w:t>2001)</w:t>
      </w:r>
      <w:r w:rsidR="00192DA2">
        <w:fldChar w:fldCharType="end"/>
      </w:r>
      <w:r w:rsidRPr="00992799">
        <w:t xml:space="preserve"> divides two areas of infrastructure that is household related infrastructure and business related i</w:t>
      </w:r>
      <w:r w:rsidRPr="00992799">
        <w:t>n</w:t>
      </w:r>
      <w:r w:rsidRPr="00992799">
        <w:t>frastructure. For the household related infrastructure</w:t>
      </w:r>
      <w:r w:rsidR="009F68E7">
        <w:t>,</w:t>
      </w:r>
      <w:r w:rsidRPr="00992799">
        <w:t xml:space="preserve"> he uses healthcare, ed</w:t>
      </w:r>
      <w:r w:rsidRPr="00992799">
        <w:t>u</w:t>
      </w:r>
      <w:r w:rsidRPr="00992799">
        <w:t>cation, leisure, and cultural institutions. While for business related infrastru</w:t>
      </w:r>
      <w:r w:rsidRPr="00992799">
        <w:t>c</w:t>
      </w:r>
      <w:r w:rsidRPr="00992799">
        <w:t>ture, he uses roads, energy, water provision, and telecommunication.</w:t>
      </w:r>
    </w:p>
    <w:p w:rsidR="001F7E2D" w:rsidRDefault="001F7E2D" w:rsidP="001F7E2D">
      <w:pPr>
        <w:spacing w:after="120"/>
        <w:jc w:val="both"/>
      </w:pPr>
      <w:r w:rsidRPr="001F7E2D">
        <w:t xml:space="preserve">In </w:t>
      </w:r>
      <w:r w:rsidR="00F51531">
        <w:t>developing countries</w:t>
      </w:r>
      <w:r>
        <w:t>, infrastructure provision has a contribution to productivity improvement and economic growth. However, unequal distrib</w:t>
      </w:r>
      <w:r>
        <w:t>u</w:t>
      </w:r>
      <w:r>
        <w:t>tion and lack of quantity of the infrastructure has hindered some area from gaining economic growth. Although, it is believed that infrastructure has a po</w:t>
      </w:r>
      <w:r>
        <w:t>s</w:t>
      </w:r>
      <w:r>
        <w:t xml:space="preserve">itive effect to productivity and economic growth, exact relationship between those two still debatable.  </w:t>
      </w:r>
    </w:p>
    <w:p w:rsidR="00F51531" w:rsidRDefault="00F51531" w:rsidP="00F51531">
      <w:pPr>
        <w:spacing w:after="120" w:line="264" w:lineRule="auto"/>
        <w:jc w:val="both"/>
        <w:rPr>
          <w:color w:val="000000" w:themeColor="text1"/>
        </w:rPr>
      </w:pPr>
      <w:r w:rsidRPr="00F51531">
        <w:rPr>
          <w:color w:val="000000" w:themeColor="text1"/>
        </w:rPr>
        <w:t xml:space="preserve">Regarding to that issue, </w:t>
      </w:r>
      <w:r w:rsidRPr="003B226B">
        <w:t>Straub (2008)</w:t>
      </w:r>
      <w:r w:rsidRPr="00192DA2">
        <w:t xml:space="preserve"> </w:t>
      </w:r>
      <w:r w:rsidRPr="00F51531">
        <w:rPr>
          <w:color w:val="000000" w:themeColor="text1"/>
        </w:rPr>
        <w:t>divided the link between infrastru</w:t>
      </w:r>
      <w:r w:rsidRPr="00F51531">
        <w:rPr>
          <w:color w:val="000000" w:themeColor="text1"/>
        </w:rPr>
        <w:t>c</w:t>
      </w:r>
      <w:r w:rsidRPr="00F51531">
        <w:rPr>
          <w:color w:val="000000" w:themeColor="text1"/>
        </w:rPr>
        <w:t>tures and economic growth into direct and indirect effect. As direct effects, infrastructures enhance the economy through its role as intermediate input in the market structures</w:t>
      </w:r>
      <w:r>
        <w:rPr>
          <w:color w:val="000000" w:themeColor="text1"/>
        </w:rPr>
        <w:t xml:space="preserve"> and through its characteristics as a public good that can be consumed freely. </w:t>
      </w:r>
      <w:r w:rsidRPr="00F51531">
        <w:rPr>
          <w:color w:val="000000" w:themeColor="text1"/>
        </w:rPr>
        <w:t xml:space="preserve">On the other hand, efficiencies in the market as a result of infrastructures externalities </w:t>
      </w:r>
      <w:r w:rsidR="009F68E7">
        <w:rPr>
          <w:color w:val="000000" w:themeColor="text1"/>
        </w:rPr>
        <w:t xml:space="preserve">are </w:t>
      </w:r>
      <w:r w:rsidRPr="00F51531">
        <w:rPr>
          <w:color w:val="000000" w:themeColor="text1"/>
        </w:rPr>
        <w:t>considered as the indirect effects of infrastru</w:t>
      </w:r>
      <w:r w:rsidRPr="00F51531">
        <w:rPr>
          <w:color w:val="000000" w:themeColor="text1"/>
        </w:rPr>
        <w:t>c</w:t>
      </w:r>
      <w:r w:rsidRPr="00F51531">
        <w:rPr>
          <w:color w:val="000000" w:themeColor="text1"/>
        </w:rPr>
        <w:t xml:space="preserve">ture on economy. </w:t>
      </w:r>
      <w:r w:rsidR="009F68E7">
        <w:rPr>
          <w:color w:val="000000" w:themeColor="text1"/>
        </w:rPr>
        <w:t>In addition, a</w:t>
      </w:r>
      <w:r>
        <w:rPr>
          <w:color w:val="000000" w:themeColor="text1"/>
        </w:rPr>
        <w:t>dequate infrastructures can reduce the time of labor for commuting to work, which can also lead to increase in labor produ</w:t>
      </w:r>
      <w:r>
        <w:rPr>
          <w:color w:val="000000" w:themeColor="text1"/>
        </w:rPr>
        <w:t>c</w:t>
      </w:r>
      <w:r>
        <w:rPr>
          <w:color w:val="000000" w:themeColor="text1"/>
        </w:rPr>
        <w:t>tivity.</w:t>
      </w:r>
    </w:p>
    <w:p w:rsidR="008C3C4A" w:rsidRPr="008C3C4A" w:rsidRDefault="00F51531" w:rsidP="008C3C4A">
      <w:pPr>
        <w:spacing w:after="120" w:line="264" w:lineRule="auto"/>
        <w:jc w:val="both"/>
      </w:pPr>
      <w:r w:rsidRPr="008C3C4A">
        <w:t xml:space="preserve">One must be noted, that over spending on infrastructures provisions can lead to a crowding-out effect on private investment. The risk can be worst if the infrastructures investment is financed from taxation or from borrowing on domestic markets. </w:t>
      </w:r>
      <w:r w:rsidR="008C3C4A" w:rsidRPr="008C3C4A">
        <w:t xml:space="preserve">Moreover, </w:t>
      </w:r>
      <w:r w:rsidR="00192DA2">
        <w:fldChar w:fldCharType="begin"/>
      </w:r>
      <w:r w:rsidR="00192DA2">
        <w:instrText>ADDIN RW.CITE{{152 Agénor, P.R. 2006}}</w:instrText>
      </w:r>
      <w:r w:rsidR="00192DA2">
        <w:fldChar w:fldCharType="separate"/>
      </w:r>
      <w:r w:rsidR="00A904C7">
        <w:t xml:space="preserve">Agénor and Yilmaz </w:t>
      </w:r>
      <w:r w:rsidR="003B226B">
        <w:t>(</w:t>
      </w:r>
      <w:r w:rsidR="00A904C7">
        <w:t>2006)</w:t>
      </w:r>
      <w:r w:rsidR="00192DA2">
        <w:fldChar w:fldCharType="end"/>
      </w:r>
      <w:r w:rsidR="008C3C4A" w:rsidRPr="008C3C4A">
        <w:t xml:space="preserve"> stated </w:t>
      </w:r>
      <w:r w:rsidR="009F68E7">
        <w:t xml:space="preserve">that </w:t>
      </w:r>
      <w:r w:rsidR="008C3C4A" w:rsidRPr="008C3C4A">
        <w:t>a crow</w:t>
      </w:r>
      <w:r w:rsidR="008C3C4A" w:rsidRPr="008C3C4A">
        <w:t>d</w:t>
      </w:r>
      <w:r w:rsidR="008C3C4A" w:rsidRPr="008C3C4A">
        <w:t xml:space="preserve">ing effect might be experienced by private investment if there is an increase in the infrastructure capital (public investment) </w:t>
      </w:r>
    </w:p>
    <w:p w:rsidR="00565F58" w:rsidRDefault="00991B8C" w:rsidP="00565F58">
      <w:pPr>
        <w:spacing w:after="120"/>
        <w:jc w:val="both"/>
      </w:pPr>
      <w:r>
        <w:t>I</w:t>
      </w:r>
      <w:r w:rsidR="00565F58" w:rsidRPr="00365F8B">
        <w:t>nfrastructure and its provision</w:t>
      </w:r>
      <w:r>
        <w:t xml:space="preserve"> </w:t>
      </w:r>
      <w:r w:rsidR="00131EE9">
        <w:t>have</w:t>
      </w:r>
      <w:r>
        <w:t xml:space="preserve"> influential effects on productivity. </w:t>
      </w:r>
      <w:r w:rsidR="00565F58" w:rsidRPr="00365F8B">
        <w:t xml:space="preserve">In the study of </w:t>
      </w:r>
      <w:r w:rsidR="00192DA2">
        <w:fldChar w:fldCharType="begin"/>
      </w:r>
      <w:r w:rsidR="00192DA2">
        <w:instrText>ADDIN RW.CITE{{133 Wang, E.C. 2002}}</w:instrText>
      </w:r>
      <w:r w:rsidR="00192DA2">
        <w:fldChar w:fldCharType="separate"/>
      </w:r>
      <w:r w:rsidR="00A904C7">
        <w:t xml:space="preserve">Wang </w:t>
      </w:r>
      <w:r w:rsidR="003B226B">
        <w:t>(</w:t>
      </w:r>
      <w:r w:rsidR="00A904C7">
        <w:t>2002)</w:t>
      </w:r>
      <w:r w:rsidR="00192DA2">
        <w:fldChar w:fldCharType="end"/>
      </w:r>
      <w:r w:rsidR="00192DA2">
        <w:t xml:space="preserve">, </w:t>
      </w:r>
      <w:r w:rsidR="00565F58" w:rsidRPr="00365F8B">
        <w:t>there are at least three types of effect of infrastru</w:t>
      </w:r>
      <w:r w:rsidR="00565F58" w:rsidRPr="00365F8B">
        <w:t>c</w:t>
      </w:r>
      <w:r w:rsidR="00565F58" w:rsidRPr="00365F8B">
        <w:t xml:space="preserve">ture on aggregate output. First, infrastructure can contribute to output directly as a measurable ﬁnal product. Second, as an intermediate input, it enhances the productivity of all other inputs in producing output indirectly. Third, as has recently been argued in the “new growth” literature, these indirect effects can give rise to externalities, which, if taken into account investment decisions, can cause long-run growth to accelerate. However, in developing countries or in countries with low level of income, the lack of infrastructure becomes one of the obstacles </w:t>
      </w:r>
      <w:r w:rsidR="00565F58" w:rsidRPr="00C11585">
        <w:t xml:space="preserve">to achieve a high economic growth. </w:t>
      </w:r>
    </w:p>
    <w:p w:rsidR="00F51531" w:rsidRDefault="00EE6D30" w:rsidP="00F51531">
      <w:pPr>
        <w:pStyle w:val="Heading2"/>
      </w:pPr>
      <w:bookmarkStart w:id="47" w:name="_Toc332362446"/>
      <w:r>
        <w:lastRenderedPageBreak/>
        <w:t>2.4</w:t>
      </w:r>
      <w:r w:rsidR="00F51531">
        <w:t>.</w:t>
      </w:r>
      <w:r w:rsidR="00F51531">
        <w:tab/>
        <w:t xml:space="preserve">Empirical </w:t>
      </w:r>
      <w:r w:rsidR="0068692A">
        <w:t>Evidence</w:t>
      </w:r>
      <w:bookmarkEnd w:id="47"/>
    </w:p>
    <w:p w:rsidR="00FC30F0" w:rsidRPr="003A25F9" w:rsidRDefault="005D5EAB" w:rsidP="00E64C2C">
      <w:pPr>
        <w:spacing w:after="120" w:line="264" w:lineRule="auto"/>
        <w:ind w:firstLine="0"/>
        <w:jc w:val="both"/>
        <w:rPr>
          <w:color w:val="000000" w:themeColor="text1"/>
        </w:rPr>
      </w:pPr>
      <w:r w:rsidRPr="005D5EAB">
        <w:t>T</w:t>
      </w:r>
      <w:r w:rsidR="00EA2421">
        <w:t>he links between infrastructure</w:t>
      </w:r>
      <w:r w:rsidR="002D09B0">
        <w:t>s</w:t>
      </w:r>
      <w:r w:rsidR="00EA2421">
        <w:t xml:space="preserve">, </w:t>
      </w:r>
      <w:r w:rsidRPr="005D5EAB">
        <w:t>economic and development</w:t>
      </w:r>
      <w:r w:rsidR="002D09B0">
        <w:t xml:space="preserve"> process</w:t>
      </w:r>
      <w:r w:rsidRPr="005D5EAB">
        <w:t xml:space="preserve"> </w:t>
      </w:r>
      <w:r w:rsidR="00EA2421">
        <w:t xml:space="preserve">are </w:t>
      </w:r>
      <w:r w:rsidRPr="005D5EAB">
        <w:t xml:space="preserve">still a debatable topic. </w:t>
      </w:r>
      <w:r w:rsidR="00991B8C" w:rsidRPr="005D5EAB">
        <w:t xml:space="preserve">Development </w:t>
      </w:r>
      <w:r w:rsidR="00991B8C" w:rsidRPr="00365F8B">
        <w:t>process especially in a developing country r</w:t>
      </w:r>
      <w:r w:rsidR="00991B8C" w:rsidRPr="00365F8B">
        <w:t>e</w:t>
      </w:r>
      <w:r w:rsidR="00991B8C" w:rsidRPr="00365F8B">
        <w:t xml:space="preserve">quires a high </w:t>
      </w:r>
      <w:r w:rsidR="00991B8C" w:rsidRPr="003A25F9">
        <w:rPr>
          <w:color w:val="000000" w:themeColor="text1"/>
        </w:rPr>
        <w:t>economic growth which can be achieved through productivity improvement. Many aspects can be taken into account to measure the produ</w:t>
      </w:r>
      <w:r w:rsidR="00991B8C" w:rsidRPr="003A25F9">
        <w:rPr>
          <w:color w:val="000000" w:themeColor="text1"/>
        </w:rPr>
        <w:t>c</w:t>
      </w:r>
      <w:r w:rsidR="00991B8C" w:rsidRPr="003A25F9">
        <w:rPr>
          <w:color w:val="000000" w:themeColor="text1"/>
        </w:rPr>
        <w:t xml:space="preserve">tivity which in turn can promote growth. </w:t>
      </w:r>
      <w:r w:rsidR="00FC30F0" w:rsidRPr="003A25F9">
        <w:rPr>
          <w:color w:val="000000" w:themeColor="text1"/>
        </w:rPr>
        <w:t xml:space="preserve">A study </w:t>
      </w:r>
      <w:r w:rsidR="00FC30F0" w:rsidRPr="003B226B">
        <w:rPr>
          <w:color w:val="000000" w:themeColor="text1"/>
        </w:rPr>
        <w:t xml:space="preserve">by </w:t>
      </w:r>
      <w:r w:rsidR="00FC30F0" w:rsidRPr="003B226B">
        <w:t>Center of Strategic Stu</w:t>
      </w:r>
      <w:r w:rsidR="00FC30F0" w:rsidRPr="003B226B">
        <w:t>d</w:t>
      </w:r>
      <w:r w:rsidR="00FC30F0" w:rsidRPr="003B226B">
        <w:t>ies Ministry of Public Works (2010) reveals that from</w:t>
      </w:r>
      <w:r w:rsidR="00FC30F0" w:rsidRPr="00192DA2">
        <w:t xml:space="preserve"> se</w:t>
      </w:r>
      <w:r w:rsidR="00FC30F0" w:rsidRPr="003A25F9">
        <w:rPr>
          <w:color w:val="000000" w:themeColor="text1"/>
        </w:rPr>
        <w:t>veral infrastructure types, roads, irrigation and human settlement have a significant influence to the economic growth. Moreover, manufacture sector need</w:t>
      </w:r>
      <w:r w:rsidR="00EA2421">
        <w:rPr>
          <w:color w:val="000000" w:themeColor="text1"/>
        </w:rPr>
        <w:t>s</w:t>
      </w:r>
      <w:r w:rsidR="00FC30F0" w:rsidRPr="003A25F9">
        <w:rPr>
          <w:color w:val="000000" w:themeColor="text1"/>
        </w:rPr>
        <w:t xml:space="preserve"> more road infrastru</w:t>
      </w:r>
      <w:r w:rsidR="00FC30F0" w:rsidRPr="003A25F9">
        <w:rPr>
          <w:color w:val="000000" w:themeColor="text1"/>
        </w:rPr>
        <w:t>c</w:t>
      </w:r>
      <w:r w:rsidR="00FC30F0" w:rsidRPr="003A25F9">
        <w:rPr>
          <w:color w:val="000000" w:themeColor="text1"/>
        </w:rPr>
        <w:t>ture compared to agricultural sector. As well as two other sectors that give bi</w:t>
      </w:r>
      <w:r w:rsidR="00FC30F0" w:rsidRPr="003A25F9">
        <w:rPr>
          <w:color w:val="000000" w:themeColor="text1"/>
        </w:rPr>
        <w:t>g</w:t>
      </w:r>
      <w:r w:rsidR="00FC30F0" w:rsidRPr="003A25F9">
        <w:rPr>
          <w:color w:val="000000" w:themeColor="text1"/>
        </w:rPr>
        <w:t>ger contribution to economic growth (agricultural and trade and services), both of them need road infrastructure rather than irrigation infrastructure.</w:t>
      </w:r>
    </w:p>
    <w:p w:rsidR="00F51531" w:rsidRPr="00A11469" w:rsidRDefault="00F51531" w:rsidP="003A25F9">
      <w:pPr>
        <w:spacing w:after="120" w:line="264" w:lineRule="auto"/>
        <w:jc w:val="both"/>
      </w:pPr>
      <w:r w:rsidRPr="003A25F9">
        <w:rPr>
          <w:color w:val="000000" w:themeColor="text1"/>
        </w:rPr>
        <w:t xml:space="preserve">A large literature exists on the topic of infrastructure and productivity. The link between infrastructure and productivity was researched by </w:t>
      </w:r>
      <w:r w:rsidR="00192DA2">
        <w:rPr>
          <w:color w:val="000000" w:themeColor="text1"/>
        </w:rPr>
        <w:fldChar w:fldCharType="begin"/>
      </w:r>
      <w:r w:rsidR="00192DA2">
        <w:rPr>
          <w:color w:val="000000" w:themeColor="text1"/>
        </w:rPr>
        <w:instrText>ADDIN RW.CITE{{124 Fernald, J.G. 1999}}</w:instrText>
      </w:r>
      <w:r w:rsidR="00192DA2">
        <w:rPr>
          <w:color w:val="000000" w:themeColor="text1"/>
        </w:rPr>
        <w:fldChar w:fldCharType="separate"/>
      </w:r>
      <w:r w:rsidR="00A904C7">
        <w:rPr>
          <w:color w:val="000000" w:themeColor="text1"/>
        </w:rPr>
        <w:t xml:space="preserve">Fernald </w:t>
      </w:r>
      <w:r w:rsidR="003B226B">
        <w:rPr>
          <w:color w:val="000000" w:themeColor="text1"/>
        </w:rPr>
        <w:t>(</w:t>
      </w:r>
      <w:r w:rsidR="00A904C7">
        <w:rPr>
          <w:color w:val="000000" w:themeColor="text1"/>
        </w:rPr>
        <w:t>1999)</w:t>
      </w:r>
      <w:r w:rsidR="00192DA2">
        <w:rPr>
          <w:color w:val="000000" w:themeColor="text1"/>
        </w:rPr>
        <w:fldChar w:fldCharType="end"/>
      </w:r>
      <w:r w:rsidRPr="003A25F9">
        <w:rPr>
          <w:color w:val="000000" w:themeColor="text1"/>
        </w:rPr>
        <w:t>. Specifically</w:t>
      </w:r>
      <w:r w:rsidR="00EA2421">
        <w:rPr>
          <w:color w:val="000000" w:themeColor="text1"/>
        </w:rPr>
        <w:t>,</w:t>
      </w:r>
      <w:r w:rsidRPr="003A25F9">
        <w:rPr>
          <w:color w:val="000000" w:themeColor="text1"/>
        </w:rPr>
        <w:t xml:space="preserve"> he observed the direction of the causal links between infr</w:t>
      </w:r>
      <w:r w:rsidRPr="003A25F9">
        <w:rPr>
          <w:color w:val="000000" w:themeColor="text1"/>
        </w:rPr>
        <w:t>a</w:t>
      </w:r>
      <w:r w:rsidRPr="003A25F9">
        <w:rPr>
          <w:color w:val="000000" w:themeColor="text1"/>
        </w:rPr>
        <w:t>structure and productivity. He examined</w:t>
      </w:r>
      <w:r w:rsidRPr="00A11469">
        <w:t xml:space="preserve"> 29 US manufacturing industries 1953-1989. He focused on roads infrastructure because during that period there was road construction boom until mid-1970s.</w:t>
      </w:r>
      <w:r>
        <w:t xml:space="preserve"> </w:t>
      </w:r>
      <w:r w:rsidRPr="00A11469">
        <w:t>He found that vehicle-intensive i</w:t>
      </w:r>
      <w:r w:rsidRPr="00A11469">
        <w:t>n</w:t>
      </w:r>
      <w:r w:rsidRPr="00A11469">
        <w:t>dustries benefit disproportionately from road-building: when road growth changes, productivity growth changes more in industries that are more vehicle intensive. These results suggest that causation runs from infrastructure to productivity. However, there is no evidence that at the margin, roads offer an above-average return; road-building in essence offered a one-time boost to the level of productivity in the 1950s</w:t>
      </w:r>
      <w:r>
        <w:t xml:space="preserve"> </w:t>
      </w:r>
      <w:r w:rsidRPr="00A11469">
        <w:t xml:space="preserve">and 1960s. Finally, it appears that congestion significantly affects road-services at the margin, </w:t>
      </w:r>
      <w:r w:rsidR="00EA2421">
        <w:t>but it did not</w:t>
      </w:r>
      <w:r w:rsidRPr="00A11469">
        <w:t xml:space="preserve"> appear important before 1973.</w:t>
      </w:r>
    </w:p>
    <w:p w:rsidR="00F51531" w:rsidRPr="00BB6D90" w:rsidRDefault="00F51531" w:rsidP="003A25F9">
      <w:pPr>
        <w:spacing w:after="120" w:line="264" w:lineRule="auto"/>
        <w:jc w:val="both"/>
      </w:pPr>
      <w:r w:rsidRPr="00BB6D90">
        <w:t>Industry</w:t>
      </w:r>
      <w:r>
        <w:t xml:space="preserve"> </w:t>
      </w:r>
      <w:r w:rsidRPr="00BB6D90">
        <w:t>data</w:t>
      </w:r>
      <w:r>
        <w:t xml:space="preserve"> </w:t>
      </w:r>
      <w:r w:rsidRPr="00BB6D90">
        <w:t>from</w:t>
      </w:r>
      <w:r>
        <w:t xml:space="preserve"> </w:t>
      </w:r>
      <w:r w:rsidRPr="00BB6D90">
        <w:t>1953</w:t>
      </w:r>
      <w:r>
        <w:t xml:space="preserve"> </w:t>
      </w:r>
      <w:r w:rsidRPr="00BB6D90">
        <w:t>to 1989</w:t>
      </w:r>
      <w:r>
        <w:t xml:space="preserve"> </w:t>
      </w:r>
      <w:r w:rsidRPr="00BB6D90">
        <w:t>strongly</w:t>
      </w:r>
      <w:r>
        <w:t xml:space="preserve"> </w:t>
      </w:r>
      <w:r w:rsidRPr="00BB6D90">
        <w:t>support</w:t>
      </w:r>
      <w:r>
        <w:t xml:space="preserve"> </w:t>
      </w:r>
      <w:r w:rsidRPr="00BB6D90">
        <w:t>the view</w:t>
      </w:r>
      <w:r>
        <w:t xml:space="preserve"> </w:t>
      </w:r>
      <w:r w:rsidRPr="00BB6D90">
        <w:t>that</w:t>
      </w:r>
      <w:r>
        <w:t xml:space="preserve"> </w:t>
      </w:r>
      <w:r w:rsidRPr="00BB6D90">
        <w:t>vehicle-intensive industries benefited</w:t>
      </w:r>
      <w:r>
        <w:t xml:space="preserve"> </w:t>
      </w:r>
      <w:r w:rsidRPr="00BB6D90">
        <w:t>disproportionately</w:t>
      </w:r>
      <w:r>
        <w:t xml:space="preserve"> </w:t>
      </w:r>
      <w:r w:rsidRPr="00BB6D90">
        <w:t>from road-building. First, the slowdown</w:t>
      </w:r>
      <w:r>
        <w:t xml:space="preserve"> </w:t>
      </w:r>
      <w:r w:rsidRPr="00BB6D90">
        <w:t xml:space="preserve">in </w:t>
      </w:r>
      <w:r w:rsidRPr="003A25F9">
        <w:rPr>
          <w:color w:val="000000" w:themeColor="text1"/>
        </w:rPr>
        <w:t>productivity after 1973 appears larger in industries with higher vehicle shares. Second, when road growth rises, productivity growth tends to rise relative to the average</w:t>
      </w:r>
      <w:r w:rsidRPr="00BB6D90">
        <w:t xml:space="preserve"> in vehicle-intensive industries</w:t>
      </w:r>
      <w:r>
        <w:t xml:space="preserve"> </w:t>
      </w:r>
      <w:r w:rsidRPr="00BB6D90">
        <w:t>and fall in non-vehicle-intensive industries. These</w:t>
      </w:r>
      <w:r>
        <w:t xml:space="preserve"> </w:t>
      </w:r>
      <w:r w:rsidRPr="00BB6D90">
        <w:t>results suggest that the aggregate correlation</w:t>
      </w:r>
      <w:r>
        <w:t xml:space="preserve"> </w:t>
      </w:r>
      <w:r w:rsidRPr="00BB6D90">
        <w:t>between productivity</w:t>
      </w:r>
      <w:r>
        <w:t xml:space="preserve"> </w:t>
      </w:r>
      <w:r w:rsidRPr="00BB6D90">
        <w:t>and public capital primarily reflects</w:t>
      </w:r>
      <w:r>
        <w:t xml:space="preserve"> </w:t>
      </w:r>
      <w:r w:rsidRPr="00BB6D90">
        <w:t>causation from</w:t>
      </w:r>
      <w:r>
        <w:t xml:space="preserve"> </w:t>
      </w:r>
      <w:r w:rsidRPr="00BB6D90">
        <w:t>public</w:t>
      </w:r>
      <w:r>
        <w:t xml:space="preserve"> </w:t>
      </w:r>
      <w:r w:rsidRPr="00BB6D90">
        <w:t>capital</w:t>
      </w:r>
      <w:r>
        <w:t xml:space="preserve"> </w:t>
      </w:r>
      <w:r w:rsidRPr="00BB6D90">
        <w:t>to productivity, and</w:t>
      </w:r>
      <w:r>
        <w:t xml:space="preserve"> </w:t>
      </w:r>
      <w:r w:rsidRPr="00BB6D90">
        <w:t>that</w:t>
      </w:r>
      <w:r>
        <w:t xml:space="preserve"> </w:t>
      </w:r>
      <w:r w:rsidRPr="00BB6D90">
        <w:t>public</w:t>
      </w:r>
      <w:r>
        <w:t xml:space="preserve"> </w:t>
      </w:r>
      <w:r w:rsidRPr="00BB6D90">
        <w:t>investment may account</w:t>
      </w:r>
      <w:r>
        <w:t xml:space="preserve"> </w:t>
      </w:r>
      <w:r w:rsidRPr="00BB6D90">
        <w:t>for a substa</w:t>
      </w:r>
      <w:r w:rsidRPr="00BB6D90">
        <w:t>n</w:t>
      </w:r>
      <w:r w:rsidRPr="00BB6D90">
        <w:t>tial</w:t>
      </w:r>
      <w:r>
        <w:t xml:space="preserve"> </w:t>
      </w:r>
      <w:r w:rsidRPr="00BB6D90">
        <w:t>share</w:t>
      </w:r>
      <w:r>
        <w:t xml:space="preserve"> </w:t>
      </w:r>
      <w:r w:rsidRPr="00BB6D90">
        <w:t>of the slowdown</w:t>
      </w:r>
      <w:r>
        <w:t xml:space="preserve"> </w:t>
      </w:r>
      <w:r w:rsidRPr="00BB6D90">
        <w:t>in productivity</w:t>
      </w:r>
      <w:r>
        <w:t xml:space="preserve"> </w:t>
      </w:r>
      <w:r w:rsidRPr="00BB6D90">
        <w:t>growth</w:t>
      </w:r>
      <w:r>
        <w:t xml:space="preserve"> </w:t>
      </w:r>
      <w:r w:rsidRPr="00BB6D90">
        <w:t>after 1973.</w:t>
      </w:r>
    </w:p>
    <w:p w:rsidR="00F51531" w:rsidRPr="00947A78" w:rsidRDefault="00192DA2" w:rsidP="003A25F9">
      <w:pPr>
        <w:spacing w:after="120" w:line="264" w:lineRule="auto"/>
        <w:jc w:val="both"/>
      </w:pPr>
      <w:r>
        <w:rPr>
          <w:color w:val="FF0000"/>
        </w:rPr>
        <w:fldChar w:fldCharType="begin"/>
      </w:r>
      <w:r>
        <w:rPr>
          <w:color w:val="FF0000"/>
        </w:rPr>
        <w:instrText>ADDIN RW.CITE{{131 Musisi, A.A. 2006}}</w:instrText>
      </w:r>
      <w:r>
        <w:rPr>
          <w:color w:val="FF0000"/>
        </w:rPr>
        <w:fldChar w:fldCharType="separate"/>
      </w:r>
      <w:r w:rsidR="00A904C7">
        <w:t xml:space="preserve">Musisi </w:t>
      </w:r>
      <w:r w:rsidR="003B226B">
        <w:t>(</w:t>
      </w:r>
      <w:r w:rsidR="00A904C7">
        <w:t>2006)</w:t>
      </w:r>
      <w:r>
        <w:rPr>
          <w:color w:val="FF0000"/>
        </w:rPr>
        <w:fldChar w:fldCharType="end"/>
      </w:r>
      <w:r w:rsidR="00F51531" w:rsidRPr="00EE2003">
        <w:rPr>
          <w:color w:val="FF0000"/>
        </w:rPr>
        <w:t xml:space="preserve"> </w:t>
      </w:r>
      <w:r w:rsidR="00F51531" w:rsidRPr="00DC18FA">
        <w:t>studies the physical public infrastructure and private sector output/productivity in Uganda in a firm level analysis. H</w:t>
      </w:r>
      <w:r w:rsidR="00F51531">
        <w:t>is</w:t>
      </w:r>
      <w:r w:rsidR="00F51531" w:rsidRPr="00DC18FA">
        <w:t xml:space="preserve"> find</w:t>
      </w:r>
      <w:r w:rsidR="00F51531">
        <w:t>ing</w:t>
      </w:r>
      <w:r w:rsidR="00F51531" w:rsidRPr="00DC18FA">
        <w:t xml:space="preserve"> using tran</w:t>
      </w:r>
      <w:r w:rsidR="00F51531" w:rsidRPr="00DC18FA">
        <w:t>s</w:t>
      </w:r>
      <w:r w:rsidR="00F51531" w:rsidRPr="00DC18FA">
        <w:t xml:space="preserve">log production function </w:t>
      </w:r>
      <w:r w:rsidR="00F51531">
        <w:t xml:space="preserve">reveals </w:t>
      </w:r>
      <w:r w:rsidR="00F51531" w:rsidRPr="00DC18FA">
        <w:t>that the elasticity between private sector pr</w:t>
      </w:r>
      <w:r w:rsidR="00F51531" w:rsidRPr="00DC18FA">
        <w:t>o</w:t>
      </w:r>
      <w:r w:rsidR="00F51531" w:rsidRPr="00DC18FA">
        <w:t>duction and public infrastructure is positive and significant. On the analysis he uses several in</w:t>
      </w:r>
      <w:r w:rsidR="00EA2421">
        <w:t>frastructures as variables. They a</w:t>
      </w:r>
      <w:r w:rsidR="00F51531" w:rsidRPr="00DC18FA">
        <w:t>re paved roads, telephone mai</w:t>
      </w:r>
      <w:r w:rsidR="00F51531" w:rsidRPr="00DC18FA">
        <w:t>n</w:t>
      </w:r>
      <w:r w:rsidR="00F51531" w:rsidRPr="00DC18FA">
        <w:t xml:space="preserve">lines, and electricity. In the firm level, he links the output/value added to the infrastructure based on the firm location. He argues that infrastructure can </w:t>
      </w:r>
      <w:r w:rsidR="00F51531">
        <w:t>i</w:t>
      </w:r>
      <w:r w:rsidR="00F51531" w:rsidRPr="00DC18FA">
        <w:t>n</w:t>
      </w:r>
      <w:r w:rsidR="00F51531" w:rsidRPr="00DC18FA">
        <w:t>crease the firm</w:t>
      </w:r>
      <w:r w:rsidR="00F51531">
        <w:t>’</w:t>
      </w:r>
      <w:r w:rsidR="00F51531" w:rsidRPr="00DC18FA">
        <w:t>s output through increasing productivity and through reducing factor cost.</w:t>
      </w:r>
      <w:r w:rsidR="00F51531">
        <w:t xml:space="preserve"> </w:t>
      </w:r>
      <w:r w:rsidR="00F51531" w:rsidRPr="00BB6D90">
        <w:t xml:space="preserve">In </w:t>
      </w:r>
      <w:r w:rsidR="005354AF">
        <w:t>a study</w:t>
      </w:r>
      <w:r w:rsidR="00F51531" w:rsidRPr="00BB6D90">
        <w:t xml:space="preserve"> of road development, economic growth, and poverty </w:t>
      </w:r>
      <w:r w:rsidR="00F51531" w:rsidRPr="00BB6D90">
        <w:lastRenderedPageBreak/>
        <w:t>reduction in China</w:t>
      </w:r>
      <w:r w:rsidR="00F51531" w:rsidRPr="003B226B">
        <w:t xml:space="preserve">, </w:t>
      </w:r>
      <w:r w:rsidR="0057134E">
        <w:fldChar w:fldCharType="begin"/>
      </w:r>
      <w:r w:rsidR="0057134E">
        <w:instrText>ADDIN RW.CITE{{165 Fan, S. 2005}}</w:instrText>
      </w:r>
      <w:r w:rsidR="0057134E">
        <w:fldChar w:fldCharType="separate"/>
      </w:r>
      <w:r w:rsidR="0057134E">
        <w:t>Fan and Chan-Kang (2005)</w:t>
      </w:r>
      <w:r w:rsidR="0057134E">
        <w:fldChar w:fldCharType="end"/>
      </w:r>
      <w:r w:rsidR="0057134E">
        <w:t xml:space="preserve"> use se</w:t>
      </w:r>
      <w:r w:rsidR="00F51531" w:rsidRPr="00BB6D90">
        <w:t>veral types of infrastru</w:t>
      </w:r>
      <w:r w:rsidR="00F51531" w:rsidRPr="00BB6D90">
        <w:t>c</w:t>
      </w:r>
      <w:r w:rsidR="00F51531" w:rsidRPr="00BB6D90">
        <w:t xml:space="preserve">ture that are roads, education, rural electricity and rural telephones. </w:t>
      </w:r>
      <w:r w:rsidR="00F51531">
        <w:t>Using pr</w:t>
      </w:r>
      <w:r w:rsidR="00F51531">
        <w:t>o</w:t>
      </w:r>
      <w:r w:rsidR="00F51531">
        <w:t>vincial level data (1982-1999), they found that road development, t</w:t>
      </w:r>
      <w:r w:rsidR="00F51531">
        <w:t>o</w:t>
      </w:r>
      <w:r w:rsidR="00F51531">
        <w:t>gether with other variables such as agricultural R&amp;D, irrigation, education, electricity, and telecommunications, had significant contribution to economic growth and poverty reduction in China. However, the study found that the level of impact is diffe</w:t>
      </w:r>
      <w:r w:rsidR="00F51531">
        <w:t>r</w:t>
      </w:r>
      <w:r w:rsidR="00F51531">
        <w:t>ent between types of roads and regions.</w:t>
      </w:r>
      <w:r w:rsidR="00F51531" w:rsidRPr="005D6A9D">
        <w:t xml:space="preserve"> </w:t>
      </w:r>
    </w:p>
    <w:p w:rsidR="00F51531" w:rsidRDefault="005D5EAB" w:rsidP="005354AF">
      <w:pPr>
        <w:spacing w:after="120" w:line="264" w:lineRule="auto"/>
        <w:jc w:val="both"/>
      </w:pPr>
      <w:r>
        <w:t xml:space="preserve">Furthermore, a study by </w:t>
      </w:r>
      <w:r w:rsidR="00192DA2">
        <w:fldChar w:fldCharType="begin"/>
      </w:r>
      <w:r w:rsidR="00192DA2">
        <w:instrText>ADDIN RW.CITE{{131 Musisi, A.A. 2006}}</w:instrText>
      </w:r>
      <w:r w:rsidR="00192DA2">
        <w:fldChar w:fldCharType="separate"/>
      </w:r>
      <w:r w:rsidR="00A904C7">
        <w:t xml:space="preserve">Musisi </w:t>
      </w:r>
      <w:r w:rsidR="003B226B">
        <w:t>(</w:t>
      </w:r>
      <w:r w:rsidR="00A904C7">
        <w:t>2006)</w:t>
      </w:r>
      <w:r w:rsidR="00192DA2">
        <w:fldChar w:fldCharType="end"/>
      </w:r>
      <w:r w:rsidR="00F51531" w:rsidRPr="00992799">
        <w:t xml:space="preserve"> in Uganda uses a different a</w:t>
      </w:r>
      <w:r w:rsidR="00F51531" w:rsidRPr="00992799">
        <w:t>p</w:t>
      </w:r>
      <w:r w:rsidR="00F51531" w:rsidRPr="00992799">
        <w:t>proach on examining the impact of public infrastructure on output or produ</w:t>
      </w:r>
      <w:r w:rsidR="00F51531" w:rsidRPr="00992799">
        <w:t>c</w:t>
      </w:r>
      <w:r w:rsidR="00F51531" w:rsidRPr="00992799">
        <w:t xml:space="preserve">tivity. He </w:t>
      </w:r>
      <w:r w:rsidR="00F51531" w:rsidRPr="0035641F">
        <w:t>argues that the impact of infrastructure development on productivity is significantly higher if there are bottlenecks caused by an underdeveloped i</w:t>
      </w:r>
      <w:r w:rsidR="00F51531" w:rsidRPr="0035641F">
        <w:t>n</w:t>
      </w:r>
      <w:r w:rsidR="00F51531" w:rsidRPr="0035641F">
        <w:t>frastructure. In a broader</w:t>
      </w:r>
      <w:r w:rsidR="00F51531" w:rsidRPr="00992799">
        <w:t xml:space="preserve"> context, the role of infrastructure in stimulating ou</w:t>
      </w:r>
      <w:r w:rsidR="00F51531" w:rsidRPr="00992799">
        <w:t>t</w:t>
      </w:r>
      <w:r w:rsidR="00F51531" w:rsidRPr="00992799">
        <w:t>put, efficiency and productivity growth and reducing production cost has r</w:t>
      </w:r>
      <w:r w:rsidR="00F51531" w:rsidRPr="00992799">
        <w:t>e</w:t>
      </w:r>
      <w:r w:rsidR="00F51531" w:rsidRPr="00992799">
        <w:t>ceived increasing attention from policy makers in emerging Asia. The fastest-growing economies in the region, such as China and Vietnam, are investing around 10 percent of gross domestic product (GDP) on infrastructure. Anot</w:t>
      </w:r>
      <w:r w:rsidR="00F51531" w:rsidRPr="00992799">
        <w:t>h</w:t>
      </w:r>
      <w:r w:rsidR="00F51531" w:rsidRPr="00992799">
        <w:t>er rapidly growing economy in the region, India, is trying to increase its i</w:t>
      </w:r>
      <w:r w:rsidR="00F51531" w:rsidRPr="00992799">
        <w:t>n</w:t>
      </w:r>
      <w:r w:rsidR="00F51531" w:rsidRPr="00992799">
        <w:t>vestment in infrastructure from 4 to 7-8 percent of its GDP</w:t>
      </w:r>
      <w:r w:rsidR="003B226B">
        <w:rPr>
          <w:rStyle w:val="FootnoteReference"/>
        </w:rPr>
        <w:footnoteReference w:id="11"/>
      </w:r>
      <w:r w:rsidR="003B226B">
        <w:t>.</w:t>
      </w:r>
    </w:p>
    <w:p w:rsidR="00E66786" w:rsidRPr="005A5C37" w:rsidRDefault="005354AF" w:rsidP="005A5C37">
      <w:pPr>
        <w:spacing w:after="120" w:line="264" w:lineRule="auto"/>
        <w:jc w:val="both"/>
      </w:pPr>
      <w:r w:rsidRPr="005A5C37">
        <w:t xml:space="preserve">In </w:t>
      </w:r>
      <w:r w:rsidRPr="005A5C37">
        <w:rPr>
          <w:rFonts w:eastAsiaTheme="minorHAnsi" w:cstheme="minorBidi"/>
          <w:lang w:val="en-US" w:eastAsia="en-US"/>
        </w:rPr>
        <w:t xml:space="preserve">relation with labor productivity, using </w:t>
      </w:r>
      <w:r w:rsidR="005A5C37" w:rsidRPr="005A5C37">
        <w:rPr>
          <w:rFonts w:eastAsiaTheme="minorHAnsi" w:cstheme="minorBidi"/>
          <w:lang w:val="en-US" w:eastAsia="en-US"/>
        </w:rPr>
        <w:t>a large sample of European r</w:t>
      </w:r>
      <w:r w:rsidR="005A5C37" w:rsidRPr="005A5C37">
        <w:rPr>
          <w:rFonts w:eastAsiaTheme="minorHAnsi" w:cstheme="minorBidi"/>
          <w:lang w:val="en-US" w:eastAsia="en-US"/>
        </w:rPr>
        <w:t>e</w:t>
      </w:r>
      <w:r w:rsidR="005A5C37" w:rsidRPr="005A5C37">
        <w:rPr>
          <w:rFonts w:eastAsiaTheme="minorHAnsi" w:cstheme="minorBidi"/>
          <w:lang w:val="en-US" w:eastAsia="en-US"/>
        </w:rPr>
        <w:t xml:space="preserve">gions, </w:t>
      </w:r>
      <w:r w:rsidR="005A5C37" w:rsidRPr="005A5C37">
        <w:rPr>
          <w:rFonts w:eastAsiaTheme="minorHAnsi" w:cstheme="minorBidi"/>
          <w:lang w:val="en-US" w:eastAsia="en-US"/>
        </w:rPr>
        <w:fldChar w:fldCharType="begin"/>
      </w:r>
      <w:r w:rsidR="005A5C37" w:rsidRPr="005A5C37">
        <w:rPr>
          <w:rFonts w:eastAsiaTheme="minorHAnsi" w:cstheme="minorBidi"/>
          <w:lang w:val="en-US" w:eastAsia="en-US"/>
        </w:rPr>
        <w:instrText>ADDIN RW.CITE{{164 Bouvet, F. 2007}}</w:instrText>
      </w:r>
      <w:r w:rsidR="005A5C37" w:rsidRPr="005A5C37">
        <w:rPr>
          <w:rFonts w:eastAsiaTheme="minorHAnsi" w:cstheme="minorBidi"/>
          <w:lang w:val="en-US" w:eastAsia="en-US"/>
        </w:rPr>
        <w:fldChar w:fldCharType="separate"/>
      </w:r>
      <w:r w:rsidR="00A904C7">
        <w:rPr>
          <w:rFonts w:eastAsiaTheme="minorHAnsi" w:cstheme="minorBidi"/>
          <w:lang w:val="en-US" w:eastAsia="en-US"/>
        </w:rPr>
        <w:t>(Bouvet 2007)</w:t>
      </w:r>
      <w:r w:rsidR="005A5C37" w:rsidRPr="005A5C37">
        <w:rPr>
          <w:rFonts w:eastAsiaTheme="minorHAnsi" w:cstheme="minorBidi"/>
          <w:lang w:val="en-US" w:eastAsia="en-US"/>
        </w:rPr>
        <w:fldChar w:fldCharType="end"/>
      </w:r>
      <w:r w:rsidR="005A5C37" w:rsidRPr="005A5C37">
        <w:rPr>
          <w:rFonts w:eastAsiaTheme="minorHAnsi" w:cstheme="minorBidi"/>
          <w:lang w:val="en-US" w:eastAsia="en-US"/>
        </w:rPr>
        <w:t xml:space="preserve"> assesses regional public infrastructure endowments and labor productivity among European regions. He focuses on whether the exis</w:t>
      </w:r>
      <w:r w:rsidR="005A5C37" w:rsidRPr="005A5C37">
        <w:rPr>
          <w:rFonts w:eastAsiaTheme="minorHAnsi" w:cstheme="minorBidi"/>
          <w:lang w:val="en-US" w:eastAsia="en-US"/>
        </w:rPr>
        <w:t>t</w:t>
      </w:r>
      <w:r w:rsidR="005A5C37" w:rsidRPr="005A5C37">
        <w:rPr>
          <w:rFonts w:eastAsiaTheme="minorHAnsi" w:cstheme="minorBidi"/>
          <w:lang w:val="en-US" w:eastAsia="en-US"/>
        </w:rPr>
        <w:t>ence of disparities in infrastructure can result to labor productivity disparities. He finds that from several</w:t>
      </w:r>
      <w:r w:rsidR="005A5C37">
        <w:t xml:space="preserve"> types of infrastructures that he observed, only the overall infrastructure endowment and telecommunication network that have positive effect on labor productivity. Another study by </w:t>
      </w:r>
      <w:r w:rsidR="005A5C37">
        <w:fldChar w:fldCharType="begin"/>
      </w:r>
      <w:r w:rsidR="005A5C37">
        <w:instrText>ADDIN RW.CITE{{24 Fedderke,J.W. 2009}}</w:instrText>
      </w:r>
      <w:r w:rsidR="005A5C37">
        <w:fldChar w:fldCharType="separate"/>
      </w:r>
      <w:r w:rsidR="00A904C7">
        <w:t>(Fedderke and Bogetić 2009)</w:t>
      </w:r>
      <w:r w:rsidR="005A5C37">
        <w:fldChar w:fldCharType="end"/>
      </w:r>
      <w:r w:rsidR="005A5C37">
        <w:t xml:space="preserve"> reveals that there is a consistent relationship between direct and indirect effect of infrastructure on labor productivity and total factor productivity. In his study, he uses panel data of South Africa 1970 – 2000 and 19 infrastru</w:t>
      </w:r>
      <w:r w:rsidR="005A5C37">
        <w:t>c</w:t>
      </w:r>
      <w:r w:rsidR="005A5C37">
        <w:t>tures measures. After controlling for endogeneity in infrastructure measur</w:t>
      </w:r>
      <w:r w:rsidR="005A5C37">
        <w:t>e</w:t>
      </w:r>
      <w:r w:rsidR="005A5C37">
        <w:t>ments, his result shows that infrastructure has a positive economically effect on productivity both observed by labor productivity and TFP.</w:t>
      </w:r>
    </w:p>
    <w:p w:rsidR="0035641F" w:rsidRPr="009A5C94" w:rsidRDefault="005354AF" w:rsidP="00B6324B">
      <w:pPr>
        <w:pStyle w:val="ListParagraph"/>
        <w:spacing w:after="120" w:line="264" w:lineRule="auto"/>
        <w:ind w:left="0" w:firstLine="426"/>
        <w:jc w:val="both"/>
        <w:rPr>
          <w:rFonts w:ascii="Garamond" w:hAnsi="Garamond"/>
          <w:color w:val="FF0000"/>
          <w:sz w:val="24"/>
          <w:szCs w:val="24"/>
        </w:rPr>
      </w:pPr>
      <w:r w:rsidRPr="005354AF">
        <w:rPr>
          <w:rFonts w:ascii="Garamond" w:hAnsi="Garamond"/>
          <w:sz w:val="24"/>
          <w:szCs w:val="24"/>
        </w:rPr>
        <w:t>To sum up, most the evidence reveals there is a positive correlation b</w:t>
      </w:r>
      <w:r w:rsidRPr="005354AF">
        <w:rPr>
          <w:rFonts w:ascii="Garamond" w:hAnsi="Garamond"/>
          <w:sz w:val="24"/>
          <w:szCs w:val="24"/>
        </w:rPr>
        <w:t>e</w:t>
      </w:r>
      <w:r w:rsidRPr="005354AF">
        <w:rPr>
          <w:rFonts w:ascii="Garamond" w:hAnsi="Garamond"/>
          <w:sz w:val="24"/>
          <w:szCs w:val="24"/>
        </w:rPr>
        <w:t>tween infrastructures and productivity. It appears that different types of mea</w:t>
      </w:r>
      <w:r w:rsidRPr="005354AF">
        <w:rPr>
          <w:rFonts w:ascii="Garamond" w:hAnsi="Garamond"/>
          <w:sz w:val="24"/>
          <w:szCs w:val="24"/>
        </w:rPr>
        <w:t>s</w:t>
      </w:r>
      <w:r w:rsidRPr="005354AF">
        <w:rPr>
          <w:rFonts w:ascii="Garamond" w:hAnsi="Garamond"/>
          <w:sz w:val="24"/>
          <w:szCs w:val="24"/>
        </w:rPr>
        <w:t>urement also confirm this positive relationship. However, there is a consider</w:t>
      </w:r>
      <w:r w:rsidRPr="005354AF">
        <w:rPr>
          <w:rFonts w:ascii="Garamond" w:hAnsi="Garamond"/>
          <w:sz w:val="24"/>
          <w:szCs w:val="24"/>
        </w:rPr>
        <w:t>a</w:t>
      </w:r>
      <w:r w:rsidRPr="005354AF">
        <w:rPr>
          <w:rFonts w:ascii="Garamond" w:hAnsi="Garamond"/>
          <w:sz w:val="24"/>
          <w:szCs w:val="24"/>
        </w:rPr>
        <w:t xml:space="preserve">bly vagueness in the effect of infrastructure on productivity in manufacturing sector. Literatures argue that the links between those infrastructures and productivity can be through direct and indirect effect. Moreover, productivity is needed on the production </w:t>
      </w:r>
      <w:r>
        <w:rPr>
          <w:rFonts w:ascii="Garamond" w:hAnsi="Garamond"/>
          <w:sz w:val="24"/>
          <w:szCs w:val="24"/>
        </w:rPr>
        <w:t xml:space="preserve">process in manufacturing sector. </w:t>
      </w:r>
      <w:r w:rsidR="00B6324B">
        <w:rPr>
          <w:rFonts w:ascii="Garamond" w:hAnsi="Garamond"/>
          <w:sz w:val="24"/>
          <w:szCs w:val="24"/>
        </w:rPr>
        <w:t xml:space="preserve">It is agreed that infrastructure, based on the literatures, has a positive effect to productivity. </w:t>
      </w:r>
      <w:r>
        <w:rPr>
          <w:rFonts w:ascii="Garamond" w:hAnsi="Garamond"/>
          <w:sz w:val="24"/>
          <w:szCs w:val="24"/>
        </w:rPr>
        <w:t xml:space="preserve">On the other hand, </w:t>
      </w:r>
      <w:r w:rsidR="00B6324B">
        <w:rPr>
          <w:rFonts w:ascii="Garamond" w:hAnsi="Garamond"/>
          <w:sz w:val="24"/>
          <w:szCs w:val="24"/>
        </w:rPr>
        <w:t xml:space="preserve">productivity of manufacturing sector can also be measured by its </w:t>
      </w:r>
      <w:r>
        <w:rPr>
          <w:rFonts w:ascii="Garamond" w:hAnsi="Garamond"/>
          <w:sz w:val="24"/>
          <w:szCs w:val="24"/>
        </w:rPr>
        <w:t xml:space="preserve">labor </w:t>
      </w:r>
      <w:r w:rsidR="00B6324B">
        <w:rPr>
          <w:rFonts w:ascii="Garamond" w:hAnsi="Garamond"/>
          <w:sz w:val="24"/>
          <w:szCs w:val="24"/>
        </w:rPr>
        <w:t xml:space="preserve">productivity. Therefore, labor is one of the main contributors </w:t>
      </w:r>
      <w:r>
        <w:rPr>
          <w:rFonts w:ascii="Garamond" w:hAnsi="Garamond"/>
          <w:sz w:val="24"/>
          <w:szCs w:val="24"/>
        </w:rPr>
        <w:t xml:space="preserve">to the </w:t>
      </w:r>
      <w:r>
        <w:rPr>
          <w:rFonts w:ascii="Garamond" w:hAnsi="Garamond"/>
          <w:sz w:val="24"/>
          <w:szCs w:val="24"/>
        </w:rPr>
        <w:lastRenderedPageBreak/>
        <w:t>performance of manufacturing sec</w:t>
      </w:r>
      <w:r w:rsidR="00B6324B">
        <w:rPr>
          <w:rFonts w:ascii="Garamond" w:hAnsi="Garamond"/>
          <w:sz w:val="24"/>
          <w:szCs w:val="24"/>
        </w:rPr>
        <w:t>tor. This leads to notion that infrastructures have positive effect to productivity and raise a question on how is the role of infrastructure on the labor productivity of manufacturing sector in Indonesia.</w:t>
      </w:r>
      <w:r w:rsidR="0035641F" w:rsidRPr="009A5C94">
        <w:rPr>
          <w:rFonts w:ascii="Garamond" w:hAnsi="Garamond"/>
          <w:color w:val="FF0000"/>
          <w:sz w:val="24"/>
          <w:szCs w:val="24"/>
        </w:rPr>
        <w:t xml:space="preserve"> </w:t>
      </w:r>
    </w:p>
    <w:p w:rsidR="00623C43" w:rsidRPr="005D5EAB" w:rsidRDefault="00F51531" w:rsidP="00F51531">
      <w:pPr>
        <w:pStyle w:val="Heading2"/>
      </w:pPr>
      <w:bookmarkStart w:id="48" w:name="_Toc332362447"/>
      <w:r w:rsidRPr="005D5EAB">
        <w:t>2.5</w:t>
      </w:r>
      <w:r w:rsidR="00EE6D30">
        <w:t>.</w:t>
      </w:r>
      <w:r w:rsidRPr="005D5EAB">
        <w:t xml:space="preserve"> Theoretical Framework</w:t>
      </w:r>
      <w:bookmarkEnd w:id="48"/>
    </w:p>
    <w:p w:rsidR="003A25F9" w:rsidRPr="006E203C" w:rsidRDefault="008C3C4A" w:rsidP="00E64C2C">
      <w:pPr>
        <w:spacing w:after="120"/>
        <w:ind w:firstLine="0"/>
        <w:jc w:val="both"/>
        <w:rPr>
          <w:color w:val="000000" w:themeColor="text1"/>
        </w:rPr>
      </w:pPr>
      <w:r>
        <w:rPr>
          <w:color w:val="000000" w:themeColor="text1"/>
        </w:rPr>
        <w:t xml:space="preserve">Production function based on a study </w:t>
      </w:r>
      <w:r w:rsidRPr="006E203C">
        <w:rPr>
          <w:color w:val="000000" w:themeColor="text1"/>
        </w:rPr>
        <w:t xml:space="preserve">by </w:t>
      </w:r>
      <w:r w:rsidR="003A25F9" w:rsidRPr="006E203C">
        <w:t>Straub (2008</w:t>
      </w:r>
      <w:r w:rsidRPr="006E203C">
        <w:t>)</w:t>
      </w:r>
      <w:r w:rsidRPr="00192DA2">
        <w:t xml:space="preserve"> </w:t>
      </w:r>
      <w:r>
        <w:rPr>
          <w:color w:val="000000" w:themeColor="text1"/>
        </w:rPr>
        <w:t xml:space="preserve">is regarded as the most used specification to </w:t>
      </w:r>
      <w:r w:rsidRPr="00DA4589">
        <w:rPr>
          <w:rFonts w:eastAsiaTheme="minorHAnsi" w:cstheme="minorBidi"/>
          <w:lang w:val="en-US" w:eastAsia="en-US"/>
        </w:rPr>
        <w:t>examine the connection between infrastructures and ec</w:t>
      </w:r>
      <w:r w:rsidRPr="00DA4589">
        <w:rPr>
          <w:rFonts w:eastAsiaTheme="minorHAnsi" w:cstheme="minorBidi"/>
          <w:lang w:val="en-US" w:eastAsia="en-US"/>
        </w:rPr>
        <w:t>o</w:t>
      </w:r>
      <w:r w:rsidRPr="00DA4589">
        <w:rPr>
          <w:rFonts w:eastAsiaTheme="minorHAnsi" w:cstheme="minorBidi"/>
          <w:lang w:val="en-US" w:eastAsia="en-US"/>
        </w:rPr>
        <w:t xml:space="preserve">nomic development. Adopting that conclusion, </w:t>
      </w:r>
      <w:r w:rsidR="003A25F9" w:rsidRPr="00DA4589">
        <w:rPr>
          <w:rFonts w:eastAsiaTheme="minorHAnsi" w:cstheme="minorBidi"/>
          <w:lang w:val="en-US" w:eastAsia="en-US"/>
        </w:rPr>
        <w:t xml:space="preserve">this paper </w:t>
      </w:r>
      <w:r w:rsidRPr="00DA4589">
        <w:rPr>
          <w:rFonts w:eastAsiaTheme="minorHAnsi" w:cstheme="minorBidi"/>
          <w:lang w:val="en-US" w:eastAsia="en-US"/>
        </w:rPr>
        <w:t>uses production function model as the basic model to explain</w:t>
      </w:r>
      <w:r w:rsidRPr="008C3C4A">
        <w:rPr>
          <w:color w:val="000000" w:themeColor="text1"/>
        </w:rPr>
        <w:t xml:space="preserve"> the relationship</w:t>
      </w:r>
      <w:r>
        <w:rPr>
          <w:color w:val="000000" w:themeColor="text1"/>
        </w:rPr>
        <w:t xml:space="preserve"> between infr</w:t>
      </w:r>
      <w:r>
        <w:rPr>
          <w:color w:val="000000" w:themeColor="text1"/>
        </w:rPr>
        <w:t>a</w:t>
      </w:r>
      <w:r>
        <w:rPr>
          <w:color w:val="000000" w:themeColor="text1"/>
        </w:rPr>
        <w:t>structures and productivity</w:t>
      </w:r>
      <w:r w:rsidRPr="008C3C4A">
        <w:rPr>
          <w:color w:val="000000" w:themeColor="text1"/>
        </w:rPr>
        <w:t xml:space="preserve">. </w:t>
      </w:r>
      <w:r>
        <w:rPr>
          <w:color w:val="000000" w:themeColor="text1"/>
        </w:rPr>
        <w:t xml:space="preserve">The model specification is adopted </w:t>
      </w:r>
      <w:r w:rsidRPr="006E203C">
        <w:rPr>
          <w:color w:val="000000" w:themeColor="text1"/>
        </w:rPr>
        <w:t xml:space="preserve">from </w:t>
      </w:r>
      <w:r w:rsidRPr="006E203C">
        <w:t>Abel et.al. (2008):</w:t>
      </w:r>
    </w:p>
    <w:p w:rsidR="004076ED" w:rsidRDefault="004076ED" w:rsidP="003A25F9">
      <w:pPr>
        <w:spacing w:after="120"/>
        <w:jc w:val="both"/>
        <w:rPr>
          <w:color w:val="000000" w:themeColor="text1"/>
        </w:rPr>
      </w:pPr>
    </w:p>
    <w:p w:rsidR="008C3C4A" w:rsidRDefault="008C3C4A" w:rsidP="008C3C4A">
      <w:pPr>
        <w:spacing w:after="120"/>
        <w:jc w:val="both"/>
        <w:rPr>
          <w:color w:val="000000" w:themeColor="text1"/>
        </w:rPr>
      </w:pPr>
      <w:r>
        <w:rPr>
          <w:i/>
          <w:color w:val="000000" w:themeColor="text1"/>
        </w:rPr>
        <w:tab/>
      </w:r>
      <w:r w:rsidRPr="008C3C4A">
        <w:rPr>
          <w:i/>
          <w:color w:val="000000" w:themeColor="text1"/>
        </w:rPr>
        <w:t>Y = AF (K, 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p>
    <w:p w:rsidR="004076ED" w:rsidRDefault="004076ED" w:rsidP="008C3C4A">
      <w:pPr>
        <w:spacing w:after="120"/>
        <w:jc w:val="both"/>
        <w:rPr>
          <w:color w:val="000000" w:themeColor="text1"/>
        </w:rPr>
      </w:pPr>
    </w:p>
    <w:p w:rsidR="008C3C4A" w:rsidRDefault="008C3C4A" w:rsidP="008C3C4A">
      <w:pPr>
        <w:spacing w:after="120"/>
        <w:ind w:firstLine="0"/>
        <w:jc w:val="both"/>
        <w:rPr>
          <w:color w:val="000000" w:themeColor="text1"/>
        </w:rPr>
      </w:pPr>
      <w:r>
        <w:rPr>
          <w:color w:val="000000" w:themeColor="text1"/>
        </w:rPr>
        <w:t xml:space="preserve">Where </w:t>
      </w:r>
      <w:r w:rsidRPr="008C3C4A">
        <w:rPr>
          <w:i/>
          <w:color w:val="000000" w:themeColor="text1"/>
        </w:rPr>
        <w:t>Y</w:t>
      </w:r>
      <w:r>
        <w:rPr>
          <w:color w:val="000000" w:themeColor="text1"/>
        </w:rPr>
        <w:t xml:space="preserve"> is real output produced in a given period of time, </w:t>
      </w:r>
      <w:r w:rsidRPr="008C3C4A">
        <w:rPr>
          <w:i/>
          <w:color w:val="000000" w:themeColor="text1"/>
        </w:rPr>
        <w:t>A</w:t>
      </w:r>
      <w:r>
        <w:rPr>
          <w:color w:val="000000" w:themeColor="text1"/>
        </w:rPr>
        <w:t xml:space="preserve"> is a number measuring overall productivity, </w:t>
      </w:r>
      <w:r w:rsidRPr="008C3C4A">
        <w:rPr>
          <w:i/>
          <w:color w:val="000000" w:themeColor="text1"/>
        </w:rPr>
        <w:t>K</w:t>
      </w:r>
      <w:r>
        <w:rPr>
          <w:color w:val="000000" w:themeColor="text1"/>
        </w:rPr>
        <w:t xml:space="preserve"> is the capital stock, </w:t>
      </w:r>
      <w:r w:rsidRPr="008C3C4A">
        <w:rPr>
          <w:i/>
          <w:color w:val="000000" w:themeColor="text1"/>
        </w:rPr>
        <w:t>N</w:t>
      </w:r>
      <w:r>
        <w:rPr>
          <w:color w:val="000000" w:themeColor="text1"/>
        </w:rPr>
        <w:t xml:space="preserve"> is the number of labor employed in the period, and </w:t>
      </w:r>
      <w:r w:rsidRPr="008C3C4A">
        <w:rPr>
          <w:i/>
          <w:color w:val="000000" w:themeColor="text1"/>
        </w:rPr>
        <w:t>F</w:t>
      </w:r>
      <w:r>
        <w:rPr>
          <w:color w:val="000000" w:themeColor="text1"/>
        </w:rPr>
        <w:t xml:space="preserve"> is a function relating output </w:t>
      </w:r>
      <w:r w:rsidRPr="008C3C4A">
        <w:rPr>
          <w:i/>
          <w:color w:val="000000" w:themeColor="text1"/>
        </w:rPr>
        <w:t>Y</w:t>
      </w:r>
      <w:r>
        <w:rPr>
          <w:color w:val="000000" w:themeColor="text1"/>
        </w:rPr>
        <w:t xml:space="preserve"> to capital </w:t>
      </w:r>
      <w:r w:rsidRPr="008C3C4A">
        <w:rPr>
          <w:i/>
          <w:color w:val="000000" w:themeColor="text1"/>
        </w:rPr>
        <w:t>K</w:t>
      </w:r>
      <w:r>
        <w:rPr>
          <w:color w:val="000000" w:themeColor="text1"/>
        </w:rPr>
        <w:t xml:space="preserve"> and labor </w:t>
      </w:r>
      <w:r w:rsidRPr="008C3C4A">
        <w:rPr>
          <w:i/>
          <w:color w:val="000000" w:themeColor="text1"/>
        </w:rPr>
        <w:t>L</w:t>
      </w:r>
      <w:r>
        <w:rPr>
          <w:color w:val="000000" w:themeColor="text1"/>
        </w:rPr>
        <w:t xml:space="preserve">. </w:t>
      </w:r>
    </w:p>
    <w:p w:rsidR="008C3C4A" w:rsidRDefault="008C3C4A" w:rsidP="008C3C4A">
      <w:pPr>
        <w:spacing w:after="120"/>
        <w:jc w:val="both"/>
        <w:rPr>
          <w:color w:val="000000" w:themeColor="text1"/>
        </w:rPr>
      </w:pPr>
      <w:r>
        <w:rPr>
          <w:color w:val="000000" w:themeColor="text1"/>
        </w:rPr>
        <w:t xml:space="preserve">However, before continue to analyse </w:t>
      </w:r>
      <w:r w:rsidRPr="008C3C4A">
        <w:rPr>
          <w:color w:val="000000" w:themeColor="text1"/>
        </w:rPr>
        <w:t>the relationship</w:t>
      </w:r>
      <w:r>
        <w:rPr>
          <w:color w:val="000000" w:themeColor="text1"/>
        </w:rPr>
        <w:t xml:space="preserve"> between infrastru</w:t>
      </w:r>
      <w:r>
        <w:rPr>
          <w:color w:val="000000" w:themeColor="text1"/>
        </w:rPr>
        <w:t>c</w:t>
      </w:r>
      <w:r>
        <w:rPr>
          <w:color w:val="000000" w:themeColor="text1"/>
        </w:rPr>
        <w:t>tures and productivity, the value of TFP must be calculated. In order to do that, this paper employs growth accounting method</w:t>
      </w:r>
      <w:r w:rsidR="00B920B3" w:rsidRPr="003A25F9">
        <w:rPr>
          <w:color w:val="000000" w:themeColor="text1"/>
        </w:rPr>
        <w:t xml:space="preserve">. </w:t>
      </w:r>
      <w:r>
        <w:rPr>
          <w:color w:val="000000" w:themeColor="text1"/>
        </w:rPr>
        <w:t xml:space="preserve">To calculate TFP, data on </w:t>
      </w:r>
      <w:r w:rsidR="0035665C">
        <w:rPr>
          <w:color w:val="000000" w:themeColor="text1"/>
        </w:rPr>
        <w:t>GRDP</w:t>
      </w:r>
      <w:r>
        <w:rPr>
          <w:color w:val="000000" w:themeColor="text1"/>
        </w:rPr>
        <w:t xml:space="preserve">, labor and capital in manufacturing sector is used. The basic model to calculate TFP is adopted from </w:t>
      </w:r>
      <w:r w:rsidRPr="006E203C">
        <w:t xml:space="preserve">Abel et.al. (2008). </w:t>
      </w:r>
      <w:r w:rsidRPr="006E203C">
        <w:rPr>
          <w:color w:val="000000" w:themeColor="text1"/>
        </w:rPr>
        <w:t>Following the Equation (1) above, and considering that growth is only happened</w:t>
      </w:r>
      <w:r>
        <w:rPr>
          <w:color w:val="000000" w:themeColor="text1"/>
        </w:rPr>
        <w:t xml:space="preserve"> when there is a change in inputs and productivity, the model becomes:</w:t>
      </w:r>
    </w:p>
    <w:p w:rsidR="003673A0" w:rsidRDefault="003673A0" w:rsidP="008C3C4A">
      <w:pPr>
        <w:spacing w:after="120"/>
        <w:jc w:val="both"/>
        <w:rPr>
          <w:color w:val="000000" w:themeColor="text1"/>
        </w:rPr>
      </w:pPr>
    </w:p>
    <w:p w:rsidR="008C3C4A" w:rsidRDefault="008C3C4A" w:rsidP="008C3C4A">
      <w:pPr>
        <w:spacing w:after="120"/>
        <w:jc w:val="both"/>
        <w:rPr>
          <w:noProof/>
          <w:lang w:val="en-US" w:eastAsia="en-US"/>
        </w:rPr>
      </w:pPr>
      <w:r>
        <w:rPr>
          <w:i/>
          <w:noProof/>
          <w:lang w:val="en-US" w:eastAsia="en-US"/>
        </w:rPr>
        <w:tab/>
      </w:r>
      <w:r w:rsidRPr="00A70EB5">
        <w:rPr>
          <w:i/>
          <w:noProof/>
          <w:lang w:val="en-US" w:eastAsia="en-US"/>
        </w:rPr>
        <w:t>∆</w:t>
      </w:r>
      <w:r w:rsidRPr="008C3C4A">
        <w:rPr>
          <w:i/>
          <w:noProof/>
          <w:lang w:val="en-US" w:eastAsia="en-US"/>
        </w:rPr>
        <w:t>Y/Y = ∆A/A + a</w:t>
      </w:r>
      <w:r w:rsidRPr="008C3C4A">
        <w:rPr>
          <w:i/>
          <w:noProof/>
          <w:vertAlign w:val="subscript"/>
          <w:lang w:val="en-US" w:eastAsia="en-US"/>
        </w:rPr>
        <w:t xml:space="preserve">K </w:t>
      </w:r>
      <w:r w:rsidRPr="008C3C4A">
        <w:rPr>
          <w:i/>
          <w:noProof/>
          <w:lang w:val="en-US" w:eastAsia="en-US"/>
        </w:rPr>
        <w:t>∆K/K + a</w:t>
      </w:r>
      <w:r w:rsidRPr="008C3C4A">
        <w:rPr>
          <w:i/>
          <w:noProof/>
          <w:vertAlign w:val="subscript"/>
          <w:lang w:val="en-US" w:eastAsia="en-US"/>
        </w:rPr>
        <w:t>N</w:t>
      </w:r>
      <w:r w:rsidRPr="008C3C4A">
        <w:rPr>
          <w:i/>
          <w:noProof/>
          <w:lang w:val="en-US" w:eastAsia="en-US"/>
        </w:rPr>
        <w:t xml:space="preserve"> ∆N/N</w:t>
      </w:r>
      <w:r>
        <w:rPr>
          <w:i/>
          <w:noProof/>
          <w:lang w:val="en-US" w:eastAsia="en-US"/>
        </w:rPr>
        <w:tab/>
      </w:r>
      <w:r w:rsidRPr="008C3C4A">
        <w:rPr>
          <w:noProof/>
          <w:lang w:val="en-US" w:eastAsia="en-US"/>
        </w:rPr>
        <w:t>(2)</w:t>
      </w:r>
    </w:p>
    <w:p w:rsidR="004076ED" w:rsidRDefault="004076ED" w:rsidP="008C3C4A">
      <w:pPr>
        <w:spacing w:after="120"/>
        <w:jc w:val="both"/>
        <w:rPr>
          <w:noProof/>
          <w:lang w:val="en-US" w:eastAsia="en-US"/>
        </w:rPr>
      </w:pPr>
    </w:p>
    <w:p w:rsidR="008C3C4A" w:rsidRDefault="008C3C4A" w:rsidP="008C3C4A">
      <w:pPr>
        <w:spacing w:after="120"/>
        <w:ind w:firstLine="0"/>
        <w:jc w:val="both"/>
        <w:rPr>
          <w:noProof/>
          <w:lang w:val="en-US" w:eastAsia="en-US"/>
        </w:rPr>
      </w:pPr>
      <w:r>
        <w:rPr>
          <w:noProof/>
          <w:lang w:val="en-US" w:eastAsia="en-US"/>
        </w:rPr>
        <w:t xml:space="preserve">Where </w:t>
      </w:r>
      <w:r w:rsidRPr="008C3C4A">
        <w:rPr>
          <w:i/>
          <w:noProof/>
          <w:lang w:val="en-US" w:eastAsia="en-US"/>
        </w:rPr>
        <w:t xml:space="preserve">∆Y/Y </w:t>
      </w:r>
      <w:r w:rsidRPr="008C3C4A">
        <w:rPr>
          <w:noProof/>
          <w:lang w:val="en-US" w:eastAsia="en-US"/>
        </w:rPr>
        <w:t>is rate of output growth,</w:t>
      </w:r>
      <w:r>
        <w:rPr>
          <w:i/>
          <w:noProof/>
          <w:lang w:val="en-US" w:eastAsia="en-US"/>
        </w:rPr>
        <w:t xml:space="preserve"> </w:t>
      </w:r>
      <w:r w:rsidRPr="008C3C4A">
        <w:rPr>
          <w:i/>
          <w:noProof/>
          <w:lang w:val="en-US" w:eastAsia="en-US"/>
        </w:rPr>
        <w:t xml:space="preserve">∆A/A </w:t>
      </w:r>
      <w:r w:rsidRPr="008C3C4A">
        <w:rPr>
          <w:noProof/>
          <w:lang w:val="en-US" w:eastAsia="en-US"/>
        </w:rPr>
        <w:t>is rate of productivity growth,</w:t>
      </w:r>
      <w:r>
        <w:rPr>
          <w:i/>
          <w:noProof/>
          <w:lang w:val="en-US" w:eastAsia="en-US"/>
        </w:rPr>
        <w:t xml:space="preserve"> </w:t>
      </w:r>
      <w:r w:rsidRPr="008C3C4A">
        <w:rPr>
          <w:i/>
          <w:noProof/>
          <w:lang w:val="en-US" w:eastAsia="en-US"/>
        </w:rPr>
        <w:t>∆K/K</w:t>
      </w:r>
      <w:r>
        <w:rPr>
          <w:i/>
          <w:noProof/>
          <w:lang w:val="en-US" w:eastAsia="en-US"/>
        </w:rPr>
        <w:t xml:space="preserve"> </w:t>
      </w:r>
      <w:r w:rsidRPr="008C3C4A">
        <w:rPr>
          <w:noProof/>
          <w:lang w:val="en-US" w:eastAsia="en-US"/>
        </w:rPr>
        <w:t xml:space="preserve">is rate of capital growth, </w:t>
      </w:r>
      <w:r w:rsidRPr="008C3C4A">
        <w:rPr>
          <w:i/>
          <w:noProof/>
          <w:lang w:val="en-US" w:eastAsia="en-US"/>
        </w:rPr>
        <w:t>a</w:t>
      </w:r>
      <w:r w:rsidRPr="008C3C4A">
        <w:rPr>
          <w:i/>
          <w:noProof/>
          <w:vertAlign w:val="subscript"/>
          <w:lang w:val="en-US" w:eastAsia="en-US"/>
        </w:rPr>
        <w:t>N</w:t>
      </w:r>
      <w:r w:rsidRPr="008C3C4A">
        <w:rPr>
          <w:i/>
          <w:noProof/>
          <w:lang w:val="en-US" w:eastAsia="en-US"/>
        </w:rPr>
        <w:t xml:space="preserve"> ∆N/N</w:t>
      </w:r>
      <w:r>
        <w:rPr>
          <w:i/>
          <w:noProof/>
          <w:lang w:val="en-US" w:eastAsia="en-US"/>
        </w:rPr>
        <w:t xml:space="preserve"> </w:t>
      </w:r>
      <w:r w:rsidRPr="008C3C4A">
        <w:rPr>
          <w:noProof/>
          <w:lang w:val="en-US" w:eastAsia="en-US"/>
        </w:rPr>
        <w:t>is rate of labor growth,</w:t>
      </w:r>
      <w:r>
        <w:rPr>
          <w:i/>
          <w:noProof/>
          <w:lang w:val="en-US" w:eastAsia="en-US"/>
        </w:rPr>
        <w:t xml:space="preserve"> </w:t>
      </w:r>
      <w:r w:rsidRPr="008C3C4A">
        <w:rPr>
          <w:i/>
          <w:noProof/>
          <w:lang w:val="en-US" w:eastAsia="en-US"/>
        </w:rPr>
        <w:t>a</w:t>
      </w:r>
      <w:r w:rsidRPr="008C3C4A">
        <w:rPr>
          <w:i/>
          <w:noProof/>
          <w:vertAlign w:val="subscript"/>
          <w:lang w:val="en-US" w:eastAsia="en-US"/>
        </w:rPr>
        <w:t>K</w:t>
      </w:r>
      <w:r>
        <w:rPr>
          <w:i/>
          <w:noProof/>
          <w:vertAlign w:val="subscript"/>
          <w:lang w:val="en-US" w:eastAsia="en-US"/>
        </w:rPr>
        <w:t xml:space="preserve"> </w:t>
      </w:r>
      <w:r>
        <w:rPr>
          <w:i/>
          <w:noProof/>
          <w:lang w:val="en-US" w:eastAsia="en-US"/>
        </w:rPr>
        <w:t xml:space="preserve"> </w:t>
      </w:r>
      <w:r w:rsidRPr="008C3C4A">
        <w:rPr>
          <w:noProof/>
          <w:lang w:val="en-US" w:eastAsia="en-US"/>
        </w:rPr>
        <w:t>is elasticity of output with respect to capital, and</w:t>
      </w:r>
      <w:r>
        <w:rPr>
          <w:i/>
          <w:noProof/>
          <w:lang w:val="en-US" w:eastAsia="en-US"/>
        </w:rPr>
        <w:t xml:space="preserve"> </w:t>
      </w:r>
      <w:r w:rsidRPr="008C3C4A">
        <w:rPr>
          <w:i/>
          <w:noProof/>
          <w:lang w:val="en-US" w:eastAsia="en-US"/>
        </w:rPr>
        <w:t>a</w:t>
      </w:r>
      <w:r w:rsidRPr="008C3C4A">
        <w:rPr>
          <w:i/>
          <w:noProof/>
          <w:vertAlign w:val="subscript"/>
          <w:lang w:val="en-US" w:eastAsia="en-US"/>
        </w:rPr>
        <w:t>N</w:t>
      </w:r>
      <w:r>
        <w:rPr>
          <w:i/>
          <w:noProof/>
          <w:vertAlign w:val="subscript"/>
          <w:lang w:val="en-US" w:eastAsia="en-US"/>
        </w:rPr>
        <w:t xml:space="preserve">  </w:t>
      </w:r>
      <w:r w:rsidRPr="008C3C4A">
        <w:rPr>
          <w:noProof/>
          <w:lang w:val="en-US" w:eastAsia="en-US"/>
        </w:rPr>
        <w:t>is elasticity of output with respect to labor.</w:t>
      </w:r>
      <w:r>
        <w:rPr>
          <w:noProof/>
          <w:lang w:val="en-US" w:eastAsia="en-US"/>
        </w:rPr>
        <w:t xml:space="preserve"> This model is known as growth accounting equation, where TFP is relflected in the value of </w:t>
      </w:r>
      <w:r w:rsidRPr="008C3C4A">
        <w:rPr>
          <w:i/>
          <w:noProof/>
          <w:lang w:val="en-US" w:eastAsia="en-US"/>
        </w:rPr>
        <w:t>∆A/A</w:t>
      </w:r>
      <w:r>
        <w:rPr>
          <w:i/>
          <w:noProof/>
          <w:lang w:val="en-US" w:eastAsia="en-US"/>
        </w:rPr>
        <w:t xml:space="preserve">. </w:t>
      </w:r>
      <w:r>
        <w:rPr>
          <w:noProof/>
          <w:lang w:val="en-US" w:eastAsia="en-US"/>
        </w:rPr>
        <w:t>Therefore, to obtain the value of TFP, the equation becomes:</w:t>
      </w:r>
    </w:p>
    <w:p w:rsidR="004076ED" w:rsidRDefault="004076ED" w:rsidP="008C3C4A">
      <w:pPr>
        <w:spacing w:after="120"/>
        <w:ind w:firstLine="0"/>
        <w:jc w:val="both"/>
        <w:rPr>
          <w:noProof/>
          <w:lang w:val="en-US" w:eastAsia="en-US"/>
        </w:rPr>
      </w:pPr>
    </w:p>
    <w:p w:rsidR="008C3C4A" w:rsidRDefault="008C3C4A" w:rsidP="008C3C4A">
      <w:pPr>
        <w:spacing w:after="120"/>
        <w:ind w:firstLine="0"/>
        <w:jc w:val="both"/>
        <w:rPr>
          <w:noProof/>
          <w:lang w:val="en-US" w:eastAsia="en-US"/>
        </w:rPr>
      </w:pPr>
      <w:r>
        <w:rPr>
          <w:noProof/>
          <w:lang w:val="en-US" w:eastAsia="en-US"/>
        </w:rPr>
        <w:tab/>
      </w:r>
      <w:r w:rsidRPr="008C3C4A">
        <w:rPr>
          <w:i/>
          <w:noProof/>
          <w:lang w:val="en-US" w:eastAsia="en-US"/>
        </w:rPr>
        <w:t>∆A/A = ∆Y/Y</w:t>
      </w:r>
      <w:r>
        <w:rPr>
          <w:i/>
          <w:noProof/>
          <w:lang w:val="en-US" w:eastAsia="en-US"/>
        </w:rPr>
        <w:t xml:space="preserve"> </w:t>
      </w:r>
      <w:r w:rsidRPr="008C3C4A">
        <w:rPr>
          <w:noProof/>
          <w:lang w:val="en-US" w:eastAsia="en-US"/>
        </w:rPr>
        <w:t>-</w:t>
      </w:r>
      <w:r>
        <w:rPr>
          <w:i/>
          <w:noProof/>
          <w:lang w:val="en-US" w:eastAsia="en-US"/>
        </w:rPr>
        <w:t xml:space="preserve"> </w:t>
      </w:r>
      <w:r w:rsidRPr="008C3C4A">
        <w:rPr>
          <w:i/>
          <w:noProof/>
          <w:lang w:val="en-US" w:eastAsia="en-US"/>
        </w:rPr>
        <w:t>a</w:t>
      </w:r>
      <w:r w:rsidRPr="008C3C4A">
        <w:rPr>
          <w:i/>
          <w:noProof/>
          <w:vertAlign w:val="subscript"/>
          <w:lang w:val="en-US" w:eastAsia="en-US"/>
        </w:rPr>
        <w:t xml:space="preserve">K </w:t>
      </w:r>
      <w:r w:rsidRPr="008C3C4A">
        <w:rPr>
          <w:i/>
          <w:noProof/>
          <w:lang w:val="en-US" w:eastAsia="en-US"/>
        </w:rPr>
        <w:t xml:space="preserve">∆K/K </w:t>
      </w:r>
      <w:r w:rsidRPr="008C3C4A">
        <w:rPr>
          <w:noProof/>
          <w:lang w:val="en-US" w:eastAsia="en-US"/>
        </w:rPr>
        <w:t>-</w:t>
      </w:r>
      <w:r>
        <w:rPr>
          <w:i/>
          <w:noProof/>
          <w:lang w:val="en-US" w:eastAsia="en-US"/>
        </w:rPr>
        <w:t xml:space="preserve"> </w:t>
      </w:r>
      <w:r w:rsidRPr="008C3C4A">
        <w:rPr>
          <w:i/>
          <w:noProof/>
          <w:lang w:val="en-US" w:eastAsia="en-US"/>
        </w:rPr>
        <w:t>a</w:t>
      </w:r>
      <w:r w:rsidRPr="008C3C4A">
        <w:rPr>
          <w:i/>
          <w:noProof/>
          <w:vertAlign w:val="subscript"/>
          <w:lang w:val="en-US" w:eastAsia="en-US"/>
        </w:rPr>
        <w:t>N</w:t>
      </w:r>
      <w:r w:rsidRPr="008C3C4A">
        <w:rPr>
          <w:i/>
          <w:noProof/>
          <w:lang w:val="en-US" w:eastAsia="en-US"/>
        </w:rPr>
        <w:t xml:space="preserve"> ∆N/N</w:t>
      </w:r>
      <w:r>
        <w:rPr>
          <w:i/>
          <w:noProof/>
          <w:lang w:val="en-US" w:eastAsia="en-US"/>
        </w:rPr>
        <w:tab/>
      </w:r>
      <w:r>
        <w:rPr>
          <w:i/>
          <w:noProof/>
          <w:lang w:val="en-US" w:eastAsia="en-US"/>
        </w:rPr>
        <w:tab/>
      </w:r>
      <w:r>
        <w:rPr>
          <w:noProof/>
          <w:lang w:val="en-US" w:eastAsia="en-US"/>
        </w:rPr>
        <w:t>(3)</w:t>
      </w:r>
    </w:p>
    <w:p w:rsidR="00E66786" w:rsidRPr="008C3C4A" w:rsidRDefault="00E66786" w:rsidP="008C3C4A">
      <w:pPr>
        <w:spacing w:after="120"/>
        <w:ind w:firstLine="0"/>
        <w:jc w:val="both"/>
        <w:rPr>
          <w:color w:val="000000" w:themeColor="text1"/>
        </w:rPr>
      </w:pPr>
    </w:p>
    <w:p w:rsidR="00C84C43" w:rsidRDefault="00C84C43" w:rsidP="00C371F1">
      <w:pPr>
        <w:pStyle w:val="ListParagraph"/>
        <w:spacing w:after="120" w:line="264" w:lineRule="auto"/>
        <w:ind w:left="0" w:firstLine="426"/>
        <w:jc w:val="both"/>
        <w:rPr>
          <w:rFonts w:ascii="Garamond" w:hAnsi="Garamond"/>
          <w:sz w:val="24"/>
          <w:szCs w:val="24"/>
        </w:rPr>
      </w:pPr>
      <w:r w:rsidRPr="003535A5">
        <w:rPr>
          <w:rFonts w:ascii="Garamond" w:hAnsi="Garamond"/>
          <w:sz w:val="24"/>
          <w:szCs w:val="24"/>
        </w:rPr>
        <w:t>Using the data from 2000 to 2009, in order to do the TFP calculation, three variables are used; GRDP in manufacturing sector, capital stock and l</w:t>
      </w:r>
      <w:r w:rsidRPr="003535A5">
        <w:rPr>
          <w:rFonts w:ascii="Garamond" w:hAnsi="Garamond"/>
          <w:sz w:val="24"/>
          <w:szCs w:val="24"/>
        </w:rPr>
        <w:t>a</w:t>
      </w:r>
      <w:r w:rsidRPr="003535A5">
        <w:rPr>
          <w:rFonts w:ascii="Garamond" w:hAnsi="Garamond"/>
          <w:sz w:val="24"/>
          <w:szCs w:val="24"/>
        </w:rPr>
        <w:t xml:space="preserve">bor in manufacturing sector. </w:t>
      </w:r>
      <w:r w:rsidR="003535A5">
        <w:rPr>
          <w:rFonts w:ascii="Garamond" w:hAnsi="Garamond"/>
          <w:sz w:val="24"/>
          <w:szCs w:val="24"/>
        </w:rPr>
        <w:t>After all of the data is pooled, the TFP calculation is conducted using growth accounting method. On the other hand, labor productivity is measured simply by dividing total output by the number of l</w:t>
      </w:r>
      <w:r w:rsidR="003535A5">
        <w:rPr>
          <w:rFonts w:ascii="Garamond" w:hAnsi="Garamond"/>
          <w:sz w:val="24"/>
          <w:szCs w:val="24"/>
        </w:rPr>
        <w:t>a</w:t>
      </w:r>
      <w:r w:rsidR="003535A5">
        <w:rPr>
          <w:rFonts w:ascii="Garamond" w:hAnsi="Garamond"/>
          <w:sz w:val="24"/>
          <w:szCs w:val="24"/>
        </w:rPr>
        <w:t xml:space="preserve">bor. </w:t>
      </w:r>
    </w:p>
    <w:p w:rsidR="003535A5" w:rsidRDefault="003535A5" w:rsidP="00C84C43">
      <w:pPr>
        <w:pStyle w:val="ListParagraph"/>
        <w:spacing w:after="120" w:line="264" w:lineRule="auto"/>
        <w:ind w:left="0"/>
        <w:jc w:val="both"/>
        <w:rPr>
          <w:rFonts w:ascii="Garamond" w:hAnsi="Garamond"/>
          <w:sz w:val="24"/>
          <w:szCs w:val="24"/>
        </w:rPr>
      </w:pPr>
    </w:p>
    <w:p w:rsidR="003535A5" w:rsidRDefault="003535A5" w:rsidP="00C84C43">
      <w:pPr>
        <w:pStyle w:val="ListParagraph"/>
        <w:spacing w:after="120" w:line="264" w:lineRule="auto"/>
        <w:ind w:left="0"/>
        <w:jc w:val="both"/>
        <w:rPr>
          <w:rFonts w:ascii="Garamond" w:hAnsi="Garamond"/>
          <w:sz w:val="24"/>
          <w:szCs w:val="24"/>
        </w:rPr>
      </w:pPr>
      <w:r>
        <w:rPr>
          <w:rFonts w:ascii="Garamond" w:hAnsi="Garamond"/>
          <w:sz w:val="24"/>
          <w:szCs w:val="24"/>
        </w:rPr>
        <w:tab/>
      </w:r>
      <w:r w:rsidRPr="003535A5">
        <w:rPr>
          <w:rFonts w:ascii="Garamond" w:hAnsi="Garamond"/>
          <w:i/>
          <w:sz w:val="24"/>
          <w:szCs w:val="24"/>
        </w:rPr>
        <w:t>Labor Productivity = Y/N</w:t>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sz w:val="24"/>
          <w:szCs w:val="24"/>
        </w:rPr>
        <w:t>(4)</w:t>
      </w:r>
    </w:p>
    <w:p w:rsidR="003535A5" w:rsidRDefault="003535A5" w:rsidP="00C84C43">
      <w:pPr>
        <w:pStyle w:val="ListParagraph"/>
        <w:spacing w:after="120" w:line="264" w:lineRule="auto"/>
        <w:ind w:left="0"/>
        <w:jc w:val="both"/>
        <w:rPr>
          <w:rFonts w:ascii="Garamond" w:hAnsi="Garamond"/>
          <w:sz w:val="24"/>
          <w:szCs w:val="24"/>
        </w:rPr>
      </w:pPr>
    </w:p>
    <w:p w:rsidR="003535A5" w:rsidRPr="00C371F1" w:rsidRDefault="003535A5" w:rsidP="00C371F1">
      <w:pPr>
        <w:pStyle w:val="ListParagraph"/>
        <w:spacing w:after="120" w:line="264" w:lineRule="auto"/>
        <w:ind w:left="0" w:firstLine="426"/>
        <w:jc w:val="both"/>
        <w:rPr>
          <w:rFonts w:ascii="Garamond" w:hAnsi="Garamond"/>
          <w:sz w:val="24"/>
          <w:szCs w:val="24"/>
        </w:rPr>
      </w:pPr>
      <w:r w:rsidRPr="0035641F">
        <w:rPr>
          <w:rFonts w:ascii="Garamond" w:hAnsi="Garamond"/>
          <w:color w:val="000000" w:themeColor="text1"/>
          <w:sz w:val="24"/>
          <w:szCs w:val="24"/>
        </w:rPr>
        <w:t>After calculating TFP and SFP (labor productivity), to estimate the rel</w:t>
      </w:r>
      <w:r w:rsidRPr="0035641F">
        <w:rPr>
          <w:rFonts w:ascii="Garamond" w:hAnsi="Garamond"/>
          <w:color w:val="000000" w:themeColor="text1"/>
          <w:sz w:val="24"/>
          <w:szCs w:val="24"/>
        </w:rPr>
        <w:t>a</w:t>
      </w:r>
      <w:r w:rsidRPr="0035641F">
        <w:rPr>
          <w:rFonts w:ascii="Garamond" w:hAnsi="Garamond"/>
          <w:color w:val="000000" w:themeColor="text1"/>
          <w:sz w:val="24"/>
          <w:szCs w:val="24"/>
        </w:rPr>
        <w:t xml:space="preserve">tionship between infrastructure and productivity in manufacturing sector, a model by </w:t>
      </w:r>
      <w:r w:rsidR="00C371F1">
        <w:rPr>
          <w:rFonts w:ascii="Garamond" w:hAnsi="Garamond"/>
          <w:color w:val="000000" w:themeColor="text1"/>
          <w:sz w:val="24"/>
          <w:szCs w:val="24"/>
        </w:rPr>
        <w:t xml:space="preserve">Bogetic and Sanogo in </w:t>
      </w:r>
      <w:r w:rsidR="00C371F1">
        <w:rPr>
          <w:rFonts w:ascii="Garamond" w:hAnsi="Garamond"/>
          <w:color w:val="000000" w:themeColor="text1"/>
          <w:sz w:val="24"/>
          <w:szCs w:val="24"/>
        </w:rPr>
        <w:fldChar w:fldCharType="begin"/>
      </w:r>
      <w:r w:rsidR="00C371F1">
        <w:rPr>
          <w:rFonts w:ascii="Garamond" w:hAnsi="Garamond"/>
          <w:color w:val="000000" w:themeColor="text1"/>
          <w:sz w:val="24"/>
          <w:szCs w:val="24"/>
        </w:rPr>
        <w:instrText>ADDIN RW.CITE{{24 Fedderke,J.W. 2009}}</w:instrText>
      </w:r>
      <w:r w:rsidR="00C371F1">
        <w:rPr>
          <w:rFonts w:ascii="Garamond" w:hAnsi="Garamond"/>
          <w:color w:val="000000" w:themeColor="text1"/>
          <w:sz w:val="24"/>
          <w:szCs w:val="24"/>
        </w:rPr>
        <w:fldChar w:fldCharType="separate"/>
      </w:r>
      <w:r w:rsidR="00A904C7" w:rsidRPr="006E203C">
        <w:rPr>
          <w:rFonts w:ascii="Garamond" w:eastAsia="Times New Roman" w:hAnsi="Garamond"/>
          <w:sz w:val="24"/>
          <w:szCs w:val="24"/>
        </w:rPr>
        <w:t xml:space="preserve">Fedderke and Bogetić </w:t>
      </w:r>
      <w:r w:rsidR="006E203C">
        <w:rPr>
          <w:rFonts w:ascii="Garamond" w:eastAsia="Times New Roman" w:hAnsi="Garamond"/>
          <w:sz w:val="24"/>
          <w:szCs w:val="24"/>
        </w:rPr>
        <w:t>(</w:t>
      </w:r>
      <w:r w:rsidR="00A904C7" w:rsidRPr="006E203C">
        <w:rPr>
          <w:rFonts w:ascii="Garamond" w:eastAsia="Times New Roman" w:hAnsi="Garamond"/>
          <w:sz w:val="24"/>
          <w:szCs w:val="24"/>
        </w:rPr>
        <w:t>2009</w:t>
      </w:r>
      <w:r w:rsidR="00A904C7">
        <w:rPr>
          <w:rFonts w:ascii="Garamond" w:eastAsia="Times New Roman" w:hAnsi="Garamond"/>
        </w:rPr>
        <w:t>)</w:t>
      </w:r>
      <w:r w:rsidR="00C371F1">
        <w:rPr>
          <w:rFonts w:ascii="Garamond" w:hAnsi="Garamond"/>
          <w:color w:val="000000" w:themeColor="text1"/>
          <w:sz w:val="24"/>
          <w:szCs w:val="24"/>
        </w:rPr>
        <w:fldChar w:fldCharType="end"/>
      </w:r>
      <w:r w:rsidRPr="00FA1CD6">
        <w:rPr>
          <w:rFonts w:ascii="Garamond" w:hAnsi="Garamond"/>
          <w:color w:val="FF0000"/>
          <w:sz w:val="24"/>
          <w:szCs w:val="24"/>
        </w:rPr>
        <w:t xml:space="preserve"> </w:t>
      </w:r>
      <w:r w:rsidRPr="00C371F1">
        <w:rPr>
          <w:rFonts w:ascii="Garamond" w:hAnsi="Garamond"/>
          <w:sz w:val="24"/>
          <w:szCs w:val="24"/>
        </w:rPr>
        <w:t xml:space="preserve">is adopted. </w:t>
      </w:r>
      <w:r w:rsidR="00C371F1">
        <w:rPr>
          <w:rFonts w:ascii="Garamond" w:hAnsi="Garamond"/>
          <w:sz w:val="24"/>
          <w:szCs w:val="24"/>
        </w:rPr>
        <w:t>The general specification estimated is</w:t>
      </w:r>
      <w:r w:rsidRPr="00C371F1">
        <w:rPr>
          <w:rFonts w:ascii="Garamond" w:hAnsi="Garamond"/>
          <w:sz w:val="24"/>
          <w:szCs w:val="24"/>
        </w:rPr>
        <w:t>:</w:t>
      </w:r>
    </w:p>
    <w:p w:rsidR="003535A5" w:rsidRPr="00C371F1" w:rsidRDefault="003535A5" w:rsidP="00C84C43">
      <w:pPr>
        <w:pStyle w:val="ListParagraph"/>
        <w:spacing w:after="120" w:line="264" w:lineRule="auto"/>
        <w:ind w:left="0"/>
        <w:jc w:val="both"/>
        <w:rPr>
          <w:rFonts w:ascii="Garamond" w:hAnsi="Garamond"/>
          <w:sz w:val="24"/>
          <w:szCs w:val="24"/>
        </w:rPr>
      </w:pPr>
    </w:p>
    <w:p w:rsidR="003535A5" w:rsidRPr="00C371F1" w:rsidRDefault="00C371F1" w:rsidP="00C84C43">
      <w:pPr>
        <w:pStyle w:val="ListParagraph"/>
        <w:spacing w:after="120" w:line="264" w:lineRule="auto"/>
        <w:ind w:left="0"/>
        <w:jc w:val="both"/>
        <w:rPr>
          <w:rFonts w:ascii="Garamond" w:hAnsi="Garamond"/>
          <w:i/>
          <w:sz w:val="24"/>
          <w:szCs w:val="24"/>
        </w:rPr>
      </w:pPr>
      <w:r>
        <w:rPr>
          <w:rFonts w:ascii="Garamond" w:hAnsi="Garamond"/>
          <w:color w:val="FF0000"/>
          <w:sz w:val="24"/>
          <w:szCs w:val="24"/>
        </w:rPr>
        <w:tab/>
      </w:r>
      <w:r w:rsidRPr="00C371F1">
        <w:rPr>
          <w:rFonts w:ascii="Garamond" w:hAnsi="Garamond"/>
          <w:i/>
          <w:sz w:val="24"/>
          <w:szCs w:val="24"/>
        </w:rPr>
        <w:t>(Y/L)</w:t>
      </w:r>
      <w:r w:rsidRPr="00C371F1">
        <w:rPr>
          <w:rFonts w:ascii="Garamond" w:hAnsi="Garamond"/>
          <w:i/>
          <w:sz w:val="24"/>
          <w:szCs w:val="24"/>
          <w:vertAlign w:val="subscript"/>
        </w:rPr>
        <w:t>it</w:t>
      </w:r>
      <w:r w:rsidRPr="00C371F1">
        <w:rPr>
          <w:rFonts w:ascii="Garamond" w:hAnsi="Garamond"/>
          <w:i/>
          <w:sz w:val="24"/>
          <w:szCs w:val="24"/>
        </w:rPr>
        <w:t xml:space="preserve"> = ƒ(K/L, S, U, I)</w:t>
      </w:r>
      <w:r w:rsidRPr="00C371F1">
        <w:rPr>
          <w:rFonts w:ascii="Garamond" w:hAnsi="Garamond"/>
          <w:i/>
          <w:sz w:val="24"/>
          <w:szCs w:val="24"/>
          <w:vertAlign w:val="subscript"/>
        </w:rPr>
        <w:t>it</w:t>
      </w:r>
      <w:r>
        <w:rPr>
          <w:rFonts w:ascii="Garamond" w:hAnsi="Garamond"/>
          <w:i/>
          <w:sz w:val="24"/>
          <w:szCs w:val="24"/>
        </w:rPr>
        <w:tab/>
      </w:r>
      <w:r>
        <w:rPr>
          <w:rFonts w:ascii="Garamond" w:hAnsi="Garamond"/>
          <w:i/>
          <w:sz w:val="24"/>
          <w:szCs w:val="24"/>
        </w:rPr>
        <w:tab/>
      </w:r>
      <w:r>
        <w:rPr>
          <w:rFonts w:ascii="Garamond" w:hAnsi="Garamond"/>
          <w:i/>
          <w:sz w:val="24"/>
          <w:szCs w:val="24"/>
        </w:rPr>
        <w:tab/>
      </w:r>
      <w:r w:rsidRPr="00C371F1">
        <w:rPr>
          <w:rFonts w:ascii="Garamond" w:hAnsi="Garamond"/>
          <w:sz w:val="24"/>
          <w:szCs w:val="24"/>
        </w:rPr>
        <w:t>(5)</w:t>
      </w:r>
    </w:p>
    <w:p w:rsidR="00C371F1" w:rsidRPr="00C371F1" w:rsidRDefault="00C371F1" w:rsidP="00C84C43">
      <w:pPr>
        <w:pStyle w:val="ListParagraph"/>
        <w:spacing w:after="120" w:line="264" w:lineRule="auto"/>
        <w:ind w:left="0"/>
        <w:jc w:val="both"/>
        <w:rPr>
          <w:rFonts w:ascii="Garamond" w:hAnsi="Garamond"/>
          <w:i/>
          <w:sz w:val="24"/>
          <w:szCs w:val="24"/>
        </w:rPr>
      </w:pPr>
    </w:p>
    <w:p w:rsidR="003535A5" w:rsidRPr="00C371F1" w:rsidRDefault="00C371F1" w:rsidP="00C84C43">
      <w:pPr>
        <w:pStyle w:val="ListParagraph"/>
        <w:spacing w:after="120" w:line="264" w:lineRule="auto"/>
        <w:ind w:left="0"/>
        <w:jc w:val="both"/>
        <w:rPr>
          <w:rFonts w:ascii="Garamond" w:hAnsi="Garamond"/>
          <w:sz w:val="24"/>
          <w:szCs w:val="24"/>
        </w:rPr>
      </w:pPr>
      <w:r>
        <w:rPr>
          <w:rFonts w:ascii="Garamond" w:hAnsi="Garamond"/>
          <w:sz w:val="24"/>
          <w:szCs w:val="24"/>
        </w:rPr>
        <w:t xml:space="preserve">Where </w:t>
      </w:r>
      <w:r w:rsidRPr="00C371F1">
        <w:rPr>
          <w:rFonts w:ascii="Garamond" w:hAnsi="Garamond"/>
          <w:i/>
          <w:sz w:val="24"/>
          <w:szCs w:val="24"/>
        </w:rPr>
        <w:t>Y</w:t>
      </w:r>
      <w:r>
        <w:rPr>
          <w:rFonts w:ascii="Garamond" w:hAnsi="Garamond"/>
          <w:sz w:val="24"/>
          <w:szCs w:val="24"/>
        </w:rPr>
        <w:t xml:space="preserve"> is real value added of industry </w:t>
      </w:r>
      <w:r w:rsidRPr="00C371F1">
        <w:rPr>
          <w:rFonts w:ascii="Garamond" w:hAnsi="Garamond"/>
          <w:i/>
          <w:sz w:val="24"/>
          <w:szCs w:val="24"/>
        </w:rPr>
        <w:t>i</w:t>
      </w:r>
      <w:r>
        <w:rPr>
          <w:rFonts w:ascii="Garamond" w:hAnsi="Garamond"/>
          <w:sz w:val="24"/>
          <w:szCs w:val="24"/>
        </w:rPr>
        <w:t xml:space="preserve"> in period </w:t>
      </w:r>
      <w:r w:rsidRPr="00C371F1">
        <w:rPr>
          <w:rFonts w:ascii="Garamond" w:hAnsi="Garamond"/>
          <w:i/>
          <w:sz w:val="24"/>
          <w:szCs w:val="24"/>
        </w:rPr>
        <w:t>t</w:t>
      </w:r>
      <w:r>
        <w:rPr>
          <w:rFonts w:ascii="Garamond" w:hAnsi="Garamond"/>
          <w:sz w:val="24"/>
          <w:szCs w:val="24"/>
        </w:rPr>
        <w:t xml:space="preserve">, </w:t>
      </w:r>
      <w:r w:rsidRPr="00C371F1">
        <w:rPr>
          <w:rFonts w:ascii="Garamond" w:hAnsi="Garamond"/>
          <w:i/>
          <w:sz w:val="24"/>
          <w:szCs w:val="24"/>
        </w:rPr>
        <w:t>L</w:t>
      </w:r>
      <w:r>
        <w:rPr>
          <w:rFonts w:ascii="Garamond" w:hAnsi="Garamond"/>
          <w:sz w:val="24"/>
          <w:szCs w:val="24"/>
        </w:rPr>
        <w:t xml:space="preserve"> is size of labor force, </w:t>
      </w:r>
      <w:r w:rsidRPr="00C371F1">
        <w:rPr>
          <w:rFonts w:ascii="Garamond" w:hAnsi="Garamond"/>
          <w:i/>
          <w:sz w:val="24"/>
          <w:szCs w:val="24"/>
        </w:rPr>
        <w:t>K</w:t>
      </w:r>
      <w:r>
        <w:rPr>
          <w:rFonts w:ascii="Garamond" w:hAnsi="Garamond"/>
          <w:sz w:val="24"/>
          <w:szCs w:val="24"/>
        </w:rPr>
        <w:t xml:space="preserve"> is size of capital stock, </w:t>
      </w:r>
      <w:r w:rsidRPr="00C371F1">
        <w:rPr>
          <w:rFonts w:ascii="Garamond" w:hAnsi="Garamond"/>
          <w:i/>
          <w:sz w:val="24"/>
          <w:szCs w:val="24"/>
        </w:rPr>
        <w:t>S</w:t>
      </w:r>
      <w:r>
        <w:rPr>
          <w:rFonts w:ascii="Garamond" w:hAnsi="Garamond"/>
          <w:sz w:val="24"/>
          <w:szCs w:val="24"/>
        </w:rPr>
        <w:t xml:space="preserve"> is vector of variables measuring scale economies, </w:t>
      </w:r>
      <w:r w:rsidRPr="00C371F1">
        <w:rPr>
          <w:rFonts w:ascii="Garamond" w:hAnsi="Garamond"/>
          <w:i/>
          <w:sz w:val="24"/>
          <w:szCs w:val="24"/>
        </w:rPr>
        <w:t>U</w:t>
      </w:r>
      <w:r>
        <w:rPr>
          <w:rFonts w:ascii="Garamond" w:hAnsi="Garamond"/>
          <w:sz w:val="24"/>
          <w:szCs w:val="24"/>
        </w:rPr>
        <w:t xml:space="preserve"> is urbanization and </w:t>
      </w:r>
      <w:r w:rsidRPr="00C371F1">
        <w:rPr>
          <w:rFonts w:ascii="Garamond" w:hAnsi="Garamond"/>
          <w:i/>
          <w:sz w:val="24"/>
          <w:szCs w:val="24"/>
        </w:rPr>
        <w:t>I</w:t>
      </w:r>
      <w:r>
        <w:rPr>
          <w:rFonts w:ascii="Garamond" w:hAnsi="Garamond"/>
          <w:sz w:val="24"/>
          <w:szCs w:val="24"/>
        </w:rPr>
        <w:t xml:space="preserve"> is vector of variables of infrastructure.</w:t>
      </w:r>
    </w:p>
    <w:p w:rsidR="003535A5" w:rsidRPr="0035641F" w:rsidRDefault="0035641F" w:rsidP="00C371F1">
      <w:pPr>
        <w:pStyle w:val="ListParagraph"/>
        <w:spacing w:after="120" w:line="264" w:lineRule="auto"/>
        <w:ind w:left="0" w:firstLine="426"/>
        <w:jc w:val="both"/>
        <w:rPr>
          <w:rFonts w:ascii="Garamond" w:hAnsi="Garamond"/>
          <w:color w:val="000000" w:themeColor="text1"/>
          <w:sz w:val="24"/>
          <w:szCs w:val="24"/>
        </w:rPr>
      </w:pPr>
      <w:r>
        <w:rPr>
          <w:rFonts w:ascii="Garamond" w:hAnsi="Garamond"/>
          <w:color w:val="000000" w:themeColor="text1"/>
          <w:sz w:val="24"/>
          <w:szCs w:val="24"/>
        </w:rPr>
        <w:t xml:space="preserve">Taking necessary </w:t>
      </w:r>
      <w:r w:rsidR="0086475C">
        <w:rPr>
          <w:rFonts w:ascii="Garamond" w:hAnsi="Garamond"/>
          <w:color w:val="000000" w:themeColor="text1"/>
          <w:sz w:val="24"/>
          <w:szCs w:val="24"/>
        </w:rPr>
        <w:t xml:space="preserve">adjustment by only employs </w:t>
      </w:r>
      <w:r w:rsidR="0086475C" w:rsidRPr="0086475C">
        <w:rPr>
          <w:rFonts w:ascii="Garamond" w:hAnsi="Garamond"/>
          <w:i/>
          <w:color w:val="000000" w:themeColor="text1"/>
          <w:sz w:val="24"/>
          <w:szCs w:val="24"/>
        </w:rPr>
        <w:t>I</w:t>
      </w:r>
      <w:r w:rsidR="0086475C">
        <w:rPr>
          <w:rFonts w:ascii="Garamond" w:hAnsi="Garamond"/>
          <w:color w:val="000000" w:themeColor="text1"/>
          <w:sz w:val="24"/>
          <w:szCs w:val="24"/>
        </w:rPr>
        <w:t xml:space="preserve"> in the model above </w:t>
      </w:r>
      <w:r w:rsidRPr="0035641F">
        <w:rPr>
          <w:rFonts w:ascii="Garamond" w:hAnsi="Garamond"/>
          <w:color w:val="000000" w:themeColor="text1"/>
          <w:sz w:val="24"/>
          <w:szCs w:val="24"/>
        </w:rPr>
        <w:t>to i</w:t>
      </w:r>
      <w:r w:rsidRPr="0035641F">
        <w:rPr>
          <w:rFonts w:ascii="Garamond" w:hAnsi="Garamond"/>
          <w:color w:val="000000" w:themeColor="text1"/>
          <w:sz w:val="24"/>
          <w:szCs w:val="24"/>
        </w:rPr>
        <w:t>n</w:t>
      </w:r>
      <w:r w:rsidRPr="0035641F">
        <w:rPr>
          <w:rFonts w:ascii="Garamond" w:hAnsi="Garamond"/>
          <w:color w:val="000000" w:themeColor="text1"/>
          <w:sz w:val="24"/>
          <w:szCs w:val="24"/>
        </w:rPr>
        <w:t xml:space="preserve">troduce infrastructure variables that are </w:t>
      </w:r>
      <w:r>
        <w:rPr>
          <w:rFonts w:ascii="Garamond" w:hAnsi="Garamond"/>
          <w:color w:val="000000" w:themeColor="text1"/>
          <w:sz w:val="24"/>
          <w:szCs w:val="24"/>
        </w:rPr>
        <w:t>used in this paper, t</w:t>
      </w:r>
      <w:r w:rsidR="003535A5" w:rsidRPr="0035641F">
        <w:rPr>
          <w:rFonts w:ascii="Garamond" w:hAnsi="Garamond"/>
          <w:color w:val="000000" w:themeColor="text1"/>
          <w:sz w:val="24"/>
          <w:szCs w:val="24"/>
        </w:rPr>
        <w:t xml:space="preserve">his </w:t>
      </w:r>
      <w:r w:rsidRPr="0035641F">
        <w:rPr>
          <w:rFonts w:ascii="Garamond" w:hAnsi="Garamond"/>
          <w:color w:val="000000" w:themeColor="text1"/>
          <w:sz w:val="24"/>
          <w:szCs w:val="24"/>
        </w:rPr>
        <w:t xml:space="preserve">basic </w:t>
      </w:r>
      <w:r w:rsidR="003535A5" w:rsidRPr="0035641F">
        <w:rPr>
          <w:rFonts w:ascii="Garamond" w:hAnsi="Garamond"/>
          <w:color w:val="000000" w:themeColor="text1"/>
          <w:sz w:val="24"/>
          <w:szCs w:val="24"/>
        </w:rPr>
        <w:t xml:space="preserve">model will be employed in the estimation </w:t>
      </w:r>
      <w:r>
        <w:rPr>
          <w:rFonts w:ascii="Garamond" w:hAnsi="Garamond"/>
          <w:color w:val="000000" w:themeColor="text1"/>
          <w:sz w:val="24"/>
          <w:szCs w:val="24"/>
        </w:rPr>
        <w:t xml:space="preserve">process </w:t>
      </w:r>
      <w:r w:rsidRPr="0035641F">
        <w:rPr>
          <w:rFonts w:ascii="Garamond" w:hAnsi="Garamond"/>
          <w:color w:val="000000" w:themeColor="text1"/>
          <w:sz w:val="24"/>
          <w:szCs w:val="24"/>
        </w:rPr>
        <w:t xml:space="preserve">on </w:t>
      </w:r>
      <w:r w:rsidR="00B40292">
        <w:rPr>
          <w:rFonts w:ascii="Garamond" w:hAnsi="Garamond"/>
          <w:color w:val="000000" w:themeColor="text1"/>
          <w:sz w:val="24"/>
          <w:szCs w:val="24"/>
        </w:rPr>
        <w:t>Chapter 4</w:t>
      </w:r>
      <w:r w:rsidRPr="0035641F">
        <w:rPr>
          <w:rFonts w:ascii="Garamond" w:hAnsi="Garamond"/>
          <w:color w:val="000000" w:themeColor="text1"/>
          <w:sz w:val="24"/>
          <w:szCs w:val="24"/>
        </w:rPr>
        <w:t xml:space="preserve"> to a</w:t>
      </w:r>
      <w:r w:rsidR="003535A5" w:rsidRPr="0035641F">
        <w:rPr>
          <w:rFonts w:ascii="Garamond" w:hAnsi="Garamond"/>
          <w:color w:val="000000" w:themeColor="text1"/>
          <w:sz w:val="24"/>
          <w:szCs w:val="24"/>
        </w:rPr>
        <w:t xml:space="preserve">nalyze the relationship between infrastructure and productivity in manufacturing sector in Indonesia. </w:t>
      </w:r>
    </w:p>
    <w:p w:rsidR="00A15151" w:rsidRDefault="00C84C43" w:rsidP="006D0BEB">
      <w:pPr>
        <w:pStyle w:val="ListParagraph"/>
        <w:spacing w:after="120" w:line="264" w:lineRule="auto"/>
        <w:ind w:left="0"/>
        <w:jc w:val="both"/>
        <w:rPr>
          <w:color w:val="FF0000"/>
        </w:rPr>
      </w:pPr>
      <w:r w:rsidRPr="00ED27D2">
        <w:rPr>
          <w:rFonts w:ascii="Garamond" w:hAnsi="Garamond"/>
          <w:color w:val="FF0000"/>
          <w:sz w:val="24"/>
          <w:szCs w:val="24"/>
        </w:rPr>
        <w:tab/>
      </w:r>
    </w:p>
    <w:p w:rsidR="009A5C94" w:rsidRDefault="009A5C94">
      <w:pPr>
        <w:spacing w:after="0"/>
        <w:ind w:firstLine="0"/>
      </w:pPr>
    </w:p>
    <w:p w:rsidR="00805AD4" w:rsidRDefault="00FE200C" w:rsidP="00805AD4">
      <w:pPr>
        <w:pStyle w:val="Heading1"/>
      </w:pPr>
      <w:r>
        <w:lastRenderedPageBreak/>
        <w:br/>
      </w:r>
      <w:bookmarkStart w:id="49" w:name="_Toc332362448"/>
      <w:r w:rsidR="00805AD4">
        <w:t>Indonesian Economy, Productivity and Infrastructure</w:t>
      </w:r>
      <w:r>
        <w:t>s</w:t>
      </w:r>
      <w:bookmarkEnd w:id="49"/>
    </w:p>
    <w:p w:rsidR="00805AD4" w:rsidRDefault="00FE200C" w:rsidP="00805AD4">
      <w:pPr>
        <w:pStyle w:val="Heading2"/>
      </w:pPr>
      <w:bookmarkStart w:id="50" w:name="_Toc332362449"/>
      <w:r>
        <w:t>3</w:t>
      </w:r>
      <w:r w:rsidR="00805AD4">
        <w:t>.1.</w:t>
      </w:r>
      <w:r w:rsidR="00805AD4">
        <w:tab/>
        <w:t>Manufacturing Sector in Indonesia</w:t>
      </w:r>
      <w:bookmarkEnd w:id="50"/>
    </w:p>
    <w:p w:rsidR="00805AD4" w:rsidRDefault="00805AD4" w:rsidP="00E64C2C">
      <w:pPr>
        <w:pStyle w:val="ListParagraph"/>
        <w:spacing w:after="120"/>
        <w:ind w:left="0"/>
        <w:jc w:val="both"/>
        <w:rPr>
          <w:rFonts w:ascii="Garamond" w:eastAsia="Times New Roman" w:hAnsi="Garamond" w:cs="Times New Roman"/>
          <w:color w:val="FF0000"/>
          <w:sz w:val="24"/>
          <w:szCs w:val="24"/>
          <w:lang w:val="en-GB" w:eastAsia="en-GB"/>
        </w:rPr>
      </w:pPr>
      <w:r w:rsidRPr="00CD41CC">
        <w:rPr>
          <w:rFonts w:ascii="Garamond" w:eastAsia="Times New Roman" w:hAnsi="Garamond" w:cs="Times New Roman"/>
          <w:color w:val="000000" w:themeColor="text1"/>
          <w:sz w:val="24"/>
          <w:szCs w:val="24"/>
          <w:lang w:val="en-GB" w:eastAsia="en-GB"/>
        </w:rPr>
        <w:t xml:space="preserve">There has been a transformation </w:t>
      </w:r>
      <w:r w:rsidR="0014296C">
        <w:rPr>
          <w:rFonts w:ascii="Garamond" w:eastAsia="Times New Roman" w:hAnsi="Garamond" w:cs="Times New Roman"/>
          <w:color w:val="000000" w:themeColor="text1"/>
          <w:sz w:val="24"/>
          <w:szCs w:val="24"/>
          <w:lang w:val="en-GB" w:eastAsia="en-GB"/>
        </w:rPr>
        <w:t>related to source of economic growth in I</w:t>
      </w:r>
      <w:r w:rsidR="0014296C">
        <w:rPr>
          <w:rFonts w:ascii="Garamond" w:eastAsia="Times New Roman" w:hAnsi="Garamond" w:cs="Times New Roman"/>
          <w:color w:val="000000" w:themeColor="text1"/>
          <w:sz w:val="24"/>
          <w:szCs w:val="24"/>
          <w:lang w:val="en-GB" w:eastAsia="en-GB"/>
        </w:rPr>
        <w:t>n</w:t>
      </w:r>
      <w:r w:rsidR="0014296C">
        <w:rPr>
          <w:rFonts w:ascii="Garamond" w:eastAsia="Times New Roman" w:hAnsi="Garamond" w:cs="Times New Roman"/>
          <w:color w:val="000000" w:themeColor="text1"/>
          <w:sz w:val="24"/>
          <w:szCs w:val="24"/>
          <w:lang w:val="en-GB" w:eastAsia="en-GB"/>
        </w:rPr>
        <w:t>donesia in the last 30 decades. Firstly is</w:t>
      </w:r>
      <w:r w:rsidRPr="00CD41CC">
        <w:rPr>
          <w:rFonts w:ascii="Garamond" w:eastAsia="Times New Roman" w:hAnsi="Garamond" w:cs="Times New Roman"/>
          <w:color w:val="000000" w:themeColor="text1"/>
          <w:sz w:val="24"/>
          <w:szCs w:val="24"/>
          <w:lang w:val="en-GB" w:eastAsia="en-GB"/>
        </w:rPr>
        <w:t xml:space="preserve"> </w:t>
      </w:r>
      <w:r w:rsidR="0014296C">
        <w:rPr>
          <w:rFonts w:ascii="Garamond" w:eastAsia="Times New Roman" w:hAnsi="Garamond" w:cs="Times New Roman"/>
          <w:color w:val="000000" w:themeColor="text1"/>
          <w:sz w:val="24"/>
          <w:szCs w:val="24"/>
          <w:lang w:val="en-GB" w:eastAsia="en-GB"/>
        </w:rPr>
        <w:t xml:space="preserve">that </w:t>
      </w:r>
      <w:r w:rsidRPr="00CD41CC">
        <w:rPr>
          <w:rFonts w:ascii="Garamond" w:eastAsia="Times New Roman" w:hAnsi="Garamond" w:cs="Times New Roman"/>
          <w:color w:val="000000" w:themeColor="text1"/>
          <w:sz w:val="24"/>
          <w:szCs w:val="24"/>
          <w:lang w:val="en-GB" w:eastAsia="en-GB"/>
        </w:rPr>
        <w:t>the contribution of agricultural sector has become lower</w:t>
      </w:r>
      <w:r w:rsidR="0014296C">
        <w:rPr>
          <w:rFonts w:ascii="Garamond" w:eastAsia="Times New Roman" w:hAnsi="Garamond" w:cs="Times New Roman"/>
          <w:color w:val="000000" w:themeColor="text1"/>
          <w:sz w:val="24"/>
          <w:szCs w:val="24"/>
          <w:lang w:val="en-GB" w:eastAsia="en-GB"/>
        </w:rPr>
        <w:t xml:space="preserve"> over years. Secondly is that </w:t>
      </w:r>
      <w:r w:rsidRPr="00CD41CC">
        <w:rPr>
          <w:rFonts w:ascii="Garamond" w:eastAsia="Times New Roman" w:hAnsi="Garamond" w:cs="Times New Roman"/>
          <w:color w:val="000000" w:themeColor="text1"/>
          <w:sz w:val="24"/>
          <w:szCs w:val="24"/>
          <w:lang w:val="en-GB" w:eastAsia="en-GB"/>
        </w:rPr>
        <w:t>the contribution of indu</w:t>
      </w:r>
      <w:r w:rsidRPr="00CD41CC">
        <w:rPr>
          <w:rFonts w:ascii="Garamond" w:eastAsia="Times New Roman" w:hAnsi="Garamond" w:cs="Times New Roman"/>
          <w:color w:val="000000" w:themeColor="text1"/>
          <w:sz w:val="24"/>
          <w:szCs w:val="24"/>
          <w:lang w:val="en-GB" w:eastAsia="en-GB"/>
        </w:rPr>
        <w:t>s</w:t>
      </w:r>
      <w:r w:rsidRPr="00CD41CC">
        <w:rPr>
          <w:rFonts w:ascii="Garamond" w:eastAsia="Times New Roman" w:hAnsi="Garamond" w:cs="Times New Roman"/>
          <w:color w:val="000000" w:themeColor="text1"/>
          <w:sz w:val="24"/>
          <w:szCs w:val="24"/>
          <w:lang w:val="en-GB" w:eastAsia="en-GB"/>
        </w:rPr>
        <w:t>trial sectors to the Gross Domestic Product (GDP) of Indonesia has been i</w:t>
      </w:r>
      <w:r w:rsidRPr="00CD41CC">
        <w:rPr>
          <w:rFonts w:ascii="Garamond" w:eastAsia="Times New Roman" w:hAnsi="Garamond" w:cs="Times New Roman"/>
          <w:color w:val="000000" w:themeColor="text1"/>
          <w:sz w:val="24"/>
          <w:szCs w:val="24"/>
          <w:lang w:val="en-GB" w:eastAsia="en-GB"/>
        </w:rPr>
        <w:t>n</w:t>
      </w:r>
      <w:r w:rsidRPr="00CD41CC">
        <w:rPr>
          <w:rFonts w:ascii="Garamond" w:eastAsia="Times New Roman" w:hAnsi="Garamond" w:cs="Times New Roman"/>
          <w:color w:val="000000" w:themeColor="text1"/>
          <w:sz w:val="24"/>
          <w:szCs w:val="24"/>
          <w:lang w:val="en-GB" w:eastAsia="en-GB"/>
        </w:rPr>
        <w:t>creased over years. Until the first quarter of 2012, Indonesia’s economy based on the amount of GDP at constant price 2000 has reached more than 630 tri</w:t>
      </w:r>
      <w:r w:rsidRPr="00CD41CC">
        <w:rPr>
          <w:rFonts w:ascii="Garamond" w:eastAsia="Times New Roman" w:hAnsi="Garamond" w:cs="Times New Roman"/>
          <w:color w:val="000000" w:themeColor="text1"/>
          <w:sz w:val="24"/>
          <w:szCs w:val="24"/>
          <w:lang w:val="en-GB" w:eastAsia="en-GB"/>
        </w:rPr>
        <w:t>l</w:t>
      </w:r>
      <w:r w:rsidRPr="00CD41CC">
        <w:rPr>
          <w:rFonts w:ascii="Garamond" w:eastAsia="Times New Roman" w:hAnsi="Garamond" w:cs="Times New Roman"/>
          <w:color w:val="000000" w:themeColor="text1"/>
          <w:sz w:val="24"/>
          <w:szCs w:val="24"/>
          <w:lang w:val="en-GB" w:eastAsia="en-GB"/>
        </w:rPr>
        <w:t>lion domestic currencies (Indonesian rupiah). Compared to previous quarter (the fourth quarter of 2011</w:t>
      </w:r>
      <w:r w:rsidR="00FE200C">
        <w:rPr>
          <w:rFonts w:ascii="Garamond" w:eastAsia="Times New Roman" w:hAnsi="Garamond" w:cs="Times New Roman"/>
          <w:color w:val="000000" w:themeColor="text1"/>
          <w:sz w:val="24"/>
          <w:szCs w:val="24"/>
          <w:lang w:val="en-GB" w:eastAsia="en-GB"/>
        </w:rPr>
        <w:t>)</w:t>
      </w:r>
      <w:r w:rsidRPr="00CD41CC">
        <w:rPr>
          <w:rFonts w:ascii="Garamond" w:eastAsia="Times New Roman" w:hAnsi="Garamond" w:cs="Times New Roman"/>
          <w:color w:val="000000" w:themeColor="text1"/>
          <w:sz w:val="24"/>
          <w:szCs w:val="24"/>
          <w:lang w:val="en-GB" w:eastAsia="en-GB"/>
        </w:rPr>
        <w:t>, GDP has increased 1</w:t>
      </w:r>
      <w:r w:rsidR="0014296C">
        <w:rPr>
          <w:rFonts w:ascii="Garamond" w:eastAsia="Times New Roman" w:hAnsi="Garamond" w:cs="Times New Roman"/>
          <w:color w:val="000000" w:themeColor="text1"/>
          <w:sz w:val="24"/>
          <w:szCs w:val="24"/>
          <w:lang w:val="en-GB" w:eastAsia="en-GB"/>
        </w:rPr>
        <w:t>.</w:t>
      </w:r>
      <w:r w:rsidRPr="00CD41CC">
        <w:rPr>
          <w:rFonts w:ascii="Garamond" w:eastAsia="Times New Roman" w:hAnsi="Garamond" w:cs="Times New Roman"/>
          <w:color w:val="000000" w:themeColor="text1"/>
          <w:sz w:val="24"/>
          <w:szCs w:val="24"/>
          <w:lang w:val="en-GB" w:eastAsia="en-GB"/>
        </w:rPr>
        <w:t>4 percent</w:t>
      </w:r>
      <w:r w:rsidR="0092327D">
        <w:rPr>
          <w:rStyle w:val="FootnoteReference"/>
          <w:rFonts w:eastAsia="Times New Roman" w:cs="Times New Roman"/>
          <w:color w:val="000000" w:themeColor="text1"/>
          <w:szCs w:val="24"/>
          <w:lang w:val="en-GB" w:eastAsia="en-GB"/>
        </w:rPr>
        <w:footnoteReference w:id="12"/>
      </w:r>
      <w:r w:rsidR="0092327D">
        <w:rPr>
          <w:rFonts w:ascii="Garamond" w:eastAsia="Times New Roman" w:hAnsi="Garamond" w:cs="Times New Roman"/>
          <w:color w:val="000000" w:themeColor="text1"/>
          <w:sz w:val="24"/>
          <w:szCs w:val="24"/>
          <w:lang w:val="en-GB" w:eastAsia="en-GB"/>
        </w:rPr>
        <w:t>.</w:t>
      </w:r>
      <w:r w:rsidRPr="00CD41CC">
        <w:rPr>
          <w:rFonts w:ascii="Garamond" w:eastAsia="Times New Roman" w:hAnsi="Garamond" w:cs="Times New Roman"/>
          <w:color w:val="000000" w:themeColor="text1"/>
          <w:sz w:val="24"/>
          <w:szCs w:val="24"/>
          <w:lang w:val="en-GB" w:eastAsia="en-GB"/>
        </w:rPr>
        <w:t xml:space="preserve"> </w:t>
      </w:r>
    </w:p>
    <w:p w:rsidR="00805AD4" w:rsidRPr="0035665C" w:rsidRDefault="00805AD4" w:rsidP="0035665C">
      <w:pPr>
        <w:pStyle w:val="ListParagraph"/>
        <w:spacing w:after="120"/>
        <w:ind w:left="0" w:firstLine="426"/>
        <w:jc w:val="both"/>
        <w:rPr>
          <w:rFonts w:ascii="Garamond" w:eastAsia="Times New Roman" w:hAnsi="Garamond" w:cs="Times New Roman"/>
          <w:color w:val="000000" w:themeColor="text1"/>
          <w:sz w:val="24"/>
          <w:szCs w:val="24"/>
          <w:lang w:val="en-GB" w:eastAsia="en-GB"/>
        </w:rPr>
      </w:pPr>
      <w:r>
        <w:rPr>
          <w:rFonts w:ascii="Garamond" w:eastAsia="Times New Roman" w:hAnsi="Garamond" w:cs="Times New Roman"/>
          <w:sz w:val="24"/>
          <w:szCs w:val="24"/>
          <w:lang w:val="en-GB" w:eastAsia="en-GB"/>
        </w:rPr>
        <w:t>Meanwhile, began in 1967, dominant sectors which are agricultural, man</w:t>
      </w:r>
      <w:r>
        <w:rPr>
          <w:rFonts w:ascii="Garamond" w:eastAsia="Times New Roman" w:hAnsi="Garamond" w:cs="Times New Roman"/>
          <w:sz w:val="24"/>
          <w:szCs w:val="24"/>
          <w:lang w:val="en-GB" w:eastAsia="en-GB"/>
        </w:rPr>
        <w:t>u</w:t>
      </w:r>
      <w:r>
        <w:rPr>
          <w:rFonts w:ascii="Garamond" w:eastAsia="Times New Roman" w:hAnsi="Garamond" w:cs="Times New Roman"/>
          <w:sz w:val="24"/>
          <w:szCs w:val="24"/>
          <w:lang w:val="en-GB" w:eastAsia="en-GB"/>
        </w:rPr>
        <w:t>facturing and trade, in GDP of Indonesia have showed dynamic fluctuation. Moreover</w:t>
      </w:r>
      <w:r w:rsidRPr="008524FC">
        <w:rPr>
          <w:rFonts w:ascii="Garamond" w:eastAsia="Times New Roman" w:hAnsi="Garamond" w:cs="Times New Roman"/>
          <w:sz w:val="24"/>
          <w:szCs w:val="24"/>
          <w:lang w:val="en-GB" w:eastAsia="en-GB"/>
        </w:rPr>
        <w:t xml:space="preserve">, it was reported that the contribution of </w:t>
      </w:r>
      <w:r>
        <w:rPr>
          <w:rFonts w:ascii="Garamond" w:eastAsia="Times New Roman" w:hAnsi="Garamond" w:cs="Times New Roman"/>
          <w:sz w:val="24"/>
          <w:szCs w:val="24"/>
          <w:lang w:val="en-GB" w:eastAsia="en-GB"/>
        </w:rPr>
        <w:t>manufacturing</w:t>
      </w:r>
      <w:r w:rsidRPr="008524FC">
        <w:rPr>
          <w:rFonts w:ascii="Garamond" w:eastAsia="Times New Roman" w:hAnsi="Garamond" w:cs="Times New Roman"/>
          <w:sz w:val="24"/>
          <w:szCs w:val="24"/>
          <w:lang w:val="en-GB" w:eastAsia="en-GB"/>
        </w:rPr>
        <w:t xml:space="preserve"> sector </w:t>
      </w:r>
      <w:r>
        <w:rPr>
          <w:rFonts w:ascii="Garamond" w:eastAsia="Times New Roman" w:hAnsi="Garamond" w:cs="Times New Roman"/>
          <w:sz w:val="24"/>
          <w:szCs w:val="24"/>
          <w:lang w:val="en-GB" w:eastAsia="en-GB"/>
        </w:rPr>
        <w:t xml:space="preserve">was </w:t>
      </w:r>
      <w:r w:rsidRPr="008524FC">
        <w:rPr>
          <w:rFonts w:ascii="Garamond" w:eastAsia="Times New Roman" w:hAnsi="Garamond" w:cs="Times New Roman"/>
          <w:sz w:val="24"/>
          <w:szCs w:val="24"/>
          <w:lang w:val="en-GB" w:eastAsia="en-GB"/>
        </w:rPr>
        <w:t xml:space="preserve">kept increasing until 1997 </w:t>
      </w:r>
      <w:r>
        <w:rPr>
          <w:rFonts w:ascii="Garamond" w:eastAsia="Times New Roman" w:hAnsi="Garamond" w:cs="Times New Roman"/>
          <w:sz w:val="24"/>
          <w:szCs w:val="24"/>
          <w:lang w:val="en-GB" w:eastAsia="en-GB"/>
        </w:rPr>
        <w:t xml:space="preserve">when crisis occurred. The dynamic of the dominant sectors that contribute to GDP of Indonesia can be </w:t>
      </w:r>
      <w:r w:rsidRPr="0035665C">
        <w:rPr>
          <w:rFonts w:ascii="Garamond" w:eastAsia="Times New Roman" w:hAnsi="Garamond" w:cs="Times New Roman"/>
          <w:color w:val="000000" w:themeColor="text1"/>
          <w:sz w:val="24"/>
          <w:szCs w:val="24"/>
          <w:lang w:val="en-GB" w:eastAsia="en-GB"/>
        </w:rPr>
        <w:t xml:space="preserve">seen in Figure </w:t>
      </w:r>
      <w:r w:rsidR="0035665C" w:rsidRPr="0035665C">
        <w:rPr>
          <w:rFonts w:ascii="Garamond" w:eastAsia="Times New Roman" w:hAnsi="Garamond" w:cs="Times New Roman"/>
          <w:color w:val="000000" w:themeColor="text1"/>
          <w:sz w:val="24"/>
          <w:szCs w:val="24"/>
          <w:lang w:val="en-GB" w:eastAsia="en-GB"/>
        </w:rPr>
        <w:t>2</w:t>
      </w:r>
      <w:r w:rsidRPr="0035665C">
        <w:rPr>
          <w:rFonts w:ascii="Garamond" w:eastAsia="Times New Roman" w:hAnsi="Garamond" w:cs="Times New Roman"/>
          <w:color w:val="000000" w:themeColor="text1"/>
          <w:sz w:val="24"/>
          <w:szCs w:val="24"/>
          <w:lang w:val="en-GB" w:eastAsia="en-GB"/>
        </w:rPr>
        <w:t xml:space="preserve"> below:  </w:t>
      </w:r>
    </w:p>
    <w:p w:rsidR="00FE200C" w:rsidRPr="00211D58" w:rsidRDefault="006E0B0A" w:rsidP="006E0B0A">
      <w:pPr>
        <w:pStyle w:val="Caption"/>
        <w:spacing w:after="0"/>
        <w:rPr>
          <w:rFonts w:ascii="Garamond" w:hAnsi="Garamond"/>
          <w:sz w:val="22"/>
        </w:rPr>
      </w:pPr>
      <w:bookmarkStart w:id="51" w:name="_Toc332362506"/>
      <w:r w:rsidRPr="00211D58">
        <w:rPr>
          <w:rFonts w:ascii="Garamond" w:hAnsi="Garamond"/>
          <w:sz w:val="22"/>
        </w:rPr>
        <w:t xml:space="preserve">Figure </w:t>
      </w:r>
      <w:r w:rsidRPr="00211D58">
        <w:rPr>
          <w:rFonts w:ascii="Garamond" w:hAnsi="Garamond"/>
          <w:sz w:val="22"/>
        </w:rPr>
        <w:fldChar w:fldCharType="begin"/>
      </w:r>
      <w:r w:rsidRPr="00211D58">
        <w:rPr>
          <w:rFonts w:ascii="Garamond" w:hAnsi="Garamond"/>
          <w:sz w:val="22"/>
        </w:rPr>
        <w:instrText xml:space="preserve"> SEQ Figure \* ARABIC </w:instrText>
      </w:r>
      <w:r w:rsidRPr="00211D58">
        <w:rPr>
          <w:rFonts w:ascii="Garamond" w:hAnsi="Garamond"/>
          <w:sz w:val="22"/>
        </w:rPr>
        <w:fldChar w:fldCharType="separate"/>
      </w:r>
      <w:r w:rsidR="00882BD2">
        <w:rPr>
          <w:rFonts w:ascii="Garamond" w:hAnsi="Garamond"/>
          <w:noProof/>
          <w:sz w:val="22"/>
        </w:rPr>
        <w:t>2</w:t>
      </w:r>
      <w:r w:rsidRPr="00211D58">
        <w:rPr>
          <w:rFonts w:ascii="Garamond" w:hAnsi="Garamond"/>
          <w:sz w:val="22"/>
        </w:rPr>
        <w:fldChar w:fldCharType="end"/>
      </w:r>
      <w:r w:rsidRPr="00211D58">
        <w:rPr>
          <w:rFonts w:ascii="Garamond" w:hAnsi="Garamond"/>
          <w:sz w:val="22"/>
        </w:rPr>
        <w:t>. GDP at Constant 2000 Market Prices (Billion Rupiah) of Agriculture, Manufacture and Trade Sector 1993-2010</w:t>
      </w:r>
      <w:bookmarkEnd w:id="51"/>
    </w:p>
    <w:p w:rsidR="00805AD4" w:rsidRPr="009F3FAE" w:rsidRDefault="00805AD4" w:rsidP="00805AD4">
      <w:pPr>
        <w:pStyle w:val="ListParagraph"/>
        <w:spacing w:after="120"/>
        <w:ind w:left="0"/>
        <w:jc w:val="center"/>
        <w:rPr>
          <w:rFonts w:ascii="Garamond" w:eastAsia="Times New Roman" w:hAnsi="Garamond" w:cs="Times New Roman"/>
          <w:color w:val="FF0000"/>
          <w:sz w:val="24"/>
          <w:szCs w:val="24"/>
          <w:lang w:val="en-GB" w:eastAsia="en-GB"/>
        </w:rPr>
      </w:pPr>
      <w:r>
        <w:rPr>
          <w:noProof/>
        </w:rPr>
        <w:drawing>
          <wp:inline distT="0" distB="0" distL="0" distR="0" wp14:anchorId="5FAB5D12" wp14:editId="4C1E5B5F">
            <wp:extent cx="4667416" cy="3283889"/>
            <wp:effectExtent l="0" t="0" r="19050"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05AD4" w:rsidRPr="009F3FAE" w:rsidRDefault="00805AD4" w:rsidP="00805AD4">
      <w:pPr>
        <w:pStyle w:val="ListParagraph"/>
        <w:spacing w:after="120"/>
        <w:ind w:left="0"/>
        <w:jc w:val="both"/>
        <w:rPr>
          <w:rFonts w:ascii="Garamond" w:eastAsia="Times New Roman" w:hAnsi="Garamond" w:cs="Times New Roman"/>
          <w:color w:val="FF0000"/>
          <w:sz w:val="24"/>
          <w:szCs w:val="24"/>
          <w:lang w:val="en-GB" w:eastAsia="en-GB"/>
        </w:rPr>
      </w:pPr>
      <w:r w:rsidRPr="009F3FAE">
        <w:rPr>
          <w:rFonts w:ascii="Garamond" w:eastAsia="Times New Roman" w:hAnsi="Garamond" w:cs="Times New Roman"/>
          <w:color w:val="FF0000"/>
          <w:sz w:val="24"/>
          <w:szCs w:val="24"/>
          <w:lang w:val="en-GB" w:eastAsia="en-GB"/>
        </w:rPr>
        <w:t xml:space="preserve"> </w:t>
      </w:r>
      <w:r w:rsidRPr="00FE200C">
        <w:rPr>
          <w:rFonts w:ascii="Garamond" w:eastAsia="Times New Roman" w:hAnsi="Garamond" w:cs="Times New Roman"/>
          <w:sz w:val="24"/>
          <w:szCs w:val="24"/>
          <w:lang w:val="en-GB" w:eastAsia="en-GB"/>
        </w:rPr>
        <w:t>Source: Statistics Indonesia</w:t>
      </w:r>
    </w:p>
    <w:p w:rsidR="00805AD4" w:rsidRDefault="0035665C" w:rsidP="0035665C">
      <w:pPr>
        <w:pStyle w:val="ListParagraph"/>
        <w:spacing w:after="120"/>
        <w:ind w:left="0" w:firstLine="426"/>
        <w:jc w:val="both"/>
        <w:rPr>
          <w:rFonts w:ascii="Garamond" w:eastAsia="Times New Roman" w:hAnsi="Garamond" w:cs="Times New Roman"/>
          <w:sz w:val="24"/>
          <w:szCs w:val="24"/>
          <w:lang w:val="en-GB" w:eastAsia="en-GB"/>
        </w:rPr>
      </w:pPr>
      <w:r>
        <w:rPr>
          <w:rFonts w:ascii="Garamond" w:eastAsia="Times New Roman" w:hAnsi="Garamond" w:cs="Times New Roman"/>
          <w:sz w:val="24"/>
          <w:szCs w:val="24"/>
          <w:lang w:val="en-GB" w:eastAsia="en-GB"/>
        </w:rPr>
        <w:lastRenderedPageBreak/>
        <w:t>I</w:t>
      </w:r>
      <w:r w:rsidR="00805AD4" w:rsidRPr="00115B3C">
        <w:rPr>
          <w:rFonts w:ascii="Garamond" w:eastAsia="Times New Roman" w:hAnsi="Garamond" w:cs="Times New Roman"/>
          <w:sz w:val="24"/>
          <w:szCs w:val="24"/>
          <w:lang w:val="en-GB" w:eastAsia="en-GB"/>
        </w:rPr>
        <w:t xml:space="preserve">t can be seen from the figure above that </w:t>
      </w:r>
      <w:r w:rsidR="00805AD4">
        <w:rPr>
          <w:rFonts w:ascii="Garamond" w:eastAsia="Times New Roman" w:hAnsi="Garamond" w:cs="Times New Roman"/>
          <w:sz w:val="24"/>
          <w:szCs w:val="24"/>
          <w:lang w:val="en-GB" w:eastAsia="en-GB"/>
        </w:rPr>
        <w:t xml:space="preserve">all dominant sectors in </w:t>
      </w:r>
      <w:r w:rsidR="00805AD4" w:rsidRPr="00115B3C">
        <w:rPr>
          <w:rFonts w:ascii="Garamond" w:eastAsia="Times New Roman" w:hAnsi="Garamond" w:cs="Times New Roman"/>
          <w:sz w:val="24"/>
          <w:szCs w:val="24"/>
          <w:lang w:val="en-GB" w:eastAsia="en-GB"/>
        </w:rPr>
        <w:t>GDP of Indonesia is increasing gradually each year</w:t>
      </w:r>
      <w:r w:rsidR="006E0731">
        <w:rPr>
          <w:rFonts w:ascii="Garamond" w:eastAsia="Times New Roman" w:hAnsi="Garamond" w:cs="Times New Roman"/>
          <w:sz w:val="24"/>
          <w:szCs w:val="24"/>
          <w:lang w:val="en-GB" w:eastAsia="en-GB"/>
        </w:rPr>
        <w:t xml:space="preserve">, except when economic crisis hit Indonesia during 1997-1998. </w:t>
      </w:r>
      <w:r w:rsidR="00805AD4" w:rsidRPr="00115B3C">
        <w:rPr>
          <w:rFonts w:ascii="Garamond" w:eastAsia="Times New Roman" w:hAnsi="Garamond" w:cs="Times New Roman"/>
          <w:sz w:val="24"/>
          <w:szCs w:val="24"/>
          <w:lang w:val="en-GB" w:eastAsia="en-GB"/>
        </w:rPr>
        <w:t>Although, manufacturing sector has the biggest share of national GDP</w:t>
      </w:r>
      <w:r w:rsidR="00C84C43">
        <w:rPr>
          <w:rFonts w:ascii="Garamond" w:eastAsia="Times New Roman" w:hAnsi="Garamond" w:cs="Times New Roman"/>
          <w:sz w:val="24"/>
          <w:szCs w:val="24"/>
          <w:lang w:val="en-GB" w:eastAsia="en-GB"/>
        </w:rPr>
        <w:t xml:space="preserve"> as seen in Figures 1 on the first section</w:t>
      </w:r>
      <w:r w:rsidR="00805AD4" w:rsidRPr="00115B3C">
        <w:rPr>
          <w:rFonts w:ascii="Garamond" w:eastAsia="Times New Roman" w:hAnsi="Garamond" w:cs="Times New Roman"/>
          <w:sz w:val="24"/>
          <w:szCs w:val="24"/>
          <w:lang w:val="en-GB" w:eastAsia="en-GB"/>
        </w:rPr>
        <w:t>, it does not mean that during the first quarter of 2012 manufacturing sector has the highest growth rate. In this quarter, due to the large amount of farmland and harves</w:t>
      </w:r>
      <w:r w:rsidR="00805AD4" w:rsidRPr="00115B3C">
        <w:rPr>
          <w:rFonts w:ascii="Garamond" w:eastAsia="Times New Roman" w:hAnsi="Garamond" w:cs="Times New Roman"/>
          <w:sz w:val="24"/>
          <w:szCs w:val="24"/>
          <w:lang w:val="en-GB" w:eastAsia="en-GB"/>
        </w:rPr>
        <w:t>t</w:t>
      </w:r>
      <w:r w:rsidR="00805AD4" w:rsidRPr="00115B3C">
        <w:rPr>
          <w:rFonts w:ascii="Garamond" w:eastAsia="Times New Roman" w:hAnsi="Garamond" w:cs="Times New Roman"/>
          <w:sz w:val="24"/>
          <w:szCs w:val="24"/>
          <w:lang w:val="en-GB" w:eastAsia="en-GB"/>
        </w:rPr>
        <w:t xml:space="preserve">ing season, the highest growth rate is </w:t>
      </w:r>
      <w:r w:rsidR="00FE200C">
        <w:rPr>
          <w:rFonts w:ascii="Garamond" w:eastAsia="Times New Roman" w:hAnsi="Garamond" w:cs="Times New Roman"/>
          <w:sz w:val="24"/>
          <w:szCs w:val="24"/>
          <w:lang w:val="en-GB" w:eastAsia="en-GB"/>
        </w:rPr>
        <w:t xml:space="preserve">in </w:t>
      </w:r>
      <w:r w:rsidR="00805AD4" w:rsidRPr="00115B3C">
        <w:rPr>
          <w:rFonts w:ascii="Garamond" w:eastAsia="Times New Roman" w:hAnsi="Garamond" w:cs="Times New Roman"/>
          <w:sz w:val="24"/>
          <w:szCs w:val="24"/>
          <w:lang w:val="en-GB" w:eastAsia="en-GB"/>
        </w:rPr>
        <w:t>agricultural, livestock, forestry and fishery sector with 20</w:t>
      </w:r>
      <w:r w:rsidR="0014296C">
        <w:rPr>
          <w:rFonts w:ascii="Garamond" w:eastAsia="Times New Roman" w:hAnsi="Garamond" w:cs="Times New Roman"/>
          <w:sz w:val="24"/>
          <w:szCs w:val="24"/>
          <w:lang w:val="en-GB" w:eastAsia="en-GB"/>
        </w:rPr>
        <w:t>.</w:t>
      </w:r>
      <w:r w:rsidR="00805AD4" w:rsidRPr="00115B3C">
        <w:rPr>
          <w:rFonts w:ascii="Garamond" w:eastAsia="Times New Roman" w:hAnsi="Garamond" w:cs="Times New Roman"/>
          <w:sz w:val="24"/>
          <w:szCs w:val="24"/>
          <w:lang w:val="en-GB" w:eastAsia="en-GB"/>
        </w:rPr>
        <w:t xml:space="preserve">9 percent. </w:t>
      </w:r>
    </w:p>
    <w:p w:rsidR="00C84C43" w:rsidRPr="0035665C" w:rsidRDefault="00805AD4" w:rsidP="0035665C">
      <w:pPr>
        <w:pStyle w:val="ListParagraph"/>
        <w:spacing w:after="120"/>
        <w:ind w:left="0" w:firstLine="426"/>
        <w:jc w:val="both"/>
        <w:rPr>
          <w:rFonts w:ascii="Garamond" w:eastAsia="Times New Roman" w:hAnsi="Garamond" w:cs="Times New Roman"/>
          <w:color w:val="000000" w:themeColor="text1"/>
          <w:sz w:val="24"/>
          <w:szCs w:val="24"/>
          <w:lang w:val="en-GB" w:eastAsia="en-GB"/>
        </w:rPr>
      </w:pPr>
      <w:r w:rsidRPr="00115B3C">
        <w:rPr>
          <w:rFonts w:ascii="Garamond" w:eastAsia="Times New Roman" w:hAnsi="Garamond" w:cs="Times New Roman"/>
          <w:sz w:val="24"/>
          <w:szCs w:val="24"/>
          <w:lang w:val="en-GB" w:eastAsia="en-GB"/>
        </w:rPr>
        <w:t xml:space="preserve">However, Indonesia still has a serious problem on unequal distribution of economy. Until the first quarter of 2012, economy structure of Indonesia is dominated by Java </w:t>
      </w:r>
      <w:r w:rsidR="008A6F13" w:rsidRPr="00115B3C">
        <w:rPr>
          <w:rFonts w:ascii="Garamond" w:eastAsia="Times New Roman" w:hAnsi="Garamond" w:cs="Times New Roman"/>
          <w:sz w:val="24"/>
          <w:szCs w:val="24"/>
          <w:lang w:val="en-GB" w:eastAsia="en-GB"/>
        </w:rPr>
        <w:t>Island</w:t>
      </w:r>
      <w:r w:rsidRPr="00115B3C">
        <w:rPr>
          <w:rFonts w:ascii="Garamond" w:eastAsia="Times New Roman" w:hAnsi="Garamond" w:cs="Times New Roman"/>
          <w:sz w:val="24"/>
          <w:szCs w:val="24"/>
          <w:lang w:val="en-GB" w:eastAsia="en-GB"/>
        </w:rPr>
        <w:t xml:space="preserve"> and Sumatra </w:t>
      </w:r>
      <w:r w:rsidR="008A6F13" w:rsidRPr="00115B3C">
        <w:rPr>
          <w:rFonts w:ascii="Garamond" w:eastAsia="Times New Roman" w:hAnsi="Garamond" w:cs="Times New Roman"/>
          <w:sz w:val="24"/>
          <w:szCs w:val="24"/>
          <w:lang w:val="en-GB" w:eastAsia="en-GB"/>
        </w:rPr>
        <w:t>Island</w:t>
      </w:r>
      <w:r w:rsidRPr="00115B3C">
        <w:rPr>
          <w:rFonts w:ascii="Garamond" w:eastAsia="Times New Roman" w:hAnsi="Garamond" w:cs="Times New Roman"/>
          <w:sz w:val="24"/>
          <w:szCs w:val="24"/>
          <w:lang w:val="en-GB" w:eastAsia="en-GB"/>
        </w:rPr>
        <w:t xml:space="preserve"> with 57</w:t>
      </w:r>
      <w:r w:rsidR="0014296C">
        <w:rPr>
          <w:rFonts w:ascii="Garamond" w:eastAsia="Times New Roman" w:hAnsi="Garamond" w:cs="Times New Roman"/>
          <w:sz w:val="24"/>
          <w:szCs w:val="24"/>
          <w:lang w:val="en-GB" w:eastAsia="en-GB"/>
        </w:rPr>
        <w:t>.</w:t>
      </w:r>
      <w:r w:rsidRPr="00115B3C">
        <w:rPr>
          <w:rFonts w:ascii="Garamond" w:eastAsia="Times New Roman" w:hAnsi="Garamond" w:cs="Times New Roman"/>
          <w:sz w:val="24"/>
          <w:szCs w:val="24"/>
          <w:lang w:val="en-GB" w:eastAsia="en-GB"/>
        </w:rPr>
        <w:t>5 percent and 23</w:t>
      </w:r>
      <w:r w:rsidR="0014296C">
        <w:rPr>
          <w:rFonts w:ascii="Garamond" w:eastAsia="Times New Roman" w:hAnsi="Garamond" w:cs="Times New Roman"/>
          <w:sz w:val="24"/>
          <w:szCs w:val="24"/>
          <w:lang w:val="en-GB" w:eastAsia="en-GB"/>
        </w:rPr>
        <w:t>.6</w:t>
      </w:r>
      <w:r w:rsidRPr="00115B3C">
        <w:rPr>
          <w:rFonts w:ascii="Garamond" w:eastAsia="Times New Roman" w:hAnsi="Garamond" w:cs="Times New Roman"/>
          <w:sz w:val="24"/>
          <w:szCs w:val="24"/>
          <w:lang w:val="en-GB" w:eastAsia="en-GB"/>
        </w:rPr>
        <w:t xml:space="preserve"> pe</w:t>
      </w:r>
      <w:r w:rsidRPr="00115B3C">
        <w:rPr>
          <w:rFonts w:ascii="Garamond" w:eastAsia="Times New Roman" w:hAnsi="Garamond" w:cs="Times New Roman"/>
          <w:sz w:val="24"/>
          <w:szCs w:val="24"/>
          <w:lang w:val="en-GB" w:eastAsia="en-GB"/>
        </w:rPr>
        <w:t>r</w:t>
      </w:r>
      <w:r w:rsidRPr="00115B3C">
        <w:rPr>
          <w:rFonts w:ascii="Garamond" w:eastAsia="Times New Roman" w:hAnsi="Garamond" w:cs="Times New Roman"/>
          <w:sz w:val="24"/>
          <w:szCs w:val="24"/>
          <w:lang w:val="en-GB" w:eastAsia="en-GB"/>
        </w:rPr>
        <w:t xml:space="preserve">cent share of total GDP respectively. Kalimantan </w:t>
      </w:r>
      <w:r w:rsidR="008A6F13" w:rsidRPr="00115B3C">
        <w:rPr>
          <w:rFonts w:ascii="Garamond" w:eastAsia="Times New Roman" w:hAnsi="Garamond" w:cs="Times New Roman"/>
          <w:sz w:val="24"/>
          <w:szCs w:val="24"/>
          <w:lang w:val="en-GB" w:eastAsia="en-GB"/>
        </w:rPr>
        <w:t>Island</w:t>
      </w:r>
      <w:r w:rsidRPr="00115B3C">
        <w:rPr>
          <w:rFonts w:ascii="Garamond" w:eastAsia="Times New Roman" w:hAnsi="Garamond" w:cs="Times New Roman"/>
          <w:sz w:val="24"/>
          <w:szCs w:val="24"/>
          <w:lang w:val="en-GB" w:eastAsia="en-GB"/>
        </w:rPr>
        <w:t xml:space="preserve">, Sulawesi </w:t>
      </w:r>
      <w:r w:rsidR="008A6F13" w:rsidRPr="00115B3C">
        <w:rPr>
          <w:rFonts w:ascii="Garamond" w:eastAsia="Times New Roman" w:hAnsi="Garamond" w:cs="Times New Roman"/>
          <w:sz w:val="24"/>
          <w:szCs w:val="24"/>
          <w:lang w:val="en-GB" w:eastAsia="en-GB"/>
        </w:rPr>
        <w:t>Island</w:t>
      </w:r>
      <w:r w:rsidRPr="00115B3C">
        <w:rPr>
          <w:rFonts w:ascii="Garamond" w:eastAsia="Times New Roman" w:hAnsi="Garamond" w:cs="Times New Roman"/>
          <w:sz w:val="24"/>
          <w:szCs w:val="24"/>
          <w:lang w:val="en-GB" w:eastAsia="en-GB"/>
        </w:rPr>
        <w:t>, and Bali and Nusa Tenggara follow with 9</w:t>
      </w:r>
      <w:r w:rsidR="0014296C">
        <w:rPr>
          <w:rFonts w:ascii="Garamond" w:eastAsia="Times New Roman" w:hAnsi="Garamond" w:cs="Times New Roman"/>
          <w:sz w:val="24"/>
          <w:szCs w:val="24"/>
          <w:lang w:val="en-GB" w:eastAsia="en-GB"/>
        </w:rPr>
        <w:t>.</w:t>
      </w:r>
      <w:r w:rsidRPr="00115B3C">
        <w:rPr>
          <w:rFonts w:ascii="Garamond" w:eastAsia="Times New Roman" w:hAnsi="Garamond" w:cs="Times New Roman"/>
          <w:sz w:val="24"/>
          <w:szCs w:val="24"/>
          <w:lang w:val="en-GB" w:eastAsia="en-GB"/>
        </w:rPr>
        <w:t>8 percent, 4</w:t>
      </w:r>
      <w:r w:rsidR="0014296C">
        <w:rPr>
          <w:rFonts w:ascii="Garamond" w:eastAsia="Times New Roman" w:hAnsi="Garamond" w:cs="Times New Roman"/>
          <w:sz w:val="24"/>
          <w:szCs w:val="24"/>
          <w:lang w:val="en-GB" w:eastAsia="en-GB"/>
        </w:rPr>
        <w:t>.</w:t>
      </w:r>
      <w:r w:rsidRPr="00115B3C">
        <w:rPr>
          <w:rFonts w:ascii="Garamond" w:eastAsia="Times New Roman" w:hAnsi="Garamond" w:cs="Times New Roman"/>
          <w:sz w:val="24"/>
          <w:szCs w:val="24"/>
          <w:lang w:val="en-GB" w:eastAsia="en-GB"/>
        </w:rPr>
        <w:t>8 percent, and 2</w:t>
      </w:r>
      <w:r w:rsidR="0014296C">
        <w:rPr>
          <w:rFonts w:ascii="Garamond" w:eastAsia="Times New Roman" w:hAnsi="Garamond" w:cs="Times New Roman"/>
          <w:sz w:val="24"/>
          <w:szCs w:val="24"/>
          <w:lang w:val="en-GB" w:eastAsia="en-GB"/>
        </w:rPr>
        <w:t>.</w:t>
      </w:r>
      <w:r w:rsidRPr="00115B3C">
        <w:rPr>
          <w:rFonts w:ascii="Garamond" w:eastAsia="Times New Roman" w:hAnsi="Garamond" w:cs="Times New Roman"/>
          <w:sz w:val="24"/>
          <w:szCs w:val="24"/>
          <w:lang w:val="en-GB" w:eastAsia="en-GB"/>
        </w:rPr>
        <w:t xml:space="preserve">4 percent. Smallest contribution is from Maluku and Papua </w:t>
      </w:r>
      <w:r w:rsidR="008A6F13" w:rsidRPr="00115B3C">
        <w:rPr>
          <w:rFonts w:ascii="Garamond" w:eastAsia="Times New Roman" w:hAnsi="Garamond" w:cs="Times New Roman"/>
          <w:sz w:val="24"/>
          <w:szCs w:val="24"/>
          <w:lang w:val="en-GB" w:eastAsia="en-GB"/>
        </w:rPr>
        <w:t>Island</w:t>
      </w:r>
      <w:r w:rsidRPr="00115B3C">
        <w:rPr>
          <w:rFonts w:ascii="Garamond" w:eastAsia="Times New Roman" w:hAnsi="Garamond" w:cs="Times New Roman"/>
          <w:sz w:val="24"/>
          <w:szCs w:val="24"/>
          <w:lang w:val="en-GB" w:eastAsia="en-GB"/>
        </w:rPr>
        <w:t xml:space="preserve"> together with 2</w:t>
      </w:r>
      <w:r w:rsidR="0014296C">
        <w:rPr>
          <w:rFonts w:ascii="Garamond" w:eastAsia="Times New Roman" w:hAnsi="Garamond" w:cs="Times New Roman"/>
          <w:sz w:val="24"/>
          <w:szCs w:val="24"/>
          <w:lang w:val="en-GB" w:eastAsia="en-GB"/>
        </w:rPr>
        <w:t>.</w:t>
      </w:r>
      <w:r w:rsidRPr="00115B3C">
        <w:rPr>
          <w:rFonts w:ascii="Garamond" w:eastAsia="Times New Roman" w:hAnsi="Garamond" w:cs="Times New Roman"/>
          <w:sz w:val="24"/>
          <w:szCs w:val="24"/>
          <w:lang w:val="en-GB" w:eastAsia="en-GB"/>
        </w:rPr>
        <w:t>2 pe</w:t>
      </w:r>
      <w:r w:rsidRPr="00115B3C">
        <w:rPr>
          <w:rFonts w:ascii="Garamond" w:eastAsia="Times New Roman" w:hAnsi="Garamond" w:cs="Times New Roman"/>
          <w:sz w:val="24"/>
          <w:szCs w:val="24"/>
          <w:lang w:val="en-GB" w:eastAsia="en-GB"/>
        </w:rPr>
        <w:t>r</w:t>
      </w:r>
      <w:r w:rsidRPr="00115B3C">
        <w:rPr>
          <w:rFonts w:ascii="Garamond" w:eastAsia="Times New Roman" w:hAnsi="Garamond" w:cs="Times New Roman"/>
          <w:sz w:val="24"/>
          <w:szCs w:val="24"/>
          <w:lang w:val="en-GB" w:eastAsia="en-GB"/>
        </w:rPr>
        <w:t xml:space="preserve">cent </w:t>
      </w:r>
      <w:r w:rsidRPr="0035665C">
        <w:rPr>
          <w:rFonts w:ascii="Garamond" w:eastAsia="Times New Roman" w:hAnsi="Garamond" w:cs="Times New Roman"/>
          <w:color w:val="000000" w:themeColor="text1"/>
          <w:sz w:val="24"/>
          <w:szCs w:val="24"/>
          <w:lang w:val="en-GB" w:eastAsia="en-GB"/>
        </w:rPr>
        <w:t xml:space="preserve">share of total GDP. </w:t>
      </w:r>
      <w:r w:rsidR="00C84C43" w:rsidRPr="0035665C">
        <w:rPr>
          <w:rFonts w:ascii="Garamond" w:eastAsia="Times New Roman" w:hAnsi="Garamond" w:cs="Times New Roman"/>
          <w:color w:val="000000" w:themeColor="text1"/>
          <w:sz w:val="24"/>
          <w:szCs w:val="24"/>
          <w:lang w:val="en-GB" w:eastAsia="en-GB"/>
        </w:rPr>
        <w:t xml:space="preserve">The share of each region to national GDP can be seen in Figure </w:t>
      </w:r>
      <w:r w:rsidR="0035665C">
        <w:rPr>
          <w:rFonts w:ascii="Garamond" w:eastAsia="Times New Roman" w:hAnsi="Garamond" w:cs="Times New Roman"/>
          <w:color w:val="000000" w:themeColor="text1"/>
          <w:sz w:val="24"/>
          <w:szCs w:val="24"/>
          <w:lang w:val="en-GB" w:eastAsia="en-GB"/>
        </w:rPr>
        <w:t>3</w:t>
      </w:r>
      <w:r w:rsidR="00C84C43" w:rsidRPr="0035665C">
        <w:rPr>
          <w:rFonts w:ascii="Garamond" w:eastAsia="Times New Roman" w:hAnsi="Garamond" w:cs="Times New Roman"/>
          <w:color w:val="000000" w:themeColor="text1"/>
          <w:sz w:val="24"/>
          <w:szCs w:val="24"/>
          <w:lang w:val="en-GB" w:eastAsia="en-GB"/>
        </w:rPr>
        <w:t xml:space="preserve"> below:</w:t>
      </w:r>
    </w:p>
    <w:p w:rsidR="00FE200C" w:rsidRPr="00211D58" w:rsidRDefault="006E0B0A" w:rsidP="006E0B0A">
      <w:pPr>
        <w:pStyle w:val="Caption"/>
        <w:spacing w:after="0"/>
        <w:rPr>
          <w:rFonts w:ascii="Garamond" w:hAnsi="Garamond"/>
          <w:color w:val="000000" w:themeColor="text1"/>
          <w:sz w:val="22"/>
        </w:rPr>
      </w:pPr>
      <w:bookmarkStart w:id="52" w:name="_Toc332362507"/>
      <w:r w:rsidRPr="00211D58">
        <w:rPr>
          <w:rFonts w:ascii="Garamond" w:hAnsi="Garamond"/>
          <w:sz w:val="22"/>
        </w:rPr>
        <w:t xml:space="preserve">Figure </w:t>
      </w:r>
      <w:r w:rsidRPr="00211D58">
        <w:rPr>
          <w:rFonts w:ascii="Garamond" w:hAnsi="Garamond"/>
          <w:sz w:val="22"/>
        </w:rPr>
        <w:fldChar w:fldCharType="begin"/>
      </w:r>
      <w:r w:rsidRPr="00211D58">
        <w:rPr>
          <w:rFonts w:ascii="Garamond" w:hAnsi="Garamond"/>
          <w:sz w:val="22"/>
        </w:rPr>
        <w:instrText xml:space="preserve"> SEQ Figure \* ARABIC </w:instrText>
      </w:r>
      <w:r w:rsidRPr="00211D58">
        <w:rPr>
          <w:rFonts w:ascii="Garamond" w:hAnsi="Garamond"/>
          <w:sz w:val="22"/>
        </w:rPr>
        <w:fldChar w:fldCharType="separate"/>
      </w:r>
      <w:r w:rsidR="00882BD2">
        <w:rPr>
          <w:rFonts w:ascii="Garamond" w:hAnsi="Garamond"/>
          <w:noProof/>
          <w:sz w:val="22"/>
        </w:rPr>
        <w:t>3</w:t>
      </w:r>
      <w:r w:rsidRPr="00211D58">
        <w:rPr>
          <w:rFonts w:ascii="Garamond" w:hAnsi="Garamond"/>
          <w:sz w:val="22"/>
        </w:rPr>
        <w:fldChar w:fldCharType="end"/>
      </w:r>
      <w:r w:rsidRPr="00211D58">
        <w:rPr>
          <w:rFonts w:ascii="Garamond" w:hAnsi="Garamond"/>
          <w:sz w:val="22"/>
        </w:rPr>
        <w:t xml:space="preserve">. </w:t>
      </w:r>
      <w:r w:rsidR="0014296C" w:rsidRPr="00211D58">
        <w:rPr>
          <w:rFonts w:ascii="Garamond" w:hAnsi="Garamond"/>
          <w:sz w:val="22"/>
        </w:rPr>
        <w:t xml:space="preserve">Percent </w:t>
      </w:r>
      <w:r w:rsidRPr="00211D58">
        <w:rPr>
          <w:rFonts w:ascii="Garamond" w:hAnsi="Garamond"/>
          <w:sz w:val="22"/>
        </w:rPr>
        <w:t>Share of GDP at Constant 2000 Market Prices</w:t>
      </w:r>
      <w:r w:rsidR="00211D58">
        <w:rPr>
          <w:rFonts w:ascii="Garamond" w:hAnsi="Garamond"/>
          <w:sz w:val="22"/>
        </w:rPr>
        <w:t xml:space="preserve"> (Quarter 1 – 2012)</w:t>
      </w:r>
      <w:bookmarkEnd w:id="52"/>
    </w:p>
    <w:p w:rsidR="00805AD4" w:rsidRDefault="00C84C43" w:rsidP="00C84C43">
      <w:pPr>
        <w:pStyle w:val="ListParagraph"/>
        <w:spacing w:after="120"/>
        <w:ind w:left="0"/>
        <w:jc w:val="both"/>
        <w:rPr>
          <w:rFonts w:ascii="Garamond" w:eastAsia="Times New Roman" w:hAnsi="Garamond" w:cs="Times New Roman"/>
          <w:sz w:val="24"/>
          <w:szCs w:val="24"/>
          <w:lang w:val="en-GB" w:eastAsia="en-GB"/>
        </w:rPr>
      </w:pPr>
      <w:r>
        <w:rPr>
          <w:rFonts w:ascii="Garamond" w:eastAsia="Times New Roman" w:hAnsi="Garamond" w:cs="Times New Roman"/>
          <w:sz w:val="24"/>
          <w:szCs w:val="24"/>
          <w:lang w:val="en-GB" w:eastAsia="en-GB"/>
        </w:rPr>
        <w:t xml:space="preserve"> </w:t>
      </w:r>
      <w:r>
        <w:rPr>
          <w:noProof/>
        </w:rPr>
        <w:drawing>
          <wp:inline distT="0" distB="0" distL="0" distR="0" wp14:anchorId="43A43190" wp14:editId="0D0E4A4A">
            <wp:extent cx="4619707" cy="2862470"/>
            <wp:effectExtent l="0" t="0" r="952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84C43" w:rsidRPr="009D22F9" w:rsidRDefault="00C84C43" w:rsidP="00C84C43">
      <w:pPr>
        <w:pStyle w:val="ListParagraph"/>
        <w:spacing w:after="120"/>
        <w:ind w:left="0"/>
        <w:jc w:val="both"/>
        <w:rPr>
          <w:rFonts w:ascii="Garamond" w:eastAsia="Times New Roman" w:hAnsi="Garamond" w:cs="Times New Roman"/>
          <w:sz w:val="24"/>
          <w:szCs w:val="24"/>
          <w:lang w:val="en-GB" w:eastAsia="en-GB"/>
        </w:rPr>
      </w:pPr>
      <w:r w:rsidRPr="009D22F9">
        <w:rPr>
          <w:rFonts w:ascii="Garamond" w:eastAsia="Times New Roman" w:hAnsi="Garamond" w:cs="Times New Roman"/>
          <w:sz w:val="24"/>
          <w:szCs w:val="24"/>
          <w:lang w:val="en-GB" w:eastAsia="en-GB"/>
        </w:rPr>
        <w:t>Source: Statistics Indonesia</w:t>
      </w:r>
    </w:p>
    <w:p w:rsidR="00C84C43" w:rsidRPr="00CB24EF" w:rsidRDefault="00C84C43" w:rsidP="00C84C43">
      <w:pPr>
        <w:pStyle w:val="ListParagraph"/>
        <w:spacing w:after="120"/>
        <w:ind w:left="0"/>
        <w:jc w:val="both"/>
        <w:rPr>
          <w:rFonts w:ascii="Garamond" w:eastAsia="Times New Roman" w:hAnsi="Garamond" w:cs="Times New Roman"/>
          <w:sz w:val="24"/>
          <w:szCs w:val="24"/>
          <w:lang w:val="en-GB" w:eastAsia="en-GB"/>
        </w:rPr>
      </w:pPr>
    </w:p>
    <w:p w:rsidR="00805AD4" w:rsidRDefault="00805AD4" w:rsidP="0035665C">
      <w:pPr>
        <w:pStyle w:val="ListParagraph"/>
        <w:spacing w:after="120"/>
        <w:ind w:left="0" w:firstLine="426"/>
        <w:jc w:val="both"/>
        <w:rPr>
          <w:rFonts w:ascii="Garamond" w:eastAsia="Times New Roman" w:hAnsi="Garamond" w:cs="Times New Roman"/>
          <w:sz w:val="24"/>
          <w:szCs w:val="24"/>
          <w:lang w:val="en-GB" w:eastAsia="en-GB"/>
        </w:rPr>
      </w:pPr>
      <w:r w:rsidRPr="00416FC2">
        <w:rPr>
          <w:rFonts w:ascii="Garamond" w:eastAsia="Times New Roman" w:hAnsi="Garamond" w:cs="Times New Roman"/>
          <w:sz w:val="24"/>
          <w:szCs w:val="24"/>
          <w:lang w:val="en-GB" w:eastAsia="en-GB"/>
        </w:rPr>
        <w:t>A country has to strengthen its economic pillars to maintain its compet</w:t>
      </w:r>
      <w:r w:rsidRPr="00416FC2">
        <w:rPr>
          <w:rFonts w:ascii="Garamond" w:eastAsia="Times New Roman" w:hAnsi="Garamond" w:cs="Times New Roman"/>
          <w:sz w:val="24"/>
          <w:szCs w:val="24"/>
          <w:lang w:val="en-GB" w:eastAsia="en-GB"/>
        </w:rPr>
        <w:t>i</w:t>
      </w:r>
      <w:r w:rsidRPr="00416FC2">
        <w:rPr>
          <w:rFonts w:ascii="Garamond" w:eastAsia="Times New Roman" w:hAnsi="Garamond" w:cs="Times New Roman"/>
          <w:sz w:val="24"/>
          <w:szCs w:val="24"/>
          <w:lang w:val="en-GB" w:eastAsia="en-GB"/>
        </w:rPr>
        <w:t>tiveness in the global economy. According to the data from Statistics Indon</w:t>
      </w:r>
      <w:r w:rsidRPr="00416FC2">
        <w:rPr>
          <w:rFonts w:ascii="Garamond" w:eastAsia="Times New Roman" w:hAnsi="Garamond" w:cs="Times New Roman"/>
          <w:sz w:val="24"/>
          <w:szCs w:val="24"/>
          <w:lang w:val="en-GB" w:eastAsia="en-GB"/>
        </w:rPr>
        <w:t>e</w:t>
      </w:r>
      <w:r w:rsidRPr="00416FC2">
        <w:rPr>
          <w:rFonts w:ascii="Garamond" w:eastAsia="Times New Roman" w:hAnsi="Garamond" w:cs="Times New Roman"/>
          <w:sz w:val="24"/>
          <w:szCs w:val="24"/>
          <w:lang w:val="en-GB" w:eastAsia="en-GB"/>
        </w:rPr>
        <w:t>sia, manufacturing sector as one of the economic pillar with the other 10 se</w:t>
      </w:r>
      <w:r w:rsidRPr="00416FC2">
        <w:rPr>
          <w:rFonts w:ascii="Garamond" w:eastAsia="Times New Roman" w:hAnsi="Garamond" w:cs="Times New Roman"/>
          <w:sz w:val="24"/>
          <w:szCs w:val="24"/>
          <w:lang w:val="en-GB" w:eastAsia="en-GB"/>
        </w:rPr>
        <w:t>c</w:t>
      </w:r>
      <w:r w:rsidRPr="00416FC2">
        <w:rPr>
          <w:rFonts w:ascii="Garamond" w:eastAsia="Times New Roman" w:hAnsi="Garamond" w:cs="Times New Roman"/>
          <w:sz w:val="24"/>
          <w:szCs w:val="24"/>
          <w:lang w:val="en-GB" w:eastAsia="en-GB"/>
        </w:rPr>
        <w:t>tors, have become contributor to the national GDP of Indonesia. However, since the late 1967 until 2004 Indonesian economy experienced a significant structural change. Share of manufacturing sector to GDP increase from 7</w:t>
      </w:r>
      <w:r w:rsidR="0014296C">
        <w:rPr>
          <w:rFonts w:ascii="Garamond" w:eastAsia="Times New Roman" w:hAnsi="Garamond" w:cs="Times New Roman"/>
          <w:sz w:val="24"/>
          <w:szCs w:val="24"/>
          <w:lang w:val="en-GB" w:eastAsia="en-GB"/>
        </w:rPr>
        <w:t>.</w:t>
      </w:r>
      <w:r w:rsidRPr="00416FC2">
        <w:rPr>
          <w:rFonts w:ascii="Garamond" w:eastAsia="Times New Roman" w:hAnsi="Garamond" w:cs="Times New Roman"/>
          <w:sz w:val="24"/>
          <w:szCs w:val="24"/>
          <w:lang w:val="en-GB" w:eastAsia="en-GB"/>
        </w:rPr>
        <w:t>3 percent in 1967 to 28</w:t>
      </w:r>
      <w:r w:rsidR="0014296C">
        <w:rPr>
          <w:rFonts w:ascii="Garamond" w:eastAsia="Times New Roman" w:hAnsi="Garamond" w:cs="Times New Roman"/>
          <w:sz w:val="24"/>
          <w:szCs w:val="24"/>
          <w:lang w:val="en-GB" w:eastAsia="en-GB"/>
        </w:rPr>
        <w:t>.</w:t>
      </w:r>
      <w:r w:rsidRPr="00416FC2">
        <w:rPr>
          <w:rFonts w:ascii="Garamond" w:eastAsia="Times New Roman" w:hAnsi="Garamond" w:cs="Times New Roman"/>
          <w:sz w:val="24"/>
          <w:szCs w:val="24"/>
          <w:lang w:val="en-GB" w:eastAsia="en-GB"/>
        </w:rPr>
        <w:t xml:space="preserve">1 percent in 2004. In contrast, another sector such as agricultural </w:t>
      </w:r>
      <w:r w:rsidR="006E203C" w:rsidRPr="00416FC2">
        <w:rPr>
          <w:rFonts w:ascii="Garamond" w:eastAsia="Times New Roman" w:hAnsi="Garamond" w:cs="Times New Roman"/>
          <w:sz w:val="24"/>
          <w:szCs w:val="24"/>
          <w:lang w:val="en-GB" w:eastAsia="en-GB"/>
        </w:rPr>
        <w:t>sector</w:t>
      </w:r>
      <w:r w:rsidRPr="00416FC2">
        <w:rPr>
          <w:rFonts w:ascii="Garamond" w:eastAsia="Times New Roman" w:hAnsi="Garamond" w:cs="Times New Roman"/>
          <w:sz w:val="24"/>
          <w:szCs w:val="24"/>
          <w:lang w:val="en-GB" w:eastAsia="en-GB"/>
        </w:rPr>
        <w:t xml:space="preserve"> experienced a steep decrease from more than 50 percent share to GDP in 1960s to 14</w:t>
      </w:r>
      <w:r w:rsidR="0014296C">
        <w:rPr>
          <w:rFonts w:ascii="Garamond" w:eastAsia="Times New Roman" w:hAnsi="Garamond" w:cs="Times New Roman"/>
          <w:sz w:val="24"/>
          <w:szCs w:val="24"/>
          <w:lang w:val="en-GB" w:eastAsia="en-GB"/>
        </w:rPr>
        <w:t>.</w:t>
      </w:r>
      <w:r w:rsidRPr="00416FC2">
        <w:rPr>
          <w:rFonts w:ascii="Garamond" w:eastAsia="Times New Roman" w:hAnsi="Garamond" w:cs="Times New Roman"/>
          <w:sz w:val="24"/>
          <w:szCs w:val="24"/>
          <w:lang w:val="en-GB" w:eastAsia="en-GB"/>
        </w:rPr>
        <w:t>3 percent in 2004. In details share of manufactu</w:t>
      </w:r>
      <w:r w:rsidRPr="00416FC2">
        <w:rPr>
          <w:rFonts w:ascii="Garamond" w:eastAsia="Times New Roman" w:hAnsi="Garamond" w:cs="Times New Roman"/>
          <w:sz w:val="24"/>
          <w:szCs w:val="24"/>
          <w:lang w:val="en-GB" w:eastAsia="en-GB"/>
        </w:rPr>
        <w:t>r</w:t>
      </w:r>
      <w:r w:rsidRPr="00416FC2">
        <w:rPr>
          <w:rFonts w:ascii="Garamond" w:eastAsia="Times New Roman" w:hAnsi="Garamond" w:cs="Times New Roman"/>
          <w:sz w:val="24"/>
          <w:szCs w:val="24"/>
          <w:lang w:val="en-GB" w:eastAsia="en-GB"/>
        </w:rPr>
        <w:t>ing sector to GDP decreases from 28</w:t>
      </w:r>
      <w:r w:rsidR="0014296C">
        <w:rPr>
          <w:rFonts w:ascii="Garamond" w:eastAsia="Times New Roman" w:hAnsi="Garamond" w:cs="Times New Roman"/>
          <w:sz w:val="24"/>
          <w:szCs w:val="24"/>
          <w:lang w:val="en-GB" w:eastAsia="en-GB"/>
        </w:rPr>
        <w:t>.</w:t>
      </w:r>
      <w:r w:rsidRPr="00416FC2">
        <w:rPr>
          <w:rFonts w:ascii="Garamond" w:eastAsia="Times New Roman" w:hAnsi="Garamond" w:cs="Times New Roman"/>
          <w:sz w:val="24"/>
          <w:szCs w:val="24"/>
          <w:lang w:val="en-GB" w:eastAsia="en-GB"/>
        </w:rPr>
        <w:t>1 percent to 27</w:t>
      </w:r>
      <w:r w:rsidR="0014296C">
        <w:rPr>
          <w:rFonts w:ascii="Garamond" w:eastAsia="Times New Roman" w:hAnsi="Garamond" w:cs="Times New Roman"/>
          <w:sz w:val="24"/>
          <w:szCs w:val="24"/>
          <w:lang w:val="en-GB" w:eastAsia="en-GB"/>
        </w:rPr>
        <w:t>.</w:t>
      </w:r>
      <w:r w:rsidRPr="00416FC2">
        <w:rPr>
          <w:rFonts w:ascii="Garamond" w:eastAsia="Times New Roman" w:hAnsi="Garamond" w:cs="Times New Roman"/>
          <w:sz w:val="24"/>
          <w:szCs w:val="24"/>
          <w:lang w:val="en-GB" w:eastAsia="en-GB"/>
        </w:rPr>
        <w:t xml:space="preserve">34 percent. Even worst, </w:t>
      </w:r>
      <w:r w:rsidRPr="00416FC2">
        <w:rPr>
          <w:rFonts w:ascii="Garamond" w:eastAsia="Times New Roman" w:hAnsi="Garamond" w:cs="Times New Roman"/>
          <w:sz w:val="24"/>
          <w:szCs w:val="24"/>
          <w:lang w:val="en-GB" w:eastAsia="en-GB"/>
        </w:rPr>
        <w:lastRenderedPageBreak/>
        <w:t>manufactur</w:t>
      </w:r>
      <w:r w:rsidR="008A6F13">
        <w:rPr>
          <w:rFonts w:ascii="Garamond" w:eastAsia="Times New Roman" w:hAnsi="Garamond" w:cs="Times New Roman"/>
          <w:sz w:val="24"/>
          <w:szCs w:val="24"/>
          <w:lang w:val="en-GB" w:eastAsia="en-GB"/>
        </w:rPr>
        <w:t>ing</w:t>
      </w:r>
      <w:r w:rsidRPr="00416FC2">
        <w:rPr>
          <w:rFonts w:ascii="Garamond" w:eastAsia="Times New Roman" w:hAnsi="Garamond" w:cs="Times New Roman"/>
          <w:sz w:val="24"/>
          <w:szCs w:val="24"/>
          <w:lang w:val="en-GB" w:eastAsia="en-GB"/>
        </w:rPr>
        <w:t xml:space="preserve"> sector shows a negative growth from 6</w:t>
      </w:r>
      <w:r w:rsidR="0014296C">
        <w:rPr>
          <w:rFonts w:ascii="Garamond" w:eastAsia="Times New Roman" w:hAnsi="Garamond" w:cs="Times New Roman"/>
          <w:sz w:val="24"/>
          <w:szCs w:val="24"/>
          <w:lang w:val="en-GB" w:eastAsia="en-GB"/>
        </w:rPr>
        <w:t>.</w:t>
      </w:r>
      <w:r w:rsidRPr="00416FC2">
        <w:rPr>
          <w:rFonts w:ascii="Garamond" w:eastAsia="Times New Roman" w:hAnsi="Garamond" w:cs="Times New Roman"/>
          <w:sz w:val="24"/>
          <w:szCs w:val="24"/>
          <w:lang w:val="en-GB" w:eastAsia="en-GB"/>
        </w:rPr>
        <w:t>38 percent in 2004 to 2</w:t>
      </w:r>
      <w:r w:rsidR="0014296C">
        <w:rPr>
          <w:rFonts w:ascii="Garamond" w:eastAsia="Times New Roman" w:hAnsi="Garamond" w:cs="Times New Roman"/>
          <w:sz w:val="24"/>
          <w:szCs w:val="24"/>
          <w:lang w:val="en-GB" w:eastAsia="en-GB"/>
        </w:rPr>
        <w:t>.</w:t>
      </w:r>
      <w:r w:rsidRPr="00416FC2">
        <w:rPr>
          <w:rFonts w:ascii="Garamond" w:eastAsia="Times New Roman" w:hAnsi="Garamond" w:cs="Times New Roman"/>
          <w:sz w:val="24"/>
          <w:szCs w:val="24"/>
          <w:lang w:val="en-GB" w:eastAsia="en-GB"/>
        </w:rPr>
        <w:t>31 percent in 2</w:t>
      </w:r>
      <w:r w:rsidRPr="006E203C">
        <w:rPr>
          <w:rFonts w:ascii="Garamond" w:eastAsia="Times New Roman" w:hAnsi="Garamond" w:cs="Times New Roman"/>
          <w:sz w:val="24"/>
          <w:szCs w:val="24"/>
          <w:lang w:val="en-GB" w:eastAsia="en-GB"/>
        </w:rPr>
        <w:t>009 (Darwin and Pratama Guna</w:t>
      </w:r>
      <w:r w:rsidR="0092327D" w:rsidRPr="006E203C">
        <w:rPr>
          <w:rFonts w:ascii="Garamond" w:eastAsia="Times New Roman" w:hAnsi="Garamond" w:cs="Times New Roman"/>
          <w:sz w:val="24"/>
          <w:szCs w:val="24"/>
          <w:lang w:val="en-GB" w:eastAsia="en-GB"/>
        </w:rPr>
        <w:t xml:space="preserve"> </w:t>
      </w:r>
      <w:r w:rsidRPr="006E203C">
        <w:rPr>
          <w:rFonts w:ascii="Garamond" w:eastAsia="Times New Roman" w:hAnsi="Garamond" w:cs="Times New Roman"/>
          <w:sz w:val="24"/>
          <w:szCs w:val="24"/>
          <w:lang w:val="en-GB" w:eastAsia="en-GB"/>
        </w:rPr>
        <w:t xml:space="preserve">2012). </w:t>
      </w:r>
    </w:p>
    <w:p w:rsidR="007C008F" w:rsidRPr="0035665C" w:rsidRDefault="006E0731" w:rsidP="006E0731">
      <w:pPr>
        <w:spacing w:after="120" w:line="264" w:lineRule="auto"/>
        <w:jc w:val="both"/>
        <w:rPr>
          <w:color w:val="000000" w:themeColor="text1"/>
        </w:rPr>
      </w:pPr>
      <w:r>
        <w:t>Manufacturing output generally has a higher and more profitable value compared to other sector’s output. Therefore, in a developing country man</w:t>
      </w:r>
      <w:r>
        <w:t>u</w:t>
      </w:r>
      <w:r>
        <w:t>facturing sector usually become leading sector among other sectors in econ</w:t>
      </w:r>
      <w:r>
        <w:t>o</w:t>
      </w:r>
      <w:r>
        <w:t>my. In Indonesian economy, manufacturing sector is the main contributor of the economy and has an important role on the development process. More</w:t>
      </w:r>
      <w:r>
        <w:t>o</w:t>
      </w:r>
      <w:r>
        <w:t xml:space="preserve">ver, manufacturing sector requires </w:t>
      </w:r>
      <w:r w:rsidR="007C008F" w:rsidRPr="006E0731">
        <w:rPr>
          <w:color w:val="000000" w:themeColor="text1"/>
        </w:rPr>
        <w:t>labor</w:t>
      </w:r>
      <w:r w:rsidR="0014296C">
        <w:rPr>
          <w:color w:val="000000" w:themeColor="text1"/>
        </w:rPr>
        <w:t>s</w:t>
      </w:r>
      <w:r w:rsidR="007C008F" w:rsidRPr="006E0731">
        <w:rPr>
          <w:color w:val="000000" w:themeColor="text1"/>
        </w:rPr>
        <w:t xml:space="preserve"> </w:t>
      </w:r>
      <w:r>
        <w:rPr>
          <w:color w:val="000000" w:themeColor="text1"/>
        </w:rPr>
        <w:t>as</w:t>
      </w:r>
      <w:r w:rsidR="007C008F" w:rsidRPr="006E0731">
        <w:rPr>
          <w:color w:val="000000" w:themeColor="text1"/>
        </w:rPr>
        <w:t xml:space="preserve"> one of </w:t>
      </w:r>
      <w:r>
        <w:rPr>
          <w:color w:val="000000" w:themeColor="text1"/>
        </w:rPr>
        <w:t xml:space="preserve">its </w:t>
      </w:r>
      <w:r w:rsidR="007C008F" w:rsidRPr="006E0731">
        <w:rPr>
          <w:color w:val="000000" w:themeColor="text1"/>
        </w:rPr>
        <w:t>important fac</w:t>
      </w:r>
      <w:r>
        <w:rPr>
          <w:color w:val="000000" w:themeColor="text1"/>
        </w:rPr>
        <w:t>tor inputs</w:t>
      </w:r>
      <w:r w:rsidR="007C008F" w:rsidRPr="006E0731">
        <w:rPr>
          <w:color w:val="000000" w:themeColor="text1"/>
        </w:rPr>
        <w:t xml:space="preserve">. High quality and good capability of labor are needed to support the economic </w:t>
      </w:r>
      <w:r w:rsidR="007C008F" w:rsidRPr="00EE2003">
        <w:rPr>
          <w:color w:val="000000" w:themeColor="text1"/>
        </w:rPr>
        <w:t xml:space="preserve">process. </w:t>
      </w:r>
      <w:r w:rsidRPr="00EE2003">
        <w:rPr>
          <w:color w:val="000000" w:themeColor="text1"/>
        </w:rPr>
        <w:t>In general, l</w:t>
      </w:r>
      <w:r w:rsidR="007C008F" w:rsidRPr="00EE2003">
        <w:rPr>
          <w:color w:val="000000" w:themeColor="text1"/>
        </w:rPr>
        <w:t>abor structure in Indonesia from 200</w:t>
      </w:r>
      <w:r w:rsidR="00EE2003" w:rsidRPr="00EE2003">
        <w:rPr>
          <w:color w:val="000000" w:themeColor="text1"/>
        </w:rPr>
        <w:t>7</w:t>
      </w:r>
      <w:r w:rsidR="007C008F" w:rsidRPr="00EE2003">
        <w:rPr>
          <w:color w:val="000000" w:themeColor="text1"/>
        </w:rPr>
        <w:t xml:space="preserve"> to 2009 shows that </w:t>
      </w:r>
      <w:r w:rsidR="00EE2003" w:rsidRPr="00EE2003">
        <w:rPr>
          <w:color w:val="000000" w:themeColor="text1"/>
        </w:rPr>
        <w:t xml:space="preserve">most labor intensive sector is agriculture sector, followed by trade sector and manufacturing sector, as can be </w:t>
      </w:r>
      <w:r w:rsidR="00EE2003" w:rsidRPr="0035665C">
        <w:rPr>
          <w:color w:val="000000" w:themeColor="text1"/>
        </w:rPr>
        <w:t xml:space="preserve">seen in Figure </w:t>
      </w:r>
      <w:r w:rsidR="0035665C" w:rsidRPr="0035665C">
        <w:rPr>
          <w:color w:val="000000" w:themeColor="text1"/>
        </w:rPr>
        <w:t>4</w:t>
      </w:r>
      <w:r w:rsidR="00EE2003" w:rsidRPr="0035665C">
        <w:rPr>
          <w:color w:val="000000" w:themeColor="text1"/>
        </w:rPr>
        <w:t xml:space="preserve"> below:</w:t>
      </w:r>
    </w:p>
    <w:p w:rsidR="009D22F9" w:rsidRPr="00211D58" w:rsidRDefault="009D22F9" w:rsidP="006E0B0A">
      <w:pPr>
        <w:pStyle w:val="Caption"/>
        <w:keepNext/>
        <w:rPr>
          <w:rFonts w:ascii="Garamond" w:hAnsi="Garamond"/>
          <w:sz w:val="22"/>
        </w:rPr>
      </w:pPr>
      <w:bookmarkStart w:id="53" w:name="_Toc332362508"/>
      <w:r w:rsidRPr="00211D58">
        <w:rPr>
          <w:rFonts w:ascii="Garamond" w:hAnsi="Garamond"/>
          <w:color w:val="000000" w:themeColor="text1"/>
          <w:sz w:val="22"/>
        </w:rPr>
        <w:t xml:space="preserve">Figure </w:t>
      </w:r>
      <w:r w:rsidRPr="00211D58">
        <w:rPr>
          <w:rFonts w:ascii="Garamond" w:hAnsi="Garamond"/>
          <w:color w:val="000000" w:themeColor="text1"/>
          <w:sz w:val="22"/>
        </w:rPr>
        <w:fldChar w:fldCharType="begin"/>
      </w:r>
      <w:r w:rsidRPr="00211D58">
        <w:rPr>
          <w:rFonts w:ascii="Garamond" w:hAnsi="Garamond"/>
          <w:color w:val="000000" w:themeColor="text1"/>
          <w:sz w:val="22"/>
        </w:rPr>
        <w:instrText xml:space="preserve"> SEQ Figure \* ARABIC </w:instrText>
      </w:r>
      <w:r w:rsidRPr="00211D58">
        <w:rPr>
          <w:rFonts w:ascii="Garamond" w:hAnsi="Garamond"/>
          <w:color w:val="000000" w:themeColor="text1"/>
          <w:sz w:val="22"/>
        </w:rPr>
        <w:fldChar w:fldCharType="separate"/>
      </w:r>
      <w:r w:rsidR="00882BD2">
        <w:rPr>
          <w:rFonts w:ascii="Garamond" w:hAnsi="Garamond"/>
          <w:noProof/>
          <w:color w:val="000000" w:themeColor="text1"/>
          <w:sz w:val="22"/>
        </w:rPr>
        <w:t>4</w:t>
      </w:r>
      <w:r w:rsidRPr="00211D58">
        <w:rPr>
          <w:rFonts w:ascii="Garamond" w:hAnsi="Garamond"/>
          <w:color w:val="000000" w:themeColor="text1"/>
          <w:sz w:val="22"/>
        </w:rPr>
        <w:fldChar w:fldCharType="end"/>
      </w:r>
      <w:r w:rsidR="006E0B0A" w:rsidRPr="00211D58">
        <w:rPr>
          <w:rFonts w:ascii="Garamond" w:hAnsi="Garamond"/>
          <w:color w:val="000000" w:themeColor="text1"/>
          <w:sz w:val="22"/>
        </w:rPr>
        <w:t xml:space="preserve">. </w:t>
      </w:r>
      <w:r w:rsidR="00EE2003" w:rsidRPr="00211D58">
        <w:rPr>
          <w:rFonts w:ascii="Garamond" w:hAnsi="Garamond"/>
          <w:sz w:val="22"/>
        </w:rPr>
        <w:t>Population 15 Years of Age and Over Who Worked by Main Industry 2007-2009</w:t>
      </w:r>
      <w:bookmarkEnd w:id="53"/>
    </w:p>
    <w:p w:rsidR="009D22F9" w:rsidRPr="009D22F9" w:rsidRDefault="00EE2003" w:rsidP="00EE2003">
      <w:pPr>
        <w:ind w:firstLine="0"/>
        <w:rPr>
          <w:lang w:val="en-US" w:eastAsia="en-US"/>
        </w:rPr>
      </w:pPr>
      <w:r>
        <w:rPr>
          <w:noProof/>
          <w:lang w:val="en-US" w:eastAsia="en-US"/>
        </w:rPr>
        <w:drawing>
          <wp:inline distT="0" distB="0" distL="0" distR="0" wp14:anchorId="7844BEB6" wp14:editId="0055576A">
            <wp:extent cx="4683318" cy="4086971"/>
            <wp:effectExtent l="0" t="0" r="22225"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C008F" w:rsidRDefault="009D22F9" w:rsidP="00805AD4">
      <w:pPr>
        <w:pStyle w:val="ListParagraph"/>
        <w:spacing w:after="120"/>
        <w:ind w:left="0"/>
        <w:jc w:val="both"/>
        <w:rPr>
          <w:rFonts w:ascii="Garamond" w:eastAsia="Times New Roman" w:hAnsi="Garamond" w:cs="Times New Roman"/>
          <w:sz w:val="24"/>
          <w:szCs w:val="24"/>
          <w:lang w:val="en-GB" w:eastAsia="en-GB"/>
        </w:rPr>
      </w:pPr>
      <w:r w:rsidRPr="009D22F9">
        <w:rPr>
          <w:rFonts w:ascii="Garamond" w:eastAsia="Times New Roman" w:hAnsi="Garamond" w:cs="Times New Roman"/>
          <w:sz w:val="24"/>
          <w:szCs w:val="24"/>
          <w:lang w:val="en-GB" w:eastAsia="en-GB"/>
        </w:rPr>
        <w:t>Source: Statistics Indonesia</w:t>
      </w:r>
    </w:p>
    <w:p w:rsidR="009D22F9" w:rsidRPr="006E0731" w:rsidRDefault="009D22F9" w:rsidP="00805AD4">
      <w:pPr>
        <w:pStyle w:val="ListParagraph"/>
        <w:spacing w:after="120"/>
        <w:ind w:left="0"/>
        <w:jc w:val="both"/>
        <w:rPr>
          <w:rFonts w:ascii="Garamond" w:eastAsia="Times New Roman" w:hAnsi="Garamond" w:cs="Times New Roman"/>
          <w:color w:val="000000" w:themeColor="text1"/>
          <w:sz w:val="24"/>
          <w:szCs w:val="24"/>
          <w:lang w:val="en-GB" w:eastAsia="en-GB"/>
        </w:rPr>
      </w:pPr>
    </w:p>
    <w:p w:rsidR="007C008F" w:rsidRPr="006E0731" w:rsidRDefault="007C008F" w:rsidP="0035665C">
      <w:pPr>
        <w:pStyle w:val="ListParagraph"/>
        <w:spacing w:after="120"/>
        <w:ind w:left="0" w:firstLine="426"/>
        <w:jc w:val="both"/>
        <w:rPr>
          <w:rFonts w:ascii="Garamond" w:eastAsia="Times New Roman" w:hAnsi="Garamond" w:cs="Times New Roman"/>
          <w:color w:val="000000" w:themeColor="text1"/>
          <w:sz w:val="24"/>
          <w:szCs w:val="24"/>
          <w:lang w:val="en-GB" w:eastAsia="en-GB"/>
        </w:rPr>
      </w:pPr>
      <w:r w:rsidRPr="006E0731">
        <w:rPr>
          <w:rFonts w:ascii="Garamond" w:eastAsia="Times New Roman" w:hAnsi="Garamond" w:cs="Times New Roman"/>
          <w:color w:val="000000" w:themeColor="text1"/>
          <w:sz w:val="24"/>
          <w:szCs w:val="24"/>
          <w:lang w:val="en-GB" w:eastAsia="en-GB"/>
        </w:rPr>
        <w:t xml:space="preserve">From the Figure above, it can be seen that </w:t>
      </w:r>
      <w:r w:rsidR="006E0731" w:rsidRPr="006E0731">
        <w:rPr>
          <w:rFonts w:ascii="Garamond" w:eastAsia="Times New Roman" w:hAnsi="Garamond" w:cs="Times New Roman"/>
          <w:color w:val="000000" w:themeColor="text1"/>
          <w:sz w:val="24"/>
          <w:szCs w:val="24"/>
          <w:lang w:val="en-GB" w:eastAsia="en-GB"/>
        </w:rPr>
        <w:t xml:space="preserve">most of the labor is allocated in </w:t>
      </w:r>
      <w:r w:rsidR="008A6F13">
        <w:rPr>
          <w:rFonts w:ascii="Garamond" w:eastAsia="Times New Roman" w:hAnsi="Garamond" w:cs="Times New Roman"/>
          <w:color w:val="000000" w:themeColor="text1"/>
          <w:sz w:val="24"/>
          <w:szCs w:val="24"/>
          <w:lang w:val="en-GB" w:eastAsia="en-GB"/>
        </w:rPr>
        <w:t>those three sectors. Although labor in manufacturing sector is considerably lower than that of agriculture and trade sector, i</w:t>
      </w:r>
      <w:r w:rsidR="006E0731" w:rsidRPr="006E0731">
        <w:rPr>
          <w:rFonts w:ascii="Garamond" w:eastAsia="Times New Roman" w:hAnsi="Garamond" w:cs="Times New Roman"/>
          <w:color w:val="000000" w:themeColor="text1"/>
          <w:sz w:val="24"/>
          <w:szCs w:val="24"/>
          <w:lang w:val="en-GB" w:eastAsia="en-GB"/>
        </w:rPr>
        <w:t xml:space="preserve">t confirms that manufacturing sector is </w:t>
      </w:r>
      <w:r w:rsidR="008A6F13">
        <w:rPr>
          <w:rFonts w:ascii="Garamond" w:eastAsia="Times New Roman" w:hAnsi="Garamond" w:cs="Times New Roman"/>
          <w:color w:val="000000" w:themeColor="text1"/>
          <w:sz w:val="24"/>
          <w:szCs w:val="24"/>
          <w:lang w:val="en-GB" w:eastAsia="en-GB"/>
        </w:rPr>
        <w:t>still an im</w:t>
      </w:r>
      <w:r w:rsidR="006E0731" w:rsidRPr="006E0731">
        <w:rPr>
          <w:rFonts w:ascii="Garamond" w:eastAsia="Times New Roman" w:hAnsi="Garamond" w:cs="Times New Roman"/>
          <w:color w:val="000000" w:themeColor="text1"/>
          <w:sz w:val="24"/>
          <w:szCs w:val="24"/>
          <w:lang w:val="en-GB" w:eastAsia="en-GB"/>
        </w:rPr>
        <w:t>portant sector in the economy</w:t>
      </w:r>
      <w:r w:rsidR="008A6F13">
        <w:rPr>
          <w:rFonts w:ascii="Garamond" w:eastAsia="Times New Roman" w:hAnsi="Garamond" w:cs="Times New Roman"/>
          <w:color w:val="000000" w:themeColor="text1"/>
          <w:sz w:val="24"/>
          <w:szCs w:val="24"/>
          <w:lang w:val="en-GB" w:eastAsia="en-GB"/>
        </w:rPr>
        <w:t xml:space="preserve">. Not only because a great contribution of manufacturing sector to the economy, but also </w:t>
      </w:r>
      <w:r w:rsidR="006E0731" w:rsidRPr="006E0731">
        <w:rPr>
          <w:rFonts w:ascii="Garamond" w:eastAsia="Times New Roman" w:hAnsi="Garamond" w:cs="Times New Roman"/>
          <w:color w:val="000000" w:themeColor="text1"/>
          <w:sz w:val="24"/>
          <w:szCs w:val="24"/>
          <w:lang w:val="en-GB" w:eastAsia="en-GB"/>
        </w:rPr>
        <w:t xml:space="preserve">because of its labor absorptive characteristics. </w:t>
      </w:r>
    </w:p>
    <w:p w:rsidR="00805AD4" w:rsidRPr="004D1E28" w:rsidRDefault="00EE6D30" w:rsidP="00805AD4">
      <w:pPr>
        <w:pStyle w:val="Heading2"/>
        <w:rPr>
          <w:color w:val="000000" w:themeColor="text1"/>
        </w:rPr>
      </w:pPr>
      <w:bookmarkStart w:id="54" w:name="_Toc332362450"/>
      <w:r>
        <w:rPr>
          <w:color w:val="000000" w:themeColor="text1"/>
        </w:rPr>
        <w:lastRenderedPageBreak/>
        <w:t>3</w:t>
      </w:r>
      <w:r w:rsidR="00805AD4" w:rsidRPr="004D1E28">
        <w:rPr>
          <w:color w:val="000000" w:themeColor="text1"/>
        </w:rPr>
        <w:t>.2.</w:t>
      </w:r>
      <w:r w:rsidR="00805AD4" w:rsidRPr="004D1E28">
        <w:rPr>
          <w:color w:val="000000" w:themeColor="text1"/>
        </w:rPr>
        <w:tab/>
        <w:t>Productivity Performance</w:t>
      </w:r>
      <w:bookmarkEnd w:id="54"/>
    </w:p>
    <w:p w:rsidR="00805AD4" w:rsidRDefault="00805AD4" w:rsidP="00E64C2C">
      <w:pPr>
        <w:pStyle w:val="ListParagraph"/>
        <w:spacing w:after="120"/>
        <w:ind w:left="0"/>
        <w:jc w:val="both"/>
        <w:rPr>
          <w:rFonts w:ascii="Garamond" w:eastAsia="Times New Roman" w:hAnsi="Garamond" w:cs="Times New Roman"/>
          <w:sz w:val="24"/>
          <w:szCs w:val="24"/>
          <w:lang w:val="en-GB" w:eastAsia="en-GB"/>
        </w:rPr>
      </w:pPr>
      <w:r w:rsidRPr="00CB24EF">
        <w:rPr>
          <w:rFonts w:ascii="Garamond" w:eastAsia="Times New Roman" w:hAnsi="Garamond" w:cs="Times New Roman"/>
          <w:sz w:val="24"/>
          <w:szCs w:val="24"/>
          <w:lang w:val="en-GB" w:eastAsia="en-GB"/>
        </w:rPr>
        <w:t xml:space="preserve">Economic development which is the process that measured by economic growth can be sustain if </w:t>
      </w:r>
      <w:r w:rsidR="0014296C">
        <w:rPr>
          <w:rFonts w:ascii="Garamond" w:eastAsia="Times New Roman" w:hAnsi="Garamond" w:cs="Times New Roman"/>
          <w:sz w:val="24"/>
          <w:szCs w:val="24"/>
          <w:lang w:val="en-GB" w:eastAsia="en-GB"/>
        </w:rPr>
        <w:t xml:space="preserve">it is </w:t>
      </w:r>
      <w:r w:rsidRPr="00CB24EF">
        <w:rPr>
          <w:rFonts w:ascii="Garamond" w:eastAsia="Times New Roman" w:hAnsi="Garamond" w:cs="Times New Roman"/>
          <w:sz w:val="24"/>
          <w:szCs w:val="24"/>
          <w:lang w:val="en-GB" w:eastAsia="en-GB"/>
        </w:rPr>
        <w:t xml:space="preserve">supported by factor productivity such as </w:t>
      </w:r>
      <w:r>
        <w:rPr>
          <w:rFonts w:ascii="Garamond" w:eastAsia="Times New Roman" w:hAnsi="Garamond" w:cs="Times New Roman"/>
          <w:sz w:val="24"/>
          <w:szCs w:val="24"/>
          <w:lang w:val="en-GB" w:eastAsia="en-GB"/>
        </w:rPr>
        <w:t xml:space="preserve">labor productivity, </w:t>
      </w:r>
      <w:r w:rsidRPr="00CB24EF">
        <w:rPr>
          <w:rFonts w:ascii="Garamond" w:eastAsia="Times New Roman" w:hAnsi="Garamond" w:cs="Times New Roman"/>
          <w:sz w:val="24"/>
          <w:szCs w:val="24"/>
          <w:lang w:val="en-GB" w:eastAsia="en-GB"/>
        </w:rPr>
        <w:t>efficiency and technological progress. Thus, factor productivity is the engine of economic growth.</w:t>
      </w:r>
      <w:r>
        <w:rPr>
          <w:rFonts w:ascii="Garamond" w:eastAsia="Times New Roman" w:hAnsi="Garamond" w:cs="Times New Roman"/>
          <w:sz w:val="24"/>
          <w:szCs w:val="24"/>
          <w:lang w:val="en-GB" w:eastAsia="en-GB"/>
        </w:rPr>
        <w:t xml:space="preserve"> </w:t>
      </w:r>
      <w:r w:rsidR="00E27A12">
        <w:rPr>
          <w:rFonts w:ascii="Garamond" w:eastAsia="Times New Roman" w:hAnsi="Garamond" w:cs="Times New Roman"/>
          <w:sz w:val="24"/>
          <w:szCs w:val="24"/>
          <w:lang w:val="en-GB" w:eastAsia="en-GB"/>
        </w:rPr>
        <w:t xml:space="preserve">In the international level, </w:t>
      </w:r>
      <w:r w:rsidRPr="00E27A12">
        <w:rPr>
          <w:rFonts w:ascii="Garamond" w:eastAsia="Times New Roman" w:hAnsi="Garamond" w:cs="Times New Roman"/>
          <w:sz w:val="24"/>
          <w:szCs w:val="24"/>
          <w:lang w:val="en-GB" w:eastAsia="en-GB"/>
        </w:rPr>
        <w:t>labor producti</w:t>
      </w:r>
      <w:r w:rsidRPr="00E27A12">
        <w:rPr>
          <w:rFonts w:ascii="Garamond" w:eastAsia="Times New Roman" w:hAnsi="Garamond" w:cs="Times New Roman"/>
          <w:sz w:val="24"/>
          <w:szCs w:val="24"/>
          <w:lang w:val="en-GB" w:eastAsia="en-GB"/>
        </w:rPr>
        <w:t>v</w:t>
      </w:r>
      <w:r w:rsidRPr="00E27A12">
        <w:rPr>
          <w:rFonts w:ascii="Garamond" w:eastAsia="Times New Roman" w:hAnsi="Garamond" w:cs="Times New Roman"/>
          <w:sz w:val="24"/>
          <w:szCs w:val="24"/>
          <w:lang w:val="en-GB" w:eastAsia="en-GB"/>
        </w:rPr>
        <w:t>ity in Indonesia is considered</w:t>
      </w:r>
      <w:r w:rsidRPr="004D1E28">
        <w:rPr>
          <w:rFonts w:ascii="Garamond" w:eastAsia="Times New Roman" w:hAnsi="Garamond" w:cs="Times New Roman"/>
          <w:sz w:val="24"/>
          <w:szCs w:val="24"/>
          <w:lang w:val="en-GB" w:eastAsia="en-GB"/>
        </w:rPr>
        <w:t xml:space="preserve"> low. Indonesia is ranked 83 out of 124 cou</w:t>
      </w:r>
      <w:r w:rsidRPr="004D1E28">
        <w:rPr>
          <w:rFonts w:ascii="Garamond" w:eastAsia="Times New Roman" w:hAnsi="Garamond" w:cs="Times New Roman"/>
          <w:sz w:val="24"/>
          <w:szCs w:val="24"/>
          <w:lang w:val="en-GB" w:eastAsia="en-GB"/>
        </w:rPr>
        <w:t>n</w:t>
      </w:r>
      <w:r w:rsidRPr="004D1E28">
        <w:rPr>
          <w:rFonts w:ascii="Garamond" w:eastAsia="Times New Roman" w:hAnsi="Garamond" w:cs="Times New Roman"/>
          <w:sz w:val="24"/>
          <w:szCs w:val="24"/>
          <w:lang w:val="en-GB" w:eastAsia="en-GB"/>
        </w:rPr>
        <w:t xml:space="preserve">tries and among Asian countries, Indonesian labor productivity is lower than that of </w:t>
      </w:r>
      <w:r w:rsidR="0035665C" w:rsidRPr="004D1E28">
        <w:rPr>
          <w:rFonts w:ascii="Garamond" w:eastAsia="Times New Roman" w:hAnsi="Garamond" w:cs="Times New Roman"/>
          <w:sz w:val="24"/>
          <w:szCs w:val="24"/>
          <w:lang w:val="en-GB" w:eastAsia="en-GB"/>
        </w:rPr>
        <w:t>Philippine</w:t>
      </w:r>
      <w:r w:rsidRPr="004D1E28">
        <w:rPr>
          <w:rFonts w:ascii="Garamond" w:eastAsia="Times New Roman" w:hAnsi="Garamond" w:cs="Times New Roman"/>
          <w:sz w:val="24"/>
          <w:szCs w:val="24"/>
          <w:lang w:val="en-GB" w:eastAsia="en-GB"/>
        </w:rPr>
        <w:t xml:space="preserve"> which is ranked 35 out of 57 countries in Asian regions. </w:t>
      </w:r>
      <w:r w:rsidR="0092327D">
        <w:rPr>
          <w:rFonts w:ascii="Garamond" w:eastAsia="Times New Roman" w:hAnsi="Garamond" w:cs="Times New Roman"/>
          <w:sz w:val="24"/>
          <w:szCs w:val="24"/>
          <w:lang w:val="en-GB" w:eastAsia="en-GB"/>
        </w:rPr>
        <w:t>T</w:t>
      </w:r>
      <w:r w:rsidRPr="004D1E28">
        <w:rPr>
          <w:rFonts w:ascii="Garamond" w:eastAsia="Times New Roman" w:hAnsi="Garamond" w:cs="Times New Roman"/>
          <w:sz w:val="24"/>
          <w:szCs w:val="24"/>
          <w:lang w:val="en-GB" w:eastAsia="en-GB"/>
        </w:rPr>
        <w:t>he lower level of labor productivity in Indonesia is due to the high level of poverty, ed</w:t>
      </w:r>
      <w:r w:rsidRPr="004D1E28">
        <w:rPr>
          <w:rFonts w:ascii="Garamond" w:eastAsia="Times New Roman" w:hAnsi="Garamond" w:cs="Times New Roman"/>
          <w:sz w:val="24"/>
          <w:szCs w:val="24"/>
          <w:lang w:val="en-GB" w:eastAsia="en-GB"/>
        </w:rPr>
        <w:t>u</w:t>
      </w:r>
      <w:r w:rsidRPr="004D1E28">
        <w:rPr>
          <w:rFonts w:ascii="Garamond" w:eastAsia="Times New Roman" w:hAnsi="Garamond" w:cs="Times New Roman"/>
          <w:sz w:val="24"/>
          <w:szCs w:val="24"/>
          <w:lang w:val="en-GB" w:eastAsia="en-GB"/>
        </w:rPr>
        <w:t>cation cost, and a high unemployment rate</w:t>
      </w:r>
      <w:r w:rsidR="0092327D">
        <w:rPr>
          <w:rStyle w:val="FootnoteReference"/>
          <w:rFonts w:eastAsia="Times New Roman" w:cs="Times New Roman"/>
          <w:szCs w:val="24"/>
          <w:lang w:val="en-GB" w:eastAsia="en-GB"/>
        </w:rPr>
        <w:footnoteReference w:id="13"/>
      </w:r>
      <w:r w:rsidRPr="004D1E28">
        <w:rPr>
          <w:rFonts w:ascii="Garamond" w:eastAsia="Times New Roman" w:hAnsi="Garamond" w:cs="Times New Roman"/>
          <w:sz w:val="24"/>
          <w:szCs w:val="24"/>
          <w:lang w:val="en-GB" w:eastAsia="en-GB"/>
        </w:rPr>
        <w:t xml:space="preserve">. </w:t>
      </w:r>
    </w:p>
    <w:p w:rsidR="0022284D" w:rsidRPr="00E50551" w:rsidRDefault="0022284D" w:rsidP="0022284D">
      <w:pPr>
        <w:pStyle w:val="ListParagraph"/>
        <w:spacing w:after="120"/>
        <w:ind w:left="0" w:firstLine="426"/>
        <w:jc w:val="both"/>
        <w:rPr>
          <w:rFonts w:ascii="Garamond" w:eastAsia="Times New Roman" w:hAnsi="Garamond" w:cs="Times New Roman"/>
          <w:sz w:val="24"/>
          <w:szCs w:val="24"/>
          <w:lang w:val="en-GB" w:eastAsia="en-GB"/>
        </w:rPr>
      </w:pPr>
      <w:r>
        <w:rPr>
          <w:rFonts w:ascii="Garamond" w:hAnsi="Garamond" w:cs="Arial"/>
          <w:color w:val="000000"/>
          <w:sz w:val="24"/>
          <w:szCs w:val="24"/>
        </w:rPr>
        <w:t>According to Indonesia Investment Coordinating Board (2008), in average national labor productivity contributes around seven million rupiahs monthly to the manufacturing sector. Among provinces in Indonesia, East Nusa Tenggara has the lowest monthly labor productivity (0.22 million rupiahs), while Riau has the highest monthly labor productivity (39.3 million rupiahs).</w:t>
      </w:r>
    </w:p>
    <w:p w:rsidR="004E42CA" w:rsidRPr="0035665C" w:rsidRDefault="004E42CA" w:rsidP="0035665C">
      <w:pPr>
        <w:pStyle w:val="ListParagraph"/>
        <w:spacing w:after="120"/>
        <w:ind w:left="0" w:firstLine="426"/>
        <w:jc w:val="both"/>
        <w:rPr>
          <w:rFonts w:ascii="Garamond" w:eastAsia="Times New Roman" w:hAnsi="Garamond" w:cs="Times New Roman"/>
          <w:color w:val="FF0000"/>
          <w:sz w:val="24"/>
          <w:szCs w:val="24"/>
          <w:lang w:val="en-GB" w:eastAsia="en-GB"/>
        </w:rPr>
      </w:pPr>
      <w:r>
        <w:rPr>
          <w:rFonts w:ascii="Garamond" w:eastAsia="Times New Roman" w:hAnsi="Garamond" w:cs="Times New Roman"/>
          <w:sz w:val="24"/>
          <w:szCs w:val="24"/>
          <w:lang w:val="en-GB" w:eastAsia="en-GB"/>
        </w:rPr>
        <w:t xml:space="preserve">Historically, Indonesian </w:t>
      </w:r>
      <w:r w:rsidRPr="00A23EFA">
        <w:rPr>
          <w:rFonts w:ascii="Garamond" w:eastAsia="Times New Roman" w:hAnsi="Garamond" w:cs="Times New Roman"/>
          <w:sz w:val="24"/>
          <w:szCs w:val="24"/>
          <w:lang w:val="en-GB" w:eastAsia="en-GB"/>
        </w:rPr>
        <w:t>productivity</w:t>
      </w:r>
      <w:r w:rsidR="00A23EFA" w:rsidRPr="00A23EFA">
        <w:rPr>
          <w:rFonts w:ascii="Garamond" w:eastAsia="Times New Roman" w:hAnsi="Garamond" w:cs="Times New Roman"/>
          <w:sz w:val="24"/>
          <w:szCs w:val="24"/>
          <w:lang w:val="en-GB" w:eastAsia="en-GB"/>
        </w:rPr>
        <w:t xml:space="preserve"> growth in term of labor productivity and total factor productivity has</w:t>
      </w:r>
      <w:r w:rsidRPr="00A23EFA">
        <w:rPr>
          <w:rFonts w:ascii="Garamond" w:eastAsia="Times New Roman" w:hAnsi="Garamond" w:cs="Times New Roman"/>
          <w:sz w:val="24"/>
          <w:szCs w:val="24"/>
          <w:lang w:val="en-GB" w:eastAsia="en-GB"/>
        </w:rPr>
        <w:t xml:space="preserve"> shown a </w:t>
      </w:r>
      <w:r w:rsidR="00A23EFA" w:rsidRPr="00A23EFA">
        <w:rPr>
          <w:rFonts w:ascii="Garamond" w:eastAsia="Times New Roman" w:hAnsi="Garamond" w:cs="Times New Roman"/>
          <w:sz w:val="24"/>
          <w:szCs w:val="24"/>
          <w:lang w:val="en-GB" w:eastAsia="en-GB"/>
        </w:rPr>
        <w:t>relatively stable trend</w:t>
      </w:r>
      <w:r w:rsidRPr="00A23EFA">
        <w:rPr>
          <w:rFonts w:ascii="Garamond" w:eastAsia="Times New Roman" w:hAnsi="Garamond" w:cs="Times New Roman"/>
          <w:sz w:val="24"/>
          <w:szCs w:val="24"/>
          <w:lang w:val="en-GB" w:eastAsia="en-GB"/>
        </w:rPr>
        <w:t xml:space="preserve"> in the last </w:t>
      </w:r>
      <w:r w:rsidR="00A23EFA" w:rsidRPr="00A23EFA">
        <w:rPr>
          <w:rFonts w:ascii="Garamond" w:eastAsia="Times New Roman" w:hAnsi="Garamond" w:cs="Times New Roman"/>
          <w:sz w:val="24"/>
          <w:szCs w:val="24"/>
          <w:lang w:val="en-GB" w:eastAsia="en-GB"/>
        </w:rPr>
        <w:t>40</w:t>
      </w:r>
      <w:r w:rsidRPr="00A23EFA">
        <w:rPr>
          <w:rFonts w:ascii="Garamond" w:eastAsia="Times New Roman" w:hAnsi="Garamond" w:cs="Times New Roman"/>
          <w:sz w:val="24"/>
          <w:szCs w:val="24"/>
          <w:lang w:val="en-GB" w:eastAsia="en-GB"/>
        </w:rPr>
        <w:t xml:space="preserve"> years</w:t>
      </w:r>
      <w:r w:rsidR="00A23EFA" w:rsidRPr="00A23EFA">
        <w:rPr>
          <w:rFonts w:ascii="Garamond" w:eastAsia="Times New Roman" w:hAnsi="Garamond" w:cs="Times New Roman"/>
          <w:sz w:val="24"/>
          <w:szCs w:val="24"/>
          <w:lang w:val="en-GB" w:eastAsia="en-GB"/>
        </w:rPr>
        <w:t>, except in the late 1990s when economic</w:t>
      </w:r>
      <w:r w:rsidR="00A23EFA" w:rsidRPr="00A23EFA">
        <w:rPr>
          <w:rFonts w:ascii="Garamond" w:eastAsia="Times New Roman" w:hAnsi="Garamond" w:cs="Times New Roman"/>
          <w:color w:val="000000" w:themeColor="text1"/>
          <w:sz w:val="24"/>
          <w:szCs w:val="24"/>
          <w:lang w:val="en-GB" w:eastAsia="en-GB"/>
        </w:rPr>
        <w:t xml:space="preserve"> crisis occurred.</w:t>
      </w:r>
      <w:r w:rsidRPr="00A23EFA">
        <w:rPr>
          <w:rFonts w:ascii="Garamond" w:eastAsia="Times New Roman" w:hAnsi="Garamond" w:cs="Times New Roman"/>
          <w:color w:val="000000" w:themeColor="text1"/>
          <w:sz w:val="24"/>
          <w:szCs w:val="24"/>
          <w:lang w:val="en-GB" w:eastAsia="en-GB"/>
        </w:rPr>
        <w:t xml:space="preserve"> Furthermore, compared to GDP, productivity </w:t>
      </w:r>
      <w:r w:rsidR="00A23EFA" w:rsidRPr="00A23EFA">
        <w:rPr>
          <w:rFonts w:ascii="Garamond" w:eastAsia="Times New Roman" w:hAnsi="Garamond" w:cs="Times New Roman"/>
          <w:color w:val="000000" w:themeColor="text1"/>
          <w:sz w:val="24"/>
          <w:szCs w:val="24"/>
          <w:lang w:val="en-GB" w:eastAsia="en-GB"/>
        </w:rPr>
        <w:t xml:space="preserve">growth </w:t>
      </w:r>
      <w:r w:rsidRPr="00A23EFA">
        <w:rPr>
          <w:rFonts w:ascii="Garamond" w:eastAsia="Times New Roman" w:hAnsi="Garamond" w:cs="Times New Roman"/>
          <w:color w:val="000000" w:themeColor="text1"/>
          <w:sz w:val="24"/>
          <w:szCs w:val="24"/>
          <w:lang w:val="en-GB" w:eastAsia="en-GB"/>
        </w:rPr>
        <w:t xml:space="preserve">of Indonesia shows a similar trend. It can be inferred that there is a positive correlation between level of productivity </w:t>
      </w:r>
      <w:r>
        <w:rPr>
          <w:rFonts w:ascii="Garamond" w:eastAsia="Times New Roman" w:hAnsi="Garamond" w:cs="Times New Roman"/>
          <w:sz w:val="24"/>
          <w:szCs w:val="24"/>
          <w:lang w:val="en-GB" w:eastAsia="en-GB"/>
        </w:rPr>
        <w:t>and economic growth.</w:t>
      </w:r>
      <w:r w:rsidR="0035665C">
        <w:rPr>
          <w:rFonts w:ascii="Garamond" w:eastAsia="Times New Roman" w:hAnsi="Garamond" w:cs="Times New Roman"/>
          <w:sz w:val="24"/>
          <w:szCs w:val="24"/>
          <w:lang w:val="en-GB" w:eastAsia="en-GB"/>
        </w:rPr>
        <w:t xml:space="preserve"> </w:t>
      </w:r>
      <w:r>
        <w:rPr>
          <w:rFonts w:ascii="Garamond" w:eastAsia="Times New Roman" w:hAnsi="Garamond" w:cs="Times New Roman"/>
          <w:sz w:val="24"/>
          <w:szCs w:val="24"/>
          <w:lang w:val="en-GB" w:eastAsia="en-GB"/>
        </w:rPr>
        <w:t xml:space="preserve">Figure </w:t>
      </w:r>
      <w:r w:rsidR="0035665C">
        <w:rPr>
          <w:rFonts w:ascii="Garamond" w:eastAsia="Times New Roman" w:hAnsi="Garamond" w:cs="Times New Roman"/>
          <w:sz w:val="24"/>
          <w:szCs w:val="24"/>
          <w:lang w:val="en-GB" w:eastAsia="en-GB"/>
        </w:rPr>
        <w:t>5</w:t>
      </w:r>
      <w:r>
        <w:rPr>
          <w:rFonts w:ascii="Garamond" w:eastAsia="Times New Roman" w:hAnsi="Garamond" w:cs="Times New Roman"/>
          <w:sz w:val="24"/>
          <w:szCs w:val="24"/>
          <w:lang w:val="en-GB" w:eastAsia="en-GB"/>
        </w:rPr>
        <w:t xml:space="preserve"> below shows the trend of labor productivity, total factor productivity</w:t>
      </w:r>
      <w:r w:rsidR="00A23EFA">
        <w:rPr>
          <w:rFonts w:ascii="Garamond" w:eastAsia="Times New Roman" w:hAnsi="Garamond" w:cs="Times New Roman"/>
          <w:sz w:val="24"/>
          <w:szCs w:val="24"/>
          <w:lang w:val="en-GB" w:eastAsia="en-GB"/>
        </w:rPr>
        <w:t xml:space="preserve"> growth</w:t>
      </w:r>
      <w:r>
        <w:rPr>
          <w:rFonts w:ascii="Garamond" w:eastAsia="Times New Roman" w:hAnsi="Garamond" w:cs="Times New Roman"/>
          <w:sz w:val="24"/>
          <w:szCs w:val="24"/>
          <w:lang w:val="en-GB" w:eastAsia="en-GB"/>
        </w:rPr>
        <w:t xml:space="preserve"> and GDP in </w:t>
      </w:r>
      <w:r w:rsidR="0035665C">
        <w:rPr>
          <w:rFonts w:ascii="Garamond" w:eastAsia="Times New Roman" w:hAnsi="Garamond" w:cs="Times New Roman"/>
          <w:sz w:val="24"/>
          <w:szCs w:val="24"/>
          <w:lang w:val="en-GB" w:eastAsia="en-GB"/>
        </w:rPr>
        <w:t>Indonesia</w:t>
      </w:r>
      <w:r w:rsidR="00A23EFA">
        <w:rPr>
          <w:rFonts w:ascii="Garamond" w:eastAsia="Times New Roman" w:hAnsi="Garamond" w:cs="Times New Roman"/>
          <w:sz w:val="24"/>
          <w:szCs w:val="24"/>
          <w:lang w:val="en-GB" w:eastAsia="en-GB"/>
        </w:rPr>
        <w:t xml:space="preserve">. </w:t>
      </w:r>
      <w:r>
        <w:rPr>
          <w:rFonts w:ascii="Garamond" w:eastAsia="Times New Roman" w:hAnsi="Garamond" w:cs="Times New Roman"/>
          <w:sz w:val="24"/>
          <w:szCs w:val="24"/>
          <w:lang w:val="en-GB" w:eastAsia="en-GB"/>
        </w:rPr>
        <w:t xml:space="preserve"> </w:t>
      </w:r>
    </w:p>
    <w:p w:rsidR="00E478E1" w:rsidRDefault="00E478E1" w:rsidP="00E478E1">
      <w:pPr>
        <w:pStyle w:val="Caption"/>
        <w:rPr>
          <w:rFonts w:ascii="Garamond" w:hAnsi="Garamond"/>
          <w:color w:val="000000" w:themeColor="text1"/>
          <w:sz w:val="22"/>
        </w:rPr>
      </w:pPr>
      <w:bookmarkStart w:id="55" w:name="_Toc332362509"/>
      <w:r w:rsidRPr="00A23EFA">
        <w:rPr>
          <w:rFonts w:ascii="Garamond" w:hAnsi="Garamond"/>
          <w:color w:val="000000" w:themeColor="text1"/>
          <w:sz w:val="22"/>
        </w:rPr>
        <w:t xml:space="preserve">Figure </w:t>
      </w:r>
      <w:r w:rsidRPr="00A23EFA">
        <w:rPr>
          <w:rFonts w:ascii="Garamond" w:hAnsi="Garamond"/>
          <w:color w:val="000000" w:themeColor="text1"/>
          <w:sz w:val="22"/>
        </w:rPr>
        <w:fldChar w:fldCharType="begin"/>
      </w:r>
      <w:r w:rsidRPr="00A23EFA">
        <w:rPr>
          <w:rFonts w:ascii="Garamond" w:hAnsi="Garamond"/>
          <w:color w:val="000000" w:themeColor="text1"/>
          <w:sz w:val="22"/>
        </w:rPr>
        <w:instrText xml:space="preserve"> SEQ Figure \* ARABIC </w:instrText>
      </w:r>
      <w:r w:rsidRPr="00A23EFA">
        <w:rPr>
          <w:rFonts w:ascii="Garamond" w:hAnsi="Garamond"/>
          <w:color w:val="000000" w:themeColor="text1"/>
          <w:sz w:val="22"/>
        </w:rPr>
        <w:fldChar w:fldCharType="separate"/>
      </w:r>
      <w:r w:rsidR="00882BD2">
        <w:rPr>
          <w:rFonts w:ascii="Garamond" w:hAnsi="Garamond"/>
          <w:noProof/>
          <w:color w:val="000000" w:themeColor="text1"/>
          <w:sz w:val="22"/>
        </w:rPr>
        <w:t>5</w:t>
      </w:r>
      <w:r w:rsidRPr="00A23EFA">
        <w:rPr>
          <w:rFonts w:ascii="Garamond" w:hAnsi="Garamond"/>
          <w:color w:val="000000" w:themeColor="text1"/>
          <w:sz w:val="22"/>
        </w:rPr>
        <w:fldChar w:fldCharType="end"/>
      </w:r>
      <w:r w:rsidRPr="00A23EFA">
        <w:rPr>
          <w:rFonts w:ascii="Garamond" w:hAnsi="Garamond"/>
          <w:color w:val="000000" w:themeColor="text1"/>
          <w:sz w:val="22"/>
        </w:rPr>
        <w:t xml:space="preserve">. Total Factor Productivity </w:t>
      </w:r>
      <w:r w:rsidR="00A23EFA" w:rsidRPr="00A23EFA">
        <w:rPr>
          <w:rFonts w:ascii="Garamond" w:hAnsi="Garamond"/>
          <w:color w:val="000000" w:themeColor="text1"/>
          <w:sz w:val="22"/>
        </w:rPr>
        <w:t xml:space="preserve">Growth </w:t>
      </w:r>
      <w:r w:rsidRPr="00A23EFA">
        <w:rPr>
          <w:rFonts w:ascii="Garamond" w:hAnsi="Garamond"/>
          <w:color w:val="000000" w:themeColor="text1"/>
          <w:sz w:val="22"/>
        </w:rPr>
        <w:t>and GDP</w:t>
      </w:r>
      <w:r w:rsidR="00A23EFA" w:rsidRPr="00A23EFA">
        <w:rPr>
          <w:rFonts w:ascii="Garamond" w:hAnsi="Garamond"/>
          <w:color w:val="000000" w:themeColor="text1"/>
          <w:sz w:val="22"/>
        </w:rPr>
        <w:t xml:space="preserve"> Growth</w:t>
      </w:r>
      <w:r w:rsidRPr="00A23EFA">
        <w:rPr>
          <w:rFonts w:ascii="Garamond" w:hAnsi="Garamond"/>
          <w:color w:val="000000" w:themeColor="text1"/>
          <w:sz w:val="22"/>
        </w:rPr>
        <w:t xml:space="preserve"> in Indonesia </w:t>
      </w:r>
      <w:r w:rsidR="00A23EFA" w:rsidRPr="00A23EFA">
        <w:rPr>
          <w:rFonts w:ascii="Garamond" w:hAnsi="Garamond"/>
          <w:color w:val="000000" w:themeColor="text1"/>
          <w:sz w:val="22"/>
        </w:rPr>
        <w:t>1976 – 2009</w:t>
      </w:r>
      <w:bookmarkEnd w:id="55"/>
    </w:p>
    <w:p w:rsidR="00D125A1" w:rsidRPr="00D125A1" w:rsidRDefault="00D125A1" w:rsidP="00D125A1">
      <w:pPr>
        <w:pStyle w:val="Normalfirstparagraph"/>
        <w:rPr>
          <w:lang w:val="en-US" w:eastAsia="en-US"/>
        </w:rPr>
      </w:pPr>
    </w:p>
    <w:p w:rsidR="00A23EFA" w:rsidRPr="00A23EFA" w:rsidRDefault="00A23EFA" w:rsidP="00A23EFA">
      <w:pPr>
        <w:pStyle w:val="Normalfirstparagraph"/>
        <w:rPr>
          <w:lang w:val="en-US" w:eastAsia="en-US"/>
        </w:rPr>
      </w:pPr>
      <w:r>
        <w:rPr>
          <w:noProof/>
          <w:lang w:val="en-US" w:eastAsia="en-US"/>
        </w:rPr>
        <w:drawing>
          <wp:inline distT="0" distB="0" distL="0" distR="0" wp14:anchorId="65072465" wp14:editId="5E0C1AF2">
            <wp:extent cx="4572000" cy="2210463"/>
            <wp:effectExtent l="0" t="0" r="19050" b="1841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5665C" w:rsidRPr="00E27A12" w:rsidRDefault="0035665C" w:rsidP="0035665C">
      <w:pPr>
        <w:pStyle w:val="ListParagraph"/>
        <w:spacing w:after="120"/>
        <w:ind w:left="0"/>
        <w:rPr>
          <w:rFonts w:ascii="Garamond" w:eastAsia="Times New Roman" w:hAnsi="Garamond" w:cs="Times New Roman"/>
          <w:sz w:val="24"/>
          <w:szCs w:val="24"/>
          <w:lang w:val="en-GB" w:eastAsia="en-GB"/>
        </w:rPr>
      </w:pPr>
      <w:r w:rsidRPr="00E27A12">
        <w:rPr>
          <w:rFonts w:ascii="Garamond" w:eastAsia="Times New Roman" w:hAnsi="Garamond" w:cs="Times New Roman"/>
          <w:sz w:val="24"/>
          <w:szCs w:val="24"/>
          <w:lang w:val="en-GB" w:eastAsia="en-GB"/>
        </w:rPr>
        <w:t>Source: Prihawantoro et.al. (20</w:t>
      </w:r>
      <w:r w:rsidR="00E50551" w:rsidRPr="00E27A12">
        <w:rPr>
          <w:rFonts w:ascii="Garamond" w:eastAsia="Times New Roman" w:hAnsi="Garamond" w:cs="Times New Roman"/>
          <w:sz w:val="24"/>
          <w:szCs w:val="24"/>
          <w:lang w:val="en-GB" w:eastAsia="en-GB"/>
        </w:rPr>
        <w:t>12</w:t>
      </w:r>
      <w:r w:rsidRPr="00E27A12">
        <w:rPr>
          <w:rFonts w:ascii="Garamond" w:eastAsia="Times New Roman" w:hAnsi="Garamond" w:cs="Times New Roman"/>
          <w:sz w:val="24"/>
          <w:szCs w:val="24"/>
          <w:lang w:val="en-GB" w:eastAsia="en-GB"/>
        </w:rPr>
        <w:t>)</w:t>
      </w:r>
    </w:p>
    <w:p w:rsidR="00DA35DB" w:rsidRPr="00DA35DB" w:rsidRDefault="00DA35DB" w:rsidP="0035665C">
      <w:pPr>
        <w:pStyle w:val="ListParagraph"/>
        <w:spacing w:after="120"/>
        <w:ind w:left="0"/>
        <w:rPr>
          <w:rFonts w:ascii="Garamond" w:eastAsia="Times New Roman" w:hAnsi="Garamond" w:cs="Times New Roman"/>
          <w:b/>
          <w:sz w:val="24"/>
          <w:szCs w:val="24"/>
          <w:u w:val="single"/>
          <w:lang w:val="en-GB" w:eastAsia="en-GB"/>
        </w:rPr>
      </w:pPr>
    </w:p>
    <w:p w:rsidR="004E42CA" w:rsidRDefault="004E42CA" w:rsidP="0035665C">
      <w:pPr>
        <w:pStyle w:val="ListParagraph"/>
        <w:spacing w:after="120"/>
        <w:ind w:left="0" w:firstLine="426"/>
        <w:jc w:val="both"/>
        <w:rPr>
          <w:rFonts w:ascii="Garamond" w:eastAsia="Times New Roman" w:hAnsi="Garamond" w:cs="Times New Roman"/>
          <w:sz w:val="24"/>
          <w:szCs w:val="24"/>
          <w:lang w:val="en-GB" w:eastAsia="en-GB"/>
        </w:rPr>
      </w:pPr>
      <w:r w:rsidRPr="00E50551">
        <w:rPr>
          <w:rFonts w:ascii="Garamond" w:eastAsia="Times New Roman" w:hAnsi="Garamond" w:cs="Times New Roman"/>
          <w:sz w:val="24"/>
          <w:szCs w:val="24"/>
          <w:lang w:val="en-GB" w:eastAsia="en-GB"/>
        </w:rPr>
        <w:lastRenderedPageBreak/>
        <w:t xml:space="preserve">Figure </w:t>
      </w:r>
      <w:r w:rsidR="0035665C" w:rsidRPr="00E50551">
        <w:rPr>
          <w:rFonts w:ascii="Garamond" w:eastAsia="Times New Roman" w:hAnsi="Garamond" w:cs="Times New Roman"/>
          <w:sz w:val="24"/>
          <w:szCs w:val="24"/>
          <w:lang w:val="en-GB" w:eastAsia="en-GB"/>
        </w:rPr>
        <w:t>5</w:t>
      </w:r>
      <w:r w:rsidRPr="00E50551">
        <w:rPr>
          <w:rFonts w:ascii="Garamond" w:eastAsia="Times New Roman" w:hAnsi="Garamond" w:cs="Times New Roman"/>
          <w:sz w:val="24"/>
          <w:szCs w:val="24"/>
          <w:lang w:val="en-GB" w:eastAsia="en-GB"/>
        </w:rPr>
        <w:t xml:space="preserve"> shows </w:t>
      </w:r>
      <w:r w:rsidRPr="00614EC2">
        <w:rPr>
          <w:rFonts w:ascii="Garamond" w:eastAsia="Times New Roman" w:hAnsi="Garamond" w:cs="Times New Roman"/>
          <w:sz w:val="24"/>
          <w:szCs w:val="24"/>
          <w:lang w:val="en-GB" w:eastAsia="en-GB"/>
        </w:rPr>
        <w:t xml:space="preserve">that </w:t>
      </w:r>
      <w:r w:rsidR="006E0731" w:rsidRPr="00614EC2">
        <w:rPr>
          <w:rFonts w:ascii="Garamond" w:eastAsia="Times New Roman" w:hAnsi="Garamond" w:cs="Times New Roman"/>
          <w:sz w:val="24"/>
          <w:szCs w:val="24"/>
          <w:lang w:val="en-GB" w:eastAsia="en-GB"/>
        </w:rPr>
        <w:t xml:space="preserve">total factor productivity </w:t>
      </w:r>
      <w:r w:rsidR="00A23EFA">
        <w:rPr>
          <w:rFonts w:ascii="Garamond" w:eastAsia="Times New Roman" w:hAnsi="Garamond" w:cs="Times New Roman"/>
          <w:sz w:val="24"/>
          <w:szCs w:val="24"/>
          <w:lang w:val="en-GB" w:eastAsia="en-GB"/>
        </w:rPr>
        <w:t xml:space="preserve">growth </w:t>
      </w:r>
      <w:r w:rsidR="006E0731" w:rsidRPr="00614EC2">
        <w:rPr>
          <w:rFonts w:ascii="Garamond" w:eastAsia="Times New Roman" w:hAnsi="Garamond" w:cs="Times New Roman"/>
          <w:sz w:val="24"/>
          <w:szCs w:val="24"/>
          <w:lang w:val="en-GB" w:eastAsia="en-GB"/>
        </w:rPr>
        <w:t>and GDP</w:t>
      </w:r>
      <w:r w:rsidR="00A23EFA">
        <w:rPr>
          <w:rFonts w:ascii="Garamond" w:eastAsia="Times New Roman" w:hAnsi="Garamond" w:cs="Times New Roman"/>
          <w:sz w:val="24"/>
          <w:szCs w:val="24"/>
          <w:lang w:val="en-GB" w:eastAsia="en-GB"/>
        </w:rPr>
        <w:t xml:space="preserve"> growth</w:t>
      </w:r>
      <w:r w:rsidR="006E0731" w:rsidRPr="00614EC2">
        <w:rPr>
          <w:rFonts w:ascii="Garamond" w:eastAsia="Times New Roman" w:hAnsi="Garamond" w:cs="Times New Roman"/>
          <w:sz w:val="24"/>
          <w:szCs w:val="24"/>
          <w:lang w:val="en-GB" w:eastAsia="en-GB"/>
        </w:rPr>
        <w:t xml:space="preserve"> shows a similar trend from </w:t>
      </w:r>
      <w:r w:rsidR="00614EC2" w:rsidRPr="00614EC2">
        <w:rPr>
          <w:rFonts w:ascii="Garamond" w:eastAsia="Times New Roman" w:hAnsi="Garamond" w:cs="Times New Roman"/>
          <w:sz w:val="24"/>
          <w:szCs w:val="24"/>
          <w:lang w:val="en-GB" w:eastAsia="en-GB"/>
        </w:rPr>
        <w:t xml:space="preserve">1976 </w:t>
      </w:r>
      <w:r w:rsidR="006E0731" w:rsidRPr="00614EC2">
        <w:rPr>
          <w:rFonts w:ascii="Garamond" w:eastAsia="Times New Roman" w:hAnsi="Garamond" w:cs="Times New Roman"/>
          <w:sz w:val="24"/>
          <w:szCs w:val="24"/>
          <w:lang w:val="en-GB" w:eastAsia="en-GB"/>
        </w:rPr>
        <w:t xml:space="preserve">to </w:t>
      </w:r>
      <w:r w:rsidR="00614EC2" w:rsidRPr="00614EC2">
        <w:rPr>
          <w:rFonts w:ascii="Garamond" w:eastAsia="Times New Roman" w:hAnsi="Garamond" w:cs="Times New Roman"/>
          <w:sz w:val="24"/>
          <w:szCs w:val="24"/>
          <w:lang w:val="en-GB" w:eastAsia="en-GB"/>
        </w:rPr>
        <w:t>200</w:t>
      </w:r>
      <w:r w:rsidR="00A23EFA">
        <w:rPr>
          <w:rFonts w:ascii="Garamond" w:eastAsia="Times New Roman" w:hAnsi="Garamond" w:cs="Times New Roman"/>
          <w:sz w:val="24"/>
          <w:szCs w:val="24"/>
          <w:lang w:val="en-GB" w:eastAsia="en-GB"/>
        </w:rPr>
        <w:t>9</w:t>
      </w:r>
      <w:r w:rsidR="006E0731" w:rsidRPr="00614EC2">
        <w:rPr>
          <w:rFonts w:ascii="Garamond" w:eastAsia="Times New Roman" w:hAnsi="Garamond" w:cs="Times New Roman"/>
          <w:sz w:val="24"/>
          <w:szCs w:val="24"/>
          <w:lang w:val="en-GB" w:eastAsia="en-GB"/>
        </w:rPr>
        <w:t xml:space="preserve">. </w:t>
      </w:r>
      <w:r w:rsidR="006E0731" w:rsidRPr="00E50551">
        <w:rPr>
          <w:rFonts w:ascii="Garamond" w:eastAsia="Times New Roman" w:hAnsi="Garamond" w:cs="Times New Roman"/>
          <w:sz w:val="24"/>
          <w:szCs w:val="24"/>
          <w:lang w:val="en-GB" w:eastAsia="en-GB"/>
        </w:rPr>
        <w:t xml:space="preserve">A significant shock was occurred in the late 1990s when Indonesia experienced economic crisis together with most of </w:t>
      </w:r>
      <w:r w:rsidR="0035665C" w:rsidRPr="00E50551">
        <w:rPr>
          <w:rFonts w:ascii="Garamond" w:eastAsia="Times New Roman" w:hAnsi="Garamond" w:cs="Times New Roman"/>
          <w:sz w:val="24"/>
          <w:szCs w:val="24"/>
          <w:lang w:val="en-GB" w:eastAsia="en-GB"/>
        </w:rPr>
        <w:t>Asian</w:t>
      </w:r>
      <w:r w:rsidR="006E0731" w:rsidRPr="00E50551">
        <w:rPr>
          <w:rFonts w:ascii="Garamond" w:eastAsia="Times New Roman" w:hAnsi="Garamond" w:cs="Times New Roman"/>
          <w:sz w:val="24"/>
          <w:szCs w:val="24"/>
          <w:lang w:val="en-GB" w:eastAsia="en-GB"/>
        </w:rPr>
        <w:t xml:space="preserve"> countries. However, economic situation in Indonesia gradually reco</w:t>
      </w:r>
      <w:r w:rsidR="006E0731" w:rsidRPr="00E50551">
        <w:rPr>
          <w:rFonts w:ascii="Garamond" w:eastAsia="Times New Roman" w:hAnsi="Garamond" w:cs="Times New Roman"/>
          <w:sz w:val="24"/>
          <w:szCs w:val="24"/>
          <w:lang w:val="en-GB" w:eastAsia="en-GB"/>
        </w:rPr>
        <w:t>v</w:t>
      </w:r>
      <w:r w:rsidR="006E0731" w:rsidRPr="00E50551">
        <w:rPr>
          <w:rFonts w:ascii="Garamond" w:eastAsia="Times New Roman" w:hAnsi="Garamond" w:cs="Times New Roman"/>
          <w:sz w:val="24"/>
          <w:szCs w:val="24"/>
          <w:lang w:val="en-GB" w:eastAsia="en-GB"/>
        </w:rPr>
        <w:t xml:space="preserve">er from the impact of economic crisis in </w:t>
      </w:r>
      <w:r w:rsidR="0022284D">
        <w:rPr>
          <w:rFonts w:ascii="Garamond" w:eastAsia="Times New Roman" w:hAnsi="Garamond" w:cs="Times New Roman"/>
          <w:sz w:val="24"/>
          <w:szCs w:val="24"/>
          <w:lang w:val="en-GB" w:eastAsia="en-GB"/>
        </w:rPr>
        <w:t>around 2004.</w:t>
      </w:r>
      <w:r w:rsidR="006E0731" w:rsidRPr="0035665C">
        <w:rPr>
          <w:rFonts w:ascii="Garamond" w:eastAsia="Times New Roman" w:hAnsi="Garamond" w:cs="Times New Roman"/>
          <w:color w:val="FF0000"/>
          <w:sz w:val="24"/>
          <w:szCs w:val="24"/>
          <w:lang w:val="en-GB" w:eastAsia="en-GB"/>
        </w:rPr>
        <w:t xml:space="preserve"> </w:t>
      </w:r>
      <w:r w:rsidR="006E0731" w:rsidRPr="00E50551">
        <w:rPr>
          <w:rFonts w:ascii="Garamond" w:eastAsia="Times New Roman" w:hAnsi="Garamond" w:cs="Times New Roman"/>
          <w:sz w:val="24"/>
          <w:szCs w:val="24"/>
          <w:lang w:val="en-GB" w:eastAsia="en-GB"/>
        </w:rPr>
        <w:t>Another important note is that Indonesian economic can survive during the global economic crisis in 200</w:t>
      </w:r>
      <w:r w:rsidR="0035665C" w:rsidRPr="00E50551">
        <w:rPr>
          <w:rFonts w:ascii="Garamond" w:eastAsia="Times New Roman" w:hAnsi="Garamond" w:cs="Times New Roman"/>
          <w:sz w:val="24"/>
          <w:szCs w:val="24"/>
          <w:lang w:val="en-GB" w:eastAsia="en-GB"/>
        </w:rPr>
        <w:t>7 – 2008</w:t>
      </w:r>
      <w:r w:rsidR="006E0731" w:rsidRPr="00E50551">
        <w:rPr>
          <w:rFonts w:ascii="Garamond" w:eastAsia="Times New Roman" w:hAnsi="Garamond" w:cs="Times New Roman"/>
          <w:sz w:val="24"/>
          <w:szCs w:val="24"/>
          <w:lang w:val="en-GB" w:eastAsia="en-GB"/>
        </w:rPr>
        <w:t xml:space="preserve"> which was indicated by a stable trend in </w:t>
      </w:r>
      <w:r w:rsidR="0022284D">
        <w:rPr>
          <w:rFonts w:ascii="Garamond" w:eastAsia="Times New Roman" w:hAnsi="Garamond" w:cs="Times New Roman"/>
          <w:sz w:val="24"/>
          <w:szCs w:val="24"/>
          <w:lang w:val="en-GB" w:eastAsia="en-GB"/>
        </w:rPr>
        <w:t>economic growth</w:t>
      </w:r>
      <w:r w:rsidR="006E0731" w:rsidRPr="00E50551">
        <w:rPr>
          <w:rFonts w:ascii="Garamond" w:eastAsia="Times New Roman" w:hAnsi="Garamond" w:cs="Times New Roman"/>
          <w:sz w:val="24"/>
          <w:szCs w:val="24"/>
          <w:lang w:val="en-GB" w:eastAsia="en-GB"/>
        </w:rPr>
        <w:t>.</w:t>
      </w:r>
    </w:p>
    <w:p w:rsidR="009A09EA" w:rsidRPr="00DA35DB" w:rsidRDefault="009A09EA" w:rsidP="009A09EA">
      <w:pPr>
        <w:pStyle w:val="Caption"/>
        <w:rPr>
          <w:rFonts w:ascii="Garamond" w:hAnsi="Garamond"/>
          <w:sz w:val="22"/>
          <w:szCs w:val="22"/>
          <w:u w:val="single"/>
          <w:lang w:val="en-GB" w:eastAsia="en-GB"/>
        </w:rPr>
      </w:pPr>
      <w:bookmarkStart w:id="56" w:name="_Toc332362510"/>
      <w:r w:rsidRPr="00DA35DB">
        <w:rPr>
          <w:rFonts w:ascii="Garamond" w:hAnsi="Garamond"/>
          <w:sz w:val="22"/>
          <w:szCs w:val="22"/>
        </w:rPr>
        <w:t xml:space="preserve">Figure </w:t>
      </w:r>
      <w:r w:rsidRPr="00DA35DB">
        <w:rPr>
          <w:rFonts w:ascii="Garamond" w:hAnsi="Garamond"/>
          <w:sz w:val="22"/>
          <w:szCs w:val="22"/>
        </w:rPr>
        <w:fldChar w:fldCharType="begin"/>
      </w:r>
      <w:r w:rsidRPr="00DA35DB">
        <w:rPr>
          <w:rFonts w:ascii="Garamond" w:hAnsi="Garamond"/>
          <w:sz w:val="22"/>
          <w:szCs w:val="22"/>
        </w:rPr>
        <w:instrText xml:space="preserve"> SEQ Figure \* ARABIC </w:instrText>
      </w:r>
      <w:r w:rsidRPr="00DA35DB">
        <w:rPr>
          <w:rFonts w:ascii="Garamond" w:hAnsi="Garamond"/>
          <w:sz w:val="22"/>
          <w:szCs w:val="22"/>
        </w:rPr>
        <w:fldChar w:fldCharType="separate"/>
      </w:r>
      <w:r w:rsidR="00882BD2">
        <w:rPr>
          <w:rFonts w:ascii="Garamond" w:hAnsi="Garamond"/>
          <w:noProof/>
          <w:sz w:val="22"/>
          <w:szCs w:val="22"/>
        </w:rPr>
        <w:t>6</w:t>
      </w:r>
      <w:r w:rsidRPr="00DA35DB">
        <w:rPr>
          <w:rFonts w:ascii="Garamond" w:hAnsi="Garamond"/>
          <w:sz w:val="22"/>
          <w:szCs w:val="22"/>
        </w:rPr>
        <w:fldChar w:fldCharType="end"/>
      </w:r>
      <w:r w:rsidRPr="00DA35DB">
        <w:rPr>
          <w:rFonts w:ascii="Garamond" w:hAnsi="Garamond"/>
          <w:sz w:val="22"/>
          <w:szCs w:val="22"/>
        </w:rPr>
        <w:t>. Labor Productivity in Indonesia 2004 - 2010</w:t>
      </w:r>
      <w:bookmarkEnd w:id="56"/>
    </w:p>
    <w:p w:rsidR="009A09EA" w:rsidRDefault="009A09EA" w:rsidP="009A09EA">
      <w:pPr>
        <w:pStyle w:val="ListParagraph"/>
        <w:spacing w:after="0" w:line="240" w:lineRule="auto"/>
        <w:ind w:left="0"/>
        <w:jc w:val="both"/>
        <w:rPr>
          <w:rFonts w:ascii="Garamond" w:eastAsia="Times New Roman" w:hAnsi="Garamond" w:cs="Times New Roman"/>
          <w:color w:val="FF0000"/>
          <w:sz w:val="24"/>
          <w:szCs w:val="24"/>
          <w:u w:val="single"/>
          <w:lang w:val="en-GB" w:eastAsia="en-GB"/>
        </w:rPr>
      </w:pPr>
      <w:r>
        <w:rPr>
          <w:noProof/>
        </w:rPr>
        <w:drawing>
          <wp:inline distT="0" distB="0" distL="0" distR="0" wp14:anchorId="11729F7E" wp14:editId="755D55A0">
            <wp:extent cx="4659464" cy="2202511"/>
            <wp:effectExtent l="0" t="0" r="27305" b="2667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A09EA" w:rsidRDefault="009A09EA" w:rsidP="009A09EA">
      <w:pPr>
        <w:pStyle w:val="Normalfirstparagraph"/>
      </w:pPr>
      <w:r w:rsidRPr="00FA1CD6">
        <w:t xml:space="preserve">Source: Statistics Indonesia </w:t>
      </w:r>
    </w:p>
    <w:p w:rsidR="009A09EA" w:rsidRDefault="009A09EA" w:rsidP="0035665C">
      <w:pPr>
        <w:pStyle w:val="ListParagraph"/>
        <w:spacing w:after="120"/>
        <w:ind w:left="0" w:firstLine="426"/>
        <w:jc w:val="both"/>
        <w:rPr>
          <w:rFonts w:ascii="Garamond" w:eastAsia="Times New Roman" w:hAnsi="Garamond" w:cs="Times New Roman"/>
          <w:sz w:val="24"/>
          <w:szCs w:val="24"/>
          <w:lang w:val="en-GB" w:eastAsia="en-GB"/>
        </w:rPr>
      </w:pPr>
      <w:r>
        <w:rPr>
          <w:rFonts w:ascii="Garamond" w:eastAsia="Times New Roman" w:hAnsi="Garamond" w:cs="Times New Roman"/>
          <w:sz w:val="24"/>
          <w:szCs w:val="24"/>
          <w:lang w:val="en-GB" w:eastAsia="en-GB"/>
        </w:rPr>
        <w:t>Figure 6 shows the trend of labor productivity in Indonesia. Due to the data availability, the figure cannot depict the condition of labor productivity during the economic crisis in late 1990s. Labor productivity shows an increa</w:t>
      </w:r>
      <w:r>
        <w:rPr>
          <w:rFonts w:ascii="Garamond" w:eastAsia="Times New Roman" w:hAnsi="Garamond" w:cs="Times New Roman"/>
          <w:sz w:val="24"/>
          <w:szCs w:val="24"/>
          <w:lang w:val="en-GB" w:eastAsia="en-GB"/>
        </w:rPr>
        <w:t>s</w:t>
      </w:r>
      <w:r>
        <w:rPr>
          <w:rFonts w:ascii="Garamond" w:eastAsia="Times New Roman" w:hAnsi="Garamond" w:cs="Times New Roman"/>
          <w:sz w:val="24"/>
          <w:szCs w:val="24"/>
          <w:lang w:val="en-GB" w:eastAsia="en-GB"/>
        </w:rPr>
        <w:t xml:space="preserve">ing trend from 2004 to 2010. However, in general labor productivity shows a decreasing trend. </w:t>
      </w:r>
    </w:p>
    <w:p w:rsidR="00805AD4" w:rsidRDefault="00EE6D30" w:rsidP="00805AD4">
      <w:pPr>
        <w:pStyle w:val="Heading2"/>
      </w:pPr>
      <w:bookmarkStart w:id="57" w:name="_Toc269701412"/>
      <w:bookmarkStart w:id="58" w:name="_Toc269647120"/>
      <w:bookmarkStart w:id="59" w:name="_Toc332362451"/>
      <w:bookmarkEnd w:id="57"/>
      <w:bookmarkEnd w:id="58"/>
      <w:r>
        <w:t>3.3</w:t>
      </w:r>
      <w:r w:rsidR="00805AD4">
        <w:t>.</w:t>
      </w:r>
      <w:r w:rsidR="00805AD4">
        <w:tab/>
        <w:t>Infrastructure Provisions</w:t>
      </w:r>
      <w:bookmarkEnd w:id="59"/>
    </w:p>
    <w:p w:rsidR="00940495" w:rsidRDefault="00940495" w:rsidP="00E64C2C">
      <w:pPr>
        <w:pStyle w:val="ListParagraph"/>
        <w:spacing w:after="120"/>
        <w:ind w:left="0"/>
        <w:jc w:val="both"/>
        <w:rPr>
          <w:rFonts w:ascii="Garamond" w:eastAsia="Times New Roman" w:hAnsi="Garamond" w:cs="Times New Roman"/>
          <w:sz w:val="24"/>
          <w:szCs w:val="24"/>
          <w:lang w:val="en-GB" w:eastAsia="en-GB"/>
        </w:rPr>
      </w:pPr>
      <w:r w:rsidRPr="00AC2F86">
        <w:rPr>
          <w:rFonts w:ascii="Garamond" w:eastAsia="Times New Roman" w:hAnsi="Garamond" w:cs="Times New Roman"/>
          <w:sz w:val="24"/>
          <w:szCs w:val="24"/>
          <w:lang w:val="en-GB" w:eastAsia="en-GB"/>
        </w:rPr>
        <w:t>Many economic activities are dependent on the good infrastructure provisions. Therefore, infrastructures such as roads, electricity, water supply, education and health become an important part of economic development. The availabi</w:t>
      </w:r>
      <w:r w:rsidRPr="00AC2F86">
        <w:rPr>
          <w:rFonts w:ascii="Garamond" w:eastAsia="Times New Roman" w:hAnsi="Garamond" w:cs="Times New Roman"/>
          <w:sz w:val="24"/>
          <w:szCs w:val="24"/>
          <w:lang w:val="en-GB" w:eastAsia="en-GB"/>
        </w:rPr>
        <w:t>l</w:t>
      </w:r>
      <w:r w:rsidRPr="00AC2F86">
        <w:rPr>
          <w:rFonts w:ascii="Garamond" w:eastAsia="Times New Roman" w:hAnsi="Garamond" w:cs="Times New Roman"/>
          <w:sz w:val="24"/>
          <w:szCs w:val="24"/>
          <w:lang w:val="en-GB" w:eastAsia="en-GB"/>
        </w:rPr>
        <w:t>ity of a good transportation sector as well as other sectors such as electricity and energy, and finance sector can directly affect the growth of manufacturing sector. Infrastructures, mainly roads and electricity, have given a big contrib</w:t>
      </w:r>
      <w:r w:rsidRPr="00AC2F86">
        <w:rPr>
          <w:rFonts w:ascii="Garamond" w:eastAsia="Times New Roman" w:hAnsi="Garamond" w:cs="Times New Roman"/>
          <w:sz w:val="24"/>
          <w:szCs w:val="24"/>
          <w:lang w:val="en-GB" w:eastAsia="en-GB"/>
        </w:rPr>
        <w:t>u</w:t>
      </w:r>
      <w:r w:rsidRPr="00AC2F86">
        <w:rPr>
          <w:rFonts w:ascii="Garamond" w:eastAsia="Times New Roman" w:hAnsi="Garamond" w:cs="Times New Roman"/>
          <w:sz w:val="24"/>
          <w:szCs w:val="24"/>
          <w:lang w:val="en-GB" w:eastAsia="en-GB"/>
        </w:rPr>
        <w:t>tion in supporting economic activities since it increased the mobility and distr</w:t>
      </w:r>
      <w:r w:rsidRPr="00AC2F86">
        <w:rPr>
          <w:rFonts w:ascii="Garamond" w:eastAsia="Times New Roman" w:hAnsi="Garamond" w:cs="Times New Roman"/>
          <w:sz w:val="24"/>
          <w:szCs w:val="24"/>
          <w:lang w:val="en-GB" w:eastAsia="en-GB"/>
        </w:rPr>
        <w:t>i</w:t>
      </w:r>
      <w:r w:rsidRPr="00AC2F86">
        <w:rPr>
          <w:rFonts w:ascii="Garamond" w:eastAsia="Times New Roman" w:hAnsi="Garamond" w:cs="Times New Roman"/>
          <w:sz w:val="24"/>
          <w:szCs w:val="24"/>
          <w:lang w:val="en-GB" w:eastAsia="en-GB"/>
        </w:rPr>
        <w:t>bution of goods and services and also the production process in Indonesia. However, due to geographical factor among provinces in Indonesia, each pro</w:t>
      </w:r>
      <w:r w:rsidRPr="00AC2F86">
        <w:rPr>
          <w:rFonts w:ascii="Garamond" w:eastAsia="Times New Roman" w:hAnsi="Garamond" w:cs="Times New Roman"/>
          <w:sz w:val="24"/>
          <w:szCs w:val="24"/>
          <w:lang w:val="en-GB" w:eastAsia="en-GB"/>
        </w:rPr>
        <w:t>v</w:t>
      </w:r>
      <w:r w:rsidRPr="00AC2F86">
        <w:rPr>
          <w:rFonts w:ascii="Garamond" w:eastAsia="Times New Roman" w:hAnsi="Garamond" w:cs="Times New Roman"/>
          <w:sz w:val="24"/>
          <w:szCs w:val="24"/>
          <w:lang w:val="en-GB" w:eastAsia="en-GB"/>
        </w:rPr>
        <w:t xml:space="preserve">ince has a different quality and quantity of infrastructure. </w:t>
      </w:r>
    </w:p>
    <w:p w:rsidR="00F26357" w:rsidRDefault="00805AD4" w:rsidP="0035665C">
      <w:pPr>
        <w:pStyle w:val="ListParagraph"/>
        <w:spacing w:after="120"/>
        <w:ind w:left="0" w:firstLine="426"/>
        <w:jc w:val="both"/>
        <w:rPr>
          <w:rFonts w:ascii="Garamond" w:eastAsia="Times New Roman" w:hAnsi="Garamond" w:cs="Times New Roman"/>
          <w:sz w:val="24"/>
          <w:szCs w:val="24"/>
          <w:lang w:val="en-GB" w:eastAsia="en-GB"/>
        </w:rPr>
      </w:pPr>
      <w:r w:rsidRPr="00416FC2">
        <w:rPr>
          <w:rFonts w:ascii="Garamond" w:eastAsia="Times New Roman" w:hAnsi="Garamond" w:cs="Times New Roman"/>
          <w:sz w:val="24"/>
          <w:szCs w:val="24"/>
          <w:lang w:val="en-GB" w:eastAsia="en-GB"/>
        </w:rPr>
        <w:t xml:space="preserve">As one of the developing countries in South East Asia, Indonesia still face uneven distribution and unequal infrastructure provisions. Infrastructure is needed to enhance economic growth in a region. </w:t>
      </w:r>
      <w:r w:rsidR="00940495">
        <w:rPr>
          <w:rFonts w:ascii="Garamond" w:eastAsia="Times New Roman" w:hAnsi="Garamond" w:cs="Times New Roman"/>
          <w:sz w:val="24"/>
          <w:szCs w:val="24"/>
          <w:lang w:val="en-GB" w:eastAsia="en-GB"/>
        </w:rPr>
        <w:t>In general, based on the data, unequal distribution of infrastructure is indicated by the fact that most of infr</w:t>
      </w:r>
      <w:r w:rsidR="00940495">
        <w:rPr>
          <w:rFonts w:ascii="Garamond" w:eastAsia="Times New Roman" w:hAnsi="Garamond" w:cs="Times New Roman"/>
          <w:sz w:val="24"/>
          <w:szCs w:val="24"/>
          <w:lang w:val="en-GB" w:eastAsia="en-GB"/>
        </w:rPr>
        <w:t>a</w:t>
      </w:r>
      <w:r w:rsidR="00940495">
        <w:rPr>
          <w:rFonts w:ascii="Garamond" w:eastAsia="Times New Roman" w:hAnsi="Garamond" w:cs="Times New Roman"/>
          <w:sz w:val="24"/>
          <w:szCs w:val="24"/>
          <w:lang w:val="en-GB" w:eastAsia="en-GB"/>
        </w:rPr>
        <w:t xml:space="preserve">structures are in Java and the west part of Indonesia. For example, one third of </w:t>
      </w:r>
      <w:r w:rsidR="00940495">
        <w:rPr>
          <w:rFonts w:ascii="Garamond" w:eastAsia="Times New Roman" w:hAnsi="Garamond" w:cs="Times New Roman"/>
          <w:sz w:val="24"/>
          <w:szCs w:val="24"/>
          <w:lang w:val="en-GB" w:eastAsia="en-GB"/>
        </w:rPr>
        <w:lastRenderedPageBreak/>
        <w:t>the total road length lies in Java. For electricity distribution, more than 80 pe</w:t>
      </w:r>
      <w:r w:rsidR="00940495">
        <w:rPr>
          <w:rFonts w:ascii="Garamond" w:eastAsia="Times New Roman" w:hAnsi="Garamond" w:cs="Times New Roman"/>
          <w:sz w:val="24"/>
          <w:szCs w:val="24"/>
          <w:lang w:val="en-GB" w:eastAsia="en-GB"/>
        </w:rPr>
        <w:t>r</w:t>
      </w:r>
      <w:r w:rsidR="00940495">
        <w:rPr>
          <w:rFonts w:ascii="Garamond" w:eastAsia="Times New Roman" w:hAnsi="Garamond" w:cs="Times New Roman"/>
          <w:sz w:val="24"/>
          <w:szCs w:val="24"/>
          <w:lang w:val="en-GB" w:eastAsia="en-GB"/>
        </w:rPr>
        <w:t>cent of total electricity distribution is in Java. However, these might be ha</w:t>
      </w:r>
      <w:r w:rsidR="00940495">
        <w:rPr>
          <w:rFonts w:ascii="Garamond" w:eastAsia="Times New Roman" w:hAnsi="Garamond" w:cs="Times New Roman"/>
          <w:sz w:val="24"/>
          <w:szCs w:val="24"/>
          <w:lang w:val="en-GB" w:eastAsia="en-GB"/>
        </w:rPr>
        <w:t>p</w:t>
      </w:r>
      <w:r w:rsidR="00940495">
        <w:rPr>
          <w:rFonts w:ascii="Garamond" w:eastAsia="Times New Roman" w:hAnsi="Garamond" w:cs="Times New Roman"/>
          <w:sz w:val="24"/>
          <w:szCs w:val="24"/>
          <w:lang w:val="en-GB" w:eastAsia="en-GB"/>
        </w:rPr>
        <w:t xml:space="preserve">pened because more than half of Indonesian population are located in Java which implies that most of economic activity also takes place in Java. </w:t>
      </w:r>
      <w:r w:rsidR="00CF5D64">
        <w:rPr>
          <w:rFonts w:ascii="Garamond" w:eastAsia="Times New Roman" w:hAnsi="Garamond" w:cs="Times New Roman"/>
          <w:sz w:val="24"/>
          <w:szCs w:val="24"/>
          <w:lang w:val="en-GB" w:eastAsia="en-GB"/>
        </w:rPr>
        <w:t xml:space="preserve">Figure </w:t>
      </w:r>
      <w:r w:rsidR="008E7FB1">
        <w:rPr>
          <w:rFonts w:ascii="Garamond" w:eastAsia="Times New Roman" w:hAnsi="Garamond" w:cs="Times New Roman"/>
          <w:sz w:val="24"/>
          <w:szCs w:val="24"/>
          <w:lang w:val="en-GB" w:eastAsia="en-GB"/>
        </w:rPr>
        <w:t>7</w:t>
      </w:r>
      <w:r w:rsidR="00CF5D64">
        <w:rPr>
          <w:rFonts w:ascii="Garamond" w:eastAsia="Times New Roman" w:hAnsi="Garamond" w:cs="Times New Roman"/>
          <w:sz w:val="24"/>
          <w:szCs w:val="24"/>
          <w:lang w:val="en-GB" w:eastAsia="en-GB"/>
        </w:rPr>
        <w:t xml:space="preserve"> depicts the uneven distribution of overall infrastructures in Indonesia.</w:t>
      </w:r>
    </w:p>
    <w:p w:rsidR="00890BFB" w:rsidRPr="00211D58" w:rsidRDefault="00890BFB" w:rsidP="00890BFB">
      <w:pPr>
        <w:pStyle w:val="Caption"/>
        <w:rPr>
          <w:rFonts w:ascii="Garamond" w:hAnsi="Garamond"/>
          <w:sz w:val="22"/>
          <w:lang w:val="en-GB" w:eastAsia="en-GB"/>
        </w:rPr>
      </w:pPr>
      <w:bookmarkStart w:id="60" w:name="_Toc332362511"/>
      <w:r w:rsidRPr="00211D58">
        <w:rPr>
          <w:rFonts w:ascii="Garamond" w:hAnsi="Garamond"/>
          <w:sz w:val="22"/>
        </w:rPr>
        <w:t xml:space="preserve">Figure </w:t>
      </w:r>
      <w:r w:rsidRPr="00211D58">
        <w:rPr>
          <w:rFonts w:ascii="Garamond" w:hAnsi="Garamond"/>
          <w:sz w:val="22"/>
        </w:rPr>
        <w:fldChar w:fldCharType="begin"/>
      </w:r>
      <w:r w:rsidRPr="00211D58">
        <w:rPr>
          <w:rFonts w:ascii="Garamond" w:hAnsi="Garamond"/>
          <w:sz w:val="22"/>
        </w:rPr>
        <w:instrText xml:space="preserve"> SEQ Figure \* ARABIC </w:instrText>
      </w:r>
      <w:r w:rsidRPr="00211D58">
        <w:rPr>
          <w:rFonts w:ascii="Garamond" w:hAnsi="Garamond"/>
          <w:sz w:val="22"/>
        </w:rPr>
        <w:fldChar w:fldCharType="separate"/>
      </w:r>
      <w:r w:rsidR="00882BD2">
        <w:rPr>
          <w:rFonts w:ascii="Garamond" w:hAnsi="Garamond"/>
          <w:noProof/>
          <w:sz w:val="22"/>
        </w:rPr>
        <w:t>7</w:t>
      </w:r>
      <w:r w:rsidRPr="00211D58">
        <w:rPr>
          <w:rFonts w:ascii="Garamond" w:hAnsi="Garamond"/>
          <w:sz w:val="22"/>
        </w:rPr>
        <w:fldChar w:fldCharType="end"/>
      </w:r>
      <w:r w:rsidRPr="00211D58">
        <w:rPr>
          <w:rFonts w:ascii="Garamond" w:hAnsi="Garamond"/>
          <w:sz w:val="22"/>
        </w:rPr>
        <w:t>. Physical Infrastructure Index</w:t>
      </w:r>
      <w:bookmarkEnd w:id="60"/>
    </w:p>
    <w:p w:rsidR="00890BFB" w:rsidRDefault="00890BFB" w:rsidP="00CF5D64">
      <w:pPr>
        <w:pStyle w:val="ListParagraph"/>
        <w:spacing w:after="120"/>
        <w:ind w:left="0" w:firstLine="426"/>
        <w:jc w:val="center"/>
        <w:rPr>
          <w:rFonts w:ascii="Garamond" w:eastAsia="Times New Roman" w:hAnsi="Garamond" w:cs="Times New Roman"/>
          <w:sz w:val="24"/>
          <w:szCs w:val="24"/>
          <w:lang w:val="en-GB" w:eastAsia="en-GB"/>
        </w:rPr>
      </w:pPr>
      <w:r>
        <w:rPr>
          <w:noProof/>
        </w:rPr>
        <w:drawing>
          <wp:inline distT="0" distB="0" distL="0" distR="0" wp14:anchorId="18AAC573" wp14:editId="6A659D06">
            <wp:extent cx="3004081" cy="4055165"/>
            <wp:effectExtent l="0" t="0" r="635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l="16508" t="25769" r="48627" b="15393"/>
                    <a:stretch>
                      <a:fillRect/>
                    </a:stretch>
                  </pic:blipFill>
                  <pic:spPr bwMode="auto">
                    <a:xfrm>
                      <a:off x="0" y="0"/>
                      <a:ext cx="3009179" cy="4062047"/>
                    </a:xfrm>
                    <a:prstGeom prst="rect">
                      <a:avLst/>
                    </a:prstGeom>
                    <a:noFill/>
                    <a:ln>
                      <a:noFill/>
                    </a:ln>
                  </pic:spPr>
                </pic:pic>
              </a:graphicData>
            </a:graphic>
          </wp:inline>
        </w:drawing>
      </w:r>
    </w:p>
    <w:p w:rsidR="00CF5D64" w:rsidRDefault="00CF5D64" w:rsidP="00211D58">
      <w:pPr>
        <w:pStyle w:val="ListParagraph"/>
        <w:spacing w:after="120"/>
        <w:ind w:left="0" w:firstLine="1418"/>
        <w:rPr>
          <w:rFonts w:ascii="Garamond" w:eastAsia="Times New Roman" w:hAnsi="Garamond" w:cs="Times New Roman"/>
          <w:sz w:val="24"/>
          <w:szCs w:val="24"/>
          <w:lang w:val="en-GB" w:eastAsia="en-GB"/>
        </w:rPr>
      </w:pPr>
      <w:r>
        <w:rPr>
          <w:rFonts w:ascii="Garamond" w:eastAsia="Times New Roman" w:hAnsi="Garamond" w:cs="Times New Roman"/>
          <w:sz w:val="24"/>
          <w:szCs w:val="24"/>
          <w:lang w:val="en-GB" w:eastAsia="en-GB"/>
        </w:rPr>
        <w:t>Source: KPPOD (2008)</w:t>
      </w:r>
    </w:p>
    <w:p w:rsidR="00CF5D64" w:rsidRDefault="00CF5D64" w:rsidP="00CF5D64">
      <w:pPr>
        <w:pStyle w:val="ListParagraph"/>
        <w:spacing w:after="120"/>
        <w:ind w:left="0" w:firstLine="426"/>
        <w:jc w:val="both"/>
        <w:rPr>
          <w:rFonts w:ascii="Garamond" w:eastAsia="Times New Roman" w:hAnsi="Garamond" w:cs="Times New Roman"/>
          <w:sz w:val="24"/>
          <w:szCs w:val="24"/>
          <w:lang w:val="en-GB" w:eastAsia="en-GB"/>
        </w:rPr>
      </w:pPr>
    </w:p>
    <w:p w:rsidR="00CF5D64" w:rsidRDefault="00CF5D64" w:rsidP="00CF5D64">
      <w:pPr>
        <w:pStyle w:val="ListParagraph"/>
        <w:spacing w:after="120"/>
        <w:ind w:left="0" w:firstLine="426"/>
        <w:jc w:val="both"/>
        <w:rPr>
          <w:rFonts w:ascii="Garamond" w:eastAsia="Times New Roman" w:hAnsi="Garamond" w:cs="Times New Roman"/>
          <w:sz w:val="24"/>
          <w:szCs w:val="24"/>
          <w:lang w:val="en-GB" w:eastAsia="en-GB"/>
        </w:rPr>
      </w:pPr>
      <w:r>
        <w:rPr>
          <w:rFonts w:ascii="Garamond" w:eastAsia="Times New Roman" w:hAnsi="Garamond" w:cs="Times New Roman"/>
          <w:sz w:val="24"/>
          <w:szCs w:val="24"/>
          <w:lang w:val="en-GB" w:eastAsia="en-GB"/>
        </w:rPr>
        <w:t>From the figure above, physical infrastructure provisions have a higher i</w:t>
      </w:r>
      <w:r>
        <w:rPr>
          <w:rFonts w:ascii="Garamond" w:eastAsia="Times New Roman" w:hAnsi="Garamond" w:cs="Times New Roman"/>
          <w:sz w:val="24"/>
          <w:szCs w:val="24"/>
          <w:lang w:val="en-GB" w:eastAsia="en-GB"/>
        </w:rPr>
        <w:t>n</w:t>
      </w:r>
      <w:r>
        <w:rPr>
          <w:rFonts w:ascii="Garamond" w:eastAsia="Times New Roman" w:hAnsi="Garamond" w:cs="Times New Roman"/>
          <w:sz w:val="24"/>
          <w:szCs w:val="24"/>
          <w:lang w:val="en-GB" w:eastAsia="en-GB"/>
        </w:rPr>
        <w:t xml:space="preserve">dex on the west part of Indonesia and concentrated in Java. In contrast, most of the east part of Indonesia experience low physical infrastructure Index. The infrastructures included in this index such as electricity, communication, roads, ports, airports, etc. </w:t>
      </w:r>
    </w:p>
    <w:p w:rsidR="00972839" w:rsidRDefault="00940495" w:rsidP="0035665C">
      <w:pPr>
        <w:pStyle w:val="ListParagraph"/>
        <w:spacing w:after="120"/>
        <w:ind w:left="0" w:firstLine="426"/>
        <w:jc w:val="both"/>
        <w:rPr>
          <w:rFonts w:ascii="Garamond" w:eastAsia="Times New Roman" w:hAnsi="Garamond" w:cs="Times New Roman"/>
          <w:sz w:val="24"/>
          <w:szCs w:val="24"/>
          <w:lang w:val="en-GB" w:eastAsia="en-GB"/>
        </w:rPr>
      </w:pPr>
      <w:r>
        <w:rPr>
          <w:rFonts w:ascii="Garamond" w:eastAsia="Times New Roman" w:hAnsi="Garamond" w:cs="Times New Roman"/>
          <w:sz w:val="24"/>
          <w:szCs w:val="24"/>
          <w:lang w:val="en-GB" w:eastAsia="en-GB"/>
        </w:rPr>
        <w:t>Physical infrastructure</w:t>
      </w:r>
      <w:r w:rsidR="00614EC2">
        <w:rPr>
          <w:rFonts w:ascii="Garamond" w:eastAsia="Times New Roman" w:hAnsi="Garamond" w:cs="Times New Roman"/>
          <w:sz w:val="24"/>
          <w:szCs w:val="24"/>
          <w:lang w:val="en-GB" w:eastAsia="en-GB"/>
        </w:rPr>
        <w:t>s</w:t>
      </w:r>
      <w:r>
        <w:rPr>
          <w:rFonts w:ascii="Garamond" w:eastAsia="Times New Roman" w:hAnsi="Garamond" w:cs="Times New Roman"/>
          <w:sz w:val="24"/>
          <w:szCs w:val="24"/>
          <w:lang w:val="en-GB" w:eastAsia="en-GB"/>
        </w:rPr>
        <w:t xml:space="preserve"> such as road, water supply, electricity, education (represent by number of school) and health (represent by number of sub di</w:t>
      </w:r>
      <w:r>
        <w:rPr>
          <w:rFonts w:ascii="Garamond" w:eastAsia="Times New Roman" w:hAnsi="Garamond" w:cs="Times New Roman"/>
          <w:sz w:val="24"/>
          <w:szCs w:val="24"/>
          <w:lang w:val="en-GB" w:eastAsia="en-GB"/>
        </w:rPr>
        <w:t>s</w:t>
      </w:r>
      <w:r>
        <w:rPr>
          <w:rFonts w:ascii="Garamond" w:eastAsia="Times New Roman" w:hAnsi="Garamond" w:cs="Times New Roman"/>
          <w:sz w:val="24"/>
          <w:szCs w:val="24"/>
          <w:lang w:val="en-GB" w:eastAsia="en-GB"/>
        </w:rPr>
        <w:t>trict health facility) can be considered as the important infrastructures that support economic activities, direct</w:t>
      </w:r>
      <w:r w:rsidR="00CF5D64">
        <w:rPr>
          <w:rFonts w:ascii="Garamond" w:eastAsia="Times New Roman" w:hAnsi="Garamond" w:cs="Times New Roman"/>
          <w:sz w:val="24"/>
          <w:szCs w:val="24"/>
          <w:lang w:val="en-GB" w:eastAsia="en-GB"/>
        </w:rPr>
        <w:t xml:space="preserve"> or</w:t>
      </w:r>
      <w:r>
        <w:rPr>
          <w:rFonts w:ascii="Garamond" w:eastAsia="Times New Roman" w:hAnsi="Garamond" w:cs="Times New Roman"/>
          <w:sz w:val="24"/>
          <w:szCs w:val="24"/>
          <w:lang w:val="en-GB" w:eastAsia="en-GB"/>
        </w:rPr>
        <w:t xml:space="preserve"> indirectly. Road infrastructure can e</w:t>
      </w:r>
      <w:r>
        <w:rPr>
          <w:rFonts w:ascii="Garamond" w:eastAsia="Times New Roman" w:hAnsi="Garamond" w:cs="Times New Roman"/>
          <w:sz w:val="24"/>
          <w:szCs w:val="24"/>
          <w:lang w:val="en-GB" w:eastAsia="en-GB"/>
        </w:rPr>
        <w:t>n</w:t>
      </w:r>
      <w:r>
        <w:rPr>
          <w:rFonts w:ascii="Garamond" w:eastAsia="Times New Roman" w:hAnsi="Garamond" w:cs="Times New Roman"/>
          <w:sz w:val="24"/>
          <w:szCs w:val="24"/>
          <w:lang w:val="en-GB" w:eastAsia="en-GB"/>
        </w:rPr>
        <w:t>hance the distribution process and mobilization of economic factors. On the other hand, water supply and electricity also have significant influence to ec</w:t>
      </w:r>
      <w:r>
        <w:rPr>
          <w:rFonts w:ascii="Garamond" w:eastAsia="Times New Roman" w:hAnsi="Garamond" w:cs="Times New Roman"/>
          <w:sz w:val="24"/>
          <w:szCs w:val="24"/>
          <w:lang w:val="en-GB" w:eastAsia="en-GB"/>
        </w:rPr>
        <w:t>o</w:t>
      </w:r>
      <w:r>
        <w:rPr>
          <w:rFonts w:ascii="Garamond" w:eastAsia="Times New Roman" w:hAnsi="Garamond" w:cs="Times New Roman"/>
          <w:sz w:val="24"/>
          <w:szCs w:val="24"/>
          <w:lang w:val="en-GB" w:eastAsia="en-GB"/>
        </w:rPr>
        <w:t>nomic activity by providing energy supply and raw material for the manufactu</w:t>
      </w:r>
      <w:r>
        <w:rPr>
          <w:rFonts w:ascii="Garamond" w:eastAsia="Times New Roman" w:hAnsi="Garamond" w:cs="Times New Roman"/>
          <w:sz w:val="24"/>
          <w:szCs w:val="24"/>
          <w:lang w:val="en-GB" w:eastAsia="en-GB"/>
        </w:rPr>
        <w:t>r</w:t>
      </w:r>
      <w:r>
        <w:rPr>
          <w:rFonts w:ascii="Garamond" w:eastAsia="Times New Roman" w:hAnsi="Garamond" w:cs="Times New Roman"/>
          <w:sz w:val="24"/>
          <w:szCs w:val="24"/>
          <w:lang w:val="en-GB" w:eastAsia="en-GB"/>
        </w:rPr>
        <w:t xml:space="preserve">ing sectors. </w:t>
      </w:r>
      <w:r w:rsidR="00972839">
        <w:rPr>
          <w:rFonts w:ascii="Garamond" w:eastAsia="Times New Roman" w:hAnsi="Garamond" w:cs="Times New Roman"/>
          <w:sz w:val="24"/>
          <w:szCs w:val="24"/>
          <w:lang w:val="en-GB" w:eastAsia="en-GB"/>
        </w:rPr>
        <w:t>Education and health infrastructure, although seem not to have direct effect to economic activity, but it can influence the quality of human r</w:t>
      </w:r>
      <w:r w:rsidR="00972839">
        <w:rPr>
          <w:rFonts w:ascii="Garamond" w:eastAsia="Times New Roman" w:hAnsi="Garamond" w:cs="Times New Roman"/>
          <w:sz w:val="24"/>
          <w:szCs w:val="24"/>
          <w:lang w:val="en-GB" w:eastAsia="en-GB"/>
        </w:rPr>
        <w:t>e</w:t>
      </w:r>
      <w:r w:rsidR="00972839">
        <w:rPr>
          <w:rFonts w:ascii="Garamond" w:eastAsia="Times New Roman" w:hAnsi="Garamond" w:cs="Times New Roman"/>
          <w:sz w:val="24"/>
          <w:szCs w:val="24"/>
          <w:lang w:val="en-GB" w:eastAsia="en-GB"/>
        </w:rPr>
        <w:t xml:space="preserve">source that involve in the economic activities. </w:t>
      </w:r>
      <w:r>
        <w:rPr>
          <w:rFonts w:ascii="Garamond" w:eastAsia="Times New Roman" w:hAnsi="Garamond" w:cs="Times New Roman"/>
          <w:sz w:val="24"/>
          <w:szCs w:val="24"/>
          <w:lang w:val="en-GB" w:eastAsia="en-GB"/>
        </w:rPr>
        <w:t xml:space="preserve">However, </w:t>
      </w:r>
      <w:r w:rsidR="00972839">
        <w:rPr>
          <w:rFonts w:ascii="Garamond" w:eastAsia="Times New Roman" w:hAnsi="Garamond" w:cs="Times New Roman"/>
          <w:sz w:val="24"/>
          <w:szCs w:val="24"/>
          <w:lang w:val="en-GB" w:eastAsia="en-GB"/>
        </w:rPr>
        <w:t>mostly due to ge</w:t>
      </w:r>
      <w:r w:rsidR="00972839">
        <w:rPr>
          <w:rFonts w:ascii="Garamond" w:eastAsia="Times New Roman" w:hAnsi="Garamond" w:cs="Times New Roman"/>
          <w:sz w:val="24"/>
          <w:szCs w:val="24"/>
          <w:lang w:val="en-GB" w:eastAsia="en-GB"/>
        </w:rPr>
        <w:t>o</w:t>
      </w:r>
      <w:r w:rsidR="00972839">
        <w:rPr>
          <w:rFonts w:ascii="Garamond" w:eastAsia="Times New Roman" w:hAnsi="Garamond" w:cs="Times New Roman"/>
          <w:sz w:val="24"/>
          <w:szCs w:val="24"/>
          <w:lang w:val="en-GB" w:eastAsia="en-GB"/>
        </w:rPr>
        <w:lastRenderedPageBreak/>
        <w:t xml:space="preserve">graphical issues, </w:t>
      </w:r>
      <w:r>
        <w:rPr>
          <w:rFonts w:ascii="Garamond" w:eastAsia="Times New Roman" w:hAnsi="Garamond" w:cs="Times New Roman"/>
          <w:sz w:val="24"/>
          <w:szCs w:val="24"/>
          <w:lang w:val="en-GB" w:eastAsia="en-GB"/>
        </w:rPr>
        <w:t xml:space="preserve">there is a gap on infrastructure </w:t>
      </w:r>
      <w:r w:rsidR="00972839">
        <w:rPr>
          <w:rFonts w:ascii="Garamond" w:eastAsia="Times New Roman" w:hAnsi="Garamond" w:cs="Times New Roman"/>
          <w:sz w:val="24"/>
          <w:szCs w:val="24"/>
          <w:lang w:val="en-GB" w:eastAsia="en-GB"/>
        </w:rPr>
        <w:t xml:space="preserve">provisions </w:t>
      </w:r>
      <w:r>
        <w:rPr>
          <w:rFonts w:ascii="Garamond" w:eastAsia="Times New Roman" w:hAnsi="Garamond" w:cs="Times New Roman"/>
          <w:sz w:val="24"/>
          <w:szCs w:val="24"/>
          <w:lang w:val="en-GB" w:eastAsia="en-GB"/>
        </w:rPr>
        <w:t>across pro</w:t>
      </w:r>
      <w:r>
        <w:rPr>
          <w:rFonts w:ascii="Garamond" w:eastAsia="Times New Roman" w:hAnsi="Garamond" w:cs="Times New Roman"/>
          <w:sz w:val="24"/>
          <w:szCs w:val="24"/>
          <w:lang w:val="en-GB" w:eastAsia="en-GB"/>
        </w:rPr>
        <w:t>v</w:t>
      </w:r>
      <w:r>
        <w:rPr>
          <w:rFonts w:ascii="Garamond" w:eastAsia="Times New Roman" w:hAnsi="Garamond" w:cs="Times New Roman"/>
          <w:sz w:val="24"/>
          <w:szCs w:val="24"/>
          <w:lang w:val="en-GB" w:eastAsia="en-GB"/>
        </w:rPr>
        <w:t>inces in Indonesia.</w:t>
      </w:r>
      <w:r w:rsidR="0035665C">
        <w:rPr>
          <w:rFonts w:ascii="Garamond" w:eastAsia="Times New Roman" w:hAnsi="Garamond" w:cs="Times New Roman"/>
          <w:sz w:val="24"/>
          <w:szCs w:val="24"/>
          <w:lang w:val="en-GB" w:eastAsia="en-GB"/>
        </w:rPr>
        <w:t xml:space="preserve"> </w:t>
      </w:r>
      <w:r w:rsidR="00FA1CD6">
        <w:rPr>
          <w:rFonts w:ascii="Garamond" w:eastAsia="Times New Roman" w:hAnsi="Garamond" w:cs="Times New Roman"/>
          <w:sz w:val="24"/>
          <w:szCs w:val="24"/>
          <w:lang w:val="en-GB" w:eastAsia="en-GB"/>
        </w:rPr>
        <w:t>Several figures below describe th</w:t>
      </w:r>
      <w:r w:rsidR="00972839">
        <w:rPr>
          <w:rFonts w:ascii="Garamond" w:eastAsia="Times New Roman" w:hAnsi="Garamond" w:cs="Times New Roman"/>
          <w:sz w:val="24"/>
          <w:szCs w:val="24"/>
          <w:lang w:val="en-GB" w:eastAsia="en-GB"/>
        </w:rPr>
        <w:t xml:space="preserve">e condition of those infrastructures in </w:t>
      </w:r>
      <w:r w:rsidR="00FA1CD6">
        <w:rPr>
          <w:rFonts w:ascii="Garamond" w:eastAsia="Times New Roman" w:hAnsi="Garamond" w:cs="Times New Roman"/>
          <w:sz w:val="24"/>
          <w:szCs w:val="24"/>
          <w:lang w:val="en-GB" w:eastAsia="en-GB"/>
        </w:rPr>
        <w:t>from 1995 to 2009</w:t>
      </w:r>
      <w:r w:rsidR="00972839">
        <w:rPr>
          <w:rFonts w:ascii="Garamond" w:eastAsia="Times New Roman" w:hAnsi="Garamond" w:cs="Times New Roman"/>
          <w:sz w:val="24"/>
          <w:szCs w:val="24"/>
          <w:lang w:val="en-GB" w:eastAsia="en-GB"/>
        </w:rPr>
        <w:t>.</w:t>
      </w:r>
    </w:p>
    <w:p w:rsidR="00972839" w:rsidRPr="00211D58" w:rsidRDefault="00FA1CD6" w:rsidP="00FA1CD6">
      <w:pPr>
        <w:pStyle w:val="Caption"/>
        <w:rPr>
          <w:rFonts w:ascii="Garamond" w:hAnsi="Garamond"/>
          <w:sz w:val="22"/>
        </w:rPr>
      </w:pPr>
      <w:bookmarkStart w:id="61" w:name="_Toc332362512"/>
      <w:r w:rsidRPr="00211D58">
        <w:rPr>
          <w:rFonts w:ascii="Garamond" w:hAnsi="Garamond"/>
          <w:sz w:val="22"/>
        </w:rPr>
        <w:t xml:space="preserve">Figure </w:t>
      </w:r>
      <w:r w:rsidRPr="00211D58">
        <w:rPr>
          <w:rFonts w:ascii="Garamond" w:hAnsi="Garamond"/>
          <w:sz w:val="22"/>
        </w:rPr>
        <w:fldChar w:fldCharType="begin"/>
      </w:r>
      <w:r w:rsidRPr="00211D58">
        <w:rPr>
          <w:rFonts w:ascii="Garamond" w:hAnsi="Garamond"/>
          <w:sz w:val="22"/>
        </w:rPr>
        <w:instrText xml:space="preserve"> SEQ Figure \* ARABIC </w:instrText>
      </w:r>
      <w:r w:rsidRPr="00211D58">
        <w:rPr>
          <w:rFonts w:ascii="Garamond" w:hAnsi="Garamond"/>
          <w:sz w:val="22"/>
        </w:rPr>
        <w:fldChar w:fldCharType="separate"/>
      </w:r>
      <w:r w:rsidR="00882BD2">
        <w:rPr>
          <w:rFonts w:ascii="Garamond" w:hAnsi="Garamond"/>
          <w:noProof/>
          <w:sz w:val="22"/>
        </w:rPr>
        <w:t>8</w:t>
      </w:r>
      <w:r w:rsidRPr="00211D58">
        <w:rPr>
          <w:rFonts w:ascii="Garamond" w:hAnsi="Garamond"/>
          <w:sz w:val="22"/>
        </w:rPr>
        <w:fldChar w:fldCharType="end"/>
      </w:r>
      <w:r w:rsidRPr="00211D58">
        <w:rPr>
          <w:rFonts w:ascii="Garamond" w:hAnsi="Garamond"/>
          <w:sz w:val="22"/>
        </w:rPr>
        <w:t xml:space="preserve">. Total Length of Road </w:t>
      </w:r>
      <w:r w:rsidR="0014296C" w:rsidRPr="00211D58">
        <w:rPr>
          <w:rFonts w:ascii="Garamond" w:hAnsi="Garamond"/>
          <w:sz w:val="22"/>
        </w:rPr>
        <w:t xml:space="preserve">in Year </w:t>
      </w:r>
      <w:r w:rsidRPr="00211D58">
        <w:rPr>
          <w:rFonts w:ascii="Garamond" w:hAnsi="Garamond"/>
          <w:sz w:val="22"/>
        </w:rPr>
        <w:t>1995 – 2009 (km)</w:t>
      </w:r>
      <w:bookmarkEnd w:id="61"/>
    </w:p>
    <w:p w:rsidR="00FA1CD6" w:rsidRPr="00FA1CD6" w:rsidRDefault="00614EC2" w:rsidP="00FA1CD6">
      <w:pPr>
        <w:pStyle w:val="Normalfirstparagraph"/>
        <w:tabs>
          <w:tab w:val="left" w:pos="3686"/>
        </w:tabs>
        <w:jc w:val="center"/>
        <w:rPr>
          <w:lang w:val="en-US" w:eastAsia="en-US"/>
        </w:rPr>
      </w:pPr>
      <w:r>
        <w:rPr>
          <w:noProof/>
          <w:lang w:val="en-US" w:eastAsia="en-US"/>
        </w:rPr>
        <w:drawing>
          <wp:inline distT="0" distB="0" distL="0" distR="0" wp14:anchorId="5745DD9F" wp14:editId="2E5412ED">
            <wp:extent cx="4679950" cy="2607013"/>
            <wp:effectExtent l="0" t="0" r="25400" b="222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A1CD6" w:rsidRDefault="00FA1CD6" w:rsidP="00FA1CD6">
      <w:pPr>
        <w:pStyle w:val="Normalfirstparagraph"/>
      </w:pPr>
      <w:r w:rsidRPr="00FA1CD6">
        <w:t xml:space="preserve">Source: Statistics Indonesia </w:t>
      </w:r>
    </w:p>
    <w:p w:rsidR="00CF5D64" w:rsidRDefault="00CF5D64" w:rsidP="00CF5D64">
      <w:pPr>
        <w:pStyle w:val="ListParagraph"/>
        <w:spacing w:after="120"/>
        <w:ind w:left="0" w:firstLine="426"/>
        <w:jc w:val="both"/>
        <w:rPr>
          <w:rFonts w:ascii="Garamond" w:hAnsi="Garamond" w:cs="Arial"/>
          <w:color w:val="000000"/>
          <w:sz w:val="24"/>
          <w:szCs w:val="24"/>
        </w:rPr>
      </w:pPr>
      <w:r>
        <w:rPr>
          <w:rFonts w:ascii="Garamond" w:hAnsi="Garamond" w:cs="Arial"/>
          <w:color w:val="000000"/>
          <w:sz w:val="24"/>
          <w:szCs w:val="24"/>
        </w:rPr>
        <w:t>Based on the data provided, road infrastructures show a very low incr</w:t>
      </w:r>
      <w:r>
        <w:rPr>
          <w:rFonts w:ascii="Garamond" w:hAnsi="Garamond" w:cs="Arial"/>
          <w:color w:val="000000"/>
          <w:sz w:val="24"/>
          <w:szCs w:val="24"/>
        </w:rPr>
        <w:t>e</w:t>
      </w:r>
      <w:r>
        <w:rPr>
          <w:rFonts w:ascii="Garamond" w:hAnsi="Garamond" w:cs="Arial"/>
          <w:color w:val="000000"/>
          <w:sz w:val="24"/>
          <w:szCs w:val="24"/>
        </w:rPr>
        <w:t xml:space="preserve">ment over years. </w:t>
      </w:r>
      <w:r w:rsidR="00614EC2">
        <w:rPr>
          <w:rFonts w:ascii="Garamond" w:hAnsi="Garamond" w:cs="Arial"/>
          <w:color w:val="000000"/>
          <w:sz w:val="24"/>
          <w:szCs w:val="24"/>
        </w:rPr>
        <w:t>Road development in Indonesia does not perform any tr</w:t>
      </w:r>
      <w:r w:rsidR="00614EC2">
        <w:rPr>
          <w:rFonts w:ascii="Garamond" w:hAnsi="Garamond" w:cs="Arial"/>
          <w:color w:val="000000"/>
          <w:sz w:val="24"/>
          <w:szCs w:val="24"/>
        </w:rPr>
        <w:t>e</w:t>
      </w:r>
      <w:r w:rsidR="00614EC2">
        <w:rPr>
          <w:rFonts w:ascii="Garamond" w:hAnsi="Garamond" w:cs="Arial"/>
          <w:color w:val="000000"/>
          <w:sz w:val="24"/>
          <w:szCs w:val="24"/>
        </w:rPr>
        <w:t>mendous increase from 1995 to 2009. In some provinces, this low rate of road development growth creates simultaneous problem such as traffic congestion and lower productivity.</w:t>
      </w:r>
    </w:p>
    <w:p w:rsidR="008E7FB1" w:rsidRDefault="008E7FB1" w:rsidP="00CF5D64">
      <w:pPr>
        <w:pStyle w:val="ListParagraph"/>
        <w:spacing w:after="120"/>
        <w:ind w:left="0" w:firstLine="426"/>
        <w:jc w:val="both"/>
        <w:rPr>
          <w:rFonts w:ascii="Garamond" w:hAnsi="Garamond" w:cs="Arial"/>
          <w:color w:val="000000"/>
          <w:sz w:val="24"/>
          <w:szCs w:val="24"/>
        </w:rPr>
      </w:pPr>
    </w:p>
    <w:p w:rsidR="00FA1CD6" w:rsidRPr="00211D58" w:rsidRDefault="00E41153" w:rsidP="00E41153">
      <w:pPr>
        <w:pStyle w:val="Caption"/>
        <w:rPr>
          <w:rFonts w:ascii="Garamond" w:hAnsi="Garamond"/>
          <w:sz w:val="22"/>
        </w:rPr>
      </w:pPr>
      <w:bookmarkStart w:id="62" w:name="_Toc332362513"/>
      <w:r w:rsidRPr="00211D58">
        <w:rPr>
          <w:rFonts w:ascii="Garamond" w:hAnsi="Garamond"/>
          <w:sz w:val="22"/>
        </w:rPr>
        <w:t xml:space="preserve">Figure </w:t>
      </w:r>
      <w:r w:rsidRPr="00211D58">
        <w:rPr>
          <w:rFonts w:ascii="Garamond" w:hAnsi="Garamond"/>
          <w:sz w:val="22"/>
        </w:rPr>
        <w:fldChar w:fldCharType="begin"/>
      </w:r>
      <w:r w:rsidRPr="00211D58">
        <w:rPr>
          <w:rFonts w:ascii="Garamond" w:hAnsi="Garamond"/>
          <w:sz w:val="22"/>
        </w:rPr>
        <w:instrText xml:space="preserve"> SEQ Figure \* ARABIC </w:instrText>
      </w:r>
      <w:r w:rsidRPr="00211D58">
        <w:rPr>
          <w:rFonts w:ascii="Garamond" w:hAnsi="Garamond"/>
          <w:sz w:val="22"/>
        </w:rPr>
        <w:fldChar w:fldCharType="separate"/>
      </w:r>
      <w:r w:rsidR="00882BD2">
        <w:rPr>
          <w:rFonts w:ascii="Garamond" w:hAnsi="Garamond"/>
          <w:noProof/>
          <w:sz w:val="22"/>
        </w:rPr>
        <w:t>9</w:t>
      </w:r>
      <w:r w:rsidRPr="00211D58">
        <w:rPr>
          <w:rFonts w:ascii="Garamond" w:hAnsi="Garamond"/>
          <w:sz w:val="22"/>
        </w:rPr>
        <w:fldChar w:fldCharType="end"/>
      </w:r>
      <w:r w:rsidRPr="00211D58">
        <w:rPr>
          <w:rFonts w:ascii="Garamond" w:hAnsi="Garamond"/>
          <w:sz w:val="22"/>
        </w:rPr>
        <w:t>. Value of Clean Water Distributed 1995</w:t>
      </w:r>
      <w:r w:rsidR="006A4DAC" w:rsidRPr="00211D58">
        <w:rPr>
          <w:rFonts w:ascii="Garamond" w:hAnsi="Garamond"/>
          <w:sz w:val="22"/>
        </w:rPr>
        <w:t xml:space="preserve"> – </w:t>
      </w:r>
      <w:r w:rsidRPr="00211D58">
        <w:rPr>
          <w:rFonts w:ascii="Garamond" w:hAnsi="Garamond"/>
          <w:sz w:val="22"/>
        </w:rPr>
        <w:t>2009 (Million)</w:t>
      </w:r>
      <w:bookmarkEnd w:id="62"/>
    </w:p>
    <w:p w:rsidR="00E41153" w:rsidRDefault="00E41153" w:rsidP="00E41153">
      <w:pPr>
        <w:pStyle w:val="Normalfirstparagraph"/>
        <w:jc w:val="center"/>
        <w:rPr>
          <w:lang w:val="en-US" w:eastAsia="en-US"/>
        </w:rPr>
      </w:pPr>
      <w:r>
        <w:rPr>
          <w:noProof/>
          <w:lang w:val="en-US" w:eastAsia="en-US"/>
        </w:rPr>
        <w:drawing>
          <wp:inline distT="0" distB="0" distL="0" distR="0" wp14:anchorId="6A66D2BB" wp14:editId="05AF3876">
            <wp:extent cx="4572000" cy="2385391"/>
            <wp:effectExtent l="0" t="0" r="19050" b="1524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41153" w:rsidRDefault="00584079" w:rsidP="00584079">
      <w:pPr>
        <w:jc w:val="both"/>
        <w:rPr>
          <w:lang w:val="en-US" w:eastAsia="en-US"/>
        </w:rPr>
      </w:pPr>
      <w:r>
        <w:rPr>
          <w:lang w:val="en-US" w:eastAsia="en-US"/>
        </w:rPr>
        <w:t>Over years, the amount of clean water that is distributed is rising up. W</w:t>
      </w:r>
      <w:r>
        <w:rPr>
          <w:lang w:val="en-US" w:eastAsia="en-US"/>
        </w:rPr>
        <w:t>a</w:t>
      </w:r>
      <w:r>
        <w:rPr>
          <w:lang w:val="en-US" w:eastAsia="en-US"/>
        </w:rPr>
        <w:t xml:space="preserve">ter as one of the basic needs of human being and daily life is generally obtained through </w:t>
      </w:r>
      <w:r w:rsidRPr="00DA4589">
        <w:rPr>
          <w:rFonts w:eastAsiaTheme="minorHAnsi" w:cs="Arial"/>
          <w:color w:val="000000"/>
          <w:lang w:val="en-US" w:eastAsia="en-US"/>
        </w:rPr>
        <w:t xml:space="preserve">subscription to the water company. Figure </w:t>
      </w:r>
      <w:r w:rsidR="00DA4589">
        <w:rPr>
          <w:rFonts w:eastAsiaTheme="minorHAnsi" w:cs="Arial"/>
          <w:color w:val="000000"/>
          <w:lang w:val="en-US" w:eastAsia="en-US"/>
        </w:rPr>
        <w:t>9</w:t>
      </w:r>
      <w:r w:rsidRPr="00DA4589">
        <w:rPr>
          <w:rFonts w:eastAsiaTheme="minorHAnsi" w:cs="Arial"/>
          <w:color w:val="000000"/>
          <w:lang w:val="en-US" w:eastAsia="en-US"/>
        </w:rPr>
        <w:t xml:space="preserve"> above shows that in a</w:t>
      </w:r>
      <w:r w:rsidRPr="00DA4589">
        <w:rPr>
          <w:rFonts w:eastAsiaTheme="minorHAnsi" w:cs="Arial"/>
          <w:color w:val="000000"/>
          <w:lang w:val="en-US" w:eastAsia="en-US"/>
        </w:rPr>
        <w:t>l</w:t>
      </w:r>
      <w:r w:rsidRPr="00DA4589">
        <w:rPr>
          <w:rFonts w:eastAsiaTheme="minorHAnsi" w:cs="Arial"/>
          <w:color w:val="000000"/>
          <w:lang w:val="en-US" w:eastAsia="en-US"/>
        </w:rPr>
        <w:t>most fifteen years, total value of clean water</w:t>
      </w:r>
      <w:r>
        <w:rPr>
          <w:lang w:val="en-US" w:eastAsia="en-US"/>
        </w:rPr>
        <w:t xml:space="preserve"> distributed is increasing more than ten times from less than one million in 1995 to more than 9 million in 2009. It </w:t>
      </w:r>
      <w:r>
        <w:rPr>
          <w:lang w:val="en-US" w:eastAsia="en-US"/>
        </w:rPr>
        <w:lastRenderedPageBreak/>
        <w:t>can be due to the rise in demand of clean water as a result of decli</w:t>
      </w:r>
      <w:r>
        <w:rPr>
          <w:lang w:val="en-US" w:eastAsia="en-US"/>
        </w:rPr>
        <w:t>n</w:t>
      </w:r>
      <w:r>
        <w:rPr>
          <w:lang w:val="en-US" w:eastAsia="en-US"/>
        </w:rPr>
        <w:t xml:space="preserve">ing capacity of natural water resources degradation.  </w:t>
      </w:r>
    </w:p>
    <w:p w:rsidR="00614EC2" w:rsidRPr="00211D58" w:rsidRDefault="00FA1CD6" w:rsidP="00614EC2">
      <w:pPr>
        <w:pStyle w:val="Caption"/>
        <w:rPr>
          <w:rFonts w:ascii="Garamond" w:hAnsi="Garamond"/>
          <w:color w:val="FF0000"/>
          <w:sz w:val="22"/>
          <w:lang w:val="en-GB" w:eastAsia="en-GB"/>
        </w:rPr>
      </w:pPr>
      <w:bookmarkStart w:id="63" w:name="_Toc332362514"/>
      <w:r w:rsidRPr="00211D58">
        <w:rPr>
          <w:rFonts w:ascii="Garamond" w:hAnsi="Garamond"/>
          <w:sz w:val="22"/>
        </w:rPr>
        <w:t xml:space="preserve">Figure </w:t>
      </w:r>
      <w:r w:rsidRPr="00211D58">
        <w:rPr>
          <w:rFonts w:ascii="Garamond" w:hAnsi="Garamond"/>
          <w:sz w:val="22"/>
        </w:rPr>
        <w:fldChar w:fldCharType="begin"/>
      </w:r>
      <w:r w:rsidRPr="00211D58">
        <w:rPr>
          <w:rFonts w:ascii="Garamond" w:hAnsi="Garamond"/>
          <w:sz w:val="22"/>
        </w:rPr>
        <w:instrText xml:space="preserve"> SEQ Figure \* ARABIC </w:instrText>
      </w:r>
      <w:r w:rsidRPr="00211D58">
        <w:rPr>
          <w:rFonts w:ascii="Garamond" w:hAnsi="Garamond"/>
          <w:sz w:val="22"/>
        </w:rPr>
        <w:fldChar w:fldCharType="separate"/>
      </w:r>
      <w:r w:rsidR="00882BD2">
        <w:rPr>
          <w:rFonts w:ascii="Garamond" w:hAnsi="Garamond"/>
          <w:noProof/>
          <w:sz w:val="22"/>
        </w:rPr>
        <w:t>10</w:t>
      </w:r>
      <w:r w:rsidRPr="00211D58">
        <w:rPr>
          <w:rFonts w:ascii="Garamond" w:hAnsi="Garamond"/>
          <w:sz w:val="22"/>
        </w:rPr>
        <w:fldChar w:fldCharType="end"/>
      </w:r>
      <w:r w:rsidRPr="00211D58">
        <w:rPr>
          <w:rFonts w:ascii="Garamond" w:hAnsi="Garamond"/>
          <w:sz w:val="22"/>
        </w:rPr>
        <w:t xml:space="preserve">. </w:t>
      </w:r>
      <w:r w:rsidR="00614EC2" w:rsidRPr="00211D58">
        <w:rPr>
          <w:rFonts w:ascii="Garamond" w:hAnsi="Garamond"/>
          <w:sz w:val="22"/>
        </w:rPr>
        <w:t>Electricity Sold to Customer</w:t>
      </w:r>
      <w:r w:rsidR="00211D58">
        <w:rPr>
          <w:rFonts w:ascii="Garamond" w:hAnsi="Garamond"/>
          <w:sz w:val="22"/>
        </w:rPr>
        <w:t>s by Electricity State Company</w:t>
      </w:r>
      <w:r w:rsidR="00614EC2" w:rsidRPr="00211D58">
        <w:rPr>
          <w:rFonts w:ascii="Garamond" w:hAnsi="Garamond"/>
          <w:sz w:val="22"/>
        </w:rPr>
        <w:t xml:space="preserve"> in Year 1995</w:t>
      </w:r>
      <w:r w:rsidR="006A4DAC" w:rsidRPr="00211D58">
        <w:rPr>
          <w:rFonts w:ascii="Garamond" w:hAnsi="Garamond"/>
          <w:sz w:val="22"/>
        </w:rPr>
        <w:t xml:space="preserve"> – </w:t>
      </w:r>
      <w:r w:rsidR="00614EC2" w:rsidRPr="00211D58">
        <w:rPr>
          <w:rFonts w:ascii="Garamond" w:hAnsi="Garamond"/>
          <w:sz w:val="22"/>
        </w:rPr>
        <w:t>2009 (MW)</w:t>
      </w:r>
      <w:bookmarkEnd w:id="63"/>
    </w:p>
    <w:p w:rsidR="00805AD4" w:rsidRPr="0035665C" w:rsidRDefault="00FA1CD6" w:rsidP="00FA1CD6">
      <w:pPr>
        <w:pStyle w:val="ListParagraph"/>
        <w:spacing w:after="120"/>
        <w:ind w:left="0"/>
        <w:jc w:val="center"/>
        <w:rPr>
          <w:rFonts w:ascii="Garamond" w:eastAsia="Times New Roman" w:hAnsi="Garamond" w:cs="Times New Roman"/>
          <w:color w:val="FF0000"/>
          <w:sz w:val="24"/>
          <w:szCs w:val="24"/>
          <w:lang w:val="en-GB" w:eastAsia="en-GB"/>
        </w:rPr>
      </w:pPr>
      <w:r>
        <w:rPr>
          <w:noProof/>
        </w:rPr>
        <w:drawing>
          <wp:inline distT="0" distB="0" distL="0" distR="0" wp14:anchorId="2E15C941" wp14:editId="14D699E8">
            <wp:extent cx="4675367" cy="2687541"/>
            <wp:effectExtent l="0" t="0" r="11430" b="177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A1CD6" w:rsidRDefault="00FA1CD6" w:rsidP="00FA1CD6">
      <w:pPr>
        <w:pStyle w:val="Normalfirstparagraph"/>
      </w:pPr>
      <w:r w:rsidRPr="00FA1CD6">
        <w:t xml:space="preserve">Source: Statistics Indonesia </w:t>
      </w:r>
    </w:p>
    <w:p w:rsidR="00584079" w:rsidRDefault="00584079" w:rsidP="00584079">
      <w:pPr>
        <w:jc w:val="both"/>
      </w:pPr>
      <w:r>
        <w:t>Households and industrial/manufacturing customer is the major costumer for electricity in Indonesia. It can be seen from the figure above that overall the consumption of electricity is increasing annually. However, from 1995 to 2009 there is an exchange in the biggest customer of electricity. From 1995 to 2005, industrial or manufacturing sector dominates the electricity consum</w:t>
      </w:r>
      <w:r>
        <w:t>p</w:t>
      </w:r>
      <w:r>
        <w:t xml:space="preserve">tion, but from 2007 to 2009, households become the biggest customer for the electricity. It can be assumed that it might be due to different policy regarding the use of electricity or it might be that there is a reduction on the number of industry/manufacturing sector that consumes electricity. </w:t>
      </w:r>
    </w:p>
    <w:p w:rsidR="00FA1CD6" w:rsidRPr="00211D58" w:rsidRDefault="00FA1CD6" w:rsidP="00FA1CD6">
      <w:pPr>
        <w:pStyle w:val="Caption"/>
        <w:rPr>
          <w:rFonts w:ascii="Garamond" w:hAnsi="Garamond"/>
          <w:sz w:val="22"/>
        </w:rPr>
      </w:pPr>
      <w:bookmarkStart w:id="64" w:name="_Toc332362515"/>
      <w:r w:rsidRPr="00211D58">
        <w:rPr>
          <w:rFonts w:ascii="Garamond" w:hAnsi="Garamond"/>
          <w:sz w:val="22"/>
        </w:rPr>
        <w:t xml:space="preserve">Figure </w:t>
      </w:r>
      <w:r w:rsidRPr="00211D58">
        <w:rPr>
          <w:rFonts w:ascii="Garamond" w:hAnsi="Garamond"/>
          <w:sz w:val="22"/>
        </w:rPr>
        <w:fldChar w:fldCharType="begin"/>
      </w:r>
      <w:r w:rsidRPr="00211D58">
        <w:rPr>
          <w:rFonts w:ascii="Garamond" w:hAnsi="Garamond"/>
          <w:sz w:val="22"/>
        </w:rPr>
        <w:instrText xml:space="preserve"> SEQ Figure \* ARABIC </w:instrText>
      </w:r>
      <w:r w:rsidRPr="00211D58">
        <w:rPr>
          <w:rFonts w:ascii="Garamond" w:hAnsi="Garamond"/>
          <w:sz w:val="22"/>
        </w:rPr>
        <w:fldChar w:fldCharType="separate"/>
      </w:r>
      <w:r w:rsidR="00882BD2">
        <w:rPr>
          <w:rFonts w:ascii="Garamond" w:hAnsi="Garamond"/>
          <w:noProof/>
          <w:sz w:val="22"/>
        </w:rPr>
        <w:t>11</w:t>
      </w:r>
      <w:r w:rsidRPr="00211D58">
        <w:rPr>
          <w:rFonts w:ascii="Garamond" w:hAnsi="Garamond"/>
          <w:sz w:val="22"/>
        </w:rPr>
        <w:fldChar w:fldCharType="end"/>
      </w:r>
      <w:r w:rsidRPr="00211D58">
        <w:rPr>
          <w:rFonts w:ascii="Garamond" w:hAnsi="Garamond"/>
          <w:sz w:val="22"/>
        </w:rPr>
        <w:t>. Net School En</w:t>
      </w:r>
      <w:r w:rsidR="00EF1547" w:rsidRPr="00211D58">
        <w:rPr>
          <w:rFonts w:ascii="Garamond" w:hAnsi="Garamond"/>
          <w:sz w:val="22"/>
        </w:rPr>
        <w:t>ro</w:t>
      </w:r>
      <w:r w:rsidRPr="00211D58">
        <w:rPr>
          <w:rFonts w:ascii="Garamond" w:hAnsi="Garamond"/>
          <w:sz w:val="22"/>
        </w:rPr>
        <w:t xml:space="preserve">lment Ratio in Indonesia </w:t>
      </w:r>
      <w:r w:rsidR="0014296C" w:rsidRPr="00211D58">
        <w:rPr>
          <w:rFonts w:ascii="Garamond" w:hAnsi="Garamond"/>
          <w:sz w:val="22"/>
        </w:rPr>
        <w:t>in Year 1995 – 2009</w:t>
      </w:r>
      <w:bookmarkEnd w:id="64"/>
    </w:p>
    <w:p w:rsidR="00940495" w:rsidRPr="0035665C" w:rsidRDefault="00FA1CD6" w:rsidP="00FA1CD6">
      <w:pPr>
        <w:pStyle w:val="ListParagraph"/>
        <w:spacing w:after="120"/>
        <w:ind w:left="0"/>
        <w:jc w:val="center"/>
        <w:rPr>
          <w:rFonts w:ascii="Garamond" w:eastAsia="Times New Roman" w:hAnsi="Garamond" w:cs="Times New Roman"/>
          <w:color w:val="FF0000"/>
          <w:sz w:val="24"/>
          <w:szCs w:val="24"/>
          <w:lang w:val="en-GB" w:eastAsia="en-GB"/>
        </w:rPr>
      </w:pPr>
      <w:r>
        <w:rPr>
          <w:noProof/>
        </w:rPr>
        <w:drawing>
          <wp:inline distT="0" distB="0" distL="0" distR="0" wp14:anchorId="07DB2437" wp14:editId="7D08F7AA">
            <wp:extent cx="4723075" cy="2584174"/>
            <wp:effectExtent l="0" t="0" r="20955" b="2603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A1CD6" w:rsidRDefault="00FA1CD6" w:rsidP="00FA1CD6">
      <w:pPr>
        <w:pStyle w:val="Normalfirstparagraph"/>
      </w:pPr>
      <w:r w:rsidRPr="00FA1CD6">
        <w:t xml:space="preserve">Source: Statistics Indonesia </w:t>
      </w:r>
    </w:p>
    <w:p w:rsidR="008E7FB1" w:rsidRDefault="00EF1547" w:rsidP="00D125A1">
      <w:pPr>
        <w:pStyle w:val="ListParagraph"/>
        <w:spacing w:after="120"/>
        <w:ind w:left="0" w:firstLine="426"/>
        <w:jc w:val="both"/>
      </w:pPr>
      <w:r w:rsidRPr="00EF1547">
        <w:rPr>
          <w:rFonts w:ascii="Garamond" w:eastAsia="Times New Roman" w:hAnsi="Garamond" w:cs="Times New Roman"/>
          <w:sz w:val="24"/>
          <w:szCs w:val="24"/>
          <w:lang w:val="en-GB" w:eastAsia="en-GB"/>
        </w:rPr>
        <w:lastRenderedPageBreak/>
        <w:t>Figure 1</w:t>
      </w:r>
      <w:r w:rsidR="008E7FB1">
        <w:rPr>
          <w:rFonts w:ascii="Garamond" w:eastAsia="Times New Roman" w:hAnsi="Garamond" w:cs="Times New Roman"/>
          <w:sz w:val="24"/>
          <w:szCs w:val="24"/>
          <w:lang w:val="en-GB" w:eastAsia="en-GB"/>
        </w:rPr>
        <w:t>1</w:t>
      </w:r>
      <w:r w:rsidRPr="00EF1547">
        <w:rPr>
          <w:rFonts w:ascii="Garamond" w:eastAsia="Times New Roman" w:hAnsi="Garamond" w:cs="Times New Roman"/>
          <w:sz w:val="24"/>
          <w:szCs w:val="24"/>
          <w:lang w:val="en-GB" w:eastAsia="en-GB"/>
        </w:rPr>
        <w:t xml:space="preserve"> reflects the net school enrolment in Indonesia. Considering the 9 years basic compulsory education, the figure only depicts the school and ju</w:t>
      </w:r>
      <w:r w:rsidRPr="00EF1547">
        <w:rPr>
          <w:rFonts w:ascii="Garamond" w:eastAsia="Times New Roman" w:hAnsi="Garamond" w:cs="Times New Roman"/>
          <w:sz w:val="24"/>
          <w:szCs w:val="24"/>
          <w:lang w:val="en-GB" w:eastAsia="en-GB"/>
        </w:rPr>
        <w:t>n</w:t>
      </w:r>
      <w:r w:rsidRPr="00EF1547">
        <w:rPr>
          <w:rFonts w:ascii="Garamond" w:eastAsia="Times New Roman" w:hAnsi="Garamond" w:cs="Times New Roman"/>
          <w:sz w:val="24"/>
          <w:szCs w:val="24"/>
          <w:lang w:val="en-GB" w:eastAsia="en-GB"/>
        </w:rPr>
        <w:t>ior high school as the component of 9 years basic education. Senior high school is included based on the reason that this level of education usually b</w:t>
      </w:r>
      <w:r w:rsidRPr="00EF1547">
        <w:rPr>
          <w:rFonts w:ascii="Garamond" w:eastAsia="Times New Roman" w:hAnsi="Garamond" w:cs="Times New Roman"/>
          <w:sz w:val="24"/>
          <w:szCs w:val="24"/>
          <w:lang w:val="en-GB" w:eastAsia="en-GB"/>
        </w:rPr>
        <w:t>e</w:t>
      </w:r>
      <w:r w:rsidRPr="00EF1547">
        <w:rPr>
          <w:rFonts w:ascii="Garamond" w:eastAsia="Times New Roman" w:hAnsi="Garamond" w:cs="Times New Roman"/>
          <w:sz w:val="24"/>
          <w:szCs w:val="24"/>
          <w:lang w:val="en-GB" w:eastAsia="en-GB"/>
        </w:rPr>
        <w:t>comes the minimum requirement for people to get access to work.</w:t>
      </w:r>
      <w:r>
        <w:rPr>
          <w:rFonts w:ascii="Garamond" w:eastAsia="Times New Roman" w:hAnsi="Garamond" w:cs="Times New Roman"/>
          <w:sz w:val="24"/>
          <w:szCs w:val="24"/>
          <w:lang w:val="en-GB" w:eastAsia="en-GB"/>
        </w:rPr>
        <w:t xml:space="preserve"> Although all types of education shows an increasing trend, the composition among those three shows, that the higher the education level, the lesser the participation of people. </w:t>
      </w:r>
    </w:p>
    <w:p w:rsidR="00FA1CD6" w:rsidRPr="00211D58" w:rsidRDefault="00FA1CD6" w:rsidP="00FA1CD6">
      <w:pPr>
        <w:pStyle w:val="Caption"/>
        <w:rPr>
          <w:rFonts w:ascii="Garamond" w:hAnsi="Garamond"/>
          <w:sz w:val="22"/>
        </w:rPr>
      </w:pPr>
      <w:bookmarkStart w:id="65" w:name="_Toc332362516"/>
      <w:r w:rsidRPr="00211D58">
        <w:rPr>
          <w:rFonts w:ascii="Garamond" w:hAnsi="Garamond"/>
          <w:sz w:val="22"/>
        </w:rPr>
        <w:t xml:space="preserve">Figure </w:t>
      </w:r>
      <w:r w:rsidRPr="00211D58">
        <w:rPr>
          <w:rFonts w:ascii="Garamond" w:hAnsi="Garamond"/>
          <w:sz w:val="22"/>
        </w:rPr>
        <w:fldChar w:fldCharType="begin"/>
      </w:r>
      <w:r w:rsidRPr="00211D58">
        <w:rPr>
          <w:rFonts w:ascii="Garamond" w:hAnsi="Garamond"/>
          <w:sz w:val="22"/>
        </w:rPr>
        <w:instrText xml:space="preserve"> SEQ Figure \* ARABIC </w:instrText>
      </w:r>
      <w:r w:rsidRPr="00211D58">
        <w:rPr>
          <w:rFonts w:ascii="Garamond" w:hAnsi="Garamond"/>
          <w:sz w:val="22"/>
        </w:rPr>
        <w:fldChar w:fldCharType="separate"/>
      </w:r>
      <w:r w:rsidR="00882BD2">
        <w:rPr>
          <w:rFonts w:ascii="Garamond" w:hAnsi="Garamond"/>
          <w:noProof/>
          <w:sz w:val="22"/>
        </w:rPr>
        <w:t>12</w:t>
      </w:r>
      <w:r w:rsidRPr="00211D58">
        <w:rPr>
          <w:rFonts w:ascii="Garamond" w:hAnsi="Garamond"/>
          <w:sz w:val="22"/>
        </w:rPr>
        <w:fldChar w:fldCharType="end"/>
      </w:r>
      <w:r w:rsidRPr="00211D58">
        <w:rPr>
          <w:rFonts w:ascii="Garamond" w:hAnsi="Garamond"/>
          <w:sz w:val="22"/>
        </w:rPr>
        <w:t xml:space="preserve">. Number of Sub District Health Facility </w:t>
      </w:r>
      <w:r w:rsidR="006A4DAC" w:rsidRPr="00211D58">
        <w:rPr>
          <w:rFonts w:ascii="Garamond" w:hAnsi="Garamond"/>
          <w:sz w:val="22"/>
        </w:rPr>
        <w:t xml:space="preserve">(PUSKESMAS) </w:t>
      </w:r>
      <w:r w:rsidRPr="00211D58">
        <w:rPr>
          <w:rFonts w:ascii="Garamond" w:hAnsi="Garamond"/>
          <w:sz w:val="22"/>
        </w:rPr>
        <w:t xml:space="preserve">in Indonesia </w:t>
      </w:r>
      <w:r w:rsidR="0014296C" w:rsidRPr="00211D58">
        <w:rPr>
          <w:rFonts w:ascii="Garamond" w:hAnsi="Garamond"/>
          <w:sz w:val="22"/>
        </w:rPr>
        <w:t>in Year 2000 – 2009</w:t>
      </w:r>
      <w:bookmarkEnd w:id="65"/>
    </w:p>
    <w:p w:rsidR="00FA1CD6" w:rsidRDefault="00FA1CD6" w:rsidP="00FA1CD6">
      <w:pPr>
        <w:ind w:firstLine="0"/>
        <w:jc w:val="center"/>
      </w:pPr>
      <w:r>
        <w:rPr>
          <w:noProof/>
          <w:lang w:val="en-US" w:eastAsia="en-US"/>
        </w:rPr>
        <w:drawing>
          <wp:inline distT="0" distB="0" distL="0" distR="0" wp14:anchorId="5C1242F8" wp14:editId="43A01ADB">
            <wp:extent cx="4699221" cy="2639833"/>
            <wp:effectExtent l="0" t="0" r="25400" b="2730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A1CD6" w:rsidRDefault="00FA1CD6" w:rsidP="00FA1CD6">
      <w:pPr>
        <w:pStyle w:val="Normalfirstparagraph"/>
      </w:pPr>
      <w:r w:rsidRPr="00FA1CD6">
        <w:t xml:space="preserve">Source: </w:t>
      </w:r>
      <w:r>
        <w:t>Ministry of Health</w:t>
      </w:r>
      <w:r w:rsidRPr="00FA1CD6">
        <w:t xml:space="preserve"> </w:t>
      </w:r>
    </w:p>
    <w:p w:rsidR="0014296C" w:rsidRPr="006A4DAC" w:rsidRDefault="006A4DAC" w:rsidP="006A4DAC">
      <w:pPr>
        <w:pStyle w:val="ListParagraph"/>
        <w:spacing w:after="120"/>
        <w:ind w:left="0" w:firstLine="426"/>
        <w:jc w:val="both"/>
        <w:rPr>
          <w:rFonts w:ascii="Garamond" w:eastAsia="Times New Roman" w:hAnsi="Garamond"/>
          <w:sz w:val="24"/>
          <w:szCs w:val="24"/>
          <w:lang w:val="en-GB" w:eastAsia="en-GB"/>
        </w:rPr>
      </w:pPr>
      <w:r w:rsidRPr="006A4DAC">
        <w:rPr>
          <w:rFonts w:ascii="Garamond" w:eastAsia="Times New Roman" w:hAnsi="Garamond"/>
          <w:sz w:val="24"/>
          <w:szCs w:val="24"/>
          <w:lang w:val="en-GB" w:eastAsia="en-GB"/>
        </w:rPr>
        <w:t xml:space="preserve">Sub district health facility (PUSKESMAS) is a strategic unit in order to enhance and optimize people’s healthiness. </w:t>
      </w:r>
      <w:r>
        <w:rPr>
          <w:rFonts w:ascii="Garamond" w:eastAsia="Times New Roman" w:hAnsi="Garamond"/>
          <w:sz w:val="24"/>
          <w:szCs w:val="24"/>
          <w:lang w:val="en-GB" w:eastAsia="en-GB"/>
        </w:rPr>
        <w:t xml:space="preserve">According to the figure above, it can be seen that the </w:t>
      </w:r>
      <w:r w:rsidRPr="00A23EFA">
        <w:rPr>
          <w:rFonts w:ascii="Garamond" w:eastAsia="Times New Roman" w:hAnsi="Garamond" w:cs="Times New Roman"/>
          <w:sz w:val="24"/>
          <w:szCs w:val="24"/>
          <w:lang w:val="en-GB" w:eastAsia="en-GB"/>
        </w:rPr>
        <w:t>number of PUSKESMAS is increasing every years. Ho</w:t>
      </w:r>
      <w:r w:rsidRPr="00A23EFA">
        <w:rPr>
          <w:rFonts w:ascii="Garamond" w:eastAsia="Times New Roman" w:hAnsi="Garamond" w:cs="Times New Roman"/>
          <w:sz w:val="24"/>
          <w:szCs w:val="24"/>
          <w:lang w:val="en-GB" w:eastAsia="en-GB"/>
        </w:rPr>
        <w:t>w</w:t>
      </w:r>
      <w:r w:rsidRPr="00A23EFA">
        <w:rPr>
          <w:rFonts w:ascii="Garamond" w:eastAsia="Times New Roman" w:hAnsi="Garamond" w:cs="Times New Roman"/>
          <w:sz w:val="24"/>
          <w:szCs w:val="24"/>
          <w:lang w:val="en-GB" w:eastAsia="en-GB"/>
        </w:rPr>
        <w:t>ever, PUSKESMAS in a certain area are still unreachable. Service capacity of PUSKESMAS is also influenced by the population density in each province. Therefore, in a densely populated province, there are several levels of PUSKESMAS, such as Mobile PUSKESMAS</w:t>
      </w:r>
      <w:r>
        <w:rPr>
          <w:rFonts w:ascii="Garamond" w:eastAsia="Times New Roman" w:hAnsi="Garamond"/>
          <w:sz w:val="24"/>
          <w:szCs w:val="24"/>
          <w:lang w:val="en-GB" w:eastAsia="en-GB"/>
        </w:rPr>
        <w:t xml:space="preserve"> and Back Up PUSKESMAS.</w:t>
      </w:r>
      <w:r w:rsidR="007611C0">
        <w:rPr>
          <w:rFonts w:ascii="Garamond" w:eastAsia="Times New Roman" w:hAnsi="Garamond"/>
          <w:sz w:val="24"/>
          <w:szCs w:val="24"/>
          <w:lang w:val="en-GB" w:eastAsia="en-GB"/>
        </w:rPr>
        <w:t xml:space="preserve"> By providing PUSKESMAS, which is subsidized by the government, it is expected that people can easily access PUSKESMAS to get medical treatment without a risk to losing more money.</w:t>
      </w:r>
    </w:p>
    <w:p w:rsidR="00805AD4" w:rsidRDefault="00805AD4" w:rsidP="00805AD4">
      <w:pPr>
        <w:pStyle w:val="Heading1"/>
      </w:pPr>
      <w:r>
        <w:lastRenderedPageBreak/>
        <w:br/>
      </w:r>
      <w:bookmarkStart w:id="66" w:name="_Toc332362452"/>
      <w:r w:rsidR="00E64C2C">
        <w:t>Da</w:t>
      </w:r>
      <w:r>
        <w:t>ta Analysis and Empirical Results</w:t>
      </w:r>
      <w:bookmarkEnd w:id="66"/>
    </w:p>
    <w:p w:rsidR="00805AD4" w:rsidRPr="00A23196" w:rsidRDefault="00805AD4" w:rsidP="00E64C2C">
      <w:pPr>
        <w:spacing w:line="276" w:lineRule="auto"/>
        <w:ind w:firstLine="0"/>
        <w:jc w:val="both"/>
        <w:rPr>
          <w:rFonts w:cs="Calibri"/>
          <w:color w:val="000000" w:themeColor="text1"/>
        </w:rPr>
      </w:pPr>
      <w:r w:rsidRPr="00A23196">
        <w:rPr>
          <w:rFonts w:cs="Calibri"/>
          <w:color w:val="000000" w:themeColor="text1"/>
        </w:rPr>
        <w:t xml:space="preserve">This chapter discusses the analysis based on regression techniques to see the role of infrastructures on productivity in manufacturing sector in Indonesia from 2000 to 2009. </w:t>
      </w:r>
      <w:r w:rsidR="00BF1C98">
        <w:rPr>
          <w:rFonts w:cs="Calibri"/>
          <w:color w:val="000000" w:themeColor="text1"/>
        </w:rPr>
        <w:t>Mainly, this paper will employ single factor productivity which is represented by labor productivity to assess the productivity level in manufacturing sector in Indonesia. However</w:t>
      </w:r>
      <w:r w:rsidR="00BF1C98" w:rsidRPr="00A23196">
        <w:rPr>
          <w:rFonts w:cs="Calibri"/>
          <w:color w:val="000000" w:themeColor="text1"/>
        </w:rPr>
        <w:t xml:space="preserve">, description and </w:t>
      </w:r>
      <w:r w:rsidR="0035665C">
        <w:rPr>
          <w:rFonts w:cs="Calibri"/>
          <w:color w:val="000000" w:themeColor="text1"/>
        </w:rPr>
        <w:t xml:space="preserve">result </w:t>
      </w:r>
      <w:r w:rsidR="00BF1C98" w:rsidRPr="00A23196">
        <w:rPr>
          <w:rFonts w:cs="Calibri"/>
          <w:color w:val="000000" w:themeColor="text1"/>
        </w:rPr>
        <w:t xml:space="preserve">of TFP </w:t>
      </w:r>
      <w:r w:rsidR="0035665C">
        <w:rPr>
          <w:rFonts w:cs="Calibri"/>
          <w:color w:val="000000" w:themeColor="text1"/>
        </w:rPr>
        <w:t xml:space="preserve">calculation </w:t>
      </w:r>
      <w:r w:rsidR="00BF1C98" w:rsidRPr="00A23196">
        <w:rPr>
          <w:rFonts w:cs="Calibri"/>
          <w:color w:val="000000" w:themeColor="text1"/>
        </w:rPr>
        <w:t>will also be provided in this chapter as additional information.</w:t>
      </w:r>
      <w:r w:rsidR="00BF1C98">
        <w:rPr>
          <w:rFonts w:cs="Calibri"/>
          <w:color w:val="000000" w:themeColor="text1"/>
        </w:rPr>
        <w:t xml:space="preserve"> </w:t>
      </w:r>
      <w:r w:rsidRPr="00A23196">
        <w:rPr>
          <w:rFonts w:cs="Calibri"/>
          <w:color w:val="000000" w:themeColor="text1"/>
        </w:rPr>
        <w:t>B</w:t>
      </w:r>
      <w:r w:rsidRPr="00A23196">
        <w:rPr>
          <w:rFonts w:cs="Calibri"/>
          <w:color w:val="000000" w:themeColor="text1"/>
        </w:rPr>
        <w:t>e</w:t>
      </w:r>
      <w:r w:rsidRPr="00A23196">
        <w:rPr>
          <w:rFonts w:cs="Calibri"/>
          <w:color w:val="000000" w:themeColor="text1"/>
        </w:rPr>
        <w:t xml:space="preserve">fore the regression is conducted, firstly data specification and methodology are determined. After that, panel data analysis is used to pool all variables. Then, the best panel data regression is determined using several diagnostics test. </w:t>
      </w:r>
    </w:p>
    <w:p w:rsidR="00805AD4" w:rsidRDefault="00805AD4" w:rsidP="00805AD4">
      <w:pPr>
        <w:pStyle w:val="Heading2"/>
      </w:pPr>
      <w:bookmarkStart w:id="67" w:name="_Toc332362453"/>
      <w:r>
        <w:t>4.1.</w:t>
      </w:r>
      <w:r>
        <w:tab/>
        <w:t>Data Specification</w:t>
      </w:r>
      <w:bookmarkEnd w:id="67"/>
    </w:p>
    <w:p w:rsidR="00805AD4" w:rsidRPr="00210054" w:rsidRDefault="0014296C" w:rsidP="00E64C2C">
      <w:pPr>
        <w:ind w:firstLine="0"/>
        <w:jc w:val="both"/>
        <w:rPr>
          <w:color w:val="000000" w:themeColor="text1"/>
        </w:rPr>
      </w:pPr>
      <w:r>
        <w:t>The o</w:t>
      </w:r>
      <w:r w:rsidR="00805AD4">
        <w:t>bjective of this paper is</w:t>
      </w:r>
      <w:r w:rsidR="00805AD4" w:rsidRPr="007A1156">
        <w:t xml:space="preserve"> to measure the </w:t>
      </w:r>
      <w:r w:rsidR="00805AD4">
        <w:t>effect</w:t>
      </w:r>
      <w:r w:rsidR="00805AD4" w:rsidRPr="007A1156">
        <w:t xml:space="preserve"> of </w:t>
      </w:r>
      <w:r w:rsidR="00805AD4">
        <w:t xml:space="preserve">infrastructure </w:t>
      </w:r>
      <w:r w:rsidR="00BF1C98">
        <w:t>on productivity</w:t>
      </w:r>
      <w:r w:rsidR="00805AD4">
        <w:t xml:space="preserve"> </w:t>
      </w:r>
      <w:r w:rsidR="00805AD4" w:rsidRPr="00365F8B">
        <w:t xml:space="preserve">in </w:t>
      </w:r>
      <w:r w:rsidR="00805AD4">
        <w:t xml:space="preserve">manufacturing sector in Indonesia from 2000 to 2009. </w:t>
      </w:r>
      <w:r w:rsidR="00805AD4" w:rsidRPr="00DD6CCB">
        <w:t xml:space="preserve">In </w:t>
      </w:r>
      <w:r w:rsidR="00805AD4">
        <w:t xml:space="preserve">doing so, this paper will use panel data, which in general is a combination between time series data and </w:t>
      </w:r>
      <w:r w:rsidR="00805AD4" w:rsidRPr="000A489A">
        <w:t xml:space="preserve">cross section data. </w:t>
      </w:r>
      <w:r w:rsidR="00805AD4" w:rsidRPr="00BA6A56">
        <w:rPr>
          <w:color w:val="000000" w:themeColor="text1"/>
        </w:rPr>
        <w:t xml:space="preserve">The variables of </w:t>
      </w:r>
      <w:r w:rsidR="00805AD4">
        <w:rPr>
          <w:color w:val="000000" w:themeColor="text1"/>
        </w:rPr>
        <w:t>i</w:t>
      </w:r>
      <w:r w:rsidR="00805AD4" w:rsidRPr="00BA6A56">
        <w:rPr>
          <w:color w:val="000000" w:themeColor="text1"/>
        </w:rPr>
        <w:t xml:space="preserve">nterest are </w:t>
      </w:r>
      <w:r w:rsidR="00805AD4">
        <w:rPr>
          <w:color w:val="000000" w:themeColor="text1"/>
        </w:rPr>
        <w:t>roads, w</w:t>
      </w:r>
      <w:r w:rsidR="00805AD4">
        <w:rPr>
          <w:color w:val="000000" w:themeColor="text1"/>
        </w:rPr>
        <w:t>a</w:t>
      </w:r>
      <w:r w:rsidR="00805AD4">
        <w:rPr>
          <w:color w:val="000000" w:themeColor="text1"/>
        </w:rPr>
        <w:t xml:space="preserve">ter supply, electricity distribution, health facilities and education. </w:t>
      </w:r>
      <w:r w:rsidR="00805AD4">
        <w:t xml:space="preserve">Most of the data is secondary data and taken from Statistics Indonesia from various years. Those variables are explained in details as follow: </w:t>
      </w:r>
    </w:p>
    <w:p w:rsidR="00805AD4" w:rsidRPr="00032B9B" w:rsidRDefault="00805AD4" w:rsidP="00CB57F9">
      <w:pPr>
        <w:pStyle w:val="ListParagraph"/>
        <w:numPr>
          <w:ilvl w:val="0"/>
          <w:numId w:val="5"/>
        </w:numPr>
        <w:ind w:left="426" w:hanging="426"/>
        <w:jc w:val="both"/>
        <w:rPr>
          <w:rFonts w:ascii="Garamond" w:hAnsi="Garamond"/>
          <w:sz w:val="24"/>
          <w:szCs w:val="24"/>
        </w:rPr>
      </w:pPr>
      <w:r w:rsidRPr="00032B9B">
        <w:rPr>
          <w:rFonts w:ascii="Garamond" w:hAnsi="Garamond"/>
          <w:sz w:val="24"/>
          <w:szCs w:val="24"/>
        </w:rPr>
        <w:t xml:space="preserve">Gross domestic product (GDP) in manufacturing sector </w:t>
      </w:r>
    </w:p>
    <w:p w:rsidR="00805AD4" w:rsidRPr="006D0BEB" w:rsidRDefault="00805AD4" w:rsidP="006D0BEB">
      <w:pPr>
        <w:pStyle w:val="ListParagraph"/>
        <w:ind w:left="426"/>
        <w:jc w:val="both"/>
        <w:rPr>
          <w:rFonts w:ascii="Garamond" w:hAnsi="Garamond"/>
          <w:color w:val="000000" w:themeColor="text1"/>
          <w:sz w:val="24"/>
          <w:szCs w:val="24"/>
        </w:rPr>
      </w:pPr>
      <w:r w:rsidRPr="00032B9B">
        <w:rPr>
          <w:rFonts w:ascii="Garamond" w:hAnsi="Garamond"/>
          <w:sz w:val="24"/>
          <w:szCs w:val="24"/>
        </w:rPr>
        <w:t>GDP is an indicator that depicts value added in a region for a certain per</w:t>
      </w:r>
      <w:r w:rsidRPr="00032B9B">
        <w:rPr>
          <w:rFonts w:ascii="Garamond" w:hAnsi="Garamond"/>
          <w:sz w:val="24"/>
          <w:szCs w:val="24"/>
        </w:rPr>
        <w:t>i</w:t>
      </w:r>
      <w:r w:rsidRPr="00032B9B">
        <w:rPr>
          <w:rFonts w:ascii="Garamond" w:hAnsi="Garamond"/>
          <w:sz w:val="24"/>
          <w:szCs w:val="24"/>
        </w:rPr>
        <w:t>od. In this research, GDP data that is used is GDP in manufacturing se</w:t>
      </w:r>
      <w:r w:rsidRPr="00032B9B">
        <w:rPr>
          <w:rFonts w:ascii="Garamond" w:hAnsi="Garamond"/>
          <w:sz w:val="24"/>
          <w:szCs w:val="24"/>
        </w:rPr>
        <w:t>c</w:t>
      </w:r>
      <w:r w:rsidRPr="00032B9B">
        <w:rPr>
          <w:rFonts w:ascii="Garamond" w:hAnsi="Garamond"/>
          <w:sz w:val="24"/>
          <w:szCs w:val="24"/>
        </w:rPr>
        <w:t xml:space="preserve">tor only. GDP is provided in the constant price </w:t>
      </w:r>
      <w:r w:rsidR="00BF1C98">
        <w:rPr>
          <w:rFonts w:ascii="Garamond" w:hAnsi="Garamond"/>
          <w:sz w:val="24"/>
          <w:szCs w:val="24"/>
        </w:rPr>
        <w:t xml:space="preserve">with year 2000 as the basic year, </w:t>
      </w:r>
      <w:r w:rsidRPr="00032B9B">
        <w:rPr>
          <w:rFonts w:ascii="Garamond" w:hAnsi="Garamond"/>
          <w:sz w:val="24"/>
          <w:szCs w:val="24"/>
        </w:rPr>
        <w:t xml:space="preserve">to see the rate of economic growth. </w:t>
      </w:r>
      <w:r w:rsidRPr="00032B9B">
        <w:rPr>
          <w:rFonts w:ascii="Garamond" w:hAnsi="Garamond"/>
          <w:color w:val="000000" w:themeColor="text1"/>
          <w:sz w:val="24"/>
          <w:szCs w:val="24"/>
        </w:rPr>
        <w:t>GDP data are taken from Stati</w:t>
      </w:r>
      <w:r w:rsidRPr="00032B9B">
        <w:rPr>
          <w:rFonts w:ascii="Garamond" w:hAnsi="Garamond"/>
          <w:color w:val="000000" w:themeColor="text1"/>
          <w:sz w:val="24"/>
          <w:szCs w:val="24"/>
        </w:rPr>
        <w:t>s</w:t>
      </w:r>
      <w:r w:rsidRPr="00032B9B">
        <w:rPr>
          <w:rFonts w:ascii="Garamond" w:hAnsi="Garamond"/>
          <w:color w:val="000000" w:themeColor="text1"/>
          <w:sz w:val="24"/>
          <w:szCs w:val="24"/>
        </w:rPr>
        <w:t xml:space="preserve">tics Indonesia from various years and various provinces. </w:t>
      </w:r>
      <w:r w:rsidR="00BF1C98">
        <w:rPr>
          <w:rFonts w:ascii="Garamond" w:hAnsi="Garamond"/>
          <w:color w:val="000000" w:themeColor="text1"/>
          <w:sz w:val="24"/>
          <w:szCs w:val="24"/>
        </w:rPr>
        <w:t>The data is in I</w:t>
      </w:r>
      <w:r w:rsidR="00BF1C98">
        <w:rPr>
          <w:rFonts w:ascii="Garamond" w:hAnsi="Garamond"/>
          <w:color w:val="000000" w:themeColor="text1"/>
          <w:sz w:val="24"/>
          <w:szCs w:val="24"/>
        </w:rPr>
        <w:t>n</w:t>
      </w:r>
      <w:r w:rsidR="00BF1C98">
        <w:rPr>
          <w:rFonts w:ascii="Garamond" w:hAnsi="Garamond"/>
          <w:color w:val="000000" w:themeColor="text1"/>
          <w:sz w:val="24"/>
          <w:szCs w:val="24"/>
        </w:rPr>
        <w:t>donesian rupiah.</w:t>
      </w:r>
    </w:p>
    <w:p w:rsidR="00805AD4" w:rsidRPr="00032B9B" w:rsidRDefault="00805AD4" w:rsidP="00CB57F9">
      <w:pPr>
        <w:pStyle w:val="ListParagraph"/>
        <w:numPr>
          <w:ilvl w:val="0"/>
          <w:numId w:val="5"/>
        </w:numPr>
        <w:ind w:left="426" w:hanging="426"/>
        <w:jc w:val="both"/>
        <w:rPr>
          <w:rFonts w:ascii="Garamond" w:hAnsi="Garamond"/>
          <w:sz w:val="24"/>
          <w:szCs w:val="24"/>
        </w:rPr>
      </w:pPr>
      <w:r w:rsidRPr="00032B9B">
        <w:rPr>
          <w:rFonts w:ascii="Garamond" w:hAnsi="Garamond"/>
          <w:sz w:val="24"/>
          <w:szCs w:val="24"/>
        </w:rPr>
        <w:t>Capital Stock</w:t>
      </w:r>
    </w:p>
    <w:p w:rsidR="00805AD4" w:rsidRPr="006D0BEB" w:rsidRDefault="00805AD4" w:rsidP="006D0BEB">
      <w:pPr>
        <w:pStyle w:val="ListParagraph"/>
        <w:ind w:left="426"/>
        <w:jc w:val="both"/>
        <w:rPr>
          <w:rFonts w:ascii="Garamond" w:hAnsi="Garamond"/>
          <w:color w:val="000000" w:themeColor="text1"/>
          <w:sz w:val="24"/>
          <w:szCs w:val="24"/>
        </w:rPr>
      </w:pPr>
      <w:r w:rsidRPr="00032B9B">
        <w:rPr>
          <w:rFonts w:ascii="Garamond" w:hAnsi="Garamond"/>
          <w:color w:val="000000" w:themeColor="text1"/>
          <w:sz w:val="24"/>
          <w:szCs w:val="24"/>
        </w:rPr>
        <w:t xml:space="preserve">Capital stock is accumulation of capital goods that is used in production process. Data on accumulation of capital goods that is used in production process is obtained from the Gross Fixed Capital Formation data. </w:t>
      </w:r>
      <w:r w:rsidR="00BF1C98">
        <w:rPr>
          <w:rFonts w:ascii="Garamond" w:hAnsi="Garamond"/>
          <w:color w:val="000000" w:themeColor="text1"/>
          <w:sz w:val="24"/>
          <w:szCs w:val="24"/>
        </w:rPr>
        <w:t xml:space="preserve">The </w:t>
      </w:r>
      <w:r w:rsidRPr="00032B9B">
        <w:rPr>
          <w:rFonts w:ascii="Garamond" w:hAnsi="Garamond"/>
          <w:color w:val="000000" w:themeColor="text1"/>
          <w:sz w:val="24"/>
          <w:szCs w:val="24"/>
        </w:rPr>
        <w:t>d</w:t>
      </w:r>
      <w:r w:rsidRPr="00032B9B">
        <w:rPr>
          <w:rFonts w:ascii="Garamond" w:hAnsi="Garamond"/>
          <w:color w:val="000000" w:themeColor="text1"/>
          <w:sz w:val="24"/>
          <w:szCs w:val="24"/>
        </w:rPr>
        <w:t>a</w:t>
      </w:r>
      <w:r w:rsidRPr="00032B9B">
        <w:rPr>
          <w:rFonts w:ascii="Garamond" w:hAnsi="Garamond"/>
          <w:color w:val="000000" w:themeColor="text1"/>
          <w:sz w:val="24"/>
          <w:szCs w:val="24"/>
        </w:rPr>
        <w:t>ta is taken from GDP publication by Statistics Indonesia based on e</w:t>
      </w:r>
      <w:r w:rsidRPr="00032B9B">
        <w:rPr>
          <w:rFonts w:ascii="Garamond" w:hAnsi="Garamond"/>
          <w:color w:val="000000" w:themeColor="text1"/>
          <w:sz w:val="24"/>
          <w:szCs w:val="24"/>
        </w:rPr>
        <w:t>x</w:t>
      </w:r>
      <w:r w:rsidRPr="00032B9B">
        <w:rPr>
          <w:rFonts w:ascii="Garamond" w:hAnsi="Garamond"/>
          <w:color w:val="000000" w:themeColor="text1"/>
          <w:sz w:val="24"/>
          <w:szCs w:val="24"/>
        </w:rPr>
        <w:t xml:space="preserve">penditure approach. </w:t>
      </w:r>
      <w:r w:rsidR="00BF1C98">
        <w:rPr>
          <w:rFonts w:ascii="Garamond" w:hAnsi="Garamond"/>
          <w:color w:val="000000" w:themeColor="text1"/>
          <w:sz w:val="24"/>
          <w:szCs w:val="24"/>
        </w:rPr>
        <w:t>The data is in Indonesian rupiah.</w:t>
      </w:r>
    </w:p>
    <w:p w:rsidR="00BF1C98" w:rsidRPr="00BF1C98" w:rsidRDefault="00805AD4" w:rsidP="00CB57F9">
      <w:pPr>
        <w:pStyle w:val="ListParagraph"/>
        <w:numPr>
          <w:ilvl w:val="0"/>
          <w:numId w:val="5"/>
        </w:numPr>
        <w:ind w:left="426" w:hanging="426"/>
        <w:jc w:val="both"/>
        <w:rPr>
          <w:rFonts w:ascii="Garamond" w:hAnsi="Garamond"/>
          <w:color w:val="000000" w:themeColor="text1"/>
          <w:sz w:val="24"/>
          <w:szCs w:val="24"/>
        </w:rPr>
      </w:pPr>
      <w:r w:rsidRPr="00BF1C98">
        <w:rPr>
          <w:rFonts w:ascii="Garamond" w:hAnsi="Garamond"/>
          <w:sz w:val="24"/>
          <w:szCs w:val="24"/>
        </w:rPr>
        <w:t xml:space="preserve">Labor </w:t>
      </w:r>
    </w:p>
    <w:p w:rsidR="00805AD4" w:rsidRDefault="00805AD4" w:rsidP="00BF1C98">
      <w:pPr>
        <w:pStyle w:val="ListParagraph"/>
        <w:ind w:left="426"/>
        <w:jc w:val="both"/>
        <w:rPr>
          <w:rFonts w:ascii="Garamond" w:hAnsi="Garamond"/>
          <w:color w:val="000000" w:themeColor="text1"/>
          <w:sz w:val="24"/>
          <w:szCs w:val="24"/>
        </w:rPr>
      </w:pPr>
      <w:r w:rsidRPr="00BF1C98">
        <w:rPr>
          <w:rFonts w:ascii="Garamond" w:hAnsi="Garamond"/>
          <w:color w:val="000000" w:themeColor="text1"/>
          <w:sz w:val="24"/>
          <w:szCs w:val="24"/>
        </w:rPr>
        <w:t>In this research, labor is considered as individual that work in order to o</w:t>
      </w:r>
      <w:r w:rsidRPr="00BF1C98">
        <w:rPr>
          <w:rFonts w:ascii="Garamond" w:hAnsi="Garamond"/>
          <w:color w:val="000000" w:themeColor="text1"/>
          <w:sz w:val="24"/>
          <w:szCs w:val="24"/>
        </w:rPr>
        <w:t>b</w:t>
      </w:r>
      <w:r w:rsidRPr="00BF1C98">
        <w:rPr>
          <w:rFonts w:ascii="Garamond" w:hAnsi="Garamond"/>
          <w:color w:val="000000" w:themeColor="text1"/>
          <w:sz w:val="24"/>
          <w:szCs w:val="24"/>
        </w:rPr>
        <w:t>tain income for him or herself or to help his or her employer to obtain profit. To be considered as a labor, at least he or she must work minimum one hour a week uninterrupted last week. Data on labor in this paper is employed labor force in manufacturing sector only. The data is t</w:t>
      </w:r>
      <w:r w:rsidR="00BF1C98">
        <w:rPr>
          <w:rFonts w:ascii="Garamond" w:hAnsi="Garamond"/>
          <w:color w:val="000000" w:themeColor="text1"/>
          <w:sz w:val="24"/>
          <w:szCs w:val="24"/>
        </w:rPr>
        <w:t xml:space="preserve">aken from Statistics Indonesia an in form of the number of labor. </w:t>
      </w:r>
    </w:p>
    <w:p w:rsidR="00BF1C98" w:rsidRPr="00BF1C98" w:rsidRDefault="00BF1C98" w:rsidP="00BF1C98">
      <w:pPr>
        <w:pStyle w:val="ListParagraph"/>
        <w:ind w:left="426"/>
        <w:jc w:val="both"/>
        <w:rPr>
          <w:rFonts w:ascii="Garamond" w:hAnsi="Garamond"/>
          <w:color w:val="000000" w:themeColor="text1"/>
          <w:sz w:val="24"/>
          <w:szCs w:val="24"/>
        </w:rPr>
      </w:pPr>
    </w:p>
    <w:p w:rsidR="00805AD4" w:rsidRPr="006512D7" w:rsidRDefault="00805AD4" w:rsidP="00CB57F9">
      <w:pPr>
        <w:pStyle w:val="ListParagraph"/>
        <w:numPr>
          <w:ilvl w:val="0"/>
          <w:numId w:val="5"/>
        </w:numPr>
        <w:ind w:left="426"/>
        <w:jc w:val="both"/>
        <w:rPr>
          <w:rFonts w:ascii="Garamond" w:hAnsi="Garamond"/>
          <w:color w:val="000000" w:themeColor="text1"/>
          <w:sz w:val="24"/>
          <w:szCs w:val="24"/>
        </w:rPr>
      </w:pPr>
      <w:r w:rsidRPr="006512D7">
        <w:rPr>
          <w:rFonts w:ascii="Garamond" w:hAnsi="Garamond"/>
          <w:color w:val="000000" w:themeColor="text1"/>
          <w:sz w:val="24"/>
          <w:szCs w:val="24"/>
        </w:rPr>
        <w:lastRenderedPageBreak/>
        <w:t>Roads</w:t>
      </w:r>
    </w:p>
    <w:p w:rsidR="00805AD4" w:rsidRPr="006D0BEB" w:rsidRDefault="00805AD4" w:rsidP="006D0BEB">
      <w:pPr>
        <w:pStyle w:val="ListParagraph"/>
        <w:ind w:left="426"/>
        <w:jc w:val="both"/>
        <w:rPr>
          <w:rFonts w:ascii="Garamond" w:hAnsi="Garamond"/>
          <w:color w:val="000000" w:themeColor="text1"/>
          <w:sz w:val="24"/>
          <w:szCs w:val="24"/>
        </w:rPr>
      </w:pPr>
      <w:r w:rsidRPr="006512D7">
        <w:rPr>
          <w:rFonts w:ascii="Garamond" w:hAnsi="Garamond"/>
          <w:color w:val="000000" w:themeColor="text1"/>
          <w:sz w:val="24"/>
          <w:szCs w:val="24"/>
        </w:rPr>
        <w:t>Most of distribution of goods and transportation is using roads as its i</w:t>
      </w:r>
      <w:r w:rsidRPr="006512D7">
        <w:rPr>
          <w:rFonts w:ascii="Garamond" w:hAnsi="Garamond"/>
          <w:color w:val="000000" w:themeColor="text1"/>
          <w:sz w:val="24"/>
          <w:szCs w:val="24"/>
        </w:rPr>
        <w:t>n</w:t>
      </w:r>
      <w:r w:rsidRPr="006512D7">
        <w:rPr>
          <w:rFonts w:ascii="Garamond" w:hAnsi="Garamond"/>
          <w:color w:val="000000" w:themeColor="text1"/>
          <w:sz w:val="24"/>
          <w:szCs w:val="24"/>
        </w:rPr>
        <w:t>frastructure. Roads are terrestrial infrastructure including any part of road and supplementary infrastructure designated for the traffic. In this paper, roads are measured as total length in kilometers of road in each province in all condition (asphalt</w:t>
      </w:r>
      <w:r w:rsidR="006D0BEB">
        <w:rPr>
          <w:rFonts w:ascii="Garamond" w:hAnsi="Garamond"/>
          <w:color w:val="000000" w:themeColor="text1"/>
          <w:sz w:val="24"/>
          <w:szCs w:val="24"/>
        </w:rPr>
        <w:t xml:space="preserve">, gravel, and other surfaces). </w:t>
      </w:r>
    </w:p>
    <w:p w:rsidR="00805AD4" w:rsidRPr="006512D7" w:rsidRDefault="00805AD4" w:rsidP="00CB57F9">
      <w:pPr>
        <w:pStyle w:val="ListParagraph"/>
        <w:numPr>
          <w:ilvl w:val="0"/>
          <w:numId w:val="5"/>
        </w:numPr>
        <w:ind w:left="426"/>
        <w:jc w:val="both"/>
        <w:rPr>
          <w:rFonts w:ascii="Garamond" w:hAnsi="Garamond"/>
          <w:color w:val="000000" w:themeColor="text1"/>
          <w:sz w:val="24"/>
          <w:szCs w:val="24"/>
        </w:rPr>
      </w:pPr>
      <w:r w:rsidRPr="006512D7">
        <w:rPr>
          <w:rFonts w:ascii="Garamond" w:hAnsi="Garamond"/>
          <w:color w:val="000000" w:themeColor="text1"/>
          <w:sz w:val="24"/>
          <w:szCs w:val="24"/>
        </w:rPr>
        <w:t>Electricity</w:t>
      </w:r>
    </w:p>
    <w:p w:rsidR="00805AD4" w:rsidRPr="006D0BEB" w:rsidRDefault="00805AD4" w:rsidP="006D0BEB">
      <w:pPr>
        <w:pStyle w:val="ListParagraph"/>
        <w:ind w:left="426"/>
        <w:jc w:val="both"/>
        <w:rPr>
          <w:rFonts w:ascii="Garamond" w:hAnsi="Garamond"/>
          <w:color w:val="000000" w:themeColor="text1"/>
          <w:sz w:val="24"/>
          <w:szCs w:val="24"/>
        </w:rPr>
      </w:pPr>
      <w:r w:rsidRPr="006512D7">
        <w:rPr>
          <w:rFonts w:ascii="Garamond" w:hAnsi="Garamond"/>
          <w:color w:val="000000" w:themeColor="text1"/>
          <w:sz w:val="24"/>
          <w:szCs w:val="24"/>
        </w:rPr>
        <w:t>Electricity is believed to be one component that influences productivity. Moreover, manufacturing sector in Indonesia is highly dependent to the electricity availability. The data for the electricity is the total length of ele</w:t>
      </w:r>
      <w:r w:rsidRPr="006512D7">
        <w:rPr>
          <w:rFonts w:ascii="Garamond" w:hAnsi="Garamond"/>
          <w:color w:val="000000" w:themeColor="text1"/>
          <w:sz w:val="24"/>
          <w:szCs w:val="24"/>
        </w:rPr>
        <w:t>c</w:t>
      </w:r>
      <w:r w:rsidRPr="006512D7">
        <w:rPr>
          <w:rFonts w:ascii="Garamond" w:hAnsi="Garamond"/>
          <w:color w:val="000000" w:themeColor="text1"/>
          <w:sz w:val="24"/>
          <w:szCs w:val="24"/>
        </w:rPr>
        <w:t>tricity transmission in all provinces in kilometers. However, this variable does not capture the different use of electricity whether for households</w:t>
      </w:r>
      <w:r w:rsidR="006D0BEB">
        <w:rPr>
          <w:rFonts w:ascii="Garamond" w:hAnsi="Garamond"/>
          <w:color w:val="000000" w:themeColor="text1"/>
          <w:sz w:val="24"/>
          <w:szCs w:val="24"/>
        </w:rPr>
        <w:t xml:space="preserve"> or for manufacturing activity.</w:t>
      </w:r>
    </w:p>
    <w:p w:rsidR="00805AD4" w:rsidRPr="006512D7" w:rsidRDefault="00805AD4" w:rsidP="00CB57F9">
      <w:pPr>
        <w:pStyle w:val="ListParagraph"/>
        <w:numPr>
          <w:ilvl w:val="0"/>
          <w:numId w:val="5"/>
        </w:numPr>
        <w:ind w:left="426"/>
        <w:jc w:val="both"/>
        <w:rPr>
          <w:rFonts w:ascii="Garamond" w:hAnsi="Garamond"/>
          <w:color w:val="000000" w:themeColor="text1"/>
          <w:sz w:val="24"/>
          <w:szCs w:val="24"/>
        </w:rPr>
      </w:pPr>
      <w:r w:rsidRPr="006512D7">
        <w:rPr>
          <w:rFonts w:ascii="Garamond" w:hAnsi="Garamond"/>
          <w:color w:val="000000" w:themeColor="text1"/>
          <w:sz w:val="24"/>
          <w:szCs w:val="24"/>
        </w:rPr>
        <w:t>Water Supply</w:t>
      </w:r>
    </w:p>
    <w:p w:rsidR="00805AD4" w:rsidRPr="006D0BEB" w:rsidRDefault="00805AD4" w:rsidP="006D0BEB">
      <w:pPr>
        <w:pStyle w:val="ListParagraph"/>
        <w:ind w:left="426"/>
        <w:jc w:val="both"/>
        <w:rPr>
          <w:rFonts w:ascii="Garamond" w:hAnsi="Garamond"/>
          <w:color w:val="000000" w:themeColor="text1"/>
          <w:sz w:val="24"/>
          <w:szCs w:val="24"/>
        </w:rPr>
      </w:pPr>
      <w:r w:rsidRPr="006512D7">
        <w:rPr>
          <w:rFonts w:ascii="Garamond" w:hAnsi="Garamond"/>
          <w:color w:val="000000" w:themeColor="text1"/>
          <w:sz w:val="24"/>
          <w:szCs w:val="24"/>
        </w:rPr>
        <w:t xml:space="preserve">In this paper, water supply is the value of clean water that </w:t>
      </w:r>
      <w:r w:rsidR="00BF1C98" w:rsidRPr="006512D7">
        <w:rPr>
          <w:rFonts w:ascii="Garamond" w:hAnsi="Garamond"/>
          <w:color w:val="000000" w:themeColor="text1"/>
          <w:sz w:val="24"/>
          <w:szCs w:val="24"/>
        </w:rPr>
        <w:t>is</w:t>
      </w:r>
      <w:r w:rsidRPr="006512D7">
        <w:rPr>
          <w:rFonts w:ascii="Garamond" w:hAnsi="Garamond"/>
          <w:color w:val="000000" w:themeColor="text1"/>
          <w:sz w:val="24"/>
          <w:szCs w:val="24"/>
        </w:rPr>
        <w:t xml:space="preserve"> consumed by whole population. Water is one of the basic needs for human. Moreover, many industries depend on water in their production process. </w:t>
      </w:r>
      <w:r w:rsidR="00BF1C98">
        <w:rPr>
          <w:rFonts w:ascii="Garamond" w:hAnsi="Garamond"/>
          <w:color w:val="000000" w:themeColor="text1"/>
          <w:sz w:val="24"/>
          <w:szCs w:val="24"/>
        </w:rPr>
        <w:t>The data is in Indonesian rupiah.</w:t>
      </w:r>
    </w:p>
    <w:p w:rsidR="00805AD4" w:rsidRPr="006512D7" w:rsidRDefault="00805AD4" w:rsidP="00CB57F9">
      <w:pPr>
        <w:pStyle w:val="ListParagraph"/>
        <w:numPr>
          <w:ilvl w:val="0"/>
          <w:numId w:val="5"/>
        </w:numPr>
        <w:ind w:left="426"/>
        <w:jc w:val="both"/>
        <w:rPr>
          <w:rFonts w:ascii="Garamond" w:hAnsi="Garamond"/>
          <w:color w:val="000000" w:themeColor="text1"/>
          <w:sz w:val="24"/>
          <w:szCs w:val="24"/>
        </w:rPr>
      </w:pPr>
      <w:r w:rsidRPr="006512D7">
        <w:rPr>
          <w:rFonts w:ascii="Garamond" w:hAnsi="Garamond"/>
          <w:color w:val="000000" w:themeColor="text1"/>
          <w:sz w:val="24"/>
          <w:szCs w:val="24"/>
        </w:rPr>
        <w:t>Education</w:t>
      </w:r>
    </w:p>
    <w:p w:rsidR="00805AD4" w:rsidRPr="006D0BEB" w:rsidRDefault="00805AD4" w:rsidP="006D0BEB">
      <w:pPr>
        <w:pStyle w:val="ListParagraph"/>
        <w:ind w:left="426"/>
        <w:jc w:val="both"/>
        <w:rPr>
          <w:rFonts w:ascii="Garamond" w:hAnsi="Garamond"/>
          <w:color w:val="000000" w:themeColor="text1"/>
          <w:sz w:val="24"/>
          <w:szCs w:val="24"/>
        </w:rPr>
      </w:pPr>
      <w:r w:rsidRPr="006512D7">
        <w:rPr>
          <w:rFonts w:ascii="Garamond" w:hAnsi="Garamond"/>
          <w:color w:val="000000" w:themeColor="text1"/>
          <w:sz w:val="24"/>
          <w:szCs w:val="24"/>
        </w:rPr>
        <w:t xml:space="preserve">Because Indonesia </w:t>
      </w:r>
      <w:r w:rsidR="00BF1C98" w:rsidRPr="006512D7">
        <w:rPr>
          <w:rFonts w:ascii="Garamond" w:hAnsi="Garamond"/>
          <w:color w:val="000000" w:themeColor="text1"/>
          <w:sz w:val="24"/>
          <w:szCs w:val="24"/>
        </w:rPr>
        <w:t>implements</w:t>
      </w:r>
      <w:r w:rsidRPr="006512D7">
        <w:rPr>
          <w:rFonts w:ascii="Garamond" w:hAnsi="Garamond"/>
          <w:color w:val="000000" w:themeColor="text1"/>
          <w:sz w:val="24"/>
          <w:szCs w:val="24"/>
        </w:rPr>
        <w:t xml:space="preserve"> a nine years compulsory basic education, from elementary school until senior high school), this paper will use the number of school as the education variable. It is consist of the number of </w:t>
      </w:r>
      <w:r w:rsidR="00BF1C98">
        <w:rPr>
          <w:rFonts w:ascii="Garamond" w:hAnsi="Garamond"/>
          <w:color w:val="000000" w:themeColor="text1"/>
          <w:sz w:val="24"/>
          <w:szCs w:val="24"/>
        </w:rPr>
        <w:t>state-owned elementary school</w:t>
      </w:r>
      <w:r w:rsidR="0014296C">
        <w:rPr>
          <w:rFonts w:ascii="Garamond" w:hAnsi="Garamond"/>
          <w:color w:val="000000" w:themeColor="text1"/>
          <w:sz w:val="24"/>
          <w:szCs w:val="24"/>
        </w:rPr>
        <w:t xml:space="preserve"> (SD)</w:t>
      </w:r>
      <w:r w:rsidR="00BF1C98">
        <w:rPr>
          <w:rFonts w:ascii="Garamond" w:hAnsi="Garamond"/>
          <w:color w:val="000000" w:themeColor="text1"/>
          <w:sz w:val="24"/>
          <w:szCs w:val="24"/>
        </w:rPr>
        <w:t xml:space="preserve">, </w:t>
      </w:r>
      <w:r w:rsidRPr="006512D7">
        <w:rPr>
          <w:rFonts w:ascii="Garamond" w:hAnsi="Garamond"/>
          <w:color w:val="000000" w:themeColor="text1"/>
          <w:sz w:val="24"/>
          <w:szCs w:val="24"/>
        </w:rPr>
        <w:t xml:space="preserve">junior high </w:t>
      </w:r>
      <w:r w:rsidR="006D0BEB">
        <w:rPr>
          <w:rFonts w:ascii="Garamond" w:hAnsi="Garamond"/>
          <w:color w:val="000000" w:themeColor="text1"/>
          <w:sz w:val="24"/>
          <w:szCs w:val="24"/>
        </w:rPr>
        <w:t>school</w:t>
      </w:r>
      <w:r w:rsidR="0014296C">
        <w:rPr>
          <w:rFonts w:ascii="Garamond" w:hAnsi="Garamond"/>
          <w:color w:val="000000" w:themeColor="text1"/>
          <w:sz w:val="24"/>
          <w:szCs w:val="24"/>
        </w:rPr>
        <w:t xml:space="preserve"> (SMP)</w:t>
      </w:r>
      <w:r w:rsidR="006D0BEB">
        <w:rPr>
          <w:rFonts w:ascii="Garamond" w:hAnsi="Garamond"/>
          <w:color w:val="000000" w:themeColor="text1"/>
          <w:sz w:val="24"/>
          <w:szCs w:val="24"/>
        </w:rPr>
        <w:t xml:space="preserve"> and senior high school</w:t>
      </w:r>
      <w:r w:rsidR="0014296C">
        <w:rPr>
          <w:rFonts w:ascii="Garamond" w:hAnsi="Garamond"/>
          <w:color w:val="000000" w:themeColor="text1"/>
          <w:sz w:val="24"/>
          <w:szCs w:val="24"/>
        </w:rPr>
        <w:t xml:space="preserve"> (SMA)</w:t>
      </w:r>
      <w:r w:rsidR="006D0BEB">
        <w:rPr>
          <w:rFonts w:ascii="Garamond" w:hAnsi="Garamond"/>
          <w:color w:val="000000" w:themeColor="text1"/>
          <w:sz w:val="24"/>
          <w:szCs w:val="24"/>
        </w:rPr>
        <w:t xml:space="preserve">. </w:t>
      </w:r>
    </w:p>
    <w:p w:rsidR="00805AD4" w:rsidRPr="006512D7" w:rsidRDefault="00805AD4" w:rsidP="00CB57F9">
      <w:pPr>
        <w:pStyle w:val="ListParagraph"/>
        <w:numPr>
          <w:ilvl w:val="0"/>
          <w:numId w:val="5"/>
        </w:numPr>
        <w:ind w:left="426"/>
        <w:jc w:val="both"/>
        <w:rPr>
          <w:rFonts w:ascii="Garamond" w:hAnsi="Garamond"/>
          <w:color w:val="000000" w:themeColor="text1"/>
          <w:sz w:val="24"/>
          <w:szCs w:val="24"/>
        </w:rPr>
      </w:pPr>
      <w:r w:rsidRPr="006512D7">
        <w:rPr>
          <w:rFonts w:ascii="Garamond" w:hAnsi="Garamond"/>
          <w:color w:val="000000" w:themeColor="text1"/>
          <w:sz w:val="24"/>
          <w:szCs w:val="24"/>
        </w:rPr>
        <w:t>Health</w:t>
      </w:r>
    </w:p>
    <w:p w:rsidR="00805AD4" w:rsidRPr="00131EE9" w:rsidRDefault="0014296C" w:rsidP="00131EE9">
      <w:pPr>
        <w:pStyle w:val="ListParagraph"/>
        <w:ind w:left="426"/>
        <w:jc w:val="both"/>
        <w:rPr>
          <w:rFonts w:ascii="Garamond" w:hAnsi="Garamond"/>
          <w:color w:val="000000" w:themeColor="text1"/>
          <w:sz w:val="24"/>
          <w:szCs w:val="24"/>
        </w:rPr>
      </w:pPr>
      <w:r>
        <w:rPr>
          <w:rFonts w:ascii="Garamond" w:hAnsi="Garamond"/>
          <w:color w:val="000000" w:themeColor="text1"/>
          <w:sz w:val="24"/>
          <w:szCs w:val="24"/>
        </w:rPr>
        <w:t>Pusat Kesehatan Masyarakat (PUSKESMAS)</w:t>
      </w:r>
      <w:r w:rsidR="00BF1C98" w:rsidRPr="00131EE9">
        <w:rPr>
          <w:rFonts w:ascii="Garamond" w:hAnsi="Garamond"/>
          <w:color w:val="000000" w:themeColor="text1"/>
          <w:sz w:val="24"/>
          <w:szCs w:val="24"/>
        </w:rPr>
        <w:t xml:space="preserve"> is a sub district health facility that spread all over sub district in Indonesia. </w:t>
      </w:r>
      <w:r>
        <w:rPr>
          <w:rFonts w:ascii="Garamond" w:hAnsi="Garamond"/>
          <w:color w:val="000000" w:themeColor="text1"/>
          <w:sz w:val="24"/>
          <w:szCs w:val="24"/>
        </w:rPr>
        <w:t>PUSKESMAS is the most a</w:t>
      </w:r>
      <w:r>
        <w:rPr>
          <w:rFonts w:ascii="Garamond" w:hAnsi="Garamond"/>
          <w:color w:val="000000" w:themeColor="text1"/>
          <w:sz w:val="24"/>
          <w:szCs w:val="24"/>
        </w:rPr>
        <w:t>f</w:t>
      </w:r>
      <w:r>
        <w:rPr>
          <w:rFonts w:ascii="Garamond" w:hAnsi="Garamond"/>
          <w:color w:val="000000" w:themeColor="text1"/>
          <w:sz w:val="24"/>
          <w:szCs w:val="24"/>
        </w:rPr>
        <w:t>fordable health facility because it is subsidized by the government. It is a</w:t>
      </w:r>
      <w:r>
        <w:rPr>
          <w:rFonts w:ascii="Garamond" w:hAnsi="Garamond"/>
          <w:color w:val="000000" w:themeColor="text1"/>
          <w:sz w:val="24"/>
          <w:szCs w:val="24"/>
        </w:rPr>
        <w:t>s</w:t>
      </w:r>
      <w:r>
        <w:rPr>
          <w:rFonts w:ascii="Garamond" w:hAnsi="Garamond"/>
          <w:color w:val="000000" w:themeColor="text1"/>
          <w:sz w:val="24"/>
          <w:szCs w:val="24"/>
        </w:rPr>
        <w:t xml:space="preserve">sumed that people and labor can access this health facility easily. </w:t>
      </w:r>
      <w:r w:rsidR="00BF1C98" w:rsidRPr="00131EE9">
        <w:rPr>
          <w:rFonts w:ascii="Garamond" w:hAnsi="Garamond"/>
          <w:color w:val="000000" w:themeColor="text1"/>
          <w:sz w:val="24"/>
          <w:szCs w:val="24"/>
        </w:rPr>
        <w:t>This p</w:t>
      </w:r>
      <w:r w:rsidR="00BF1C98" w:rsidRPr="00131EE9">
        <w:rPr>
          <w:rFonts w:ascii="Garamond" w:hAnsi="Garamond"/>
          <w:color w:val="000000" w:themeColor="text1"/>
          <w:sz w:val="24"/>
          <w:szCs w:val="24"/>
        </w:rPr>
        <w:t>a</w:t>
      </w:r>
      <w:r w:rsidR="00BF1C98" w:rsidRPr="00131EE9">
        <w:rPr>
          <w:rFonts w:ascii="Garamond" w:hAnsi="Garamond"/>
          <w:color w:val="000000" w:themeColor="text1"/>
          <w:sz w:val="24"/>
          <w:szCs w:val="24"/>
        </w:rPr>
        <w:t>per will use t</w:t>
      </w:r>
      <w:r w:rsidR="00805AD4" w:rsidRPr="00131EE9">
        <w:rPr>
          <w:rFonts w:ascii="Garamond" w:hAnsi="Garamond"/>
          <w:color w:val="000000" w:themeColor="text1"/>
          <w:sz w:val="24"/>
          <w:szCs w:val="24"/>
        </w:rPr>
        <w:t>he number of P</w:t>
      </w:r>
      <w:r>
        <w:rPr>
          <w:rFonts w:ascii="Garamond" w:hAnsi="Garamond"/>
          <w:color w:val="000000" w:themeColor="text1"/>
          <w:sz w:val="24"/>
          <w:szCs w:val="24"/>
        </w:rPr>
        <w:t>USKESMAS</w:t>
      </w:r>
      <w:r w:rsidR="00805AD4" w:rsidRPr="00131EE9">
        <w:rPr>
          <w:rFonts w:ascii="Garamond" w:hAnsi="Garamond"/>
          <w:color w:val="000000" w:themeColor="text1"/>
          <w:sz w:val="24"/>
          <w:szCs w:val="24"/>
        </w:rPr>
        <w:t xml:space="preserve"> or sub district state health </w:t>
      </w:r>
      <w:r w:rsidR="00BF1C98" w:rsidRPr="00131EE9">
        <w:rPr>
          <w:rFonts w:ascii="Garamond" w:hAnsi="Garamond"/>
          <w:color w:val="000000" w:themeColor="text1"/>
          <w:sz w:val="24"/>
          <w:szCs w:val="24"/>
        </w:rPr>
        <w:t>facility</w:t>
      </w:r>
      <w:r w:rsidR="00805AD4" w:rsidRPr="00131EE9">
        <w:rPr>
          <w:rFonts w:ascii="Garamond" w:hAnsi="Garamond"/>
          <w:color w:val="000000" w:themeColor="text1"/>
          <w:sz w:val="24"/>
          <w:szCs w:val="24"/>
        </w:rPr>
        <w:t xml:space="preserve"> </w:t>
      </w:r>
      <w:r>
        <w:rPr>
          <w:rFonts w:ascii="Garamond" w:hAnsi="Garamond"/>
          <w:color w:val="000000" w:themeColor="text1"/>
          <w:sz w:val="24"/>
          <w:szCs w:val="24"/>
        </w:rPr>
        <w:t>is used as the proxy of health variable.</w:t>
      </w:r>
    </w:p>
    <w:p w:rsidR="00805AD4" w:rsidRDefault="00BF1C98" w:rsidP="00BF1C98">
      <w:pPr>
        <w:pStyle w:val="Heading2"/>
      </w:pPr>
      <w:bookmarkStart w:id="68" w:name="_Toc332362454"/>
      <w:r>
        <w:t xml:space="preserve">4.2. </w:t>
      </w:r>
      <w:r w:rsidR="00805AD4">
        <w:t>Descriptive Statistics</w:t>
      </w:r>
      <w:bookmarkEnd w:id="68"/>
    </w:p>
    <w:p w:rsidR="00805AD4" w:rsidRDefault="00805AD4" w:rsidP="00E64C2C">
      <w:pPr>
        <w:pStyle w:val="ListParagraph"/>
        <w:ind w:left="0"/>
        <w:jc w:val="both"/>
        <w:rPr>
          <w:rFonts w:ascii="Garamond" w:hAnsi="Garamond"/>
          <w:sz w:val="24"/>
          <w:szCs w:val="24"/>
        </w:rPr>
      </w:pPr>
      <w:r>
        <w:rPr>
          <w:rFonts w:ascii="Garamond" w:hAnsi="Garamond"/>
          <w:sz w:val="24"/>
          <w:szCs w:val="24"/>
        </w:rPr>
        <w:t xml:space="preserve">On this section, understanding on behavior and characteristic of the data will be observed by focusing on the </w:t>
      </w:r>
      <w:r w:rsidRPr="005D5271">
        <w:rPr>
          <w:rFonts w:ascii="Garamond" w:hAnsi="Garamond"/>
          <w:sz w:val="24"/>
          <w:szCs w:val="24"/>
        </w:rPr>
        <w:t xml:space="preserve">dependent variable and </w:t>
      </w:r>
      <w:r>
        <w:rPr>
          <w:rFonts w:ascii="Garamond" w:hAnsi="Garamond"/>
          <w:sz w:val="24"/>
          <w:szCs w:val="24"/>
        </w:rPr>
        <w:t>independent</w:t>
      </w:r>
      <w:r w:rsidRPr="005D5271">
        <w:rPr>
          <w:rFonts w:ascii="Garamond" w:hAnsi="Garamond"/>
          <w:sz w:val="24"/>
          <w:szCs w:val="24"/>
        </w:rPr>
        <w:t xml:space="preserve"> variables</w:t>
      </w:r>
      <w:r>
        <w:rPr>
          <w:rFonts w:ascii="Garamond" w:hAnsi="Garamond"/>
          <w:sz w:val="24"/>
          <w:szCs w:val="24"/>
        </w:rPr>
        <w:t xml:space="preserve"> description. In order to do that summary statistics and pair wise </w:t>
      </w:r>
      <w:r w:rsidRPr="005D5271">
        <w:rPr>
          <w:rFonts w:ascii="Garamond" w:hAnsi="Garamond"/>
          <w:sz w:val="24"/>
          <w:szCs w:val="24"/>
        </w:rPr>
        <w:t>correlations between the</w:t>
      </w:r>
      <w:r>
        <w:rPr>
          <w:rFonts w:ascii="Garamond" w:hAnsi="Garamond"/>
          <w:sz w:val="24"/>
          <w:szCs w:val="24"/>
        </w:rPr>
        <w:t xml:space="preserve"> </w:t>
      </w:r>
      <w:r w:rsidRPr="005D5271">
        <w:rPr>
          <w:rFonts w:ascii="Garamond" w:hAnsi="Garamond"/>
          <w:sz w:val="24"/>
          <w:szCs w:val="24"/>
        </w:rPr>
        <w:t xml:space="preserve">dependent variable and </w:t>
      </w:r>
      <w:r>
        <w:rPr>
          <w:rFonts w:ascii="Garamond" w:hAnsi="Garamond"/>
          <w:sz w:val="24"/>
          <w:szCs w:val="24"/>
        </w:rPr>
        <w:t>independent</w:t>
      </w:r>
      <w:r w:rsidRPr="005D5271">
        <w:rPr>
          <w:rFonts w:ascii="Garamond" w:hAnsi="Garamond"/>
          <w:sz w:val="24"/>
          <w:szCs w:val="24"/>
        </w:rPr>
        <w:t xml:space="preserve"> variables</w:t>
      </w:r>
      <w:r>
        <w:rPr>
          <w:rFonts w:ascii="Garamond" w:hAnsi="Garamond"/>
          <w:sz w:val="24"/>
          <w:szCs w:val="24"/>
        </w:rPr>
        <w:t xml:space="preserve"> can be used. The summary statistics of dependent and independent variables is as seen on Table </w:t>
      </w:r>
      <w:r w:rsidR="0014296C">
        <w:rPr>
          <w:rFonts w:ascii="Garamond" w:hAnsi="Garamond"/>
          <w:sz w:val="24"/>
          <w:szCs w:val="24"/>
        </w:rPr>
        <w:t>1</w:t>
      </w:r>
      <w:r>
        <w:rPr>
          <w:rFonts w:ascii="Garamond" w:hAnsi="Garamond"/>
          <w:sz w:val="24"/>
          <w:szCs w:val="24"/>
        </w:rPr>
        <w:t xml:space="preserve"> below:</w:t>
      </w:r>
    </w:p>
    <w:p w:rsidR="0035665C" w:rsidRDefault="0035665C" w:rsidP="0035665C">
      <w:pPr>
        <w:pStyle w:val="Caption"/>
        <w:rPr>
          <w:rFonts w:ascii="Garamond" w:hAnsi="Garamond"/>
          <w:b w:val="0"/>
          <w:sz w:val="24"/>
        </w:rPr>
      </w:pPr>
    </w:p>
    <w:p w:rsidR="0035665C" w:rsidRDefault="0035665C" w:rsidP="0035665C">
      <w:pPr>
        <w:pStyle w:val="Caption"/>
        <w:rPr>
          <w:rFonts w:ascii="Garamond" w:hAnsi="Garamond"/>
          <w:b w:val="0"/>
          <w:sz w:val="24"/>
        </w:rPr>
      </w:pPr>
    </w:p>
    <w:p w:rsidR="000B6679" w:rsidRPr="000B6679" w:rsidRDefault="000B6679" w:rsidP="000B6679">
      <w:pPr>
        <w:pStyle w:val="Normalfirstparagraph"/>
        <w:rPr>
          <w:lang w:val="en-US" w:eastAsia="en-US"/>
        </w:rPr>
      </w:pPr>
    </w:p>
    <w:p w:rsidR="004706B9" w:rsidRPr="00537619" w:rsidRDefault="004706B9" w:rsidP="004E50C1">
      <w:pPr>
        <w:pStyle w:val="Caption"/>
        <w:spacing w:after="60"/>
        <w:rPr>
          <w:rFonts w:ascii="Garamond" w:hAnsi="Garamond"/>
          <w:sz w:val="22"/>
        </w:rPr>
      </w:pPr>
      <w:bookmarkStart w:id="69" w:name="_Toc332362466"/>
      <w:r w:rsidRPr="00537619">
        <w:rPr>
          <w:rFonts w:ascii="Garamond" w:hAnsi="Garamond"/>
          <w:sz w:val="22"/>
        </w:rPr>
        <w:lastRenderedPageBreak/>
        <w:t xml:space="preserve">Table </w:t>
      </w:r>
      <w:r w:rsidRPr="00537619">
        <w:rPr>
          <w:rFonts w:ascii="Garamond" w:hAnsi="Garamond"/>
          <w:sz w:val="22"/>
        </w:rPr>
        <w:fldChar w:fldCharType="begin"/>
      </w:r>
      <w:r w:rsidRPr="00537619">
        <w:rPr>
          <w:rFonts w:ascii="Garamond" w:hAnsi="Garamond"/>
          <w:sz w:val="22"/>
        </w:rPr>
        <w:instrText xml:space="preserve"> SEQ Table \* ARABIC </w:instrText>
      </w:r>
      <w:r w:rsidRPr="00537619">
        <w:rPr>
          <w:rFonts w:ascii="Garamond" w:hAnsi="Garamond"/>
          <w:sz w:val="22"/>
        </w:rPr>
        <w:fldChar w:fldCharType="separate"/>
      </w:r>
      <w:r w:rsidR="00882BD2">
        <w:rPr>
          <w:rFonts w:ascii="Garamond" w:hAnsi="Garamond"/>
          <w:noProof/>
          <w:sz w:val="22"/>
        </w:rPr>
        <w:t>1</w:t>
      </w:r>
      <w:r w:rsidRPr="00537619">
        <w:rPr>
          <w:rFonts w:ascii="Garamond" w:hAnsi="Garamond"/>
          <w:sz w:val="22"/>
        </w:rPr>
        <w:fldChar w:fldCharType="end"/>
      </w:r>
      <w:r w:rsidRPr="00537619">
        <w:rPr>
          <w:rFonts w:ascii="Garamond" w:hAnsi="Garamond"/>
          <w:sz w:val="22"/>
        </w:rPr>
        <w:t>. Descriptive Statistics of All Variables</w:t>
      </w:r>
      <w:bookmarkEnd w:id="69"/>
    </w:p>
    <w:tbl>
      <w:tblPr>
        <w:tblW w:w="7520" w:type="dxa"/>
        <w:jc w:val="center"/>
        <w:tblLook w:val="04A0" w:firstRow="1" w:lastRow="0" w:firstColumn="1" w:lastColumn="0" w:noHBand="0" w:noVBand="1"/>
      </w:tblPr>
      <w:tblGrid>
        <w:gridCol w:w="2220"/>
        <w:gridCol w:w="974"/>
        <w:gridCol w:w="1146"/>
        <w:gridCol w:w="1060"/>
        <w:gridCol w:w="1060"/>
        <w:gridCol w:w="1060"/>
      </w:tblGrid>
      <w:tr w:rsidR="00805AD4" w:rsidRPr="00BF1C98" w:rsidTr="00BF1C98">
        <w:trPr>
          <w:trHeight w:val="300"/>
          <w:jc w:val="center"/>
        </w:trPr>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Variable</w:t>
            </w:r>
          </w:p>
        </w:tc>
        <w:tc>
          <w:tcPr>
            <w:tcW w:w="974" w:type="dxa"/>
            <w:tcBorders>
              <w:top w:val="single" w:sz="4" w:space="0" w:color="auto"/>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15"/>
              <w:jc w:val="center"/>
              <w:rPr>
                <w:rFonts w:cs="Calibri"/>
                <w:sz w:val="20"/>
              </w:rPr>
            </w:pPr>
            <w:r w:rsidRPr="00BF1C98">
              <w:rPr>
                <w:rFonts w:cs="Calibri"/>
                <w:sz w:val="20"/>
              </w:rPr>
              <w:t>N</w:t>
            </w:r>
          </w:p>
        </w:tc>
        <w:tc>
          <w:tcPr>
            <w:tcW w:w="1146" w:type="dxa"/>
            <w:tcBorders>
              <w:top w:val="single" w:sz="4" w:space="0" w:color="auto"/>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Mean</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 xml:space="preserve">Std. Dev.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Min</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28"/>
              <w:jc w:val="center"/>
              <w:rPr>
                <w:rFonts w:cs="Calibri"/>
                <w:sz w:val="20"/>
              </w:rPr>
            </w:pPr>
            <w:r w:rsidRPr="00BF1C98">
              <w:rPr>
                <w:rFonts w:cs="Calibri"/>
                <w:sz w:val="20"/>
              </w:rPr>
              <w:t>Max</w:t>
            </w:r>
          </w:p>
        </w:tc>
      </w:tr>
      <w:tr w:rsidR="00805AD4" w:rsidRPr="00BF1C98" w:rsidTr="00BF1C98">
        <w:trPr>
          <w:trHeight w:val="300"/>
          <w:jc w:val="center"/>
        </w:trPr>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rPr>
                <w:rFonts w:cs="Calibri"/>
                <w:sz w:val="20"/>
              </w:rPr>
            </w:pPr>
            <w:r w:rsidRPr="00BF1C98">
              <w:rPr>
                <w:rFonts w:cs="Calibri"/>
                <w:sz w:val="20"/>
              </w:rPr>
              <w:t>lnLAB_PROD</w:t>
            </w:r>
          </w:p>
        </w:tc>
        <w:tc>
          <w:tcPr>
            <w:tcW w:w="974"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15"/>
              <w:jc w:val="center"/>
              <w:rPr>
                <w:rFonts w:cs="Calibri"/>
                <w:sz w:val="20"/>
              </w:rPr>
            </w:pPr>
            <w:r w:rsidRPr="00BF1C98">
              <w:rPr>
                <w:rFonts w:cs="Calibri"/>
                <w:sz w:val="20"/>
              </w:rPr>
              <w:t>260</w:t>
            </w:r>
          </w:p>
        </w:tc>
        <w:tc>
          <w:tcPr>
            <w:tcW w:w="1146"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4.0793</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0.9078</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1.314</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28"/>
              <w:jc w:val="center"/>
              <w:rPr>
                <w:rFonts w:cs="Calibri"/>
                <w:sz w:val="20"/>
              </w:rPr>
            </w:pPr>
            <w:r w:rsidRPr="00BF1C98">
              <w:rPr>
                <w:rFonts w:cs="Calibri"/>
                <w:sz w:val="20"/>
              </w:rPr>
              <w:t>6.421</w:t>
            </w:r>
          </w:p>
        </w:tc>
      </w:tr>
      <w:tr w:rsidR="00805AD4" w:rsidRPr="00BF1C98" w:rsidTr="00BF1C98">
        <w:trPr>
          <w:trHeight w:val="300"/>
          <w:jc w:val="center"/>
        </w:trPr>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rPr>
                <w:rFonts w:cs="Calibri"/>
                <w:sz w:val="20"/>
              </w:rPr>
            </w:pPr>
            <w:r w:rsidRPr="00BF1C98">
              <w:rPr>
                <w:rFonts w:cs="Calibri"/>
                <w:sz w:val="20"/>
              </w:rPr>
              <w:t>lnWATER_LAB</w:t>
            </w:r>
          </w:p>
        </w:tc>
        <w:tc>
          <w:tcPr>
            <w:tcW w:w="974"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15"/>
              <w:jc w:val="center"/>
              <w:rPr>
                <w:rFonts w:cs="Calibri"/>
                <w:sz w:val="20"/>
              </w:rPr>
            </w:pPr>
            <w:r w:rsidRPr="00BF1C98">
              <w:rPr>
                <w:rFonts w:cs="Calibri"/>
                <w:sz w:val="20"/>
              </w:rPr>
              <w:t>260</w:t>
            </w:r>
          </w:p>
        </w:tc>
        <w:tc>
          <w:tcPr>
            <w:tcW w:w="1146"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-0.0964</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0.9975*</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-2.469</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28"/>
              <w:jc w:val="center"/>
              <w:rPr>
                <w:rFonts w:cs="Calibri"/>
                <w:sz w:val="20"/>
              </w:rPr>
            </w:pPr>
            <w:r w:rsidRPr="00BF1C98">
              <w:rPr>
                <w:rFonts w:cs="Calibri"/>
                <w:sz w:val="20"/>
              </w:rPr>
              <w:t>2.231</w:t>
            </w:r>
          </w:p>
        </w:tc>
      </w:tr>
      <w:tr w:rsidR="00805AD4" w:rsidRPr="00BF1C98" w:rsidTr="00BF1C98">
        <w:trPr>
          <w:trHeight w:val="300"/>
          <w:jc w:val="center"/>
        </w:trPr>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rPr>
                <w:rFonts w:cs="Calibri"/>
                <w:sz w:val="20"/>
              </w:rPr>
            </w:pPr>
            <w:r w:rsidRPr="00BF1C98">
              <w:rPr>
                <w:rFonts w:cs="Calibri"/>
                <w:sz w:val="20"/>
              </w:rPr>
              <w:t>lnHEALTH_LAB</w:t>
            </w:r>
          </w:p>
        </w:tc>
        <w:tc>
          <w:tcPr>
            <w:tcW w:w="974"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15"/>
              <w:jc w:val="center"/>
              <w:rPr>
                <w:rFonts w:cs="Calibri"/>
                <w:sz w:val="20"/>
              </w:rPr>
            </w:pPr>
            <w:r w:rsidRPr="00BF1C98">
              <w:rPr>
                <w:rFonts w:cs="Calibri"/>
                <w:sz w:val="20"/>
              </w:rPr>
              <w:t>260</w:t>
            </w:r>
          </w:p>
        </w:tc>
        <w:tc>
          <w:tcPr>
            <w:tcW w:w="1146"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-5.6511</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1.3188</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-9.538</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28"/>
              <w:jc w:val="center"/>
              <w:rPr>
                <w:rFonts w:cs="Calibri"/>
                <w:sz w:val="20"/>
              </w:rPr>
            </w:pPr>
            <w:r w:rsidRPr="00BF1C98">
              <w:rPr>
                <w:rFonts w:cs="Calibri"/>
                <w:sz w:val="20"/>
              </w:rPr>
              <w:t>-2.481</w:t>
            </w:r>
          </w:p>
        </w:tc>
      </w:tr>
      <w:tr w:rsidR="00805AD4" w:rsidRPr="00BF1C98" w:rsidTr="00BF1C98">
        <w:trPr>
          <w:trHeight w:val="300"/>
          <w:jc w:val="center"/>
        </w:trPr>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rPr>
                <w:rFonts w:cs="Calibri"/>
                <w:sz w:val="20"/>
              </w:rPr>
            </w:pPr>
            <w:r w:rsidRPr="00BF1C98">
              <w:rPr>
                <w:rFonts w:cs="Calibri"/>
                <w:sz w:val="20"/>
              </w:rPr>
              <w:t>lnROADS_LAB</w:t>
            </w:r>
          </w:p>
        </w:tc>
        <w:tc>
          <w:tcPr>
            <w:tcW w:w="974"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15"/>
              <w:jc w:val="center"/>
              <w:rPr>
                <w:rFonts w:cs="Calibri"/>
                <w:sz w:val="20"/>
              </w:rPr>
            </w:pPr>
            <w:r w:rsidRPr="00BF1C98">
              <w:rPr>
                <w:rFonts w:cs="Calibri"/>
                <w:sz w:val="20"/>
              </w:rPr>
              <w:t>260</w:t>
            </w:r>
          </w:p>
        </w:tc>
        <w:tc>
          <w:tcPr>
            <w:tcW w:w="1146"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-1.616</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1.5379*</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-4.96</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28"/>
              <w:jc w:val="center"/>
              <w:rPr>
                <w:rFonts w:cs="Calibri"/>
                <w:sz w:val="20"/>
              </w:rPr>
            </w:pPr>
            <w:r w:rsidRPr="00BF1C98">
              <w:rPr>
                <w:rFonts w:cs="Calibri"/>
                <w:sz w:val="20"/>
              </w:rPr>
              <w:t>1.546</w:t>
            </w:r>
          </w:p>
        </w:tc>
      </w:tr>
      <w:tr w:rsidR="00805AD4" w:rsidRPr="00BF1C98" w:rsidTr="00BF1C98">
        <w:trPr>
          <w:trHeight w:val="300"/>
          <w:jc w:val="center"/>
        </w:trPr>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rPr>
                <w:rFonts w:cs="Calibri"/>
                <w:sz w:val="20"/>
              </w:rPr>
            </w:pPr>
            <w:r w:rsidRPr="00BF1C98">
              <w:rPr>
                <w:rFonts w:cs="Calibri"/>
                <w:sz w:val="20"/>
              </w:rPr>
              <w:t>lnELECTR_LAB</w:t>
            </w:r>
          </w:p>
        </w:tc>
        <w:tc>
          <w:tcPr>
            <w:tcW w:w="974"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15"/>
              <w:jc w:val="center"/>
              <w:rPr>
                <w:rFonts w:cs="Calibri"/>
                <w:sz w:val="20"/>
              </w:rPr>
            </w:pPr>
            <w:r w:rsidRPr="00BF1C98">
              <w:rPr>
                <w:rFonts w:cs="Calibri"/>
                <w:sz w:val="20"/>
              </w:rPr>
              <w:t>260</w:t>
            </w:r>
          </w:p>
        </w:tc>
        <w:tc>
          <w:tcPr>
            <w:tcW w:w="1146"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-1.5584</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1.0017</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-3.463</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28"/>
              <w:jc w:val="center"/>
              <w:rPr>
                <w:rFonts w:cs="Calibri"/>
                <w:sz w:val="20"/>
              </w:rPr>
            </w:pPr>
            <w:r w:rsidRPr="00BF1C98">
              <w:rPr>
                <w:rFonts w:cs="Calibri"/>
                <w:sz w:val="20"/>
              </w:rPr>
              <w:t>1.213</w:t>
            </w:r>
          </w:p>
        </w:tc>
      </w:tr>
      <w:tr w:rsidR="00805AD4" w:rsidRPr="00BF1C98" w:rsidTr="00BF1C98">
        <w:trPr>
          <w:trHeight w:val="300"/>
          <w:jc w:val="center"/>
        </w:trPr>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rPr>
                <w:rFonts w:cs="Calibri"/>
                <w:sz w:val="20"/>
              </w:rPr>
            </w:pPr>
            <w:r w:rsidRPr="00BF1C98">
              <w:rPr>
                <w:rFonts w:cs="Calibri"/>
                <w:sz w:val="20"/>
              </w:rPr>
              <w:t>lnSENIORHS_LAB</w:t>
            </w:r>
          </w:p>
        </w:tc>
        <w:tc>
          <w:tcPr>
            <w:tcW w:w="974"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15"/>
              <w:jc w:val="center"/>
              <w:rPr>
                <w:rFonts w:cs="Calibri"/>
                <w:sz w:val="20"/>
              </w:rPr>
            </w:pPr>
            <w:r w:rsidRPr="00BF1C98">
              <w:rPr>
                <w:rFonts w:cs="Calibri"/>
                <w:sz w:val="20"/>
              </w:rPr>
              <w:t>260</w:t>
            </w:r>
          </w:p>
        </w:tc>
        <w:tc>
          <w:tcPr>
            <w:tcW w:w="1146"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-5.1627</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1.0674</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-7.487</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28"/>
              <w:jc w:val="center"/>
              <w:rPr>
                <w:rFonts w:cs="Calibri"/>
                <w:sz w:val="20"/>
              </w:rPr>
            </w:pPr>
            <w:r w:rsidRPr="00BF1C98">
              <w:rPr>
                <w:rFonts w:cs="Calibri"/>
                <w:sz w:val="20"/>
              </w:rPr>
              <w:t>-2.431</w:t>
            </w:r>
          </w:p>
        </w:tc>
      </w:tr>
      <w:tr w:rsidR="00805AD4" w:rsidRPr="00BF1C98" w:rsidTr="00BF1C98">
        <w:trPr>
          <w:trHeight w:val="300"/>
          <w:jc w:val="center"/>
        </w:trPr>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rPr>
                <w:rFonts w:cs="Calibri"/>
                <w:sz w:val="20"/>
              </w:rPr>
            </w:pPr>
            <w:r w:rsidRPr="00BF1C98">
              <w:rPr>
                <w:rFonts w:cs="Calibri"/>
                <w:sz w:val="20"/>
              </w:rPr>
              <w:t>lnJUNIORHS_LAB</w:t>
            </w:r>
          </w:p>
        </w:tc>
        <w:tc>
          <w:tcPr>
            <w:tcW w:w="974"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15"/>
              <w:jc w:val="center"/>
              <w:rPr>
                <w:rFonts w:cs="Calibri"/>
                <w:sz w:val="20"/>
              </w:rPr>
            </w:pPr>
            <w:r w:rsidRPr="00BF1C98">
              <w:rPr>
                <w:rFonts w:cs="Calibri"/>
                <w:sz w:val="20"/>
              </w:rPr>
              <w:t>260</w:t>
            </w:r>
          </w:p>
        </w:tc>
        <w:tc>
          <w:tcPr>
            <w:tcW w:w="1146"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-4.6215</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1.1913</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-6.933</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28"/>
              <w:jc w:val="center"/>
              <w:rPr>
                <w:rFonts w:cs="Calibri"/>
                <w:sz w:val="20"/>
              </w:rPr>
            </w:pPr>
            <w:r w:rsidRPr="00BF1C98">
              <w:rPr>
                <w:rFonts w:cs="Calibri"/>
                <w:sz w:val="20"/>
              </w:rPr>
              <w:t>-1.79</w:t>
            </w:r>
          </w:p>
        </w:tc>
      </w:tr>
      <w:tr w:rsidR="00805AD4" w:rsidRPr="00BF1C98" w:rsidTr="00BF1C98">
        <w:trPr>
          <w:trHeight w:val="300"/>
          <w:jc w:val="center"/>
        </w:trPr>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rPr>
                <w:rFonts w:cs="Calibri"/>
                <w:sz w:val="20"/>
              </w:rPr>
            </w:pPr>
            <w:r w:rsidRPr="00BF1C98">
              <w:rPr>
                <w:rFonts w:cs="Calibri"/>
                <w:sz w:val="20"/>
              </w:rPr>
              <w:t>lnBASICS_LAB</w:t>
            </w:r>
          </w:p>
        </w:tc>
        <w:tc>
          <w:tcPr>
            <w:tcW w:w="974"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15"/>
              <w:jc w:val="center"/>
              <w:rPr>
                <w:rFonts w:cs="Calibri"/>
                <w:sz w:val="20"/>
              </w:rPr>
            </w:pPr>
            <w:r w:rsidRPr="00BF1C98">
              <w:rPr>
                <w:rFonts w:cs="Calibri"/>
                <w:sz w:val="20"/>
              </w:rPr>
              <w:t>260</w:t>
            </w:r>
          </w:p>
        </w:tc>
        <w:tc>
          <w:tcPr>
            <w:tcW w:w="1146"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-2.8087</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1.2052</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0"/>
              <w:jc w:val="center"/>
              <w:rPr>
                <w:rFonts w:cs="Calibri"/>
                <w:sz w:val="20"/>
              </w:rPr>
            </w:pPr>
            <w:r w:rsidRPr="00BF1C98">
              <w:rPr>
                <w:rFonts w:cs="Calibri"/>
                <w:sz w:val="20"/>
              </w:rPr>
              <w:t>-5.413</w:t>
            </w:r>
          </w:p>
        </w:tc>
        <w:tc>
          <w:tcPr>
            <w:tcW w:w="1060" w:type="dxa"/>
            <w:tcBorders>
              <w:top w:val="nil"/>
              <w:left w:val="nil"/>
              <w:bottom w:val="single" w:sz="4" w:space="0" w:color="auto"/>
              <w:right w:val="single" w:sz="4" w:space="0" w:color="auto"/>
            </w:tcBorders>
            <w:shd w:val="clear" w:color="000000" w:fill="FFFFFF"/>
            <w:noWrap/>
            <w:vAlign w:val="center"/>
            <w:hideMark/>
          </w:tcPr>
          <w:p w:rsidR="00805AD4" w:rsidRPr="00BF1C98" w:rsidRDefault="00805AD4" w:rsidP="00BF1C98">
            <w:pPr>
              <w:spacing w:after="0"/>
              <w:ind w:firstLine="28"/>
              <w:jc w:val="center"/>
              <w:rPr>
                <w:rFonts w:cs="Calibri"/>
                <w:sz w:val="20"/>
              </w:rPr>
            </w:pPr>
            <w:r w:rsidRPr="00BF1C98">
              <w:rPr>
                <w:rFonts w:cs="Calibri"/>
                <w:sz w:val="20"/>
              </w:rPr>
              <w:t>0.238</w:t>
            </w:r>
          </w:p>
        </w:tc>
      </w:tr>
    </w:tbl>
    <w:p w:rsidR="00805AD4" w:rsidRPr="0035665C" w:rsidRDefault="00BF1C98" w:rsidP="0035665C">
      <w:pPr>
        <w:ind w:firstLine="0"/>
        <w:jc w:val="both"/>
      </w:pPr>
      <w:r w:rsidRPr="0035665C">
        <w:t>Source: Author’s calculation</w:t>
      </w:r>
    </w:p>
    <w:p w:rsidR="00805AD4" w:rsidRPr="005D5271" w:rsidRDefault="00805AD4" w:rsidP="0035665C">
      <w:pPr>
        <w:pStyle w:val="ListParagraph"/>
        <w:ind w:left="0" w:firstLine="426"/>
        <w:jc w:val="both"/>
        <w:rPr>
          <w:rFonts w:ascii="Garamond" w:hAnsi="Garamond"/>
          <w:sz w:val="24"/>
          <w:szCs w:val="24"/>
        </w:rPr>
      </w:pPr>
      <w:r>
        <w:rPr>
          <w:rFonts w:ascii="Garamond" w:hAnsi="Garamond"/>
          <w:sz w:val="24"/>
          <w:szCs w:val="24"/>
        </w:rPr>
        <w:t>Among all independent variables which consist of infrastructure variables, variables roads per worker shows the largest variation indicated by 1.5379 of standard deviation. It can be inferred that there are imbalance condition on roads infrastructure across provinces. In some provinces, the ratio between length of roads and number of workers are high while in other provinces show the opposite. Furthermore, it can be implied that in a province with high ratio of length of roads per worker, there are less manufacturing activity, which ind</w:t>
      </w:r>
      <w:r>
        <w:rPr>
          <w:rFonts w:ascii="Garamond" w:hAnsi="Garamond"/>
          <w:sz w:val="24"/>
          <w:szCs w:val="24"/>
        </w:rPr>
        <w:t>i</w:t>
      </w:r>
      <w:r>
        <w:rPr>
          <w:rFonts w:ascii="Garamond" w:hAnsi="Garamond"/>
          <w:sz w:val="24"/>
          <w:szCs w:val="24"/>
        </w:rPr>
        <w:t xml:space="preserve">cated by viewer number of worker as the denominator. In contrast, Table </w:t>
      </w:r>
      <w:r w:rsidR="0014296C">
        <w:rPr>
          <w:rFonts w:ascii="Garamond" w:hAnsi="Garamond"/>
          <w:sz w:val="24"/>
          <w:szCs w:val="24"/>
        </w:rPr>
        <w:t>1</w:t>
      </w:r>
      <w:r>
        <w:rPr>
          <w:rFonts w:ascii="Garamond" w:hAnsi="Garamond"/>
          <w:sz w:val="24"/>
          <w:szCs w:val="24"/>
        </w:rPr>
        <w:t xml:space="preserve"> also reveals that the natural logarithm of value of distributed water supply per worker has the smallest standard deviation (0.9975). </w:t>
      </w:r>
    </w:p>
    <w:p w:rsidR="00805AD4" w:rsidRDefault="00805AD4" w:rsidP="0035665C">
      <w:pPr>
        <w:pStyle w:val="ListParagraph"/>
        <w:ind w:left="0" w:firstLine="426"/>
        <w:jc w:val="both"/>
        <w:rPr>
          <w:rFonts w:ascii="Garamond" w:hAnsi="Garamond"/>
          <w:sz w:val="24"/>
          <w:szCs w:val="24"/>
        </w:rPr>
      </w:pPr>
      <w:r>
        <w:rPr>
          <w:rFonts w:ascii="Garamond" w:hAnsi="Garamond"/>
          <w:sz w:val="24"/>
          <w:szCs w:val="24"/>
        </w:rPr>
        <w:t>Besides the descriptive statistics brief analysis, pair wise c</w:t>
      </w:r>
      <w:r w:rsidRPr="00F367F8">
        <w:rPr>
          <w:rFonts w:ascii="Garamond" w:hAnsi="Garamond"/>
          <w:sz w:val="24"/>
          <w:szCs w:val="24"/>
        </w:rPr>
        <w:t xml:space="preserve">orrelations </w:t>
      </w:r>
      <w:r>
        <w:rPr>
          <w:rFonts w:ascii="Garamond" w:hAnsi="Garamond"/>
          <w:sz w:val="24"/>
          <w:szCs w:val="24"/>
        </w:rPr>
        <w:t>b</w:t>
      </w:r>
      <w:r w:rsidRPr="00F367F8">
        <w:rPr>
          <w:rFonts w:ascii="Garamond" w:hAnsi="Garamond"/>
          <w:sz w:val="24"/>
          <w:szCs w:val="24"/>
        </w:rPr>
        <w:t>e</w:t>
      </w:r>
      <w:r w:rsidRPr="00F367F8">
        <w:rPr>
          <w:rFonts w:ascii="Garamond" w:hAnsi="Garamond"/>
          <w:sz w:val="24"/>
          <w:szCs w:val="24"/>
        </w:rPr>
        <w:t xml:space="preserve">tween </w:t>
      </w:r>
      <w:r>
        <w:rPr>
          <w:rFonts w:ascii="Garamond" w:hAnsi="Garamond"/>
          <w:sz w:val="24"/>
          <w:szCs w:val="24"/>
        </w:rPr>
        <w:t xml:space="preserve">dependent and independent variables are also calculated. By analyzing the correlation between variables, it will reveal the strength and </w:t>
      </w:r>
      <w:r w:rsidRPr="003C5293">
        <w:rPr>
          <w:rFonts w:ascii="Garamond" w:hAnsi="Garamond"/>
          <w:sz w:val="24"/>
          <w:szCs w:val="24"/>
        </w:rPr>
        <w:t xml:space="preserve">direction of the linear relationship between </w:t>
      </w:r>
      <w:r>
        <w:rPr>
          <w:rFonts w:ascii="Garamond" w:hAnsi="Garamond"/>
          <w:sz w:val="24"/>
          <w:szCs w:val="24"/>
        </w:rPr>
        <w:t>variables</w:t>
      </w:r>
      <w:r w:rsidRPr="003C5293">
        <w:rPr>
          <w:rFonts w:ascii="Garamond" w:hAnsi="Garamond"/>
          <w:sz w:val="24"/>
          <w:szCs w:val="24"/>
        </w:rPr>
        <w:t>. </w:t>
      </w:r>
      <w:r>
        <w:rPr>
          <w:rFonts w:ascii="Garamond" w:hAnsi="Garamond"/>
          <w:sz w:val="24"/>
          <w:szCs w:val="24"/>
        </w:rPr>
        <w:t>Negative sign signifies a contrary rel</w:t>
      </w:r>
      <w:r>
        <w:rPr>
          <w:rFonts w:ascii="Garamond" w:hAnsi="Garamond"/>
          <w:sz w:val="24"/>
          <w:szCs w:val="24"/>
        </w:rPr>
        <w:t>a</w:t>
      </w:r>
      <w:r>
        <w:rPr>
          <w:rFonts w:ascii="Garamond" w:hAnsi="Garamond"/>
          <w:sz w:val="24"/>
          <w:szCs w:val="24"/>
        </w:rPr>
        <w:t xml:space="preserve">tionship and vice versa. </w:t>
      </w:r>
      <w:r w:rsidRPr="00F367F8">
        <w:rPr>
          <w:rFonts w:ascii="Garamond" w:hAnsi="Garamond"/>
          <w:sz w:val="24"/>
          <w:szCs w:val="24"/>
        </w:rPr>
        <w:t>Using all observations</w:t>
      </w:r>
      <w:r>
        <w:rPr>
          <w:rFonts w:ascii="Garamond" w:hAnsi="Garamond"/>
          <w:sz w:val="24"/>
          <w:szCs w:val="24"/>
        </w:rPr>
        <w:t>, Ta</w:t>
      </w:r>
      <w:r w:rsidRPr="00F367F8">
        <w:rPr>
          <w:rFonts w:ascii="Garamond" w:hAnsi="Garamond"/>
          <w:sz w:val="24"/>
          <w:szCs w:val="24"/>
        </w:rPr>
        <w:t xml:space="preserve">ble </w:t>
      </w:r>
      <w:r w:rsidR="0014296C">
        <w:rPr>
          <w:rFonts w:ascii="Garamond" w:hAnsi="Garamond"/>
          <w:sz w:val="24"/>
          <w:szCs w:val="24"/>
        </w:rPr>
        <w:t>2</w:t>
      </w:r>
      <w:r w:rsidRPr="00F367F8">
        <w:rPr>
          <w:rFonts w:ascii="Garamond" w:hAnsi="Garamond"/>
          <w:sz w:val="24"/>
          <w:szCs w:val="24"/>
        </w:rPr>
        <w:t xml:space="preserve"> below shows that the correlation </w:t>
      </w:r>
      <w:r>
        <w:rPr>
          <w:rFonts w:ascii="Garamond" w:hAnsi="Garamond"/>
          <w:sz w:val="24"/>
          <w:szCs w:val="24"/>
        </w:rPr>
        <w:t>coefficient among all variables:</w:t>
      </w:r>
    </w:p>
    <w:p w:rsidR="004706B9" w:rsidRPr="00537619" w:rsidRDefault="004706B9" w:rsidP="004706B9">
      <w:pPr>
        <w:pStyle w:val="Caption"/>
        <w:keepNext/>
        <w:rPr>
          <w:rFonts w:ascii="Garamond" w:hAnsi="Garamond"/>
          <w:sz w:val="22"/>
        </w:rPr>
      </w:pPr>
      <w:bookmarkStart w:id="70" w:name="_Toc332362467"/>
      <w:r w:rsidRPr="00537619">
        <w:rPr>
          <w:rFonts w:ascii="Garamond" w:hAnsi="Garamond"/>
          <w:sz w:val="22"/>
        </w:rPr>
        <w:t xml:space="preserve">Table </w:t>
      </w:r>
      <w:r w:rsidRPr="00537619">
        <w:rPr>
          <w:rFonts w:ascii="Garamond" w:hAnsi="Garamond"/>
          <w:sz w:val="22"/>
        </w:rPr>
        <w:fldChar w:fldCharType="begin"/>
      </w:r>
      <w:r w:rsidRPr="00537619">
        <w:rPr>
          <w:rFonts w:ascii="Garamond" w:hAnsi="Garamond"/>
          <w:sz w:val="22"/>
        </w:rPr>
        <w:instrText xml:space="preserve"> SEQ Table \* ARABIC </w:instrText>
      </w:r>
      <w:r w:rsidRPr="00537619">
        <w:rPr>
          <w:rFonts w:ascii="Garamond" w:hAnsi="Garamond"/>
          <w:sz w:val="22"/>
        </w:rPr>
        <w:fldChar w:fldCharType="separate"/>
      </w:r>
      <w:r w:rsidR="00882BD2">
        <w:rPr>
          <w:rFonts w:ascii="Garamond" w:hAnsi="Garamond"/>
          <w:noProof/>
          <w:sz w:val="22"/>
        </w:rPr>
        <w:t>2</w:t>
      </w:r>
      <w:r w:rsidRPr="00537619">
        <w:rPr>
          <w:rFonts w:ascii="Garamond" w:hAnsi="Garamond"/>
          <w:sz w:val="22"/>
        </w:rPr>
        <w:fldChar w:fldCharType="end"/>
      </w:r>
      <w:r w:rsidRPr="00537619">
        <w:rPr>
          <w:rFonts w:ascii="Garamond" w:hAnsi="Garamond"/>
          <w:sz w:val="22"/>
        </w:rPr>
        <w:t>. Correlation Coefficient of All Variables</w:t>
      </w:r>
      <w:bookmarkEnd w:id="70"/>
    </w:p>
    <w:tbl>
      <w:tblPr>
        <w:tblW w:w="7997" w:type="dxa"/>
        <w:jc w:val="center"/>
        <w:tblLook w:val="04A0" w:firstRow="1" w:lastRow="0" w:firstColumn="1" w:lastColumn="0" w:noHBand="0" w:noVBand="1"/>
      </w:tblPr>
      <w:tblGrid>
        <w:gridCol w:w="2166"/>
        <w:gridCol w:w="728"/>
        <w:gridCol w:w="709"/>
        <w:gridCol w:w="822"/>
        <w:gridCol w:w="737"/>
        <w:gridCol w:w="709"/>
        <w:gridCol w:w="709"/>
        <w:gridCol w:w="709"/>
        <w:gridCol w:w="708"/>
      </w:tblGrid>
      <w:tr w:rsidR="004E50C1" w:rsidRPr="004E50C1" w:rsidTr="004E50C1">
        <w:trPr>
          <w:cantSplit/>
          <w:trHeight w:val="1647"/>
          <w:jc w:val="center"/>
        </w:trPr>
        <w:tc>
          <w:tcPr>
            <w:tcW w:w="21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AD4" w:rsidRPr="004E50C1" w:rsidRDefault="00805AD4" w:rsidP="00BF1C98">
            <w:pPr>
              <w:spacing w:after="0"/>
              <w:ind w:firstLine="0"/>
              <w:jc w:val="center"/>
              <w:rPr>
                <w:rFonts w:cs="Calibri"/>
                <w:sz w:val="19"/>
                <w:szCs w:val="19"/>
              </w:rPr>
            </w:pPr>
            <w:r w:rsidRPr="004E50C1">
              <w:rPr>
                <w:rFonts w:cs="Calibri"/>
                <w:sz w:val="19"/>
                <w:szCs w:val="19"/>
              </w:rPr>
              <w:t>Variable</w:t>
            </w:r>
          </w:p>
        </w:tc>
        <w:tc>
          <w:tcPr>
            <w:tcW w:w="72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5AD4" w:rsidRPr="004E50C1" w:rsidRDefault="00805AD4" w:rsidP="00BF1C98">
            <w:pPr>
              <w:spacing w:after="0"/>
              <w:ind w:firstLine="0"/>
              <w:rPr>
                <w:rFonts w:cs="Calibri"/>
                <w:sz w:val="19"/>
                <w:szCs w:val="19"/>
              </w:rPr>
            </w:pPr>
            <w:r w:rsidRPr="004E50C1">
              <w:rPr>
                <w:rFonts w:cs="Calibri"/>
                <w:sz w:val="19"/>
                <w:szCs w:val="19"/>
              </w:rPr>
              <w:t>lnLAB_PROD</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5AD4" w:rsidRPr="004E50C1" w:rsidRDefault="00805AD4" w:rsidP="00BF1C98">
            <w:pPr>
              <w:spacing w:after="0"/>
              <w:ind w:firstLine="0"/>
              <w:rPr>
                <w:rFonts w:cs="Calibri"/>
                <w:sz w:val="19"/>
                <w:szCs w:val="19"/>
              </w:rPr>
            </w:pPr>
            <w:r w:rsidRPr="004E50C1">
              <w:rPr>
                <w:rFonts w:cs="Calibri"/>
                <w:sz w:val="19"/>
                <w:szCs w:val="19"/>
              </w:rPr>
              <w:t>lnWATER_LAB</w:t>
            </w:r>
          </w:p>
        </w:tc>
        <w:tc>
          <w:tcPr>
            <w:tcW w:w="822"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5AD4" w:rsidRPr="004E50C1" w:rsidRDefault="00805AD4" w:rsidP="00BF1C98">
            <w:pPr>
              <w:spacing w:after="0"/>
              <w:ind w:firstLine="7"/>
              <w:rPr>
                <w:rFonts w:cs="Calibri"/>
                <w:sz w:val="19"/>
                <w:szCs w:val="19"/>
              </w:rPr>
            </w:pPr>
            <w:r w:rsidRPr="004E50C1">
              <w:rPr>
                <w:rFonts w:cs="Calibri"/>
                <w:sz w:val="19"/>
                <w:szCs w:val="19"/>
              </w:rPr>
              <w:t>lnHEALTH_LAB</w:t>
            </w:r>
          </w:p>
        </w:tc>
        <w:tc>
          <w:tcPr>
            <w:tcW w:w="73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5AD4" w:rsidRPr="004E50C1" w:rsidRDefault="00805AD4" w:rsidP="00BF1C98">
            <w:pPr>
              <w:spacing w:after="0"/>
              <w:ind w:hanging="15"/>
              <w:rPr>
                <w:rFonts w:cs="Calibri"/>
                <w:sz w:val="19"/>
                <w:szCs w:val="19"/>
              </w:rPr>
            </w:pPr>
            <w:r w:rsidRPr="004E50C1">
              <w:rPr>
                <w:rFonts w:cs="Calibri"/>
                <w:sz w:val="19"/>
                <w:szCs w:val="19"/>
              </w:rPr>
              <w:t>lnROADS_LAB</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5AD4" w:rsidRPr="004E50C1" w:rsidRDefault="00805AD4" w:rsidP="00BF1C98">
            <w:pPr>
              <w:spacing w:after="0"/>
              <w:ind w:firstLine="0"/>
              <w:rPr>
                <w:rFonts w:cs="Calibri"/>
                <w:sz w:val="19"/>
                <w:szCs w:val="19"/>
              </w:rPr>
            </w:pPr>
            <w:r w:rsidRPr="004E50C1">
              <w:rPr>
                <w:rFonts w:cs="Calibri"/>
                <w:sz w:val="19"/>
                <w:szCs w:val="19"/>
              </w:rPr>
              <w:t>lnELECTR_LAB</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5AD4" w:rsidRPr="004E50C1" w:rsidRDefault="00805AD4" w:rsidP="00BF1C98">
            <w:pPr>
              <w:spacing w:after="0"/>
              <w:ind w:firstLine="0"/>
              <w:rPr>
                <w:rFonts w:cs="Calibri"/>
                <w:sz w:val="19"/>
                <w:szCs w:val="19"/>
              </w:rPr>
            </w:pPr>
            <w:r w:rsidRPr="004E50C1">
              <w:rPr>
                <w:rFonts w:cs="Calibri"/>
                <w:sz w:val="19"/>
                <w:szCs w:val="19"/>
              </w:rPr>
              <w:t>lnSENIORHS_LAB</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5AD4" w:rsidRPr="004E50C1" w:rsidRDefault="00805AD4" w:rsidP="00BF1C98">
            <w:pPr>
              <w:spacing w:after="0"/>
              <w:ind w:firstLine="0"/>
              <w:rPr>
                <w:rFonts w:cs="Calibri"/>
                <w:sz w:val="19"/>
                <w:szCs w:val="19"/>
              </w:rPr>
            </w:pPr>
            <w:r w:rsidRPr="004E50C1">
              <w:rPr>
                <w:rFonts w:cs="Calibri"/>
                <w:sz w:val="19"/>
                <w:szCs w:val="19"/>
              </w:rPr>
              <w:t>lnJUNIORHS_LAB</w:t>
            </w:r>
          </w:p>
        </w:tc>
        <w:tc>
          <w:tcPr>
            <w:tcW w:w="70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5AD4" w:rsidRPr="004E50C1" w:rsidRDefault="00805AD4" w:rsidP="00BF1C98">
            <w:pPr>
              <w:spacing w:after="0"/>
              <w:ind w:firstLine="0"/>
              <w:rPr>
                <w:rFonts w:cs="Calibri"/>
                <w:sz w:val="19"/>
                <w:szCs w:val="19"/>
              </w:rPr>
            </w:pPr>
            <w:r w:rsidRPr="004E50C1">
              <w:rPr>
                <w:rFonts w:cs="Calibri"/>
                <w:sz w:val="19"/>
                <w:szCs w:val="19"/>
              </w:rPr>
              <w:t>lnBASICS_LAB</w:t>
            </w:r>
          </w:p>
        </w:tc>
      </w:tr>
      <w:tr w:rsidR="004E50C1" w:rsidRPr="004E50C1" w:rsidTr="004E50C1">
        <w:trPr>
          <w:trHeight w:val="300"/>
          <w:jc w:val="center"/>
        </w:trPr>
        <w:tc>
          <w:tcPr>
            <w:tcW w:w="2166"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4E50C1" w:rsidRDefault="00805AD4" w:rsidP="00BF1C98">
            <w:pPr>
              <w:spacing w:after="0"/>
              <w:ind w:firstLine="0"/>
              <w:rPr>
                <w:rFonts w:cs="Calibri"/>
                <w:sz w:val="19"/>
                <w:szCs w:val="19"/>
              </w:rPr>
            </w:pPr>
            <w:r w:rsidRPr="004E50C1">
              <w:rPr>
                <w:rFonts w:cs="Calibri"/>
                <w:sz w:val="19"/>
                <w:szCs w:val="19"/>
              </w:rPr>
              <w:t>lnLAB_PROD</w:t>
            </w:r>
          </w:p>
        </w:tc>
        <w:tc>
          <w:tcPr>
            <w:tcW w:w="72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1</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822"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7"/>
              <w:rPr>
                <w:rFonts w:cs="Calibri"/>
                <w:color w:val="000000"/>
                <w:sz w:val="19"/>
                <w:szCs w:val="19"/>
              </w:rPr>
            </w:pPr>
            <w:r w:rsidRPr="004E50C1">
              <w:rPr>
                <w:rFonts w:cs="Calibri"/>
                <w:color w:val="000000"/>
                <w:sz w:val="19"/>
                <w:szCs w:val="19"/>
              </w:rPr>
              <w:t> </w:t>
            </w:r>
          </w:p>
        </w:tc>
        <w:tc>
          <w:tcPr>
            <w:tcW w:w="737"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hanging="15"/>
              <w:rPr>
                <w:rFonts w:cs="Calibri"/>
                <w:color w:val="000000"/>
                <w:sz w:val="19"/>
                <w:szCs w:val="19"/>
              </w:rPr>
            </w:pPr>
            <w:r w:rsidRPr="004E50C1">
              <w:rPr>
                <w:rFonts w:cs="Calibri"/>
                <w:color w:val="000000"/>
                <w:sz w:val="19"/>
                <w:szCs w:val="19"/>
              </w:rPr>
              <w:t> </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r>
      <w:tr w:rsidR="004E50C1" w:rsidRPr="004E50C1" w:rsidTr="004E50C1">
        <w:trPr>
          <w:trHeight w:val="300"/>
          <w:jc w:val="center"/>
        </w:trPr>
        <w:tc>
          <w:tcPr>
            <w:tcW w:w="2166"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4E50C1" w:rsidRDefault="00805AD4" w:rsidP="00BF1C98">
            <w:pPr>
              <w:spacing w:after="0"/>
              <w:ind w:firstLine="0"/>
              <w:rPr>
                <w:rFonts w:cs="Calibri"/>
                <w:sz w:val="19"/>
                <w:szCs w:val="19"/>
              </w:rPr>
            </w:pPr>
            <w:r w:rsidRPr="004E50C1">
              <w:rPr>
                <w:rFonts w:cs="Calibri"/>
                <w:sz w:val="19"/>
                <w:szCs w:val="19"/>
              </w:rPr>
              <w:t>lnWATER_LAB</w:t>
            </w:r>
          </w:p>
        </w:tc>
        <w:tc>
          <w:tcPr>
            <w:tcW w:w="72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0.4111</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1</w:t>
            </w:r>
          </w:p>
        </w:tc>
        <w:tc>
          <w:tcPr>
            <w:tcW w:w="822"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7"/>
              <w:rPr>
                <w:rFonts w:cs="Calibri"/>
                <w:color w:val="000000"/>
                <w:sz w:val="19"/>
                <w:szCs w:val="19"/>
              </w:rPr>
            </w:pPr>
            <w:r w:rsidRPr="004E50C1">
              <w:rPr>
                <w:rFonts w:cs="Calibri"/>
                <w:color w:val="000000"/>
                <w:sz w:val="19"/>
                <w:szCs w:val="19"/>
              </w:rPr>
              <w:t> </w:t>
            </w:r>
          </w:p>
        </w:tc>
        <w:tc>
          <w:tcPr>
            <w:tcW w:w="737"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hanging="15"/>
              <w:rPr>
                <w:rFonts w:cs="Calibri"/>
                <w:color w:val="000000"/>
                <w:sz w:val="19"/>
                <w:szCs w:val="19"/>
              </w:rPr>
            </w:pPr>
            <w:r w:rsidRPr="004E50C1">
              <w:rPr>
                <w:rFonts w:cs="Calibri"/>
                <w:color w:val="000000"/>
                <w:sz w:val="19"/>
                <w:szCs w:val="19"/>
              </w:rPr>
              <w:t> </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r>
      <w:tr w:rsidR="004E50C1" w:rsidRPr="004E50C1" w:rsidTr="004E50C1">
        <w:trPr>
          <w:trHeight w:val="300"/>
          <w:jc w:val="center"/>
        </w:trPr>
        <w:tc>
          <w:tcPr>
            <w:tcW w:w="2166"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4E50C1" w:rsidRDefault="00805AD4" w:rsidP="00BF1C98">
            <w:pPr>
              <w:spacing w:after="0"/>
              <w:ind w:firstLine="0"/>
              <w:rPr>
                <w:rFonts w:cs="Calibri"/>
                <w:sz w:val="19"/>
                <w:szCs w:val="19"/>
              </w:rPr>
            </w:pPr>
            <w:r w:rsidRPr="004E50C1">
              <w:rPr>
                <w:rFonts w:cs="Calibri"/>
                <w:sz w:val="19"/>
                <w:szCs w:val="19"/>
              </w:rPr>
              <w:t>lnHEALTH_LAB</w:t>
            </w:r>
          </w:p>
        </w:tc>
        <w:tc>
          <w:tcPr>
            <w:tcW w:w="72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0.2362</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0.5729</w:t>
            </w:r>
          </w:p>
        </w:tc>
        <w:tc>
          <w:tcPr>
            <w:tcW w:w="822"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7"/>
              <w:jc w:val="right"/>
              <w:rPr>
                <w:rFonts w:cs="Calibri"/>
                <w:color w:val="000000"/>
                <w:sz w:val="19"/>
                <w:szCs w:val="19"/>
              </w:rPr>
            </w:pPr>
            <w:r w:rsidRPr="004E50C1">
              <w:rPr>
                <w:rFonts w:cs="Calibri"/>
                <w:color w:val="000000"/>
                <w:sz w:val="19"/>
                <w:szCs w:val="19"/>
              </w:rPr>
              <w:t>1</w:t>
            </w:r>
          </w:p>
        </w:tc>
        <w:tc>
          <w:tcPr>
            <w:tcW w:w="737"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hanging="15"/>
              <w:rPr>
                <w:rFonts w:cs="Calibri"/>
                <w:color w:val="000000"/>
                <w:sz w:val="19"/>
                <w:szCs w:val="19"/>
              </w:rPr>
            </w:pPr>
            <w:r w:rsidRPr="004E50C1">
              <w:rPr>
                <w:rFonts w:cs="Calibri"/>
                <w:color w:val="000000"/>
                <w:sz w:val="19"/>
                <w:szCs w:val="19"/>
              </w:rPr>
              <w:t> </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r>
      <w:tr w:rsidR="004E50C1" w:rsidRPr="004E50C1" w:rsidTr="004E50C1">
        <w:trPr>
          <w:trHeight w:val="300"/>
          <w:jc w:val="center"/>
        </w:trPr>
        <w:tc>
          <w:tcPr>
            <w:tcW w:w="2166"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4E50C1" w:rsidRDefault="00805AD4" w:rsidP="00BF1C98">
            <w:pPr>
              <w:spacing w:after="0"/>
              <w:ind w:firstLine="0"/>
              <w:rPr>
                <w:rFonts w:cs="Calibri"/>
                <w:sz w:val="19"/>
                <w:szCs w:val="19"/>
              </w:rPr>
            </w:pPr>
            <w:r w:rsidRPr="004E50C1">
              <w:rPr>
                <w:rFonts w:cs="Calibri"/>
                <w:sz w:val="19"/>
                <w:szCs w:val="19"/>
              </w:rPr>
              <w:t>lnROADS_LAB</w:t>
            </w:r>
          </w:p>
        </w:tc>
        <w:tc>
          <w:tcPr>
            <w:tcW w:w="72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0.2197</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0.5364</w:t>
            </w:r>
          </w:p>
        </w:tc>
        <w:tc>
          <w:tcPr>
            <w:tcW w:w="822"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7"/>
              <w:jc w:val="right"/>
              <w:rPr>
                <w:rFonts w:cs="Calibri"/>
                <w:color w:val="000000"/>
                <w:sz w:val="19"/>
                <w:szCs w:val="19"/>
              </w:rPr>
            </w:pPr>
            <w:r w:rsidRPr="004E50C1">
              <w:rPr>
                <w:rFonts w:cs="Calibri"/>
                <w:color w:val="000000"/>
                <w:sz w:val="19"/>
                <w:szCs w:val="19"/>
              </w:rPr>
              <w:t>0.9648</w:t>
            </w:r>
          </w:p>
        </w:tc>
        <w:tc>
          <w:tcPr>
            <w:tcW w:w="737"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hanging="15"/>
              <w:jc w:val="right"/>
              <w:rPr>
                <w:rFonts w:cs="Calibri"/>
                <w:color w:val="000000"/>
                <w:sz w:val="19"/>
                <w:szCs w:val="19"/>
              </w:rPr>
            </w:pPr>
            <w:r w:rsidRPr="004E50C1">
              <w:rPr>
                <w:rFonts w:cs="Calibri"/>
                <w:color w:val="000000"/>
                <w:sz w:val="19"/>
                <w:szCs w:val="19"/>
              </w:rPr>
              <w:t>1</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r>
      <w:tr w:rsidR="004E50C1" w:rsidRPr="004E50C1" w:rsidTr="004E50C1">
        <w:trPr>
          <w:trHeight w:val="300"/>
          <w:jc w:val="center"/>
        </w:trPr>
        <w:tc>
          <w:tcPr>
            <w:tcW w:w="2166"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4E50C1" w:rsidRDefault="00805AD4" w:rsidP="00BF1C98">
            <w:pPr>
              <w:spacing w:after="0"/>
              <w:ind w:firstLine="0"/>
              <w:rPr>
                <w:rFonts w:cs="Calibri"/>
                <w:sz w:val="19"/>
                <w:szCs w:val="19"/>
              </w:rPr>
            </w:pPr>
            <w:r w:rsidRPr="004E50C1">
              <w:rPr>
                <w:rFonts w:cs="Calibri"/>
                <w:sz w:val="19"/>
                <w:szCs w:val="19"/>
              </w:rPr>
              <w:t>lnELECTR_LAB</w:t>
            </w:r>
          </w:p>
        </w:tc>
        <w:tc>
          <w:tcPr>
            <w:tcW w:w="72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0.3033</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0.5764</w:t>
            </w:r>
          </w:p>
        </w:tc>
        <w:tc>
          <w:tcPr>
            <w:tcW w:w="822"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7"/>
              <w:jc w:val="right"/>
              <w:rPr>
                <w:rFonts w:cs="Calibri"/>
                <w:color w:val="000000"/>
                <w:sz w:val="19"/>
                <w:szCs w:val="19"/>
              </w:rPr>
            </w:pPr>
            <w:r w:rsidRPr="004E50C1">
              <w:rPr>
                <w:rFonts w:cs="Calibri"/>
                <w:color w:val="000000"/>
                <w:sz w:val="19"/>
                <w:szCs w:val="19"/>
              </w:rPr>
              <w:t>0.9514</w:t>
            </w:r>
          </w:p>
        </w:tc>
        <w:tc>
          <w:tcPr>
            <w:tcW w:w="737"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hanging="15"/>
              <w:jc w:val="right"/>
              <w:rPr>
                <w:rFonts w:cs="Calibri"/>
                <w:color w:val="000000"/>
                <w:sz w:val="19"/>
                <w:szCs w:val="19"/>
              </w:rPr>
            </w:pPr>
            <w:r w:rsidRPr="004E50C1">
              <w:rPr>
                <w:rFonts w:cs="Calibri"/>
                <w:color w:val="000000"/>
                <w:sz w:val="19"/>
                <w:szCs w:val="19"/>
              </w:rPr>
              <w:t>0.9307</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1</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r>
      <w:tr w:rsidR="004E50C1" w:rsidRPr="004E50C1" w:rsidTr="004E50C1">
        <w:trPr>
          <w:trHeight w:val="300"/>
          <w:jc w:val="center"/>
        </w:trPr>
        <w:tc>
          <w:tcPr>
            <w:tcW w:w="2166"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4E50C1" w:rsidRDefault="00805AD4" w:rsidP="00BF1C98">
            <w:pPr>
              <w:spacing w:after="0"/>
              <w:ind w:firstLine="0"/>
              <w:rPr>
                <w:rFonts w:cs="Calibri"/>
                <w:sz w:val="19"/>
                <w:szCs w:val="19"/>
              </w:rPr>
            </w:pPr>
            <w:r w:rsidRPr="004E50C1">
              <w:rPr>
                <w:rFonts w:cs="Calibri"/>
                <w:sz w:val="19"/>
                <w:szCs w:val="19"/>
              </w:rPr>
              <w:t>lnSENIORHS_LAB</w:t>
            </w:r>
          </w:p>
        </w:tc>
        <w:tc>
          <w:tcPr>
            <w:tcW w:w="72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0.255</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0.6205</w:t>
            </w:r>
          </w:p>
        </w:tc>
        <w:tc>
          <w:tcPr>
            <w:tcW w:w="822"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7"/>
              <w:jc w:val="right"/>
              <w:rPr>
                <w:rFonts w:cs="Calibri"/>
                <w:color w:val="000000"/>
                <w:sz w:val="19"/>
                <w:szCs w:val="19"/>
              </w:rPr>
            </w:pPr>
            <w:r w:rsidRPr="004E50C1">
              <w:rPr>
                <w:rFonts w:cs="Calibri"/>
                <w:color w:val="000000"/>
                <w:sz w:val="19"/>
                <w:szCs w:val="19"/>
              </w:rPr>
              <w:t>0.9579</w:t>
            </w:r>
          </w:p>
        </w:tc>
        <w:tc>
          <w:tcPr>
            <w:tcW w:w="737"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hanging="15"/>
              <w:jc w:val="right"/>
              <w:rPr>
                <w:rFonts w:cs="Calibri"/>
                <w:color w:val="000000"/>
                <w:sz w:val="19"/>
                <w:szCs w:val="19"/>
              </w:rPr>
            </w:pPr>
            <w:r w:rsidRPr="004E50C1">
              <w:rPr>
                <w:rFonts w:cs="Calibri"/>
                <w:color w:val="000000"/>
                <w:sz w:val="19"/>
                <w:szCs w:val="19"/>
              </w:rPr>
              <w:t>0.9356</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0.9643</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1</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c>
          <w:tcPr>
            <w:tcW w:w="70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center"/>
              <w:rPr>
                <w:rFonts w:cs="Calibri"/>
                <w:color w:val="000000"/>
                <w:sz w:val="19"/>
                <w:szCs w:val="19"/>
              </w:rPr>
            </w:pPr>
          </w:p>
        </w:tc>
      </w:tr>
      <w:tr w:rsidR="004E50C1" w:rsidRPr="004E50C1" w:rsidTr="004E50C1">
        <w:trPr>
          <w:trHeight w:val="300"/>
          <w:jc w:val="center"/>
        </w:trPr>
        <w:tc>
          <w:tcPr>
            <w:tcW w:w="2166"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4E50C1" w:rsidRDefault="00805AD4" w:rsidP="00BF1C98">
            <w:pPr>
              <w:spacing w:after="0"/>
              <w:ind w:firstLine="0"/>
              <w:rPr>
                <w:rFonts w:cs="Calibri"/>
                <w:sz w:val="19"/>
                <w:szCs w:val="19"/>
              </w:rPr>
            </w:pPr>
            <w:r w:rsidRPr="004E50C1">
              <w:rPr>
                <w:rFonts w:cs="Calibri"/>
                <w:sz w:val="19"/>
                <w:szCs w:val="19"/>
              </w:rPr>
              <w:t>lnJUNIORHS_LAB</w:t>
            </w:r>
          </w:p>
        </w:tc>
        <w:tc>
          <w:tcPr>
            <w:tcW w:w="72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0.2277</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0.57</w:t>
            </w:r>
          </w:p>
        </w:tc>
        <w:tc>
          <w:tcPr>
            <w:tcW w:w="822"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7"/>
              <w:jc w:val="right"/>
              <w:rPr>
                <w:rFonts w:cs="Calibri"/>
                <w:color w:val="000000"/>
                <w:sz w:val="19"/>
                <w:szCs w:val="19"/>
              </w:rPr>
            </w:pPr>
            <w:r w:rsidRPr="004E50C1">
              <w:rPr>
                <w:rFonts w:cs="Calibri"/>
                <w:color w:val="000000"/>
                <w:sz w:val="19"/>
                <w:szCs w:val="19"/>
              </w:rPr>
              <w:t>0.9759</w:t>
            </w:r>
          </w:p>
        </w:tc>
        <w:tc>
          <w:tcPr>
            <w:tcW w:w="737"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hanging="15"/>
              <w:jc w:val="right"/>
              <w:rPr>
                <w:rFonts w:cs="Calibri"/>
                <w:color w:val="000000"/>
                <w:sz w:val="19"/>
                <w:szCs w:val="19"/>
              </w:rPr>
            </w:pPr>
            <w:r w:rsidRPr="004E50C1">
              <w:rPr>
                <w:rFonts w:cs="Calibri"/>
                <w:color w:val="000000"/>
                <w:sz w:val="19"/>
                <w:szCs w:val="19"/>
              </w:rPr>
              <w:t>0.9626</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0.9595</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0.9832</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1</w:t>
            </w:r>
          </w:p>
        </w:tc>
        <w:tc>
          <w:tcPr>
            <w:tcW w:w="70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rPr>
                <w:rFonts w:cs="Calibri"/>
                <w:color w:val="000000"/>
                <w:sz w:val="19"/>
                <w:szCs w:val="19"/>
              </w:rPr>
            </w:pPr>
            <w:r w:rsidRPr="004E50C1">
              <w:rPr>
                <w:rFonts w:cs="Calibri"/>
                <w:color w:val="000000"/>
                <w:sz w:val="19"/>
                <w:szCs w:val="19"/>
              </w:rPr>
              <w:t> </w:t>
            </w:r>
          </w:p>
        </w:tc>
      </w:tr>
      <w:tr w:rsidR="004E50C1" w:rsidRPr="004E50C1" w:rsidTr="004E50C1">
        <w:trPr>
          <w:trHeight w:val="300"/>
          <w:jc w:val="center"/>
        </w:trPr>
        <w:tc>
          <w:tcPr>
            <w:tcW w:w="2166" w:type="dxa"/>
            <w:tcBorders>
              <w:top w:val="nil"/>
              <w:left w:val="single" w:sz="4" w:space="0" w:color="auto"/>
              <w:bottom w:val="single" w:sz="4" w:space="0" w:color="auto"/>
              <w:right w:val="single" w:sz="4" w:space="0" w:color="auto"/>
            </w:tcBorders>
            <w:shd w:val="clear" w:color="000000" w:fill="FFFFFF"/>
            <w:noWrap/>
            <w:vAlign w:val="center"/>
            <w:hideMark/>
          </w:tcPr>
          <w:p w:rsidR="00805AD4" w:rsidRPr="004E50C1" w:rsidRDefault="00805AD4" w:rsidP="00BF1C98">
            <w:pPr>
              <w:spacing w:after="0"/>
              <w:ind w:firstLine="0"/>
              <w:rPr>
                <w:rFonts w:cs="Calibri"/>
                <w:sz w:val="19"/>
                <w:szCs w:val="19"/>
              </w:rPr>
            </w:pPr>
            <w:r w:rsidRPr="004E50C1">
              <w:rPr>
                <w:rFonts w:cs="Calibri"/>
                <w:sz w:val="19"/>
                <w:szCs w:val="19"/>
              </w:rPr>
              <w:t>lnBASICS_LAB</w:t>
            </w:r>
          </w:p>
        </w:tc>
        <w:tc>
          <w:tcPr>
            <w:tcW w:w="72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0.1576</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0.4811</w:t>
            </w:r>
          </w:p>
        </w:tc>
        <w:tc>
          <w:tcPr>
            <w:tcW w:w="822"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7"/>
              <w:jc w:val="right"/>
              <w:rPr>
                <w:rFonts w:cs="Calibri"/>
                <w:color w:val="000000"/>
                <w:sz w:val="19"/>
                <w:szCs w:val="19"/>
              </w:rPr>
            </w:pPr>
            <w:r w:rsidRPr="004E50C1">
              <w:rPr>
                <w:rFonts w:cs="Calibri"/>
                <w:color w:val="000000"/>
                <w:sz w:val="19"/>
                <w:szCs w:val="19"/>
              </w:rPr>
              <w:t>0.97</w:t>
            </w:r>
          </w:p>
        </w:tc>
        <w:tc>
          <w:tcPr>
            <w:tcW w:w="737"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hanging="15"/>
              <w:jc w:val="right"/>
              <w:rPr>
                <w:rFonts w:cs="Calibri"/>
                <w:color w:val="000000"/>
                <w:sz w:val="19"/>
                <w:szCs w:val="19"/>
              </w:rPr>
            </w:pPr>
            <w:r w:rsidRPr="004E50C1">
              <w:rPr>
                <w:rFonts w:cs="Calibri"/>
                <w:color w:val="000000"/>
                <w:sz w:val="19"/>
                <w:szCs w:val="19"/>
              </w:rPr>
              <w:t>0.9685</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0.9434</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0.9462</w:t>
            </w:r>
          </w:p>
        </w:tc>
        <w:tc>
          <w:tcPr>
            <w:tcW w:w="709"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0.9743</w:t>
            </w:r>
          </w:p>
        </w:tc>
        <w:tc>
          <w:tcPr>
            <w:tcW w:w="708" w:type="dxa"/>
            <w:tcBorders>
              <w:top w:val="nil"/>
              <w:left w:val="nil"/>
              <w:bottom w:val="single" w:sz="4" w:space="0" w:color="auto"/>
              <w:right w:val="single" w:sz="4" w:space="0" w:color="auto"/>
            </w:tcBorders>
            <w:shd w:val="clear" w:color="auto" w:fill="auto"/>
            <w:noWrap/>
            <w:vAlign w:val="bottom"/>
            <w:hideMark/>
          </w:tcPr>
          <w:p w:rsidR="00805AD4" w:rsidRPr="004E50C1" w:rsidRDefault="00805AD4" w:rsidP="00BF1C98">
            <w:pPr>
              <w:spacing w:after="0"/>
              <w:ind w:firstLine="0"/>
              <w:jc w:val="right"/>
              <w:rPr>
                <w:rFonts w:cs="Calibri"/>
                <w:color w:val="000000"/>
                <w:sz w:val="19"/>
                <w:szCs w:val="19"/>
              </w:rPr>
            </w:pPr>
            <w:r w:rsidRPr="004E50C1">
              <w:rPr>
                <w:rFonts w:cs="Calibri"/>
                <w:color w:val="000000"/>
                <w:sz w:val="19"/>
                <w:szCs w:val="19"/>
              </w:rPr>
              <w:t>1</w:t>
            </w:r>
          </w:p>
        </w:tc>
      </w:tr>
      <w:tr w:rsidR="00BF1C98" w:rsidRPr="004E50C1" w:rsidTr="004E50C1">
        <w:trPr>
          <w:trHeight w:val="300"/>
          <w:jc w:val="center"/>
        </w:trPr>
        <w:tc>
          <w:tcPr>
            <w:tcW w:w="799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C98" w:rsidRPr="004E50C1" w:rsidRDefault="00BF1C98" w:rsidP="00BF1C98">
            <w:pPr>
              <w:spacing w:after="0"/>
              <w:ind w:firstLine="0"/>
              <w:rPr>
                <w:rFonts w:cs="Calibri"/>
                <w:color w:val="000000"/>
                <w:sz w:val="19"/>
                <w:szCs w:val="19"/>
              </w:rPr>
            </w:pPr>
            <w:r w:rsidRPr="004E50C1">
              <w:rPr>
                <w:rFonts w:cs="Calibri"/>
                <w:color w:val="000000"/>
                <w:sz w:val="19"/>
                <w:szCs w:val="19"/>
              </w:rPr>
              <w:t>N = 260</w:t>
            </w:r>
          </w:p>
        </w:tc>
      </w:tr>
    </w:tbl>
    <w:p w:rsidR="00805AD4" w:rsidRPr="0035665C" w:rsidRDefault="00BF1C98" w:rsidP="0035665C">
      <w:pPr>
        <w:ind w:firstLine="0"/>
        <w:jc w:val="both"/>
      </w:pPr>
      <w:r w:rsidRPr="0035665C">
        <w:t>Source: Author’s calculation</w:t>
      </w:r>
    </w:p>
    <w:p w:rsidR="00805AD4" w:rsidRDefault="00805AD4" w:rsidP="0035665C">
      <w:pPr>
        <w:pStyle w:val="ListParagraph"/>
        <w:ind w:left="0" w:firstLine="426"/>
        <w:jc w:val="both"/>
        <w:rPr>
          <w:rFonts w:ascii="Garamond" w:hAnsi="Garamond"/>
          <w:sz w:val="24"/>
          <w:szCs w:val="24"/>
        </w:rPr>
      </w:pPr>
      <w:r>
        <w:rPr>
          <w:rFonts w:ascii="Garamond" w:hAnsi="Garamond"/>
          <w:sz w:val="24"/>
          <w:szCs w:val="24"/>
        </w:rPr>
        <w:lastRenderedPageBreak/>
        <w:t xml:space="preserve">From the table above, it can be seen that almost all of the variables are </w:t>
      </w:r>
      <w:r w:rsidRPr="00F367F8">
        <w:rPr>
          <w:rFonts w:ascii="Garamond" w:hAnsi="Garamond"/>
          <w:sz w:val="24"/>
          <w:szCs w:val="24"/>
        </w:rPr>
        <w:t xml:space="preserve">correlated </w:t>
      </w:r>
      <w:r>
        <w:rPr>
          <w:rFonts w:ascii="Garamond" w:hAnsi="Garamond"/>
          <w:sz w:val="24"/>
          <w:szCs w:val="24"/>
        </w:rPr>
        <w:t>one to another. This correlation signifies that there is a high poss</w:t>
      </w:r>
      <w:r>
        <w:rPr>
          <w:rFonts w:ascii="Garamond" w:hAnsi="Garamond"/>
          <w:sz w:val="24"/>
          <w:szCs w:val="24"/>
        </w:rPr>
        <w:t>i</w:t>
      </w:r>
      <w:r>
        <w:rPr>
          <w:rFonts w:ascii="Garamond" w:hAnsi="Garamond"/>
          <w:sz w:val="24"/>
          <w:szCs w:val="24"/>
        </w:rPr>
        <w:t>bility of multicollinearity in the regression where all of the variables are inclu</w:t>
      </w:r>
      <w:r>
        <w:rPr>
          <w:rFonts w:ascii="Garamond" w:hAnsi="Garamond"/>
          <w:sz w:val="24"/>
          <w:szCs w:val="24"/>
        </w:rPr>
        <w:t>d</w:t>
      </w:r>
      <w:r>
        <w:rPr>
          <w:rFonts w:ascii="Garamond" w:hAnsi="Garamond"/>
          <w:sz w:val="24"/>
          <w:szCs w:val="24"/>
        </w:rPr>
        <w:t xml:space="preserve">ed. </w:t>
      </w:r>
      <w:r w:rsidR="00BF1C98">
        <w:rPr>
          <w:rFonts w:ascii="Garamond" w:hAnsi="Garamond"/>
          <w:sz w:val="24"/>
          <w:szCs w:val="24"/>
        </w:rPr>
        <w:t>However,</w:t>
      </w:r>
      <w:r w:rsidRPr="00F367F8">
        <w:rPr>
          <w:rFonts w:ascii="Garamond" w:hAnsi="Garamond"/>
          <w:sz w:val="24"/>
          <w:szCs w:val="24"/>
        </w:rPr>
        <w:t xml:space="preserve"> the high correlation between the infrastructure variables </w:t>
      </w:r>
      <w:r>
        <w:rPr>
          <w:rFonts w:ascii="Garamond" w:hAnsi="Garamond"/>
          <w:sz w:val="24"/>
          <w:szCs w:val="24"/>
        </w:rPr>
        <w:t xml:space="preserve">justifies </w:t>
      </w:r>
      <w:r w:rsidRPr="00F367F8">
        <w:rPr>
          <w:rFonts w:ascii="Garamond" w:hAnsi="Garamond"/>
          <w:sz w:val="24"/>
          <w:szCs w:val="24"/>
        </w:rPr>
        <w:t>the use of one of these variables as a representative variable for all the infr</w:t>
      </w:r>
      <w:r w:rsidRPr="00F367F8">
        <w:rPr>
          <w:rFonts w:ascii="Garamond" w:hAnsi="Garamond"/>
          <w:sz w:val="24"/>
          <w:szCs w:val="24"/>
        </w:rPr>
        <w:t>a</w:t>
      </w:r>
      <w:r w:rsidRPr="00F367F8">
        <w:rPr>
          <w:rFonts w:ascii="Garamond" w:hAnsi="Garamond"/>
          <w:sz w:val="24"/>
          <w:szCs w:val="24"/>
        </w:rPr>
        <w:t>structure</w:t>
      </w:r>
      <w:r>
        <w:rPr>
          <w:rFonts w:ascii="Garamond" w:hAnsi="Garamond"/>
          <w:sz w:val="24"/>
          <w:szCs w:val="24"/>
        </w:rPr>
        <w:t xml:space="preserve"> </w:t>
      </w:r>
      <w:r w:rsidR="00BF1C98">
        <w:rPr>
          <w:rFonts w:ascii="Garamond" w:hAnsi="Garamond"/>
          <w:sz w:val="24"/>
          <w:szCs w:val="24"/>
        </w:rPr>
        <w:t>variables</w:t>
      </w:r>
      <w:r w:rsidR="00F27C06">
        <w:rPr>
          <w:rStyle w:val="FootnoteReference"/>
          <w:szCs w:val="24"/>
        </w:rPr>
        <w:footnoteReference w:id="14"/>
      </w:r>
      <w:r w:rsidR="00BF1C98">
        <w:rPr>
          <w:rFonts w:ascii="Garamond" w:hAnsi="Garamond"/>
          <w:sz w:val="24"/>
          <w:szCs w:val="24"/>
        </w:rPr>
        <w:t>.</w:t>
      </w:r>
    </w:p>
    <w:p w:rsidR="00805AD4" w:rsidRDefault="00805AD4" w:rsidP="00805AD4">
      <w:pPr>
        <w:pStyle w:val="Heading2"/>
      </w:pPr>
      <w:bookmarkStart w:id="71" w:name="_Toc332362455"/>
      <w:r>
        <w:t>4.</w:t>
      </w:r>
      <w:r w:rsidR="00EE6D30">
        <w:t>3</w:t>
      </w:r>
      <w:r>
        <w:t>.</w:t>
      </w:r>
      <w:r>
        <w:tab/>
        <w:t>Methodology</w:t>
      </w:r>
      <w:bookmarkEnd w:id="71"/>
    </w:p>
    <w:p w:rsidR="00805AD4" w:rsidRPr="00A70EB5" w:rsidRDefault="0035641F" w:rsidP="00E64C2C">
      <w:pPr>
        <w:ind w:firstLine="0"/>
        <w:jc w:val="both"/>
        <w:rPr>
          <w:color w:val="000000" w:themeColor="text1"/>
        </w:rPr>
      </w:pPr>
      <w:r>
        <w:rPr>
          <w:color w:val="000000" w:themeColor="text1"/>
        </w:rPr>
        <w:t xml:space="preserve">This section explains the methodology that is used based on the theoretical framework as discussed in previous chapter. </w:t>
      </w:r>
      <w:r w:rsidR="00872D45" w:rsidRPr="00A70EB5">
        <w:rPr>
          <w:color w:val="000000" w:themeColor="text1"/>
        </w:rPr>
        <w:t>Based on variables discussed above and putting all t</w:t>
      </w:r>
      <w:r w:rsidR="00805AD4" w:rsidRPr="00A70EB5">
        <w:rPr>
          <w:color w:val="000000" w:themeColor="text1"/>
        </w:rPr>
        <w:t xml:space="preserve">he variables of interest </w:t>
      </w:r>
      <w:r w:rsidR="00872D45" w:rsidRPr="00A70EB5">
        <w:rPr>
          <w:color w:val="000000" w:themeColor="text1"/>
        </w:rPr>
        <w:t>(</w:t>
      </w:r>
      <w:r w:rsidR="00805AD4" w:rsidRPr="00A70EB5">
        <w:rPr>
          <w:color w:val="000000" w:themeColor="text1"/>
        </w:rPr>
        <w:t>roads, water supply, electricity distribution, health facilities and education</w:t>
      </w:r>
      <w:r w:rsidR="00872D45" w:rsidRPr="00A70EB5">
        <w:rPr>
          <w:color w:val="000000" w:themeColor="text1"/>
        </w:rPr>
        <w:t>) together as independent variable and labor productivity as dependent variable, t</w:t>
      </w:r>
      <w:r w:rsidR="00805AD4" w:rsidRPr="00A70EB5">
        <w:rPr>
          <w:color w:val="000000" w:themeColor="text1"/>
        </w:rPr>
        <w:t>his paper uses a model as fo</w:t>
      </w:r>
      <w:r w:rsidR="00805AD4" w:rsidRPr="00A70EB5">
        <w:rPr>
          <w:color w:val="000000" w:themeColor="text1"/>
        </w:rPr>
        <w:t>l</w:t>
      </w:r>
      <w:r w:rsidR="00805AD4" w:rsidRPr="00A70EB5">
        <w:rPr>
          <w:color w:val="000000" w:themeColor="text1"/>
        </w:rPr>
        <w:t>lows:</w:t>
      </w:r>
    </w:p>
    <w:p w:rsidR="00805AD4" w:rsidRPr="0035665C" w:rsidRDefault="00805AD4" w:rsidP="00805AD4">
      <w:pPr>
        <w:pStyle w:val="ListParagraph"/>
        <w:ind w:left="426"/>
        <w:jc w:val="both"/>
        <w:rPr>
          <w:rFonts w:ascii="Garamond" w:hAnsi="Garamond"/>
          <w:color w:val="FF0000"/>
          <w:sz w:val="24"/>
          <w:szCs w:val="24"/>
        </w:rPr>
      </w:pPr>
    </w:p>
    <w:p w:rsidR="00872D45" w:rsidRPr="00C0257B" w:rsidRDefault="00805AD4" w:rsidP="00805AD4">
      <w:pPr>
        <w:pStyle w:val="ListParagraph"/>
        <w:ind w:left="426"/>
        <w:jc w:val="both"/>
        <w:rPr>
          <w:rFonts w:ascii="Garamond" w:hAnsi="Garamond"/>
          <w:i/>
          <w:color w:val="000000" w:themeColor="text1"/>
          <w:sz w:val="24"/>
          <w:szCs w:val="24"/>
        </w:rPr>
      </w:pPr>
      <w:r w:rsidRPr="00C0257B">
        <w:rPr>
          <w:rFonts w:ascii="Garamond" w:hAnsi="Garamond"/>
          <w:i/>
          <w:color w:val="000000" w:themeColor="text1"/>
          <w:sz w:val="24"/>
          <w:szCs w:val="24"/>
        </w:rPr>
        <w:t xml:space="preserve">lnLAB_PROD </w:t>
      </w:r>
      <w:r w:rsidRPr="00C0257B">
        <w:rPr>
          <w:rFonts w:ascii="Garamond" w:hAnsi="Garamond"/>
          <w:i/>
          <w:color w:val="000000" w:themeColor="text1"/>
          <w:sz w:val="24"/>
          <w:szCs w:val="24"/>
        </w:rPr>
        <w:tab/>
        <w:t xml:space="preserve">= </w:t>
      </w:r>
      <w:r w:rsidR="00C0257B" w:rsidRPr="00C0257B">
        <w:rPr>
          <w:rFonts w:ascii="Garamond" w:hAnsi="Garamond"/>
          <w:i/>
          <w:color w:val="000000" w:themeColor="text1"/>
          <w:sz w:val="24"/>
          <w:szCs w:val="24"/>
        </w:rPr>
        <w:t>A</w:t>
      </w:r>
      <w:r w:rsidRPr="00C0257B">
        <w:rPr>
          <w:rFonts w:ascii="Garamond" w:hAnsi="Garamond"/>
          <w:i/>
          <w:color w:val="000000" w:themeColor="text1"/>
          <w:sz w:val="24"/>
          <w:szCs w:val="24"/>
        </w:rPr>
        <w:t xml:space="preserve">+ </w:t>
      </w:r>
      <w:r w:rsidR="00C0257B" w:rsidRPr="00C0257B">
        <w:rPr>
          <w:rFonts w:ascii="Garamond" w:hAnsi="Garamond"/>
          <w:i/>
          <w:color w:val="000000" w:themeColor="text1"/>
          <w:sz w:val="24"/>
          <w:szCs w:val="24"/>
        </w:rPr>
        <w:t>B</w:t>
      </w:r>
      <w:r w:rsidRPr="00C0257B">
        <w:rPr>
          <w:rFonts w:ascii="Garamond" w:hAnsi="Garamond"/>
          <w:i/>
          <w:color w:val="000000" w:themeColor="text1"/>
          <w:sz w:val="24"/>
          <w:szCs w:val="24"/>
        </w:rPr>
        <w:t xml:space="preserve"> lnWATER_LAB + </w:t>
      </w:r>
      <w:r w:rsidR="00C0257B" w:rsidRPr="00C0257B">
        <w:rPr>
          <w:rFonts w:ascii="Garamond" w:hAnsi="Garamond"/>
          <w:i/>
          <w:color w:val="000000" w:themeColor="text1"/>
          <w:sz w:val="24"/>
          <w:szCs w:val="24"/>
        </w:rPr>
        <w:t xml:space="preserve">C </w:t>
      </w:r>
      <w:r w:rsidRPr="00C0257B">
        <w:rPr>
          <w:rFonts w:ascii="Garamond" w:hAnsi="Garamond"/>
          <w:i/>
          <w:color w:val="000000" w:themeColor="text1"/>
          <w:sz w:val="24"/>
          <w:szCs w:val="24"/>
        </w:rPr>
        <w:t xml:space="preserve">lnHEALTH_LAB + </w:t>
      </w:r>
    </w:p>
    <w:p w:rsidR="00872D45" w:rsidRPr="00C0257B" w:rsidRDefault="00872D45" w:rsidP="00872D45">
      <w:pPr>
        <w:pStyle w:val="ListParagraph"/>
        <w:ind w:left="426"/>
        <w:rPr>
          <w:rFonts w:ascii="Garamond" w:hAnsi="Garamond"/>
          <w:i/>
          <w:color w:val="000000" w:themeColor="text1"/>
          <w:sz w:val="24"/>
          <w:szCs w:val="24"/>
        </w:rPr>
      </w:pPr>
      <w:r w:rsidRPr="00C0257B">
        <w:rPr>
          <w:rFonts w:ascii="Garamond" w:hAnsi="Garamond"/>
          <w:i/>
          <w:color w:val="000000" w:themeColor="text1"/>
          <w:sz w:val="24"/>
          <w:szCs w:val="24"/>
        </w:rPr>
        <w:tab/>
      </w:r>
      <w:r w:rsidRPr="00C0257B">
        <w:rPr>
          <w:rFonts w:ascii="Garamond" w:hAnsi="Garamond"/>
          <w:i/>
          <w:color w:val="000000" w:themeColor="text1"/>
          <w:sz w:val="24"/>
          <w:szCs w:val="24"/>
        </w:rPr>
        <w:tab/>
      </w:r>
      <w:r w:rsidRPr="00C0257B">
        <w:rPr>
          <w:rFonts w:ascii="Garamond" w:hAnsi="Garamond"/>
          <w:i/>
          <w:color w:val="000000" w:themeColor="text1"/>
          <w:sz w:val="24"/>
          <w:szCs w:val="24"/>
        </w:rPr>
        <w:tab/>
        <w:t xml:space="preserve">    </w:t>
      </w:r>
      <w:r w:rsidR="00C0257B" w:rsidRPr="00C0257B">
        <w:rPr>
          <w:rFonts w:ascii="Garamond" w:hAnsi="Garamond"/>
          <w:i/>
          <w:color w:val="000000" w:themeColor="text1"/>
          <w:sz w:val="24"/>
          <w:szCs w:val="24"/>
        </w:rPr>
        <w:t>D</w:t>
      </w:r>
      <w:r w:rsidRPr="00C0257B">
        <w:rPr>
          <w:rFonts w:ascii="Garamond" w:hAnsi="Garamond"/>
          <w:i/>
          <w:color w:val="000000" w:themeColor="text1"/>
          <w:sz w:val="24"/>
          <w:szCs w:val="24"/>
        </w:rPr>
        <w:t xml:space="preserve"> l</w:t>
      </w:r>
      <w:r w:rsidR="00805AD4" w:rsidRPr="00C0257B">
        <w:rPr>
          <w:rFonts w:ascii="Garamond" w:hAnsi="Garamond"/>
          <w:i/>
          <w:color w:val="000000" w:themeColor="text1"/>
          <w:sz w:val="24"/>
          <w:szCs w:val="24"/>
        </w:rPr>
        <w:t xml:space="preserve">nROADS_LAB </w:t>
      </w:r>
      <w:r w:rsidRPr="00C0257B">
        <w:rPr>
          <w:rFonts w:ascii="Garamond" w:hAnsi="Garamond"/>
          <w:i/>
          <w:color w:val="000000" w:themeColor="text1"/>
          <w:sz w:val="24"/>
          <w:szCs w:val="24"/>
        </w:rPr>
        <w:t xml:space="preserve">+ </w:t>
      </w:r>
      <w:r w:rsidR="00C0257B" w:rsidRPr="00C0257B">
        <w:rPr>
          <w:rFonts w:ascii="Garamond" w:hAnsi="Garamond"/>
          <w:i/>
          <w:color w:val="000000" w:themeColor="text1"/>
          <w:sz w:val="24"/>
          <w:szCs w:val="24"/>
        </w:rPr>
        <w:t>E</w:t>
      </w:r>
      <w:r w:rsidR="00805AD4" w:rsidRPr="00C0257B">
        <w:rPr>
          <w:rFonts w:ascii="Garamond" w:hAnsi="Garamond"/>
          <w:i/>
          <w:color w:val="000000" w:themeColor="text1"/>
          <w:sz w:val="24"/>
          <w:szCs w:val="24"/>
        </w:rPr>
        <w:t xml:space="preserve"> lnELECTR_LAB + </w:t>
      </w:r>
    </w:p>
    <w:p w:rsidR="00872D45" w:rsidRPr="00C0257B" w:rsidRDefault="00872D45" w:rsidP="00872D45">
      <w:pPr>
        <w:pStyle w:val="ListParagraph"/>
        <w:ind w:left="426"/>
        <w:rPr>
          <w:rFonts w:ascii="Garamond" w:hAnsi="Garamond"/>
          <w:i/>
          <w:color w:val="000000" w:themeColor="text1"/>
          <w:sz w:val="24"/>
          <w:szCs w:val="24"/>
        </w:rPr>
      </w:pPr>
      <w:r w:rsidRPr="00C0257B">
        <w:rPr>
          <w:rFonts w:ascii="Garamond" w:hAnsi="Garamond"/>
          <w:i/>
          <w:color w:val="000000" w:themeColor="text1"/>
          <w:sz w:val="24"/>
          <w:szCs w:val="24"/>
        </w:rPr>
        <w:tab/>
      </w:r>
      <w:r w:rsidRPr="00C0257B">
        <w:rPr>
          <w:rFonts w:ascii="Garamond" w:hAnsi="Garamond"/>
          <w:i/>
          <w:color w:val="000000" w:themeColor="text1"/>
          <w:sz w:val="24"/>
          <w:szCs w:val="24"/>
        </w:rPr>
        <w:tab/>
      </w:r>
      <w:r w:rsidRPr="00C0257B">
        <w:rPr>
          <w:rFonts w:ascii="Garamond" w:hAnsi="Garamond"/>
          <w:i/>
          <w:color w:val="000000" w:themeColor="text1"/>
          <w:sz w:val="24"/>
          <w:szCs w:val="24"/>
        </w:rPr>
        <w:tab/>
        <w:t xml:space="preserve">    </w:t>
      </w:r>
      <w:r w:rsidR="00C0257B" w:rsidRPr="00C0257B">
        <w:rPr>
          <w:rFonts w:ascii="Garamond" w:hAnsi="Garamond"/>
          <w:i/>
          <w:color w:val="000000" w:themeColor="text1"/>
          <w:sz w:val="24"/>
          <w:szCs w:val="24"/>
        </w:rPr>
        <w:t>F</w:t>
      </w:r>
      <w:r w:rsidR="00805AD4" w:rsidRPr="00C0257B">
        <w:rPr>
          <w:rFonts w:ascii="Garamond" w:hAnsi="Garamond"/>
          <w:i/>
          <w:color w:val="000000" w:themeColor="text1"/>
          <w:sz w:val="24"/>
          <w:szCs w:val="24"/>
        </w:rPr>
        <w:t xml:space="preserve"> lnSENIORHS_LAB + </w:t>
      </w:r>
      <w:r w:rsidR="00C0257B" w:rsidRPr="00C0257B">
        <w:rPr>
          <w:rFonts w:ascii="Garamond" w:hAnsi="Garamond"/>
          <w:i/>
          <w:color w:val="000000" w:themeColor="text1"/>
          <w:sz w:val="24"/>
          <w:szCs w:val="24"/>
        </w:rPr>
        <w:t>G</w:t>
      </w:r>
      <w:r w:rsidR="00805AD4" w:rsidRPr="00C0257B">
        <w:rPr>
          <w:rFonts w:ascii="Garamond" w:hAnsi="Garamond"/>
          <w:i/>
          <w:color w:val="000000" w:themeColor="text1"/>
          <w:sz w:val="24"/>
          <w:szCs w:val="24"/>
        </w:rPr>
        <w:t xml:space="preserve"> lnJUNIORHS_LAB +</w:t>
      </w:r>
    </w:p>
    <w:p w:rsidR="00A70EB5" w:rsidRPr="00C0257B" w:rsidRDefault="00872D45" w:rsidP="00872D45">
      <w:pPr>
        <w:pStyle w:val="ListParagraph"/>
        <w:ind w:left="426"/>
        <w:rPr>
          <w:rFonts w:ascii="Garamond" w:hAnsi="Garamond"/>
          <w:i/>
          <w:color w:val="000000" w:themeColor="text1"/>
          <w:sz w:val="24"/>
          <w:szCs w:val="24"/>
        </w:rPr>
      </w:pPr>
      <w:r w:rsidRPr="00C0257B">
        <w:rPr>
          <w:rFonts w:ascii="Garamond" w:hAnsi="Garamond"/>
          <w:i/>
          <w:color w:val="000000" w:themeColor="text1"/>
          <w:sz w:val="24"/>
          <w:szCs w:val="24"/>
        </w:rPr>
        <w:tab/>
      </w:r>
      <w:r w:rsidRPr="00C0257B">
        <w:rPr>
          <w:rFonts w:ascii="Garamond" w:hAnsi="Garamond"/>
          <w:i/>
          <w:color w:val="000000" w:themeColor="text1"/>
          <w:sz w:val="24"/>
          <w:szCs w:val="24"/>
        </w:rPr>
        <w:tab/>
      </w:r>
      <w:r w:rsidRPr="00C0257B">
        <w:rPr>
          <w:rFonts w:ascii="Garamond" w:hAnsi="Garamond"/>
          <w:i/>
          <w:color w:val="000000" w:themeColor="text1"/>
          <w:sz w:val="24"/>
          <w:szCs w:val="24"/>
        </w:rPr>
        <w:tab/>
        <w:t xml:space="preserve">   </w:t>
      </w:r>
      <w:r w:rsidR="00805AD4" w:rsidRPr="00C0257B">
        <w:rPr>
          <w:rFonts w:ascii="Garamond" w:hAnsi="Garamond"/>
          <w:i/>
          <w:color w:val="000000" w:themeColor="text1"/>
          <w:sz w:val="24"/>
          <w:szCs w:val="24"/>
        </w:rPr>
        <w:t xml:space="preserve"> </w:t>
      </w:r>
      <w:r w:rsidR="00C0257B" w:rsidRPr="00C0257B">
        <w:rPr>
          <w:rFonts w:ascii="Garamond" w:hAnsi="Garamond"/>
          <w:i/>
          <w:color w:val="000000" w:themeColor="text1"/>
          <w:sz w:val="24"/>
          <w:szCs w:val="24"/>
        </w:rPr>
        <w:t xml:space="preserve">H </w:t>
      </w:r>
      <w:r w:rsidR="00805AD4" w:rsidRPr="00C0257B">
        <w:rPr>
          <w:rFonts w:ascii="Garamond" w:hAnsi="Garamond"/>
          <w:i/>
          <w:color w:val="000000" w:themeColor="text1"/>
          <w:sz w:val="24"/>
          <w:szCs w:val="24"/>
        </w:rPr>
        <w:t xml:space="preserve">lnBASICS_LAB + </w:t>
      </w:r>
      <w:r w:rsidR="00C0257B" w:rsidRPr="00C0257B">
        <w:rPr>
          <w:rFonts w:ascii="Calibri" w:hAnsi="Calibri" w:cs="Calibri"/>
          <w:i/>
          <w:color w:val="000000" w:themeColor="text1"/>
          <w:sz w:val="24"/>
          <w:szCs w:val="24"/>
        </w:rPr>
        <w:t>Ԑ</w:t>
      </w:r>
    </w:p>
    <w:p w:rsidR="00C0257B" w:rsidRDefault="00C0257B" w:rsidP="00131EE9">
      <w:pPr>
        <w:pStyle w:val="ListParagraph"/>
        <w:ind w:left="0"/>
        <w:jc w:val="both"/>
        <w:rPr>
          <w:rFonts w:ascii="Garamond" w:hAnsi="Garamond"/>
          <w:color w:val="FF0000"/>
          <w:sz w:val="24"/>
          <w:szCs w:val="24"/>
        </w:rPr>
      </w:pPr>
    </w:p>
    <w:p w:rsidR="00805AD4" w:rsidRPr="00C0257B" w:rsidRDefault="00805AD4" w:rsidP="00131EE9">
      <w:pPr>
        <w:pStyle w:val="ListParagraph"/>
        <w:ind w:left="0"/>
        <w:jc w:val="both"/>
        <w:rPr>
          <w:rFonts w:ascii="Garamond" w:hAnsi="Garamond"/>
          <w:color w:val="000000" w:themeColor="text1"/>
          <w:sz w:val="24"/>
          <w:szCs w:val="24"/>
        </w:rPr>
      </w:pPr>
      <w:r w:rsidRPr="00C0257B">
        <w:rPr>
          <w:rFonts w:ascii="Garamond" w:hAnsi="Garamond"/>
          <w:color w:val="000000" w:themeColor="text1"/>
          <w:sz w:val="24"/>
          <w:szCs w:val="24"/>
        </w:rPr>
        <w:t>Where:</w:t>
      </w:r>
    </w:p>
    <w:tbl>
      <w:tblPr>
        <w:tblW w:w="7671" w:type="dxa"/>
        <w:jc w:val="center"/>
        <w:tblInd w:w="-321" w:type="dxa"/>
        <w:tblLook w:val="04A0" w:firstRow="1" w:lastRow="0" w:firstColumn="1" w:lastColumn="0" w:noHBand="0" w:noVBand="1"/>
      </w:tblPr>
      <w:tblGrid>
        <w:gridCol w:w="2307"/>
        <w:gridCol w:w="5364"/>
      </w:tblGrid>
      <w:tr w:rsidR="00805AD4" w:rsidRPr="00872D45" w:rsidTr="00131EE9">
        <w:trPr>
          <w:trHeight w:val="300"/>
          <w:jc w:val="center"/>
        </w:trPr>
        <w:tc>
          <w:tcPr>
            <w:tcW w:w="2307" w:type="dxa"/>
            <w:shd w:val="clear" w:color="auto" w:fill="auto"/>
            <w:noWrap/>
            <w:vAlign w:val="center"/>
            <w:hideMark/>
          </w:tcPr>
          <w:p w:rsidR="00805AD4" w:rsidRPr="00872D45" w:rsidRDefault="00805AD4" w:rsidP="00962FC7">
            <w:pPr>
              <w:spacing w:after="0"/>
              <w:rPr>
                <w:rFonts w:cs="Calibri"/>
                <w:color w:val="000000"/>
                <w:sz w:val="20"/>
                <w:szCs w:val="18"/>
              </w:rPr>
            </w:pPr>
            <w:r w:rsidRPr="00872D45">
              <w:rPr>
                <w:rFonts w:cs="Calibri"/>
                <w:color w:val="000000"/>
                <w:sz w:val="20"/>
                <w:szCs w:val="18"/>
              </w:rPr>
              <w:t>lnWATER_LAB</w:t>
            </w:r>
          </w:p>
        </w:tc>
        <w:tc>
          <w:tcPr>
            <w:tcW w:w="5364" w:type="dxa"/>
            <w:shd w:val="clear" w:color="auto" w:fill="auto"/>
            <w:noWrap/>
            <w:vAlign w:val="center"/>
            <w:hideMark/>
          </w:tcPr>
          <w:p w:rsidR="00805AD4" w:rsidRPr="00872D45" w:rsidRDefault="00805AD4" w:rsidP="004401CD">
            <w:pPr>
              <w:spacing w:after="0"/>
              <w:ind w:firstLine="115"/>
              <w:rPr>
                <w:rFonts w:cs="Calibri"/>
                <w:color w:val="000000"/>
                <w:sz w:val="20"/>
                <w:szCs w:val="18"/>
              </w:rPr>
            </w:pPr>
            <w:r w:rsidRPr="00872D45">
              <w:rPr>
                <w:rFonts w:cs="Calibri"/>
                <w:color w:val="000000"/>
                <w:sz w:val="20"/>
                <w:szCs w:val="18"/>
              </w:rPr>
              <w:t>: Ln of value of di</w:t>
            </w:r>
            <w:r w:rsidR="004401CD">
              <w:rPr>
                <w:rFonts w:cs="Calibri"/>
                <w:color w:val="000000"/>
                <w:sz w:val="20"/>
                <w:szCs w:val="18"/>
              </w:rPr>
              <w:t>s</w:t>
            </w:r>
            <w:r w:rsidRPr="00872D45">
              <w:rPr>
                <w:rFonts w:cs="Calibri"/>
                <w:color w:val="000000"/>
                <w:sz w:val="20"/>
                <w:szCs w:val="18"/>
              </w:rPr>
              <w:t>tributed water per labor</w:t>
            </w:r>
          </w:p>
        </w:tc>
      </w:tr>
      <w:tr w:rsidR="00805AD4" w:rsidRPr="00872D45" w:rsidTr="00131EE9">
        <w:trPr>
          <w:trHeight w:val="300"/>
          <w:jc w:val="center"/>
        </w:trPr>
        <w:tc>
          <w:tcPr>
            <w:tcW w:w="2307" w:type="dxa"/>
            <w:shd w:val="clear" w:color="auto" w:fill="auto"/>
            <w:noWrap/>
            <w:vAlign w:val="center"/>
            <w:hideMark/>
          </w:tcPr>
          <w:p w:rsidR="00805AD4" w:rsidRPr="00872D45" w:rsidRDefault="00805AD4" w:rsidP="00962FC7">
            <w:pPr>
              <w:spacing w:after="0"/>
              <w:rPr>
                <w:rFonts w:cs="Calibri"/>
                <w:color w:val="000000"/>
                <w:sz w:val="20"/>
                <w:szCs w:val="18"/>
              </w:rPr>
            </w:pPr>
            <w:r w:rsidRPr="00872D45">
              <w:rPr>
                <w:rFonts w:cs="Calibri"/>
                <w:color w:val="000000"/>
                <w:sz w:val="20"/>
                <w:szCs w:val="18"/>
              </w:rPr>
              <w:t>lnHEALTH_LAB</w:t>
            </w:r>
          </w:p>
        </w:tc>
        <w:tc>
          <w:tcPr>
            <w:tcW w:w="5364" w:type="dxa"/>
            <w:shd w:val="clear" w:color="auto" w:fill="auto"/>
            <w:noWrap/>
            <w:vAlign w:val="center"/>
            <w:hideMark/>
          </w:tcPr>
          <w:p w:rsidR="00805AD4" w:rsidRPr="00872D45" w:rsidRDefault="00805AD4" w:rsidP="00872D45">
            <w:pPr>
              <w:spacing w:after="0"/>
              <w:ind w:firstLine="115"/>
              <w:rPr>
                <w:rFonts w:cs="Calibri"/>
                <w:color w:val="000000"/>
                <w:sz w:val="20"/>
                <w:szCs w:val="18"/>
              </w:rPr>
            </w:pPr>
            <w:r w:rsidRPr="00872D45">
              <w:rPr>
                <w:rFonts w:cs="Calibri"/>
                <w:color w:val="000000"/>
                <w:sz w:val="20"/>
                <w:szCs w:val="18"/>
              </w:rPr>
              <w:t>: Ln of number of sub district health center per worker</w:t>
            </w:r>
          </w:p>
        </w:tc>
      </w:tr>
      <w:tr w:rsidR="00805AD4" w:rsidRPr="00872D45" w:rsidTr="00131EE9">
        <w:trPr>
          <w:trHeight w:val="300"/>
          <w:jc w:val="center"/>
        </w:trPr>
        <w:tc>
          <w:tcPr>
            <w:tcW w:w="2307" w:type="dxa"/>
            <w:shd w:val="clear" w:color="auto" w:fill="auto"/>
            <w:noWrap/>
            <w:vAlign w:val="center"/>
            <w:hideMark/>
          </w:tcPr>
          <w:p w:rsidR="00805AD4" w:rsidRPr="00872D45" w:rsidRDefault="00805AD4" w:rsidP="00962FC7">
            <w:pPr>
              <w:spacing w:after="0"/>
              <w:rPr>
                <w:rFonts w:cs="Calibri"/>
                <w:color w:val="000000"/>
                <w:sz w:val="20"/>
                <w:szCs w:val="18"/>
              </w:rPr>
            </w:pPr>
            <w:r w:rsidRPr="00872D45">
              <w:rPr>
                <w:rFonts w:cs="Calibri"/>
                <w:color w:val="000000"/>
                <w:sz w:val="20"/>
                <w:szCs w:val="18"/>
              </w:rPr>
              <w:t>lnROADS_LAB</w:t>
            </w:r>
          </w:p>
        </w:tc>
        <w:tc>
          <w:tcPr>
            <w:tcW w:w="5364" w:type="dxa"/>
            <w:shd w:val="clear" w:color="auto" w:fill="auto"/>
            <w:noWrap/>
            <w:vAlign w:val="center"/>
            <w:hideMark/>
          </w:tcPr>
          <w:p w:rsidR="00805AD4" w:rsidRPr="00872D45" w:rsidRDefault="00805AD4" w:rsidP="00872D45">
            <w:pPr>
              <w:spacing w:after="0"/>
              <w:ind w:firstLine="115"/>
              <w:rPr>
                <w:rFonts w:cs="Calibri"/>
                <w:color w:val="000000"/>
                <w:sz w:val="20"/>
                <w:szCs w:val="18"/>
              </w:rPr>
            </w:pPr>
            <w:r w:rsidRPr="00872D45">
              <w:rPr>
                <w:rFonts w:cs="Calibri"/>
                <w:color w:val="000000"/>
                <w:sz w:val="20"/>
                <w:szCs w:val="18"/>
              </w:rPr>
              <w:t>: Ln of total length of roads in all conditions per worker</w:t>
            </w:r>
          </w:p>
        </w:tc>
      </w:tr>
      <w:tr w:rsidR="00805AD4" w:rsidRPr="00872D45" w:rsidTr="00131EE9">
        <w:trPr>
          <w:trHeight w:val="300"/>
          <w:jc w:val="center"/>
        </w:trPr>
        <w:tc>
          <w:tcPr>
            <w:tcW w:w="2307" w:type="dxa"/>
            <w:shd w:val="clear" w:color="auto" w:fill="auto"/>
            <w:noWrap/>
            <w:vAlign w:val="center"/>
            <w:hideMark/>
          </w:tcPr>
          <w:p w:rsidR="00805AD4" w:rsidRPr="00872D45" w:rsidRDefault="00805AD4" w:rsidP="00962FC7">
            <w:pPr>
              <w:spacing w:after="0"/>
              <w:rPr>
                <w:rFonts w:cs="Calibri"/>
                <w:color w:val="000000"/>
                <w:sz w:val="20"/>
                <w:szCs w:val="18"/>
              </w:rPr>
            </w:pPr>
            <w:r w:rsidRPr="00872D45">
              <w:rPr>
                <w:rFonts w:cs="Calibri"/>
                <w:color w:val="000000"/>
                <w:sz w:val="20"/>
                <w:szCs w:val="18"/>
              </w:rPr>
              <w:t>lnELECTR_LAB</w:t>
            </w:r>
          </w:p>
        </w:tc>
        <w:tc>
          <w:tcPr>
            <w:tcW w:w="5364" w:type="dxa"/>
            <w:shd w:val="clear" w:color="auto" w:fill="auto"/>
            <w:noWrap/>
            <w:vAlign w:val="center"/>
            <w:hideMark/>
          </w:tcPr>
          <w:p w:rsidR="00805AD4" w:rsidRPr="00872D45" w:rsidRDefault="00805AD4" w:rsidP="00872D45">
            <w:pPr>
              <w:spacing w:after="0"/>
              <w:ind w:firstLine="115"/>
              <w:rPr>
                <w:rFonts w:cs="Calibri"/>
                <w:color w:val="000000"/>
                <w:sz w:val="20"/>
                <w:szCs w:val="18"/>
              </w:rPr>
            </w:pPr>
            <w:r w:rsidRPr="00872D45">
              <w:rPr>
                <w:rFonts w:cs="Calibri"/>
                <w:color w:val="000000"/>
                <w:sz w:val="20"/>
                <w:szCs w:val="18"/>
              </w:rPr>
              <w:t>: Ln of total length of electricity transmission per worker</w:t>
            </w:r>
          </w:p>
        </w:tc>
      </w:tr>
      <w:tr w:rsidR="00805AD4" w:rsidRPr="00872D45" w:rsidTr="00131EE9">
        <w:trPr>
          <w:trHeight w:val="300"/>
          <w:jc w:val="center"/>
        </w:trPr>
        <w:tc>
          <w:tcPr>
            <w:tcW w:w="2307" w:type="dxa"/>
            <w:shd w:val="clear" w:color="auto" w:fill="auto"/>
            <w:noWrap/>
            <w:vAlign w:val="center"/>
            <w:hideMark/>
          </w:tcPr>
          <w:p w:rsidR="00805AD4" w:rsidRPr="00872D45" w:rsidRDefault="00805AD4" w:rsidP="00962FC7">
            <w:pPr>
              <w:spacing w:after="0"/>
              <w:rPr>
                <w:rFonts w:cs="Calibri"/>
                <w:color w:val="000000"/>
                <w:sz w:val="20"/>
                <w:szCs w:val="18"/>
              </w:rPr>
            </w:pPr>
            <w:r w:rsidRPr="00872D45">
              <w:rPr>
                <w:rFonts w:cs="Calibri"/>
                <w:color w:val="000000"/>
                <w:sz w:val="20"/>
                <w:szCs w:val="18"/>
              </w:rPr>
              <w:t>lnSENIORHS_LAB</w:t>
            </w:r>
          </w:p>
        </w:tc>
        <w:tc>
          <w:tcPr>
            <w:tcW w:w="5364" w:type="dxa"/>
            <w:shd w:val="clear" w:color="auto" w:fill="auto"/>
            <w:noWrap/>
            <w:vAlign w:val="center"/>
            <w:hideMark/>
          </w:tcPr>
          <w:p w:rsidR="00805AD4" w:rsidRPr="00872D45" w:rsidRDefault="00805AD4" w:rsidP="00872D45">
            <w:pPr>
              <w:spacing w:after="0"/>
              <w:ind w:firstLine="115"/>
              <w:rPr>
                <w:rFonts w:cs="Calibri"/>
                <w:color w:val="000000"/>
                <w:sz w:val="20"/>
                <w:szCs w:val="18"/>
              </w:rPr>
            </w:pPr>
            <w:r w:rsidRPr="00872D45">
              <w:rPr>
                <w:rFonts w:cs="Calibri"/>
                <w:color w:val="000000"/>
                <w:sz w:val="20"/>
                <w:szCs w:val="18"/>
              </w:rPr>
              <w:t>: Ln of number of state senior high school per worker</w:t>
            </w:r>
          </w:p>
        </w:tc>
      </w:tr>
      <w:tr w:rsidR="00805AD4" w:rsidRPr="00872D45" w:rsidTr="00131EE9">
        <w:trPr>
          <w:trHeight w:val="300"/>
          <w:jc w:val="center"/>
        </w:trPr>
        <w:tc>
          <w:tcPr>
            <w:tcW w:w="2307" w:type="dxa"/>
            <w:shd w:val="clear" w:color="auto" w:fill="auto"/>
            <w:noWrap/>
            <w:vAlign w:val="center"/>
            <w:hideMark/>
          </w:tcPr>
          <w:p w:rsidR="00805AD4" w:rsidRPr="00872D45" w:rsidRDefault="00805AD4" w:rsidP="00962FC7">
            <w:pPr>
              <w:spacing w:after="0"/>
              <w:rPr>
                <w:rFonts w:cs="Calibri"/>
                <w:color w:val="000000"/>
                <w:sz w:val="20"/>
                <w:szCs w:val="18"/>
              </w:rPr>
            </w:pPr>
            <w:r w:rsidRPr="00872D45">
              <w:rPr>
                <w:rFonts w:cs="Calibri"/>
                <w:color w:val="000000"/>
                <w:sz w:val="20"/>
                <w:szCs w:val="18"/>
              </w:rPr>
              <w:t>lnJUNIORHS_LAB</w:t>
            </w:r>
          </w:p>
        </w:tc>
        <w:tc>
          <w:tcPr>
            <w:tcW w:w="5364" w:type="dxa"/>
            <w:shd w:val="clear" w:color="auto" w:fill="auto"/>
            <w:noWrap/>
            <w:vAlign w:val="center"/>
            <w:hideMark/>
          </w:tcPr>
          <w:p w:rsidR="00805AD4" w:rsidRPr="00872D45" w:rsidRDefault="00805AD4" w:rsidP="00872D45">
            <w:pPr>
              <w:spacing w:after="0"/>
              <w:ind w:firstLine="115"/>
              <w:rPr>
                <w:rFonts w:cs="Calibri"/>
                <w:color w:val="000000"/>
                <w:sz w:val="20"/>
                <w:szCs w:val="18"/>
              </w:rPr>
            </w:pPr>
            <w:r w:rsidRPr="00872D45">
              <w:rPr>
                <w:rFonts w:cs="Calibri"/>
                <w:color w:val="000000"/>
                <w:sz w:val="20"/>
                <w:szCs w:val="18"/>
              </w:rPr>
              <w:t>: Ln of number of state junior high school per worker</w:t>
            </w:r>
          </w:p>
        </w:tc>
      </w:tr>
      <w:tr w:rsidR="00805AD4" w:rsidRPr="00872D45" w:rsidTr="00131EE9">
        <w:trPr>
          <w:trHeight w:val="300"/>
          <w:jc w:val="center"/>
        </w:trPr>
        <w:tc>
          <w:tcPr>
            <w:tcW w:w="2307" w:type="dxa"/>
            <w:shd w:val="clear" w:color="auto" w:fill="auto"/>
            <w:noWrap/>
            <w:vAlign w:val="center"/>
            <w:hideMark/>
          </w:tcPr>
          <w:p w:rsidR="00805AD4" w:rsidRPr="00872D45" w:rsidRDefault="00805AD4" w:rsidP="00962FC7">
            <w:pPr>
              <w:spacing w:after="0"/>
              <w:rPr>
                <w:rFonts w:cs="Calibri"/>
                <w:color w:val="000000"/>
                <w:sz w:val="20"/>
                <w:szCs w:val="18"/>
              </w:rPr>
            </w:pPr>
            <w:r w:rsidRPr="00872D45">
              <w:rPr>
                <w:rFonts w:cs="Calibri"/>
                <w:color w:val="000000"/>
                <w:sz w:val="20"/>
                <w:szCs w:val="18"/>
              </w:rPr>
              <w:t>lnBASICS_LAB</w:t>
            </w:r>
          </w:p>
        </w:tc>
        <w:tc>
          <w:tcPr>
            <w:tcW w:w="5364" w:type="dxa"/>
            <w:shd w:val="clear" w:color="auto" w:fill="auto"/>
            <w:noWrap/>
            <w:vAlign w:val="center"/>
            <w:hideMark/>
          </w:tcPr>
          <w:p w:rsidR="00805AD4" w:rsidRPr="00872D45" w:rsidRDefault="00805AD4" w:rsidP="00872D45">
            <w:pPr>
              <w:spacing w:after="0"/>
              <w:ind w:firstLine="115"/>
              <w:rPr>
                <w:rFonts w:cs="Calibri"/>
                <w:color w:val="000000"/>
                <w:sz w:val="20"/>
                <w:szCs w:val="18"/>
              </w:rPr>
            </w:pPr>
            <w:r w:rsidRPr="00872D45">
              <w:rPr>
                <w:rFonts w:cs="Calibri"/>
                <w:color w:val="000000"/>
                <w:sz w:val="20"/>
                <w:szCs w:val="18"/>
              </w:rPr>
              <w:t>: Ln of number of state elementary school per worker</w:t>
            </w:r>
          </w:p>
        </w:tc>
      </w:tr>
    </w:tbl>
    <w:p w:rsidR="00805AD4" w:rsidRDefault="00805AD4" w:rsidP="00805AD4">
      <w:pPr>
        <w:spacing w:line="276" w:lineRule="auto"/>
        <w:jc w:val="both"/>
      </w:pPr>
    </w:p>
    <w:p w:rsidR="00872D45" w:rsidRDefault="00805AD4" w:rsidP="00805AD4">
      <w:pPr>
        <w:spacing w:line="276" w:lineRule="auto"/>
        <w:jc w:val="both"/>
        <w:rPr>
          <w:rFonts w:cs="Calibri"/>
          <w:color w:val="000000" w:themeColor="text1"/>
        </w:rPr>
      </w:pPr>
      <w:r w:rsidRPr="00544AA4">
        <w:t xml:space="preserve">The dependent variable is labor productivity in manufacturing sector which is obtained by dividing GRDP constant price </w:t>
      </w:r>
      <w:r>
        <w:t xml:space="preserve">2000 </w:t>
      </w:r>
      <w:r w:rsidRPr="00544AA4">
        <w:t>in manufacturing sector by the number of labor</w:t>
      </w:r>
      <w:r w:rsidR="0014296C">
        <w:t xml:space="preserve"> </w:t>
      </w:r>
      <w:r w:rsidRPr="00A23196">
        <w:rPr>
          <w:rFonts w:cs="Calibri"/>
          <w:color w:val="000000" w:themeColor="text1"/>
        </w:rPr>
        <w:t>in</w:t>
      </w:r>
      <w:r w:rsidRPr="00544AA4">
        <w:t xml:space="preserve"> manufacturing sector. The independent vari</w:t>
      </w:r>
      <w:r w:rsidRPr="00544AA4">
        <w:t>a</w:t>
      </w:r>
      <w:r w:rsidRPr="00544AA4">
        <w:t>bles account for several components that comprise</w:t>
      </w:r>
      <w:r>
        <w:t xml:space="preserve"> infrastructures. </w:t>
      </w:r>
      <w:r w:rsidRPr="00A23196">
        <w:rPr>
          <w:rFonts w:cs="Calibri"/>
          <w:color w:val="000000" w:themeColor="text1"/>
        </w:rPr>
        <w:t xml:space="preserve">All of the variables are measured per worker and transformed into natural logarithmic form. </w:t>
      </w:r>
    </w:p>
    <w:p w:rsidR="00805AD4" w:rsidRPr="00872D45" w:rsidRDefault="00805AD4" w:rsidP="00805AD4">
      <w:pPr>
        <w:spacing w:line="276" w:lineRule="auto"/>
        <w:jc w:val="both"/>
        <w:rPr>
          <w:rFonts w:cs="Calibri"/>
          <w:color w:val="FF0000"/>
        </w:rPr>
      </w:pPr>
      <w:r w:rsidRPr="00A23196">
        <w:rPr>
          <w:rFonts w:cs="Calibri"/>
          <w:color w:val="000000" w:themeColor="text1"/>
        </w:rPr>
        <w:t xml:space="preserve">Panel data analysis has two methods which are Fixed Effect Method and Random Effect Method </w:t>
      </w:r>
      <w:r w:rsidR="000F2ECB" w:rsidRPr="00FB3040">
        <w:rPr>
          <w:rFonts w:cs="Calibri"/>
        </w:rPr>
        <w:fldChar w:fldCharType="begin"/>
      </w:r>
      <w:r w:rsidR="000F2ECB" w:rsidRPr="00FB3040">
        <w:rPr>
          <w:rFonts w:cs="Calibri"/>
        </w:rPr>
        <w:instrText>ADDIN RW.CITE{{154 Gujarati, D.N. 2003}}</w:instrText>
      </w:r>
      <w:r w:rsidR="000F2ECB" w:rsidRPr="00FB3040">
        <w:rPr>
          <w:rFonts w:cs="Calibri"/>
        </w:rPr>
        <w:fldChar w:fldCharType="separate"/>
      </w:r>
      <w:r w:rsidR="00A904C7" w:rsidRPr="00FB3040">
        <w:rPr>
          <w:rFonts w:cs="Calibri"/>
        </w:rPr>
        <w:t>(Gujarati 2003)</w:t>
      </w:r>
      <w:r w:rsidR="000F2ECB" w:rsidRPr="00FB3040">
        <w:rPr>
          <w:rFonts w:cs="Calibri"/>
        </w:rPr>
        <w:fldChar w:fldCharType="end"/>
      </w:r>
      <w:r w:rsidR="000F2ECB" w:rsidRPr="00FB3040">
        <w:rPr>
          <w:rFonts w:cs="Calibri"/>
        </w:rPr>
        <w:t>.</w:t>
      </w:r>
      <w:r w:rsidRPr="00FB3040">
        <w:rPr>
          <w:rFonts w:cs="Calibri"/>
        </w:rPr>
        <w:t xml:space="preserve"> In </w:t>
      </w:r>
      <w:r w:rsidRPr="00A23196">
        <w:rPr>
          <w:rFonts w:cs="Calibri"/>
          <w:color w:val="000000" w:themeColor="text1"/>
        </w:rPr>
        <w:t>addition, to obtain the best met</w:t>
      </w:r>
      <w:r w:rsidRPr="00A23196">
        <w:rPr>
          <w:rFonts w:cs="Calibri"/>
          <w:color w:val="000000" w:themeColor="text1"/>
        </w:rPr>
        <w:t>h</w:t>
      </w:r>
      <w:r w:rsidRPr="00A23196">
        <w:rPr>
          <w:rFonts w:cs="Calibri"/>
          <w:color w:val="000000" w:themeColor="text1"/>
        </w:rPr>
        <w:t xml:space="preserve">od and result, Ordinary Least Square (OLS) also employed in this analysis. </w:t>
      </w:r>
      <w:bookmarkStart w:id="72" w:name="_Toc269701422"/>
      <w:bookmarkStart w:id="73" w:name="_Toc269647130"/>
      <w:bookmarkEnd w:id="72"/>
      <w:bookmarkEnd w:id="73"/>
      <w:r w:rsidRPr="00A23196">
        <w:rPr>
          <w:rFonts w:cs="Calibri"/>
          <w:color w:val="000000" w:themeColor="text1"/>
        </w:rPr>
        <w:t>A</w:t>
      </w:r>
      <w:r w:rsidRPr="00A23196">
        <w:rPr>
          <w:rFonts w:cs="Calibri"/>
          <w:color w:val="000000" w:themeColor="text1"/>
        </w:rPr>
        <w:t>f</w:t>
      </w:r>
      <w:r w:rsidRPr="00A23196">
        <w:rPr>
          <w:rFonts w:cs="Calibri"/>
          <w:color w:val="000000" w:themeColor="text1"/>
        </w:rPr>
        <w:lastRenderedPageBreak/>
        <w:t>ter variables and data are collected, tests using Ordinary Least Square (OLS), Fixed Effect, and Random Effect Methods to examine the effect infrastructure on labor productivity in manufacturing sector are conducted. Based on the r</w:t>
      </w:r>
      <w:r w:rsidRPr="00A23196">
        <w:rPr>
          <w:rFonts w:cs="Calibri"/>
          <w:color w:val="000000" w:themeColor="text1"/>
        </w:rPr>
        <w:t>e</w:t>
      </w:r>
      <w:r w:rsidRPr="00A23196">
        <w:rPr>
          <w:rFonts w:cs="Calibri"/>
          <w:color w:val="000000" w:themeColor="text1"/>
        </w:rPr>
        <w:t xml:space="preserve">sult of each test, a comparison analysis is implemented between all methods to determine the best estimation. Hausman test is employed to compare which is the better method between Fixed Effect and Random Effect methods </w:t>
      </w:r>
      <w:r w:rsidR="000F2ECB">
        <w:rPr>
          <w:rFonts w:cs="Calibri"/>
          <w:color w:val="000000" w:themeColor="text1"/>
        </w:rPr>
        <w:fldChar w:fldCharType="begin"/>
      </w:r>
      <w:r w:rsidR="000F2ECB">
        <w:rPr>
          <w:rFonts w:cs="Calibri"/>
          <w:color w:val="000000" w:themeColor="text1"/>
        </w:rPr>
        <w:instrText>ADDIN RW.CITE{{154 Gujarati, D.N. 2003}}</w:instrText>
      </w:r>
      <w:r w:rsidR="000F2ECB">
        <w:rPr>
          <w:rFonts w:cs="Calibri"/>
          <w:color w:val="000000" w:themeColor="text1"/>
        </w:rPr>
        <w:fldChar w:fldCharType="separate"/>
      </w:r>
      <w:r w:rsidR="00A904C7">
        <w:rPr>
          <w:rFonts w:cs="Calibri"/>
          <w:color w:val="000000" w:themeColor="text1"/>
        </w:rPr>
        <w:t>(Gujar</w:t>
      </w:r>
      <w:r w:rsidR="00A904C7">
        <w:rPr>
          <w:rFonts w:cs="Calibri"/>
          <w:color w:val="000000" w:themeColor="text1"/>
        </w:rPr>
        <w:t>a</w:t>
      </w:r>
      <w:r w:rsidR="00A904C7">
        <w:rPr>
          <w:rFonts w:cs="Calibri"/>
          <w:color w:val="000000" w:themeColor="text1"/>
        </w:rPr>
        <w:t>ti 2003)</w:t>
      </w:r>
      <w:r w:rsidR="000F2ECB">
        <w:rPr>
          <w:rFonts w:cs="Calibri"/>
          <w:color w:val="000000" w:themeColor="text1"/>
        </w:rPr>
        <w:fldChar w:fldCharType="end"/>
      </w:r>
      <w:r w:rsidR="000F2ECB">
        <w:rPr>
          <w:rFonts w:cs="Calibri"/>
          <w:color w:val="000000" w:themeColor="text1"/>
        </w:rPr>
        <w:t>.</w:t>
      </w:r>
      <w:r w:rsidRPr="00872D45">
        <w:rPr>
          <w:rFonts w:cs="Calibri"/>
          <w:color w:val="FF0000"/>
        </w:rPr>
        <w:t xml:space="preserve"> </w:t>
      </w:r>
    </w:p>
    <w:p w:rsidR="00805AD4" w:rsidRDefault="00805AD4" w:rsidP="00805AD4">
      <w:pPr>
        <w:pStyle w:val="Heading2"/>
      </w:pPr>
      <w:bookmarkStart w:id="74" w:name="_Toc332362456"/>
      <w:r>
        <w:t>4.4.</w:t>
      </w:r>
      <w:r>
        <w:tab/>
        <w:t>Empirical Results</w:t>
      </w:r>
      <w:bookmarkEnd w:id="74"/>
    </w:p>
    <w:p w:rsidR="002A16B7" w:rsidRPr="002D3171" w:rsidRDefault="006D0BEB" w:rsidP="00E64C2C">
      <w:pPr>
        <w:spacing w:line="276" w:lineRule="auto"/>
        <w:ind w:firstLine="0"/>
        <w:jc w:val="both"/>
        <w:rPr>
          <w:rFonts w:cs="Calibri"/>
        </w:rPr>
      </w:pPr>
      <w:r w:rsidRPr="002A16B7">
        <w:rPr>
          <w:rFonts w:cs="Calibri"/>
          <w:color w:val="000000" w:themeColor="text1"/>
        </w:rPr>
        <w:t>Employing growth</w:t>
      </w:r>
      <w:r w:rsidR="0014296C">
        <w:rPr>
          <w:rFonts w:cs="Calibri"/>
          <w:color w:val="000000" w:themeColor="text1"/>
        </w:rPr>
        <w:t xml:space="preserve"> accounting method from Abel et </w:t>
      </w:r>
      <w:r w:rsidRPr="002A16B7">
        <w:rPr>
          <w:rFonts w:cs="Calibri"/>
          <w:color w:val="000000" w:themeColor="text1"/>
        </w:rPr>
        <w:t xml:space="preserve">al. (2008), calculation on TFP of manufacturing sector in Indonesia is as seen in the </w:t>
      </w:r>
      <w:r w:rsidR="002A16B7" w:rsidRPr="002A16B7">
        <w:rPr>
          <w:rFonts w:cs="Calibri"/>
          <w:color w:val="000000" w:themeColor="text1"/>
        </w:rPr>
        <w:t xml:space="preserve">Appendix </w:t>
      </w:r>
      <w:r w:rsidR="00CA3432">
        <w:rPr>
          <w:rFonts w:cs="Calibri"/>
          <w:color w:val="000000" w:themeColor="text1"/>
        </w:rPr>
        <w:t>4</w:t>
      </w:r>
      <w:r w:rsidR="002A16B7" w:rsidRPr="002D3171">
        <w:rPr>
          <w:rFonts w:cs="Calibri"/>
        </w:rPr>
        <w:t xml:space="preserve">. </w:t>
      </w:r>
      <w:r w:rsidRPr="002D3171">
        <w:rPr>
          <w:rFonts w:cs="Calibri"/>
        </w:rPr>
        <w:t xml:space="preserve">From the </w:t>
      </w:r>
      <w:r w:rsidR="00C0257B" w:rsidRPr="002D3171">
        <w:rPr>
          <w:rFonts w:cs="Calibri"/>
        </w:rPr>
        <w:t>result of TFP calculation</w:t>
      </w:r>
      <w:r w:rsidRPr="002D3171">
        <w:rPr>
          <w:rFonts w:cs="Calibri"/>
        </w:rPr>
        <w:t xml:space="preserve">, </w:t>
      </w:r>
      <w:r w:rsidR="0014296C" w:rsidRPr="002D3171">
        <w:rPr>
          <w:rFonts w:cs="Calibri"/>
        </w:rPr>
        <w:t>which uses</w:t>
      </w:r>
      <w:r w:rsidRPr="002D3171">
        <w:rPr>
          <w:rFonts w:cs="Calibri"/>
        </w:rPr>
        <w:t xml:space="preserve"> data of </w:t>
      </w:r>
      <w:r w:rsidR="0035665C" w:rsidRPr="002D3171">
        <w:rPr>
          <w:rFonts w:cs="Calibri"/>
        </w:rPr>
        <w:t>GRDP</w:t>
      </w:r>
      <w:r w:rsidRPr="002D3171">
        <w:rPr>
          <w:rFonts w:cs="Calibri"/>
        </w:rPr>
        <w:t xml:space="preserve"> in manufacturing se</w:t>
      </w:r>
      <w:r w:rsidRPr="002D3171">
        <w:rPr>
          <w:rFonts w:cs="Calibri"/>
        </w:rPr>
        <w:t>c</w:t>
      </w:r>
      <w:r w:rsidRPr="002D3171">
        <w:rPr>
          <w:rFonts w:cs="Calibri"/>
        </w:rPr>
        <w:t xml:space="preserve">tor, the number of labor in manufacturing sector and the amount of capital stock, </w:t>
      </w:r>
      <w:r w:rsidR="00C0257B" w:rsidRPr="002D3171">
        <w:rPr>
          <w:rFonts w:cs="Calibri"/>
        </w:rPr>
        <w:t xml:space="preserve">it can be </w:t>
      </w:r>
      <w:r w:rsidR="0014296C" w:rsidRPr="002D3171">
        <w:rPr>
          <w:rFonts w:cs="Calibri"/>
        </w:rPr>
        <w:t>concluded</w:t>
      </w:r>
      <w:r w:rsidR="00C0257B" w:rsidRPr="002D3171">
        <w:rPr>
          <w:rFonts w:cs="Calibri"/>
        </w:rPr>
        <w:t xml:space="preserve"> that</w:t>
      </w:r>
      <w:r w:rsidRPr="002D3171">
        <w:rPr>
          <w:rFonts w:cs="Calibri"/>
        </w:rPr>
        <w:t xml:space="preserve"> value of TFP growth in each province</w:t>
      </w:r>
      <w:r w:rsidR="00C0257B" w:rsidRPr="002D3171">
        <w:rPr>
          <w:rFonts w:cs="Calibri"/>
        </w:rPr>
        <w:t xml:space="preserve"> is </w:t>
      </w:r>
      <w:r w:rsidR="002D3171" w:rsidRPr="002D3171">
        <w:rPr>
          <w:rFonts w:cs="Calibri"/>
        </w:rPr>
        <w:t>co</w:t>
      </w:r>
      <w:r w:rsidR="002D3171" w:rsidRPr="002D3171">
        <w:rPr>
          <w:rFonts w:cs="Calibri"/>
        </w:rPr>
        <w:t>n</w:t>
      </w:r>
      <w:r w:rsidR="002D3171" w:rsidRPr="002D3171">
        <w:rPr>
          <w:rFonts w:cs="Calibri"/>
        </w:rPr>
        <w:t xml:space="preserve">siderably </w:t>
      </w:r>
      <w:r w:rsidR="00C0257B" w:rsidRPr="002D3171">
        <w:rPr>
          <w:rFonts w:cs="Calibri"/>
        </w:rPr>
        <w:t>doubtful</w:t>
      </w:r>
      <w:r w:rsidRPr="002D3171">
        <w:rPr>
          <w:rFonts w:cs="Calibri"/>
        </w:rPr>
        <w:t xml:space="preserve">. </w:t>
      </w:r>
      <w:r w:rsidR="002D3171" w:rsidRPr="002D3171">
        <w:rPr>
          <w:rFonts w:cs="Calibri"/>
        </w:rPr>
        <w:t>T</w:t>
      </w:r>
      <w:r w:rsidRPr="002D3171">
        <w:rPr>
          <w:rFonts w:cs="Calibri"/>
        </w:rPr>
        <w:t>he result shows a different trend from what is being e</w:t>
      </w:r>
      <w:r w:rsidRPr="002D3171">
        <w:rPr>
          <w:rFonts w:cs="Calibri"/>
        </w:rPr>
        <w:t>x</w:t>
      </w:r>
      <w:r w:rsidRPr="002D3171">
        <w:rPr>
          <w:rFonts w:cs="Calibri"/>
        </w:rPr>
        <w:t>pected</w:t>
      </w:r>
      <w:r w:rsidR="002D3171">
        <w:rPr>
          <w:rFonts w:cs="Calibri"/>
        </w:rPr>
        <w:t xml:space="preserve">, which might </w:t>
      </w:r>
      <w:r w:rsidR="002D3171" w:rsidRPr="002D3171">
        <w:rPr>
          <w:rFonts w:cs="Calibri"/>
        </w:rPr>
        <w:t xml:space="preserve">be </w:t>
      </w:r>
      <w:r w:rsidR="00FE200C" w:rsidRPr="002D3171">
        <w:rPr>
          <w:rFonts w:cs="Calibri"/>
        </w:rPr>
        <w:t>due to the data limitation. Expected outcome is to fo</w:t>
      </w:r>
      <w:r w:rsidR="00FE200C" w:rsidRPr="002D3171">
        <w:rPr>
          <w:rFonts w:cs="Calibri"/>
        </w:rPr>
        <w:t>l</w:t>
      </w:r>
      <w:r w:rsidR="00FE200C" w:rsidRPr="002D3171">
        <w:rPr>
          <w:rFonts w:cs="Calibri"/>
        </w:rPr>
        <w:t xml:space="preserve">low a pattern or trend of </w:t>
      </w:r>
      <w:r w:rsidR="002D3171">
        <w:rPr>
          <w:rFonts w:cs="Calibri"/>
        </w:rPr>
        <w:t xml:space="preserve">Indonesia </w:t>
      </w:r>
      <w:r w:rsidR="00FE200C" w:rsidRPr="002D3171">
        <w:rPr>
          <w:rFonts w:cs="Calibri"/>
        </w:rPr>
        <w:t xml:space="preserve">TFP calculation results by </w:t>
      </w:r>
      <w:r w:rsidR="000F2ECB" w:rsidRPr="002D3171">
        <w:rPr>
          <w:rFonts w:cs="Calibri"/>
        </w:rPr>
        <w:fldChar w:fldCharType="begin"/>
      </w:r>
      <w:r w:rsidR="000F2ECB" w:rsidRPr="002D3171">
        <w:rPr>
          <w:rFonts w:cs="Calibri"/>
        </w:rPr>
        <w:instrText>ADDIN RW.CITE{{155 Sigit, H. 2004}}</w:instrText>
      </w:r>
      <w:r w:rsidR="000F2ECB" w:rsidRPr="002D3171">
        <w:rPr>
          <w:rFonts w:cs="Calibri"/>
        </w:rPr>
        <w:fldChar w:fldCharType="separate"/>
      </w:r>
      <w:r w:rsidR="00A904C7">
        <w:rPr>
          <w:rFonts w:cs="Calibri"/>
        </w:rPr>
        <w:t xml:space="preserve">Sigit </w:t>
      </w:r>
      <w:r w:rsidR="00FB3040">
        <w:rPr>
          <w:rFonts w:cs="Calibri"/>
        </w:rPr>
        <w:t>(</w:t>
      </w:r>
      <w:r w:rsidR="00A904C7">
        <w:rPr>
          <w:rFonts w:cs="Calibri"/>
        </w:rPr>
        <w:t>2004)</w:t>
      </w:r>
      <w:r w:rsidR="000F2ECB" w:rsidRPr="002D3171">
        <w:rPr>
          <w:rFonts w:cs="Calibri"/>
        </w:rPr>
        <w:fldChar w:fldCharType="end"/>
      </w:r>
      <w:r w:rsidR="002D3171">
        <w:rPr>
          <w:rFonts w:cs="Calibri"/>
        </w:rPr>
        <w:t xml:space="preserve"> and</w:t>
      </w:r>
      <w:r w:rsidR="00C0257B" w:rsidRPr="002D3171">
        <w:rPr>
          <w:rFonts w:cs="Calibri"/>
        </w:rPr>
        <w:t xml:space="preserve"> Prihawantoro et.al. (</w:t>
      </w:r>
      <w:r w:rsidR="002D3171" w:rsidRPr="002D3171">
        <w:rPr>
          <w:rFonts w:cs="Calibri"/>
        </w:rPr>
        <w:t>2012</w:t>
      </w:r>
      <w:r w:rsidR="00C0257B" w:rsidRPr="002D3171">
        <w:rPr>
          <w:rFonts w:cs="Calibri"/>
        </w:rPr>
        <w:t>)</w:t>
      </w:r>
      <w:r w:rsidR="00FB3040">
        <w:rPr>
          <w:rFonts w:cs="Calibri"/>
        </w:rPr>
        <w:t>.</w:t>
      </w:r>
      <w:r w:rsidR="002D3171" w:rsidRPr="002D3171">
        <w:rPr>
          <w:rFonts w:cs="Calibri"/>
        </w:rPr>
        <w:t xml:space="preserve"> </w:t>
      </w:r>
      <w:r w:rsidR="00FB3040">
        <w:rPr>
          <w:rFonts w:cs="Calibri"/>
        </w:rPr>
        <w:t>T</w:t>
      </w:r>
      <w:r w:rsidR="00FB3040" w:rsidRPr="002D3171">
        <w:rPr>
          <w:rFonts w:cs="Calibri"/>
        </w:rPr>
        <w:t>heir</w:t>
      </w:r>
      <w:r w:rsidR="002D3171" w:rsidRPr="002D3171">
        <w:rPr>
          <w:rFonts w:cs="Calibri"/>
        </w:rPr>
        <w:t xml:space="preserve"> findings show</w:t>
      </w:r>
      <w:r w:rsidR="002A16B7" w:rsidRPr="002D3171">
        <w:rPr>
          <w:rFonts w:cs="Calibri"/>
        </w:rPr>
        <w:t xml:space="preserve"> that TFP has a similar trend to </w:t>
      </w:r>
      <w:smartTag w:uri="urn:schemas-microsoft-com:office:smarttags" w:element="stockticker">
        <w:r w:rsidR="002A16B7" w:rsidRPr="002D3171">
          <w:rPr>
            <w:rFonts w:cs="Calibri"/>
          </w:rPr>
          <w:t>GDP</w:t>
        </w:r>
      </w:smartTag>
      <w:r w:rsidR="002A16B7" w:rsidRPr="002D3171">
        <w:rPr>
          <w:rFonts w:cs="Calibri"/>
        </w:rPr>
        <w:t xml:space="preserve">. </w:t>
      </w:r>
      <w:r w:rsidR="00C5419F" w:rsidRPr="002D3171">
        <w:rPr>
          <w:rFonts w:cs="Calibri"/>
        </w:rPr>
        <w:t xml:space="preserve">It is expected that TFP trend in manufacturing sector is also follow the trend of </w:t>
      </w:r>
      <w:smartTag w:uri="urn:schemas-microsoft-com:office:smarttags" w:element="stockticker">
        <w:r w:rsidR="00C5419F" w:rsidRPr="002D3171">
          <w:rPr>
            <w:rFonts w:cs="Calibri"/>
          </w:rPr>
          <w:t>GDP</w:t>
        </w:r>
      </w:smartTag>
      <w:r w:rsidR="00C5419F" w:rsidRPr="002D3171">
        <w:rPr>
          <w:rFonts w:cs="Calibri"/>
        </w:rPr>
        <w:t xml:space="preserve"> in manufacturing sector. </w:t>
      </w:r>
      <w:r w:rsidR="002D3171" w:rsidRPr="002D3171">
        <w:rPr>
          <w:rFonts w:cs="Calibri"/>
        </w:rPr>
        <w:t>T</w:t>
      </w:r>
      <w:r w:rsidR="002A16B7" w:rsidRPr="002D3171">
        <w:rPr>
          <w:rFonts w:cs="Calibri"/>
        </w:rPr>
        <w:t xml:space="preserve">he comparison of trends between </w:t>
      </w:r>
      <w:r w:rsidR="002D3171" w:rsidRPr="002D3171">
        <w:rPr>
          <w:rFonts w:cs="Calibri"/>
        </w:rPr>
        <w:t xml:space="preserve">author’s calculation and </w:t>
      </w:r>
      <w:r w:rsidR="002A16B7" w:rsidRPr="002D3171">
        <w:rPr>
          <w:rFonts w:cs="Calibri"/>
        </w:rPr>
        <w:t xml:space="preserve">result by </w:t>
      </w:r>
      <w:r w:rsidR="000F2ECB" w:rsidRPr="002D3171">
        <w:rPr>
          <w:rFonts w:cs="Calibri"/>
        </w:rPr>
        <w:fldChar w:fldCharType="begin"/>
      </w:r>
      <w:r w:rsidR="000F2ECB" w:rsidRPr="002D3171">
        <w:rPr>
          <w:rFonts w:cs="Calibri"/>
        </w:rPr>
        <w:instrText>ADDIN RW.CITE{{155 Sigit, H. 2004}}</w:instrText>
      </w:r>
      <w:r w:rsidR="000F2ECB" w:rsidRPr="002D3171">
        <w:rPr>
          <w:rFonts w:cs="Calibri"/>
        </w:rPr>
        <w:fldChar w:fldCharType="separate"/>
      </w:r>
      <w:r w:rsidR="00A904C7">
        <w:rPr>
          <w:rFonts w:cs="Calibri"/>
        </w:rPr>
        <w:t xml:space="preserve">Sigit </w:t>
      </w:r>
      <w:r w:rsidR="00FB3040">
        <w:rPr>
          <w:rFonts w:cs="Calibri"/>
        </w:rPr>
        <w:t>(</w:t>
      </w:r>
      <w:r w:rsidR="00A904C7">
        <w:rPr>
          <w:rFonts w:cs="Calibri"/>
        </w:rPr>
        <w:t>2004)</w:t>
      </w:r>
      <w:r w:rsidR="000F2ECB" w:rsidRPr="002D3171">
        <w:rPr>
          <w:rFonts w:cs="Calibri"/>
        </w:rPr>
        <w:fldChar w:fldCharType="end"/>
      </w:r>
      <w:r w:rsidR="002D3171" w:rsidRPr="002D3171">
        <w:rPr>
          <w:rFonts w:cs="Calibri"/>
        </w:rPr>
        <w:t xml:space="preserve"> and </w:t>
      </w:r>
      <w:r w:rsidR="002A16B7" w:rsidRPr="002D3171">
        <w:rPr>
          <w:rFonts w:cs="Calibri"/>
        </w:rPr>
        <w:t>Prihawantoro et.al. (</w:t>
      </w:r>
      <w:r w:rsidR="002D3171" w:rsidRPr="002D3171">
        <w:rPr>
          <w:rFonts w:cs="Calibri"/>
        </w:rPr>
        <w:t>2012</w:t>
      </w:r>
      <w:r w:rsidR="002A16B7" w:rsidRPr="002D3171">
        <w:rPr>
          <w:rFonts w:cs="Calibri"/>
        </w:rPr>
        <w:t xml:space="preserve">) can be seen in Figure </w:t>
      </w:r>
      <w:r w:rsidR="002D3171" w:rsidRPr="002D3171">
        <w:rPr>
          <w:rFonts w:cs="Calibri"/>
        </w:rPr>
        <w:t>1</w:t>
      </w:r>
      <w:r w:rsidR="008E7FB1">
        <w:rPr>
          <w:rFonts w:cs="Calibri"/>
        </w:rPr>
        <w:t>3</w:t>
      </w:r>
      <w:r w:rsidR="002A16B7" w:rsidRPr="002D3171">
        <w:rPr>
          <w:rFonts w:cs="Calibri"/>
        </w:rPr>
        <w:t xml:space="preserve"> </w:t>
      </w:r>
      <w:r w:rsidR="002D3171">
        <w:rPr>
          <w:rFonts w:cs="Calibri"/>
        </w:rPr>
        <w:t xml:space="preserve"> and Figure 1</w:t>
      </w:r>
      <w:r w:rsidR="008E7FB1">
        <w:rPr>
          <w:rFonts w:cs="Calibri"/>
        </w:rPr>
        <w:t>4</w:t>
      </w:r>
      <w:r w:rsidR="002D3171">
        <w:rPr>
          <w:rFonts w:cs="Calibri"/>
        </w:rPr>
        <w:t xml:space="preserve"> </w:t>
      </w:r>
      <w:r w:rsidR="002A16B7" w:rsidRPr="002D3171">
        <w:rPr>
          <w:rFonts w:cs="Calibri"/>
        </w:rPr>
        <w:t>below:</w:t>
      </w:r>
    </w:p>
    <w:p w:rsidR="002A16B7" w:rsidRDefault="002A16B7" w:rsidP="002A16B7">
      <w:pPr>
        <w:pStyle w:val="Caption"/>
        <w:rPr>
          <w:rFonts w:ascii="Garamond" w:hAnsi="Garamond"/>
          <w:sz w:val="22"/>
        </w:rPr>
      </w:pPr>
      <w:bookmarkStart w:id="75" w:name="_Toc332362517"/>
      <w:r w:rsidRPr="002D3171">
        <w:rPr>
          <w:rFonts w:ascii="Garamond" w:hAnsi="Garamond"/>
          <w:sz w:val="22"/>
        </w:rPr>
        <w:t xml:space="preserve">Figure </w:t>
      </w:r>
      <w:r w:rsidRPr="002D3171">
        <w:rPr>
          <w:rFonts w:ascii="Garamond" w:hAnsi="Garamond"/>
          <w:sz w:val="22"/>
        </w:rPr>
        <w:fldChar w:fldCharType="begin"/>
      </w:r>
      <w:r w:rsidRPr="002D3171">
        <w:rPr>
          <w:rFonts w:ascii="Garamond" w:hAnsi="Garamond"/>
          <w:sz w:val="22"/>
        </w:rPr>
        <w:instrText xml:space="preserve"> SEQ Figure \* ARABIC </w:instrText>
      </w:r>
      <w:r w:rsidRPr="002D3171">
        <w:rPr>
          <w:rFonts w:ascii="Garamond" w:hAnsi="Garamond"/>
          <w:sz w:val="22"/>
        </w:rPr>
        <w:fldChar w:fldCharType="separate"/>
      </w:r>
      <w:r w:rsidR="00882BD2">
        <w:rPr>
          <w:rFonts w:ascii="Garamond" w:hAnsi="Garamond"/>
          <w:noProof/>
          <w:sz w:val="22"/>
        </w:rPr>
        <w:t>13</w:t>
      </w:r>
      <w:r w:rsidRPr="002D3171">
        <w:rPr>
          <w:rFonts w:ascii="Garamond" w:hAnsi="Garamond"/>
          <w:sz w:val="22"/>
        </w:rPr>
        <w:fldChar w:fldCharType="end"/>
      </w:r>
      <w:r w:rsidRPr="002D3171">
        <w:rPr>
          <w:rFonts w:ascii="Garamond" w:hAnsi="Garamond"/>
          <w:sz w:val="22"/>
        </w:rPr>
        <w:t>. Comparison of TFP Trend Calculation by Sigit (</w:t>
      </w:r>
      <w:r w:rsidR="002D3171" w:rsidRPr="002D3171">
        <w:rPr>
          <w:rFonts w:ascii="Garamond" w:hAnsi="Garamond"/>
          <w:sz w:val="22"/>
        </w:rPr>
        <w:t>2004</w:t>
      </w:r>
      <w:r w:rsidRPr="002D3171">
        <w:rPr>
          <w:rFonts w:ascii="Garamond" w:hAnsi="Garamond"/>
          <w:sz w:val="22"/>
        </w:rPr>
        <w:t>)</w:t>
      </w:r>
      <w:r w:rsidR="002D3171">
        <w:rPr>
          <w:rFonts w:ascii="Garamond" w:hAnsi="Garamond"/>
          <w:sz w:val="22"/>
        </w:rPr>
        <w:t xml:space="preserve"> and</w:t>
      </w:r>
      <w:r w:rsidRPr="002D3171">
        <w:rPr>
          <w:rFonts w:ascii="Garamond" w:hAnsi="Garamond"/>
          <w:sz w:val="22"/>
        </w:rPr>
        <w:t xml:space="preserve"> Pr</w:t>
      </w:r>
      <w:r w:rsidRPr="002D3171">
        <w:rPr>
          <w:rFonts w:ascii="Garamond" w:hAnsi="Garamond"/>
          <w:sz w:val="22"/>
        </w:rPr>
        <w:t>i</w:t>
      </w:r>
      <w:r w:rsidRPr="002D3171">
        <w:rPr>
          <w:rFonts w:ascii="Garamond" w:hAnsi="Garamond"/>
          <w:sz w:val="22"/>
        </w:rPr>
        <w:t>hawantoro et.al. (</w:t>
      </w:r>
      <w:r w:rsidR="002D3171" w:rsidRPr="002D3171">
        <w:rPr>
          <w:rFonts w:ascii="Garamond" w:hAnsi="Garamond"/>
          <w:sz w:val="22"/>
        </w:rPr>
        <w:t>2012</w:t>
      </w:r>
      <w:r w:rsidRPr="002D3171">
        <w:rPr>
          <w:rFonts w:ascii="Garamond" w:hAnsi="Garamond"/>
          <w:sz w:val="22"/>
        </w:rPr>
        <w:t>)</w:t>
      </w:r>
      <w:bookmarkEnd w:id="75"/>
      <w:r w:rsidRPr="002D3171">
        <w:rPr>
          <w:rFonts w:ascii="Garamond" w:hAnsi="Garamond"/>
          <w:sz w:val="22"/>
        </w:rPr>
        <w:t xml:space="preserve"> </w:t>
      </w:r>
    </w:p>
    <w:p w:rsidR="002D3171" w:rsidRPr="002D3171" w:rsidRDefault="002D3171" w:rsidP="002D3171">
      <w:pPr>
        <w:pStyle w:val="Normalfirstparagraph"/>
        <w:ind w:left="-284" w:right="-1135"/>
        <w:rPr>
          <w:lang w:val="en-US" w:eastAsia="en-US"/>
        </w:rPr>
      </w:pPr>
      <w:r w:rsidRPr="002D3171">
        <w:rPr>
          <w:noProof/>
          <w:lang w:val="en-US" w:eastAsia="en-US"/>
        </w:rPr>
        <w:t xml:space="preserve"> </w:t>
      </w:r>
      <w:r>
        <w:rPr>
          <w:noProof/>
          <w:lang w:val="en-US" w:eastAsia="en-US"/>
        </w:rPr>
        <w:drawing>
          <wp:inline distT="0" distB="0" distL="0" distR="0" wp14:anchorId="70331993" wp14:editId="73690A52">
            <wp:extent cx="2752639" cy="25603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57391" cy="2564740"/>
                    </a:xfrm>
                    <a:prstGeom prst="rect">
                      <a:avLst/>
                    </a:prstGeom>
                    <a:noFill/>
                  </pic:spPr>
                </pic:pic>
              </a:graphicData>
            </a:graphic>
          </wp:inline>
        </w:drawing>
      </w:r>
      <w:r>
        <w:rPr>
          <w:noProof/>
          <w:lang w:val="en-US" w:eastAsia="en-US"/>
        </w:rPr>
        <w:drawing>
          <wp:inline distT="0" distB="0" distL="0" distR="0" wp14:anchorId="1FBDD79D" wp14:editId="51056432">
            <wp:extent cx="2743200" cy="2551541"/>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1954" cy="2559683"/>
                    </a:xfrm>
                    <a:prstGeom prst="rect">
                      <a:avLst/>
                    </a:prstGeom>
                    <a:noFill/>
                  </pic:spPr>
                </pic:pic>
              </a:graphicData>
            </a:graphic>
          </wp:inline>
        </w:drawing>
      </w:r>
    </w:p>
    <w:p w:rsidR="002D3171" w:rsidRPr="002D3171" w:rsidRDefault="002D3171" w:rsidP="002D3171">
      <w:pPr>
        <w:pStyle w:val="Normalfirstparagraph"/>
        <w:rPr>
          <w:lang w:val="en-US" w:eastAsia="en-US"/>
        </w:rPr>
      </w:pPr>
      <w:r>
        <w:rPr>
          <w:lang w:val="en-US" w:eastAsia="en-US"/>
        </w:rPr>
        <w:t xml:space="preserve">Source: </w:t>
      </w:r>
      <w:r w:rsidR="00FB3040" w:rsidRPr="002D3171">
        <w:rPr>
          <w:rFonts w:cs="Calibri"/>
        </w:rPr>
        <w:fldChar w:fldCharType="begin"/>
      </w:r>
      <w:r w:rsidR="00FB3040" w:rsidRPr="002D3171">
        <w:rPr>
          <w:rFonts w:cs="Calibri"/>
        </w:rPr>
        <w:instrText>ADDIN RW.CITE{{155 Sigit, H. 2004}}</w:instrText>
      </w:r>
      <w:r w:rsidR="00FB3040" w:rsidRPr="002D3171">
        <w:rPr>
          <w:rFonts w:cs="Calibri"/>
        </w:rPr>
        <w:fldChar w:fldCharType="separate"/>
      </w:r>
      <w:r w:rsidR="00FB3040">
        <w:rPr>
          <w:rFonts w:cs="Calibri"/>
        </w:rPr>
        <w:t>Sigit (2004)</w:t>
      </w:r>
      <w:r w:rsidR="00FB3040" w:rsidRPr="002D3171">
        <w:rPr>
          <w:rFonts w:cs="Calibri"/>
        </w:rPr>
        <w:fldChar w:fldCharType="end"/>
      </w:r>
      <w:r>
        <w:rPr>
          <w:lang w:val="en-US" w:eastAsia="en-US"/>
        </w:rPr>
        <w:tab/>
      </w:r>
      <w:r>
        <w:rPr>
          <w:lang w:val="en-US" w:eastAsia="en-US"/>
        </w:rPr>
        <w:tab/>
      </w:r>
      <w:r>
        <w:rPr>
          <w:lang w:val="en-US" w:eastAsia="en-US"/>
        </w:rPr>
        <w:tab/>
      </w:r>
      <w:r>
        <w:rPr>
          <w:lang w:val="en-US" w:eastAsia="en-US"/>
        </w:rPr>
        <w:tab/>
        <w:t>Source: Priha</w:t>
      </w:r>
      <w:r w:rsidR="00DF3D17">
        <w:rPr>
          <w:lang w:val="en-US" w:eastAsia="en-US"/>
        </w:rPr>
        <w:t>w</w:t>
      </w:r>
      <w:r>
        <w:rPr>
          <w:lang w:val="en-US" w:eastAsia="en-US"/>
        </w:rPr>
        <w:t>antoro (2012)</w:t>
      </w:r>
    </w:p>
    <w:p w:rsidR="002D3171" w:rsidRDefault="002D3171" w:rsidP="002D3171">
      <w:pPr>
        <w:pStyle w:val="Normalfirstparagraph"/>
        <w:rPr>
          <w:lang w:val="en-US" w:eastAsia="en-US"/>
        </w:rPr>
      </w:pPr>
    </w:p>
    <w:p w:rsidR="00563289" w:rsidRDefault="00563289" w:rsidP="00563289">
      <w:pPr>
        <w:rPr>
          <w:lang w:val="en-US" w:eastAsia="en-US"/>
        </w:rPr>
      </w:pPr>
    </w:p>
    <w:p w:rsidR="00563289" w:rsidRDefault="00563289" w:rsidP="00563289">
      <w:pPr>
        <w:rPr>
          <w:lang w:val="en-US" w:eastAsia="en-US"/>
        </w:rPr>
      </w:pPr>
    </w:p>
    <w:p w:rsidR="00563289" w:rsidRPr="00563289" w:rsidRDefault="00563289" w:rsidP="00563289">
      <w:pPr>
        <w:rPr>
          <w:lang w:val="en-US" w:eastAsia="en-US"/>
        </w:rPr>
      </w:pPr>
    </w:p>
    <w:p w:rsidR="002D3171" w:rsidRDefault="002D3171" w:rsidP="002D3171">
      <w:pPr>
        <w:pStyle w:val="Caption"/>
        <w:rPr>
          <w:rFonts w:ascii="Garamond" w:hAnsi="Garamond"/>
          <w:sz w:val="22"/>
        </w:rPr>
      </w:pPr>
      <w:bookmarkStart w:id="76" w:name="_Toc332362518"/>
      <w:r w:rsidRPr="002D3171">
        <w:rPr>
          <w:rFonts w:ascii="Garamond" w:hAnsi="Garamond"/>
          <w:sz w:val="22"/>
        </w:rPr>
        <w:lastRenderedPageBreak/>
        <w:t xml:space="preserve">Figure </w:t>
      </w:r>
      <w:r w:rsidRPr="002D3171">
        <w:rPr>
          <w:rFonts w:ascii="Garamond" w:hAnsi="Garamond"/>
          <w:sz w:val="22"/>
        </w:rPr>
        <w:fldChar w:fldCharType="begin"/>
      </w:r>
      <w:r w:rsidRPr="002D3171">
        <w:rPr>
          <w:rFonts w:ascii="Garamond" w:hAnsi="Garamond"/>
          <w:sz w:val="22"/>
        </w:rPr>
        <w:instrText xml:space="preserve"> SEQ Figure \* ARABIC </w:instrText>
      </w:r>
      <w:r w:rsidRPr="002D3171">
        <w:rPr>
          <w:rFonts w:ascii="Garamond" w:hAnsi="Garamond"/>
          <w:sz w:val="22"/>
        </w:rPr>
        <w:fldChar w:fldCharType="separate"/>
      </w:r>
      <w:r w:rsidR="00882BD2">
        <w:rPr>
          <w:rFonts w:ascii="Garamond" w:hAnsi="Garamond"/>
          <w:noProof/>
          <w:sz w:val="22"/>
        </w:rPr>
        <w:t>14</w:t>
      </w:r>
      <w:r w:rsidRPr="002D3171">
        <w:rPr>
          <w:rFonts w:ascii="Garamond" w:hAnsi="Garamond"/>
          <w:sz w:val="22"/>
        </w:rPr>
        <w:fldChar w:fldCharType="end"/>
      </w:r>
      <w:r w:rsidRPr="002D3171">
        <w:rPr>
          <w:rFonts w:ascii="Garamond" w:hAnsi="Garamond"/>
          <w:sz w:val="22"/>
        </w:rPr>
        <w:t>. TFP Calculation Trend based on Author's Calculation</w:t>
      </w:r>
      <w:bookmarkEnd w:id="76"/>
    </w:p>
    <w:p w:rsidR="002D3171" w:rsidRPr="002D3171" w:rsidRDefault="002D3171" w:rsidP="002D3171">
      <w:pPr>
        <w:pStyle w:val="Normalfirstparagraph"/>
        <w:rPr>
          <w:lang w:val="en-US" w:eastAsia="en-US"/>
        </w:rPr>
      </w:pPr>
      <w:r>
        <w:rPr>
          <w:noProof/>
          <w:lang w:val="en-US" w:eastAsia="en-US"/>
        </w:rPr>
        <w:drawing>
          <wp:inline distT="0" distB="0" distL="0" distR="0" wp14:anchorId="56E1BAEA" wp14:editId="2CCC7A4D">
            <wp:extent cx="4572000" cy="27432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D3171" w:rsidRPr="002D3171" w:rsidRDefault="002D3171" w:rsidP="002D3171">
      <w:pPr>
        <w:rPr>
          <w:lang w:val="en-US" w:eastAsia="en-US"/>
        </w:rPr>
      </w:pPr>
      <w:r>
        <w:rPr>
          <w:lang w:val="en-US" w:eastAsia="en-US"/>
        </w:rPr>
        <w:t>Source: Author’s calculation</w:t>
      </w:r>
    </w:p>
    <w:p w:rsidR="006D0BEB" w:rsidRPr="002D3171" w:rsidRDefault="00C0257B" w:rsidP="00EE6D30">
      <w:pPr>
        <w:spacing w:line="276" w:lineRule="auto"/>
        <w:jc w:val="both"/>
        <w:rPr>
          <w:rFonts w:cs="Calibri"/>
        </w:rPr>
      </w:pPr>
      <w:r w:rsidRPr="0014296C">
        <w:rPr>
          <w:rFonts w:cs="Calibri"/>
          <w:color w:val="FF0000"/>
        </w:rPr>
        <w:t xml:space="preserve"> </w:t>
      </w:r>
      <w:r w:rsidR="006D0BEB" w:rsidRPr="002D3171">
        <w:rPr>
          <w:rFonts w:cs="Calibri"/>
        </w:rPr>
        <w:t>Therefore, for the next analysis this paper will exclude the TFP and only use labor productivity (single factor productivity) to assess the role of infr</w:t>
      </w:r>
      <w:r w:rsidR="006D0BEB" w:rsidRPr="002D3171">
        <w:rPr>
          <w:rFonts w:cs="Calibri"/>
        </w:rPr>
        <w:t>a</w:t>
      </w:r>
      <w:r w:rsidR="006D0BEB" w:rsidRPr="002D3171">
        <w:rPr>
          <w:rFonts w:cs="Calibri"/>
        </w:rPr>
        <w:t>structures</w:t>
      </w:r>
      <w:r w:rsidR="002D3171">
        <w:rPr>
          <w:rFonts w:cs="Calibri"/>
        </w:rPr>
        <w:t xml:space="preserve"> on manufacturing sector in Indonesia</w:t>
      </w:r>
      <w:r w:rsidR="006D0BEB" w:rsidRPr="002D3171">
        <w:rPr>
          <w:rFonts w:cs="Calibri"/>
        </w:rPr>
        <w:t>.</w:t>
      </w:r>
      <w:r w:rsidR="003D1E9F" w:rsidRPr="002D3171">
        <w:rPr>
          <w:rFonts w:cs="Calibri"/>
        </w:rPr>
        <w:t xml:space="preserve"> </w:t>
      </w:r>
    </w:p>
    <w:p w:rsidR="00805AD4" w:rsidRDefault="006D0BEB" w:rsidP="00845F50">
      <w:pPr>
        <w:spacing w:line="276" w:lineRule="auto"/>
        <w:jc w:val="both"/>
        <w:rPr>
          <w:rFonts w:cs="Calibri"/>
          <w:color w:val="000000" w:themeColor="text1"/>
        </w:rPr>
      </w:pPr>
      <w:r w:rsidRPr="00EE6D30">
        <w:rPr>
          <w:rFonts w:cs="Calibri"/>
          <w:color w:val="000000" w:themeColor="text1"/>
        </w:rPr>
        <w:t xml:space="preserve"> </w:t>
      </w:r>
      <w:r w:rsidR="00845F50">
        <w:rPr>
          <w:rFonts w:cs="Calibri"/>
          <w:color w:val="000000" w:themeColor="text1"/>
        </w:rPr>
        <w:t>T</w:t>
      </w:r>
      <w:r w:rsidR="00845F50" w:rsidRPr="00845F50">
        <w:rPr>
          <w:rFonts w:cs="Calibri"/>
          <w:color w:val="000000" w:themeColor="text1"/>
        </w:rPr>
        <w:t xml:space="preserve">he regression will be </w:t>
      </w:r>
      <w:r w:rsidR="00E64C2C">
        <w:rPr>
          <w:rFonts w:cs="Calibri"/>
          <w:color w:val="000000" w:themeColor="text1"/>
        </w:rPr>
        <w:t>done</w:t>
      </w:r>
      <w:r w:rsidR="00845F50" w:rsidRPr="00845F50">
        <w:rPr>
          <w:rFonts w:cs="Calibri"/>
          <w:color w:val="000000" w:themeColor="text1"/>
        </w:rPr>
        <w:t xml:space="preserve"> using STATA software. The estimation of r</w:t>
      </w:r>
      <w:r w:rsidR="00845F50" w:rsidRPr="00845F50">
        <w:rPr>
          <w:rFonts w:cs="Calibri"/>
          <w:color w:val="000000" w:themeColor="text1"/>
        </w:rPr>
        <w:t>e</w:t>
      </w:r>
      <w:r w:rsidR="00845F50" w:rsidRPr="00845F50">
        <w:rPr>
          <w:rFonts w:cs="Calibri"/>
          <w:color w:val="000000" w:themeColor="text1"/>
        </w:rPr>
        <w:t>gression uses panel data which consist of twenty six provinces in Indonesia as the number of observation and ten year series data from 2000 to 2009.</w:t>
      </w:r>
      <w:r w:rsidR="00845F50">
        <w:t xml:space="preserve"> </w:t>
      </w:r>
      <w:r w:rsidR="00E64C2C">
        <w:t>It is expected that infrastructures have a positive relationship to the labor produ</w:t>
      </w:r>
      <w:r w:rsidR="00E64C2C">
        <w:t>c</w:t>
      </w:r>
      <w:r w:rsidR="00E64C2C">
        <w:t xml:space="preserve">tivity which can be shown by the significance and sign of each infrastructure. From the result, </w:t>
      </w:r>
      <w:r w:rsidR="00845F50">
        <w:rPr>
          <w:rFonts w:cs="Calibri"/>
          <w:color w:val="000000" w:themeColor="text1"/>
        </w:rPr>
        <w:t>some estimated coefficients from the regression are as e</w:t>
      </w:r>
      <w:r w:rsidR="00845F50">
        <w:rPr>
          <w:rFonts w:cs="Calibri"/>
          <w:color w:val="000000" w:themeColor="text1"/>
        </w:rPr>
        <w:t>x</w:t>
      </w:r>
      <w:r w:rsidR="00845F50">
        <w:rPr>
          <w:rFonts w:cs="Calibri"/>
          <w:color w:val="000000" w:themeColor="text1"/>
        </w:rPr>
        <w:t xml:space="preserve">pected. </w:t>
      </w:r>
      <w:r w:rsidR="00805AD4" w:rsidRPr="00EE6D30">
        <w:rPr>
          <w:rFonts w:cs="Calibri"/>
          <w:color w:val="000000" w:themeColor="text1"/>
        </w:rPr>
        <w:t xml:space="preserve">However, </w:t>
      </w:r>
      <w:r w:rsidR="00E64C2C">
        <w:rPr>
          <w:rFonts w:cs="Calibri"/>
          <w:color w:val="000000" w:themeColor="text1"/>
        </w:rPr>
        <w:t>some other</w:t>
      </w:r>
      <w:r w:rsidR="00805AD4" w:rsidRPr="00EE6D30">
        <w:rPr>
          <w:rFonts w:cs="Calibri"/>
          <w:color w:val="000000" w:themeColor="text1"/>
        </w:rPr>
        <w:t xml:space="preserve"> estimated coefficient</w:t>
      </w:r>
      <w:r w:rsidR="00E64C2C">
        <w:rPr>
          <w:rFonts w:cs="Calibri"/>
          <w:color w:val="000000" w:themeColor="text1"/>
        </w:rPr>
        <w:t>s</w:t>
      </w:r>
      <w:r w:rsidR="00805AD4" w:rsidRPr="00EE6D30">
        <w:rPr>
          <w:rFonts w:cs="Calibri"/>
          <w:color w:val="000000" w:themeColor="text1"/>
        </w:rPr>
        <w:t xml:space="preserve"> show an opposite sign than expected.</w:t>
      </w:r>
      <w:r w:rsidR="00845F50">
        <w:rPr>
          <w:rFonts w:cs="Calibri"/>
          <w:color w:val="000000" w:themeColor="text1"/>
        </w:rPr>
        <w:t xml:space="preserve"> </w:t>
      </w:r>
      <w:r w:rsidR="00E64C2C" w:rsidRPr="00EE6D30">
        <w:rPr>
          <w:rFonts w:cs="Calibri"/>
          <w:color w:val="000000" w:themeColor="text1"/>
        </w:rPr>
        <w:t xml:space="preserve">The summary of estimated coefficient in the labor productivity equation is as shown on the Table </w:t>
      </w:r>
      <w:r w:rsidR="00E64C2C">
        <w:rPr>
          <w:rFonts w:cs="Calibri"/>
          <w:color w:val="000000" w:themeColor="text1"/>
        </w:rPr>
        <w:t xml:space="preserve">3 </w:t>
      </w:r>
      <w:r w:rsidR="00E64C2C" w:rsidRPr="00EE6D30">
        <w:rPr>
          <w:rFonts w:cs="Calibri"/>
          <w:color w:val="000000" w:themeColor="text1"/>
        </w:rPr>
        <w:t xml:space="preserve">below. </w:t>
      </w:r>
    </w:p>
    <w:p w:rsidR="00563289" w:rsidRDefault="00563289" w:rsidP="00845F50">
      <w:pPr>
        <w:spacing w:line="276" w:lineRule="auto"/>
        <w:jc w:val="both"/>
        <w:rPr>
          <w:rFonts w:cs="Calibri"/>
          <w:color w:val="000000" w:themeColor="text1"/>
        </w:rPr>
      </w:pPr>
    </w:p>
    <w:p w:rsidR="00EE6D30" w:rsidRPr="00563289" w:rsidRDefault="00EE6D30" w:rsidP="00563289">
      <w:pPr>
        <w:pStyle w:val="Caption"/>
        <w:spacing w:after="120"/>
        <w:rPr>
          <w:rFonts w:ascii="Garamond" w:hAnsi="Garamond"/>
          <w:sz w:val="22"/>
        </w:rPr>
      </w:pPr>
      <w:bookmarkStart w:id="77" w:name="_Toc332362468"/>
      <w:r w:rsidRPr="00537619">
        <w:rPr>
          <w:rFonts w:ascii="Garamond" w:hAnsi="Garamond"/>
          <w:sz w:val="22"/>
        </w:rPr>
        <w:t xml:space="preserve">Table </w:t>
      </w:r>
      <w:r w:rsidRPr="00537619">
        <w:rPr>
          <w:rFonts w:ascii="Garamond" w:hAnsi="Garamond"/>
          <w:sz w:val="22"/>
        </w:rPr>
        <w:fldChar w:fldCharType="begin"/>
      </w:r>
      <w:r w:rsidRPr="00537619">
        <w:rPr>
          <w:rFonts w:ascii="Garamond" w:hAnsi="Garamond"/>
          <w:sz w:val="22"/>
        </w:rPr>
        <w:instrText xml:space="preserve"> SEQ Table \* ARABIC </w:instrText>
      </w:r>
      <w:r w:rsidRPr="00537619">
        <w:rPr>
          <w:rFonts w:ascii="Garamond" w:hAnsi="Garamond"/>
          <w:sz w:val="22"/>
        </w:rPr>
        <w:fldChar w:fldCharType="separate"/>
      </w:r>
      <w:r w:rsidR="00882BD2">
        <w:rPr>
          <w:rFonts w:ascii="Garamond" w:hAnsi="Garamond"/>
          <w:noProof/>
          <w:sz w:val="22"/>
        </w:rPr>
        <w:t>3</w:t>
      </w:r>
      <w:r w:rsidRPr="00537619">
        <w:rPr>
          <w:rFonts w:ascii="Garamond" w:hAnsi="Garamond"/>
          <w:sz w:val="22"/>
        </w:rPr>
        <w:fldChar w:fldCharType="end"/>
      </w:r>
      <w:r w:rsidR="00B52225" w:rsidRPr="00537619">
        <w:rPr>
          <w:rFonts w:ascii="Garamond" w:hAnsi="Garamond"/>
          <w:sz w:val="22"/>
        </w:rPr>
        <w:t xml:space="preserve">. </w:t>
      </w:r>
      <w:r w:rsidR="00805AD4" w:rsidRPr="00537619">
        <w:rPr>
          <w:rFonts w:ascii="Garamond" w:hAnsi="Garamond"/>
          <w:sz w:val="22"/>
        </w:rPr>
        <w:t xml:space="preserve">The Relationship </w:t>
      </w:r>
      <w:r w:rsidR="00795F27">
        <w:rPr>
          <w:rFonts w:ascii="Garamond" w:hAnsi="Garamond"/>
          <w:sz w:val="22"/>
        </w:rPr>
        <w:t xml:space="preserve">between Labor Productivity </w:t>
      </w:r>
      <w:r w:rsidR="00805AD4" w:rsidRPr="00537619">
        <w:rPr>
          <w:rFonts w:ascii="Garamond" w:hAnsi="Garamond"/>
          <w:sz w:val="22"/>
        </w:rPr>
        <w:t>and Infrastructure Var</w:t>
      </w:r>
      <w:r w:rsidR="00805AD4" w:rsidRPr="00537619">
        <w:rPr>
          <w:rFonts w:ascii="Garamond" w:hAnsi="Garamond"/>
          <w:sz w:val="22"/>
        </w:rPr>
        <w:t>i</w:t>
      </w:r>
      <w:r w:rsidR="00805AD4" w:rsidRPr="00537619">
        <w:rPr>
          <w:rFonts w:ascii="Garamond" w:hAnsi="Garamond"/>
          <w:sz w:val="22"/>
        </w:rPr>
        <w:t>ables</w:t>
      </w:r>
      <w:bookmarkEnd w:id="77"/>
    </w:p>
    <w:tbl>
      <w:tblPr>
        <w:tblW w:w="6536" w:type="dxa"/>
        <w:jc w:val="center"/>
        <w:tblInd w:w="93" w:type="dxa"/>
        <w:tblLook w:val="04A0" w:firstRow="1" w:lastRow="0" w:firstColumn="1" w:lastColumn="0" w:noHBand="0" w:noVBand="1"/>
      </w:tblPr>
      <w:tblGrid>
        <w:gridCol w:w="1818"/>
        <w:gridCol w:w="1599"/>
        <w:gridCol w:w="1560"/>
        <w:gridCol w:w="1559"/>
      </w:tblGrid>
      <w:tr w:rsidR="00537619" w:rsidRPr="00846CFC" w:rsidTr="00537619">
        <w:trPr>
          <w:trHeight w:val="300"/>
          <w:jc w:val="center"/>
        </w:trPr>
        <w:tc>
          <w:tcPr>
            <w:tcW w:w="1818" w:type="dxa"/>
            <w:vMerge w:val="restart"/>
            <w:tcBorders>
              <w:top w:val="single" w:sz="4" w:space="0" w:color="auto"/>
              <w:left w:val="single" w:sz="4" w:space="0" w:color="auto"/>
              <w:right w:val="single" w:sz="4" w:space="0" w:color="auto"/>
            </w:tcBorders>
            <w:shd w:val="clear" w:color="auto" w:fill="auto"/>
            <w:noWrap/>
            <w:vAlign w:val="center"/>
            <w:hideMark/>
          </w:tcPr>
          <w:p w:rsidR="00537619" w:rsidRPr="00E07189" w:rsidRDefault="00537619" w:rsidP="00537619">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Variables</w:t>
            </w:r>
          </w:p>
        </w:tc>
        <w:tc>
          <w:tcPr>
            <w:tcW w:w="471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37619" w:rsidRPr="00E07189" w:rsidRDefault="00537619"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Method</w:t>
            </w:r>
          </w:p>
        </w:tc>
      </w:tr>
      <w:tr w:rsidR="00537619" w:rsidRPr="00846CFC" w:rsidTr="006E2970">
        <w:trPr>
          <w:trHeight w:val="300"/>
          <w:jc w:val="center"/>
        </w:trPr>
        <w:tc>
          <w:tcPr>
            <w:tcW w:w="1818" w:type="dxa"/>
            <w:vMerge/>
            <w:tcBorders>
              <w:left w:val="single" w:sz="4" w:space="0" w:color="auto"/>
              <w:bottom w:val="single" w:sz="4" w:space="0" w:color="auto"/>
              <w:right w:val="single" w:sz="4" w:space="0" w:color="auto"/>
            </w:tcBorders>
            <w:shd w:val="clear" w:color="auto" w:fill="auto"/>
            <w:noWrap/>
            <w:vAlign w:val="bottom"/>
            <w:hideMark/>
          </w:tcPr>
          <w:p w:rsidR="00537619" w:rsidRPr="00E07189" w:rsidRDefault="00537619" w:rsidP="00962FC7">
            <w:pPr>
              <w:spacing w:after="0"/>
              <w:ind w:firstLine="0"/>
              <w:rPr>
                <w:rFonts w:ascii="Calibri" w:hAnsi="Calibri" w:cs="Calibri"/>
                <w:color w:val="000000" w:themeColor="text1"/>
                <w:sz w:val="22"/>
                <w:szCs w:val="22"/>
                <w:lang w:val="en-US" w:eastAsia="en-US"/>
              </w:rPr>
            </w:pPr>
          </w:p>
        </w:tc>
        <w:tc>
          <w:tcPr>
            <w:tcW w:w="1599" w:type="dxa"/>
            <w:tcBorders>
              <w:top w:val="nil"/>
              <w:left w:val="nil"/>
              <w:bottom w:val="single" w:sz="4" w:space="0" w:color="auto"/>
              <w:right w:val="single" w:sz="4" w:space="0" w:color="auto"/>
            </w:tcBorders>
            <w:shd w:val="clear" w:color="000000" w:fill="FFFFFF"/>
            <w:noWrap/>
            <w:vAlign w:val="center"/>
            <w:hideMark/>
          </w:tcPr>
          <w:p w:rsidR="00537619" w:rsidRPr="00E07189" w:rsidRDefault="00537619"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OLS</w:t>
            </w:r>
          </w:p>
        </w:tc>
        <w:tc>
          <w:tcPr>
            <w:tcW w:w="1560" w:type="dxa"/>
            <w:tcBorders>
              <w:top w:val="nil"/>
              <w:left w:val="nil"/>
              <w:bottom w:val="single" w:sz="4" w:space="0" w:color="auto"/>
              <w:right w:val="single" w:sz="4" w:space="0" w:color="auto"/>
            </w:tcBorders>
            <w:shd w:val="clear" w:color="000000" w:fill="FFFFFF"/>
            <w:noWrap/>
            <w:vAlign w:val="center"/>
            <w:hideMark/>
          </w:tcPr>
          <w:p w:rsidR="00537619" w:rsidRPr="00E07189" w:rsidRDefault="00537619"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Fixed Effect</w:t>
            </w:r>
          </w:p>
        </w:tc>
        <w:tc>
          <w:tcPr>
            <w:tcW w:w="1559" w:type="dxa"/>
            <w:tcBorders>
              <w:top w:val="nil"/>
              <w:left w:val="nil"/>
              <w:bottom w:val="single" w:sz="4" w:space="0" w:color="auto"/>
              <w:right w:val="single" w:sz="4" w:space="0" w:color="auto"/>
            </w:tcBorders>
            <w:shd w:val="clear" w:color="000000" w:fill="FFFFFF"/>
            <w:noWrap/>
            <w:vAlign w:val="center"/>
            <w:hideMark/>
          </w:tcPr>
          <w:p w:rsidR="00537619" w:rsidRPr="00E07189" w:rsidRDefault="00537619"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Random Effect</w:t>
            </w:r>
          </w:p>
        </w:tc>
      </w:tr>
      <w:tr w:rsidR="00805AD4" w:rsidRPr="00846CFC" w:rsidTr="00537619">
        <w:trPr>
          <w:trHeight w:val="300"/>
          <w:jc w:val="center"/>
        </w:trPr>
        <w:tc>
          <w:tcPr>
            <w:tcW w:w="1818" w:type="dxa"/>
            <w:tcBorders>
              <w:top w:val="single" w:sz="4" w:space="0" w:color="auto"/>
              <w:left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C</w:t>
            </w:r>
          </w:p>
        </w:tc>
        <w:tc>
          <w:tcPr>
            <w:tcW w:w="159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2.4136*</w:t>
            </w:r>
          </w:p>
        </w:tc>
        <w:tc>
          <w:tcPr>
            <w:tcW w:w="1560"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6.6619*</w:t>
            </w:r>
          </w:p>
        </w:tc>
        <w:tc>
          <w:tcPr>
            <w:tcW w:w="155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6.5323*</w:t>
            </w:r>
          </w:p>
        </w:tc>
      </w:tr>
      <w:tr w:rsidR="00805AD4" w:rsidRPr="00846CFC" w:rsidTr="00537619">
        <w:trPr>
          <w:trHeight w:val="300"/>
          <w:jc w:val="center"/>
        </w:trPr>
        <w:tc>
          <w:tcPr>
            <w:tcW w:w="1818" w:type="dxa"/>
            <w:tcBorders>
              <w:top w:val="nil"/>
              <w:left w:val="single" w:sz="4" w:space="0" w:color="auto"/>
              <w:bottom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 </w:t>
            </w:r>
          </w:p>
        </w:tc>
        <w:tc>
          <w:tcPr>
            <w:tcW w:w="159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0.9008</w:t>
            </w:r>
            <w:r w:rsidRPr="00537619">
              <w:rPr>
                <w:rFonts w:cs="Calibri"/>
                <w:bCs/>
                <w:color w:val="000000" w:themeColor="text1"/>
                <w:sz w:val="20"/>
                <w:szCs w:val="20"/>
                <w:lang w:val="en-US" w:eastAsia="en-US"/>
              </w:rPr>
              <w:t>)</w:t>
            </w:r>
          </w:p>
        </w:tc>
        <w:tc>
          <w:tcPr>
            <w:tcW w:w="1560"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0.2612</w:t>
            </w:r>
            <w:r w:rsidRPr="00537619">
              <w:rPr>
                <w:rFonts w:cs="Calibri"/>
                <w:bCs/>
                <w:color w:val="000000" w:themeColor="text1"/>
                <w:sz w:val="20"/>
                <w:szCs w:val="20"/>
                <w:lang w:val="en-US" w:eastAsia="en-US"/>
              </w:rPr>
              <w:t>)</w:t>
            </w:r>
          </w:p>
        </w:tc>
        <w:tc>
          <w:tcPr>
            <w:tcW w:w="155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0.3224</w:t>
            </w:r>
            <w:r w:rsidRPr="00537619">
              <w:rPr>
                <w:rFonts w:cs="Calibri"/>
                <w:bCs/>
                <w:color w:val="000000" w:themeColor="text1"/>
                <w:sz w:val="20"/>
                <w:szCs w:val="20"/>
                <w:lang w:val="en-US" w:eastAsia="en-US"/>
              </w:rPr>
              <w:t>)</w:t>
            </w:r>
          </w:p>
        </w:tc>
      </w:tr>
      <w:tr w:rsidR="00805AD4" w:rsidRPr="00846CFC" w:rsidTr="00537619">
        <w:trPr>
          <w:trHeight w:val="300"/>
          <w:jc w:val="center"/>
        </w:trPr>
        <w:tc>
          <w:tcPr>
            <w:tcW w:w="1818" w:type="dxa"/>
            <w:tcBorders>
              <w:top w:val="single" w:sz="4" w:space="0" w:color="auto"/>
              <w:left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lnWATER_LAB</w:t>
            </w:r>
          </w:p>
        </w:tc>
        <w:tc>
          <w:tcPr>
            <w:tcW w:w="159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0.2294*</w:t>
            </w:r>
          </w:p>
        </w:tc>
        <w:tc>
          <w:tcPr>
            <w:tcW w:w="1560"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0.131*</w:t>
            </w:r>
          </w:p>
        </w:tc>
        <w:tc>
          <w:tcPr>
            <w:tcW w:w="155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0.1427*</w:t>
            </w:r>
          </w:p>
        </w:tc>
      </w:tr>
      <w:tr w:rsidR="00805AD4" w:rsidRPr="00846CFC" w:rsidTr="00537619">
        <w:trPr>
          <w:trHeight w:val="300"/>
          <w:jc w:val="center"/>
        </w:trPr>
        <w:tc>
          <w:tcPr>
            <w:tcW w:w="1818" w:type="dxa"/>
            <w:tcBorders>
              <w:top w:val="nil"/>
              <w:left w:val="single" w:sz="4" w:space="0" w:color="auto"/>
              <w:bottom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 </w:t>
            </w:r>
          </w:p>
        </w:tc>
        <w:tc>
          <w:tcPr>
            <w:tcW w:w="159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0.0705</w:t>
            </w:r>
            <w:r w:rsidRPr="00537619">
              <w:rPr>
                <w:rFonts w:cs="Calibri"/>
                <w:bCs/>
                <w:color w:val="000000" w:themeColor="text1"/>
                <w:sz w:val="20"/>
                <w:szCs w:val="20"/>
                <w:lang w:val="en-US" w:eastAsia="en-US"/>
              </w:rPr>
              <w:t>)</w:t>
            </w:r>
          </w:p>
        </w:tc>
        <w:tc>
          <w:tcPr>
            <w:tcW w:w="1560"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0.0233</w:t>
            </w:r>
            <w:r w:rsidRPr="00537619">
              <w:rPr>
                <w:rFonts w:cs="Calibri"/>
                <w:bCs/>
                <w:color w:val="000000" w:themeColor="text1"/>
                <w:sz w:val="20"/>
                <w:szCs w:val="20"/>
                <w:lang w:val="en-US" w:eastAsia="en-US"/>
              </w:rPr>
              <w:t>)</w:t>
            </w:r>
          </w:p>
        </w:tc>
        <w:tc>
          <w:tcPr>
            <w:tcW w:w="155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0.0247</w:t>
            </w:r>
            <w:r w:rsidRPr="00537619">
              <w:rPr>
                <w:rFonts w:cs="Calibri"/>
                <w:bCs/>
                <w:color w:val="000000" w:themeColor="text1"/>
                <w:sz w:val="20"/>
                <w:szCs w:val="20"/>
                <w:lang w:val="en-US" w:eastAsia="en-US"/>
              </w:rPr>
              <w:t>)</w:t>
            </w:r>
          </w:p>
        </w:tc>
      </w:tr>
      <w:tr w:rsidR="00805AD4" w:rsidRPr="00846CFC" w:rsidTr="00537619">
        <w:trPr>
          <w:trHeight w:val="300"/>
          <w:jc w:val="center"/>
        </w:trPr>
        <w:tc>
          <w:tcPr>
            <w:tcW w:w="1818" w:type="dxa"/>
            <w:tcBorders>
              <w:top w:val="single" w:sz="4" w:space="0" w:color="auto"/>
              <w:left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lnHEALTH_LAB</w:t>
            </w:r>
          </w:p>
        </w:tc>
        <w:tc>
          <w:tcPr>
            <w:tcW w:w="159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0.1441</w:t>
            </w:r>
          </w:p>
        </w:tc>
        <w:tc>
          <w:tcPr>
            <w:tcW w:w="1560"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0.0373</w:t>
            </w:r>
          </w:p>
        </w:tc>
        <w:tc>
          <w:tcPr>
            <w:tcW w:w="155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0.0315</w:t>
            </w:r>
          </w:p>
        </w:tc>
      </w:tr>
      <w:tr w:rsidR="00805AD4" w:rsidRPr="00846CFC" w:rsidTr="00537619">
        <w:trPr>
          <w:trHeight w:val="300"/>
          <w:jc w:val="center"/>
        </w:trPr>
        <w:tc>
          <w:tcPr>
            <w:tcW w:w="1818" w:type="dxa"/>
            <w:tcBorders>
              <w:top w:val="nil"/>
              <w:left w:val="single" w:sz="4" w:space="0" w:color="auto"/>
              <w:bottom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 </w:t>
            </w:r>
          </w:p>
        </w:tc>
        <w:tc>
          <w:tcPr>
            <w:tcW w:w="159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0.1966</w:t>
            </w:r>
            <w:r w:rsidRPr="00537619">
              <w:rPr>
                <w:rFonts w:cs="Calibri"/>
                <w:bCs/>
                <w:color w:val="000000" w:themeColor="text1"/>
                <w:sz w:val="20"/>
                <w:szCs w:val="20"/>
                <w:lang w:val="en-US" w:eastAsia="en-US"/>
              </w:rPr>
              <w:t>)</w:t>
            </w:r>
          </w:p>
        </w:tc>
        <w:tc>
          <w:tcPr>
            <w:tcW w:w="1560"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0.0504</w:t>
            </w:r>
            <w:r w:rsidRPr="00537619">
              <w:rPr>
                <w:rFonts w:cs="Calibri"/>
                <w:bCs/>
                <w:color w:val="000000" w:themeColor="text1"/>
                <w:sz w:val="20"/>
                <w:szCs w:val="20"/>
                <w:lang w:val="en-US" w:eastAsia="en-US"/>
              </w:rPr>
              <w:t>)</w:t>
            </w:r>
          </w:p>
        </w:tc>
        <w:tc>
          <w:tcPr>
            <w:tcW w:w="155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0.0537</w:t>
            </w:r>
            <w:r w:rsidRPr="00537619">
              <w:rPr>
                <w:rFonts w:cs="Calibri"/>
                <w:bCs/>
                <w:color w:val="000000" w:themeColor="text1"/>
                <w:sz w:val="20"/>
                <w:szCs w:val="20"/>
                <w:lang w:val="en-US" w:eastAsia="en-US"/>
              </w:rPr>
              <w:t>)</w:t>
            </w:r>
          </w:p>
        </w:tc>
      </w:tr>
      <w:tr w:rsidR="00805AD4" w:rsidRPr="00846CFC" w:rsidTr="00537619">
        <w:trPr>
          <w:trHeight w:val="300"/>
          <w:jc w:val="center"/>
        </w:trPr>
        <w:tc>
          <w:tcPr>
            <w:tcW w:w="1818" w:type="dxa"/>
            <w:tcBorders>
              <w:top w:val="single" w:sz="4" w:space="0" w:color="auto"/>
              <w:left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lnROADS_LAB</w:t>
            </w:r>
          </w:p>
        </w:tc>
        <w:tc>
          <w:tcPr>
            <w:tcW w:w="159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0.2478***</w:t>
            </w:r>
          </w:p>
        </w:tc>
        <w:tc>
          <w:tcPr>
            <w:tcW w:w="1560"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0.0382</w:t>
            </w:r>
          </w:p>
        </w:tc>
        <w:tc>
          <w:tcPr>
            <w:tcW w:w="155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0.0062</w:t>
            </w:r>
          </w:p>
        </w:tc>
      </w:tr>
      <w:tr w:rsidR="00805AD4" w:rsidRPr="00846CFC" w:rsidTr="00537619">
        <w:trPr>
          <w:trHeight w:val="300"/>
          <w:jc w:val="center"/>
        </w:trPr>
        <w:tc>
          <w:tcPr>
            <w:tcW w:w="1818" w:type="dxa"/>
            <w:tcBorders>
              <w:top w:val="nil"/>
              <w:left w:val="single" w:sz="4" w:space="0" w:color="auto"/>
              <w:bottom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 </w:t>
            </w:r>
          </w:p>
        </w:tc>
        <w:tc>
          <w:tcPr>
            <w:tcW w:w="159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0.1402</w:t>
            </w:r>
            <w:r w:rsidRPr="00537619">
              <w:rPr>
                <w:rFonts w:cs="Calibri"/>
                <w:bCs/>
                <w:color w:val="000000" w:themeColor="text1"/>
                <w:sz w:val="20"/>
                <w:szCs w:val="20"/>
                <w:lang w:val="en-US" w:eastAsia="en-US"/>
              </w:rPr>
              <w:t>)</w:t>
            </w:r>
          </w:p>
        </w:tc>
        <w:tc>
          <w:tcPr>
            <w:tcW w:w="1560"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0.0455</w:t>
            </w:r>
            <w:r w:rsidRPr="00537619">
              <w:rPr>
                <w:rFonts w:cs="Calibri"/>
                <w:bCs/>
                <w:color w:val="000000" w:themeColor="text1"/>
                <w:sz w:val="20"/>
                <w:szCs w:val="20"/>
                <w:lang w:val="en-US" w:eastAsia="en-US"/>
              </w:rPr>
              <w:t>)</w:t>
            </w:r>
          </w:p>
        </w:tc>
        <w:tc>
          <w:tcPr>
            <w:tcW w:w="155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0.0480</w:t>
            </w:r>
            <w:r w:rsidRPr="00537619">
              <w:rPr>
                <w:rFonts w:cs="Calibri"/>
                <w:bCs/>
                <w:color w:val="000000" w:themeColor="text1"/>
                <w:sz w:val="20"/>
                <w:szCs w:val="20"/>
                <w:lang w:val="en-US" w:eastAsia="en-US"/>
              </w:rPr>
              <w:t>)</w:t>
            </w:r>
          </w:p>
        </w:tc>
      </w:tr>
      <w:tr w:rsidR="00805AD4" w:rsidRPr="00846CFC" w:rsidTr="00537619">
        <w:trPr>
          <w:trHeight w:val="300"/>
          <w:jc w:val="center"/>
        </w:trPr>
        <w:tc>
          <w:tcPr>
            <w:tcW w:w="1818" w:type="dxa"/>
            <w:tcBorders>
              <w:top w:val="single" w:sz="4" w:space="0" w:color="auto"/>
              <w:left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lnELECTR_LAB</w:t>
            </w:r>
          </w:p>
        </w:tc>
        <w:tc>
          <w:tcPr>
            <w:tcW w:w="159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1.1479*</w:t>
            </w:r>
          </w:p>
        </w:tc>
        <w:tc>
          <w:tcPr>
            <w:tcW w:w="1560"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0.1197**</w:t>
            </w:r>
          </w:p>
        </w:tc>
        <w:tc>
          <w:tcPr>
            <w:tcW w:w="155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0.1497**</w:t>
            </w:r>
          </w:p>
        </w:tc>
      </w:tr>
      <w:tr w:rsidR="00805AD4" w:rsidRPr="00846CFC" w:rsidTr="00537619">
        <w:trPr>
          <w:trHeight w:val="300"/>
          <w:jc w:val="center"/>
        </w:trPr>
        <w:tc>
          <w:tcPr>
            <w:tcW w:w="1818" w:type="dxa"/>
            <w:tcBorders>
              <w:top w:val="nil"/>
              <w:left w:val="single" w:sz="4" w:space="0" w:color="auto"/>
              <w:bottom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 </w:t>
            </w:r>
          </w:p>
        </w:tc>
        <w:tc>
          <w:tcPr>
            <w:tcW w:w="159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0.1957</w:t>
            </w:r>
            <w:r w:rsidRPr="00537619">
              <w:rPr>
                <w:rFonts w:cs="Calibri"/>
                <w:bCs/>
                <w:color w:val="000000" w:themeColor="text1"/>
                <w:sz w:val="20"/>
                <w:szCs w:val="20"/>
                <w:lang w:val="en-US" w:eastAsia="en-US"/>
              </w:rPr>
              <w:t>)</w:t>
            </w:r>
          </w:p>
        </w:tc>
        <w:tc>
          <w:tcPr>
            <w:tcW w:w="1560"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0.0603</w:t>
            </w:r>
            <w:r w:rsidRPr="00537619">
              <w:rPr>
                <w:rFonts w:cs="Calibri"/>
                <w:bCs/>
                <w:color w:val="000000" w:themeColor="text1"/>
                <w:sz w:val="20"/>
                <w:szCs w:val="20"/>
                <w:lang w:val="en-US" w:eastAsia="en-US"/>
              </w:rPr>
              <w:t>)</w:t>
            </w:r>
          </w:p>
        </w:tc>
        <w:tc>
          <w:tcPr>
            <w:tcW w:w="155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0.0641</w:t>
            </w:r>
            <w:r w:rsidRPr="00537619">
              <w:rPr>
                <w:rFonts w:cs="Calibri"/>
                <w:bCs/>
                <w:color w:val="000000" w:themeColor="text1"/>
                <w:sz w:val="20"/>
                <w:szCs w:val="20"/>
                <w:lang w:val="en-US" w:eastAsia="en-US"/>
              </w:rPr>
              <w:t>)</w:t>
            </w:r>
          </w:p>
        </w:tc>
      </w:tr>
      <w:tr w:rsidR="00805AD4" w:rsidRPr="00846CFC" w:rsidTr="00537619">
        <w:trPr>
          <w:trHeight w:val="300"/>
          <w:jc w:val="center"/>
        </w:trPr>
        <w:tc>
          <w:tcPr>
            <w:tcW w:w="1818" w:type="dxa"/>
            <w:tcBorders>
              <w:top w:val="single" w:sz="4" w:space="0" w:color="auto"/>
              <w:left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lastRenderedPageBreak/>
              <w:t>lnSENIORHS_LAB</w:t>
            </w:r>
          </w:p>
        </w:tc>
        <w:tc>
          <w:tcPr>
            <w:tcW w:w="159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-0.6267**</w:t>
            </w:r>
          </w:p>
        </w:tc>
        <w:tc>
          <w:tcPr>
            <w:tcW w:w="1560"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-0.0878</w:t>
            </w:r>
          </w:p>
        </w:tc>
        <w:tc>
          <w:tcPr>
            <w:tcW w:w="155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-0.0284</w:t>
            </w:r>
          </w:p>
        </w:tc>
      </w:tr>
      <w:tr w:rsidR="00805AD4" w:rsidRPr="00846CFC" w:rsidTr="00537619">
        <w:trPr>
          <w:trHeight w:val="300"/>
          <w:jc w:val="center"/>
        </w:trPr>
        <w:tc>
          <w:tcPr>
            <w:tcW w:w="1818" w:type="dxa"/>
            <w:tcBorders>
              <w:top w:val="nil"/>
              <w:left w:val="single" w:sz="4" w:space="0" w:color="auto"/>
              <w:bottom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 </w:t>
            </w:r>
          </w:p>
        </w:tc>
        <w:tc>
          <w:tcPr>
            <w:tcW w:w="159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0.3036</w:t>
            </w:r>
            <w:r w:rsidRPr="00537619">
              <w:rPr>
                <w:rFonts w:cs="Calibri"/>
                <w:bCs/>
                <w:color w:val="000000" w:themeColor="text1"/>
                <w:sz w:val="20"/>
                <w:szCs w:val="20"/>
                <w:lang w:val="en-US" w:eastAsia="en-US"/>
              </w:rPr>
              <w:t>)</w:t>
            </w:r>
          </w:p>
        </w:tc>
        <w:tc>
          <w:tcPr>
            <w:tcW w:w="1560"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0.0898</w:t>
            </w:r>
            <w:r w:rsidRPr="00537619">
              <w:rPr>
                <w:rFonts w:cs="Calibri"/>
                <w:bCs/>
                <w:color w:val="000000" w:themeColor="text1"/>
                <w:sz w:val="20"/>
                <w:szCs w:val="20"/>
                <w:lang w:val="en-US" w:eastAsia="en-US"/>
              </w:rPr>
              <w:t>)</w:t>
            </w:r>
          </w:p>
        </w:tc>
        <w:tc>
          <w:tcPr>
            <w:tcW w:w="155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0.0951</w:t>
            </w:r>
            <w:r w:rsidRPr="00537619">
              <w:rPr>
                <w:rFonts w:cs="Calibri"/>
                <w:bCs/>
                <w:color w:val="000000" w:themeColor="text1"/>
                <w:sz w:val="20"/>
                <w:szCs w:val="20"/>
                <w:lang w:val="en-US" w:eastAsia="en-US"/>
              </w:rPr>
              <w:t>)</w:t>
            </w:r>
          </w:p>
        </w:tc>
      </w:tr>
      <w:tr w:rsidR="00805AD4" w:rsidRPr="00846CFC" w:rsidTr="00537619">
        <w:trPr>
          <w:trHeight w:val="300"/>
          <w:jc w:val="center"/>
        </w:trPr>
        <w:tc>
          <w:tcPr>
            <w:tcW w:w="1818" w:type="dxa"/>
            <w:tcBorders>
              <w:top w:val="single" w:sz="4" w:space="0" w:color="auto"/>
              <w:left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lnJUNIORHS_LAB</w:t>
            </w:r>
          </w:p>
        </w:tc>
        <w:tc>
          <w:tcPr>
            <w:tcW w:w="159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0.4227</w:t>
            </w:r>
          </w:p>
        </w:tc>
        <w:tc>
          <w:tcPr>
            <w:tcW w:w="1560"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0.276*</w:t>
            </w:r>
          </w:p>
        </w:tc>
        <w:tc>
          <w:tcPr>
            <w:tcW w:w="155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0.2056***</w:t>
            </w:r>
          </w:p>
        </w:tc>
      </w:tr>
      <w:tr w:rsidR="00805AD4" w:rsidRPr="00846CFC" w:rsidTr="00537619">
        <w:trPr>
          <w:trHeight w:val="300"/>
          <w:jc w:val="center"/>
        </w:trPr>
        <w:tc>
          <w:tcPr>
            <w:tcW w:w="1818" w:type="dxa"/>
            <w:tcBorders>
              <w:top w:val="nil"/>
              <w:left w:val="single" w:sz="4" w:space="0" w:color="auto"/>
              <w:bottom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 </w:t>
            </w:r>
          </w:p>
        </w:tc>
        <w:tc>
          <w:tcPr>
            <w:tcW w:w="159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0.3492</w:t>
            </w:r>
            <w:r w:rsidRPr="00537619">
              <w:rPr>
                <w:rFonts w:cs="Calibri"/>
                <w:bCs/>
                <w:color w:val="000000" w:themeColor="text1"/>
                <w:sz w:val="20"/>
                <w:szCs w:val="20"/>
                <w:lang w:val="en-US" w:eastAsia="en-US"/>
              </w:rPr>
              <w:t>)</w:t>
            </w:r>
          </w:p>
        </w:tc>
        <w:tc>
          <w:tcPr>
            <w:tcW w:w="1560"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0.1058</w:t>
            </w:r>
            <w:r w:rsidRPr="00537619">
              <w:rPr>
                <w:rFonts w:cs="Calibri"/>
                <w:bCs/>
                <w:color w:val="000000" w:themeColor="text1"/>
                <w:sz w:val="20"/>
                <w:szCs w:val="20"/>
                <w:lang w:val="en-US" w:eastAsia="en-US"/>
              </w:rPr>
              <w:t>)</w:t>
            </w:r>
          </w:p>
        </w:tc>
        <w:tc>
          <w:tcPr>
            <w:tcW w:w="155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0.1120</w:t>
            </w:r>
            <w:r w:rsidRPr="00537619">
              <w:rPr>
                <w:rFonts w:cs="Calibri"/>
                <w:bCs/>
                <w:color w:val="000000" w:themeColor="text1"/>
                <w:sz w:val="20"/>
                <w:szCs w:val="20"/>
                <w:lang w:val="en-US" w:eastAsia="en-US"/>
              </w:rPr>
              <w:t>)</w:t>
            </w:r>
          </w:p>
        </w:tc>
      </w:tr>
      <w:tr w:rsidR="00805AD4" w:rsidRPr="00846CFC" w:rsidTr="00537619">
        <w:trPr>
          <w:trHeight w:val="300"/>
          <w:jc w:val="center"/>
        </w:trPr>
        <w:tc>
          <w:tcPr>
            <w:tcW w:w="1818" w:type="dxa"/>
            <w:tcBorders>
              <w:top w:val="single" w:sz="4" w:space="0" w:color="auto"/>
              <w:left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lnBASICS_LAB</w:t>
            </w:r>
          </w:p>
        </w:tc>
        <w:tc>
          <w:tcPr>
            <w:tcW w:w="159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-1.2139*</w:t>
            </w:r>
          </w:p>
        </w:tc>
        <w:tc>
          <w:tcPr>
            <w:tcW w:w="1560"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0.4585*</w:t>
            </w:r>
          </w:p>
        </w:tc>
        <w:tc>
          <w:tcPr>
            <w:tcW w:w="1559" w:type="dxa"/>
            <w:tcBorders>
              <w:top w:val="single" w:sz="4" w:space="0" w:color="auto"/>
              <w:left w:val="nil"/>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b/>
                <w:color w:val="000000" w:themeColor="text1"/>
                <w:sz w:val="20"/>
                <w:szCs w:val="20"/>
                <w:lang w:val="en-US" w:eastAsia="en-US"/>
              </w:rPr>
            </w:pPr>
            <w:r w:rsidRPr="00537619">
              <w:rPr>
                <w:rFonts w:cs="Calibri"/>
                <w:b/>
                <w:color w:val="000000" w:themeColor="text1"/>
                <w:sz w:val="20"/>
                <w:szCs w:val="20"/>
                <w:lang w:val="en-US" w:eastAsia="en-US"/>
              </w:rPr>
              <w:t>0.4322*</w:t>
            </w:r>
          </w:p>
        </w:tc>
      </w:tr>
      <w:tr w:rsidR="00805AD4" w:rsidRPr="00846CFC" w:rsidTr="00537619">
        <w:trPr>
          <w:trHeight w:val="300"/>
          <w:jc w:val="center"/>
        </w:trPr>
        <w:tc>
          <w:tcPr>
            <w:tcW w:w="1818" w:type="dxa"/>
            <w:tcBorders>
              <w:top w:val="nil"/>
              <w:left w:val="single" w:sz="4" w:space="0" w:color="auto"/>
              <w:bottom w:val="single" w:sz="4" w:space="0" w:color="auto"/>
              <w:right w:val="single" w:sz="4" w:space="0" w:color="auto"/>
            </w:tcBorders>
            <w:shd w:val="clear" w:color="000000" w:fill="FFFFFF"/>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 </w:t>
            </w:r>
          </w:p>
        </w:tc>
        <w:tc>
          <w:tcPr>
            <w:tcW w:w="159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0.2389</w:t>
            </w:r>
            <w:r w:rsidRPr="00537619">
              <w:rPr>
                <w:rFonts w:cs="Calibri"/>
                <w:bCs/>
                <w:color w:val="000000" w:themeColor="text1"/>
                <w:sz w:val="20"/>
                <w:szCs w:val="20"/>
                <w:lang w:val="en-US" w:eastAsia="en-US"/>
              </w:rPr>
              <w:t>)</w:t>
            </w:r>
          </w:p>
        </w:tc>
        <w:tc>
          <w:tcPr>
            <w:tcW w:w="1560"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0.0791</w:t>
            </w:r>
            <w:r w:rsidRPr="00537619">
              <w:rPr>
                <w:rFonts w:cs="Calibri"/>
                <w:bCs/>
                <w:color w:val="000000" w:themeColor="text1"/>
                <w:sz w:val="20"/>
                <w:szCs w:val="20"/>
                <w:lang w:val="en-US" w:eastAsia="en-US"/>
              </w:rPr>
              <w:t>)</w:t>
            </w:r>
          </w:p>
        </w:tc>
        <w:tc>
          <w:tcPr>
            <w:tcW w:w="1559" w:type="dxa"/>
            <w:tcBorders>
              <w:top w:val="nil"/>
              <w:left w:val="nil"/>
              <w:bottom w:val="single" w:sz="4" w:space="0" w:color="auto"/>
              <w:right w:val="single" w:sz="4" w:space="0" w:color="auto"/>
            </w:tcBorders>
            <w:shd w:val="clear" w:color="000000" w:fill="FFFFFF"/>
            <w:noWrap/>
            <w:vAlign w:val="center"/>
            <w:hideMark/>
          </w:tcPr>
          <w:p w:rsidR="00805AD4" w:rsidRPr="00537619" w:rsidRDefault="00537619" w:rsidP="00962FC7">
            <w:pPr>
              <w:spacing w:after="0"/>
              <w:ind w:firstLine="0"/>
              <w:jc w:val="center"/>
              <w:rPr>
                <w:rFonts w:cs="Calibri"/>
                <w:bCs/>
                <w:color w:val="000000" w:themeColor="text1"/>
                <w:sz w:val="20"/>
                <w:szCs w:val="20"/>
                <w:lang w:val="en-US" w:eastAsia="en-US"/>
              </w:rPr>
            </w:pPr>
            <w:r w:rsidRPr="00537619">
              <w:rPr>
                <w:rFonts w:cs="Calibri"/>
                <w:bCs/>
                <w:color w:val="000000" w:themeColor="text1"/>
                <w:sz w:val="20"/>
                <w:szCs w:val="20"/>
                <w:lang w:val="en-US" w:eastAsia="en-US"/>
              </w:rPr>
              <w:t>(</w:t>
            </w:r>
            <w:r w:rsidR="00805AD4" w:rsidRPr="00537619">
              <w:rPr>
                <w:rFonts w:cs="Calibri"/>
                <w:bCs/>
                <w:color w:val="000000" w:themeColor="text1"/>
                <w:sz w:val="20"/>
                <w:szCs w:val="20"/>
                <w:lang w:val="en-US" w:eastAsia="en-US"/>
              </w:rPr>
              <w:t>0.0841</w:t>
            </w:r>
            <w:r w:rsidRPr="00537619">
              <w:rPr>
                <w:rFonts w:cs="Calibri"/>
                <w:bCs/>
                <w:color w:val="000000" w:themeColor="text1"/>
                <w:sz w:val="20"/>
                <w:szCs w:val="20"/>
                <w:lang w:val="en-US" w:eastAsia="en-US"/>
              </w:rPr>
              <w:t>)</w:t>
            </w:r>
          </w:p>
        </w:tc>
      </w:tr>
      <w:tr w:rsidR="00805AD4" w:rsidRPr="00846CFC" w:rsidTr="00537619">
        <w:trPr>
          <w:trHeight w:val="300"/>
          <w:jc w:val="center"/>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R-Square</w:t>
            </w:r>
          </w:p>
        </w:tc>
        <w:tc>
          <w:tcPr>
            <w:tcW w:w="1599" w:type="dxa"/>
            <w:tcBorders>
              <w:top w:val="single" w:sz="4" w:space="0" w:color="auto"/>
              <w:left w:val="nil"/>
              <w:bottom w:val="single" w:sz="4" w:space="0" w:color="auto"/>
              <w:right w:val="single" w:sz="4" w:space="0" w:color="auto"/>
            </w:tcBorders>
            <w:shd w:val="clear" w:color="000000" w:fill="FFFFFF"/>
            <w:noWrap/>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0.3139</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0.8852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0.8842</w:t>
            </w:r>
          </w:p>
        </w:tc>
      </w:tr>
      <w:tr w:rsidR="00805AD4" w:rsidRPr="00846CFC" w:rsidTr="00962FC7">
        <w:trPr>
          <w:trHeight w:val="300"/>
          <w:jc w:val="center"/>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Observations</w:t>
            </w:r>
          </w:p>
        </w:tc>
        <w:tc>
          <w:tcPr>
            <w:tcW w:w="1599" w:type="dxa"/>
            <w:tcBorders>
              <w:top w:val="nil"/>
              <w:left w:val="nil"/>
              <w:bottom w:val="single" w:sz="4" w:space="0" w:color="auto"/>
              <w:right w:val="single" w:sz="4" w:space="0" w:color="auto"/>
            </w:tcBorders>
            <w:shd w:val="clear" w:color="000000" w:fill="FFFFFF"/>
            <w:noWrap/>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260</w:t>
            </w:r>
          </w:p>
        </w:tc>
        <w:tc>
          <w:tcPr>
            <w:tcW w:w="1560" w:type="dxa"/>
            <w:tcBorders>
              <w:top w:val="nil"/>
              <w:left w:val="nil"/>
              <w:bottom w:val="single" w:sz="4" w:space="0" w:color="auto"/>
              <w:right w:val="single" w:sz="4" w:space="0" w:color="auto"/>
            </w:tcBorders>
            <w:shd w:val="clear" w:color="000000" w:fill="FFFFFF"/>
            <w:noWrap/>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260</w:t>
            </w:r>
          </w:p>
        </w:tc>
        <w:tc>
          <w:tcPr>
            <w:tcW w:w="1559" w:type="dxa"/>
            <w:tcBorders>
              <w:top w:val="nil"/>
              <w:left w:val="nil"/>
              <w:bottom w:val="single" w:sz="4" w:space="0" w:color="auto"/>
              <w:right w:val="single" w:sz="4" w:space="0" w:color="auto"/>
            </w:tcBorders>
            <w:shd w:val="clear" w:color="000000" w:fill="FFFFFF"/>
            <w:noWrap/>
            <w:vAlign w:val="center"/>
            <w:hideMark/>
          </w:tcPr>
          <w:p w:rsidR="00805AD4" w:rsidRPr="00E07189" w:rsidRDefault="00805AD4" w:rsidP="00962FC7">
            <w:pPr>
              <w:spacing w:after="0"/>
              <w:ind w:firstLine="0"/>
              <w:jc w:val="center"/>
              <w:rPr>
                <w:rFonts w:cs="Calibri"/>
                <w:color w:val="000000" w:themeColor="text1"/>
                <w:sz w:val="20"/>
                <w:szCs w:val="20"/>
                <w:lang w:val="en-US" w:eastAsia="en-US"/>
              </w:rPr>
            </w:pPr>
            <w:r w:rsidRPr="00E07189">
              <w:rPr>
                <w:rFonts w:cs="Calibri"/>
                <w:color w:val="000000" w:themeColor="text1"/>
                <w:sz w:val="20"/>
                <w:szCs w:val="20"/>
                <w:lang w:val="en-US" w:eastAsia="en-US"/>
              </w:rPr>
              <w:t>260</w:t>
            </w:r>
          </w:p>
        </w:tc>
      </w:tr>
      <w:tr w:rsidR="00805AD4" w:rsidRPr="00846CFC" w:rsidTr="00962FC7">
        <w:trPr>
          <w:trHeight w:val="300"/>
          <w:jc w:val="center"/>
        </w:trPr>
        <w:tc>
          <w:tcPr>
            <w:tcW w:w="6536" w:type="dxa"/>
            <w:gridSpan w:val="4"/>
            <w:tcBorders>
              <w:top w:val="single" w:sz="4" w:space="0" w:color="auto"/>
              <w:left w:val="single" w:sz="4" w:space="0" w:color="auto"/>
              <w:right w:val="single" w:sz="4" w:space="0" w:color="auto"/>
            </w:tcBorders>
            <w:shd w:val="clear" w:color="auto" w:fill="auto"/>
            <w:noWrap/>
            <w:vAlign w:val="center"/>
            <w:hideMark/>
          </w:tcPr>
          <w:p w:rsidR="00805AD4" w:rsidRPr="00E07189" w:rsidRDefault="00805AD4" w:rsidP="00962FC7">
            <w:pPr>
              <w:spacing w:after="0"/>
              <w:ind w:firstLine="0"/>
              <w:rPr>
                <w:rFonts w:cs="Calibri"/>
                <w:color w:val="000000" w:themeColor="text1"/>
                <w:sz w:val="20"/>
                <w:szCs w:val="20"/>
                <w:lang w:val="en-US" w:eastAsia="en-US"/>
              </w:rPr>
            </w:pPr>
            <w:r w:rsidRPr="00E07189">
              <w:rPr>
                <w:rFonts w:cs="Calibri"/>
                <w:color w:val="000000" w:themeColor="text1"/>
                <w:sz w:val="20"/>
                <w:szCs w:val="20"/>
                <w:u w:val="single"/>
                <w:lang w:val="en-US" w:eastAsia="en-US"/>
              </w:rPr>
              <w:t>Note</w:t>
            </w:r>
            <w:r>
              <w:rPr>
                <w:rFonts w:cs="Calibri"/>
                <w:color w:val="000000" w:themeColor="text1"/>
                <w:sz w:val="20"/>
                <w:szCs w:val="20"/>
                <w:u w:val="single"/>
                <w:lang w:val="en-US" w:eastAsia="en-US"/>
              </w:rPr>
              <w:t>s</w:t>
            </w:r>
            <w:r w:rsidRPr="00E07189">
              <w:rPr>
                <w:rFonts w:cs="Calibri"/>
                <w:color w:val="000000" w:themeColor="text1"/>
                <w:sz w:val="20"/>
                <w:szCs w:val="20"/>
                <w:u w:val="single"/>
                <w:lang w:val="en-US" w:eastAsia="en-US"/>
              </w:rPr>
              <w:t xml:space="preserve"> : </w:t>
            </w:r>
            <w:r w:rsidRPr="00E07189">
              <w:rPr>
                <w:rFonts w:cs="Calibri"/>
                <w:color w:val="000000" w:themeColor="text1"/>
                <w:sz w:val="20"/>
                <w:szCs w:val="20"/>
                <w:lang w:val="en-US" w:eastAsia="en-US"/>
              </w:rPr>
              <w:t> </w:t>
            </w:r>
          </w:p>
        </w:tc>
      </w:tr>
      <w:tr w:rsidR="00805AD4" w:rsidRPr="00846CFC" w:rsidTr="00962FC7">
        <w:trPr>
          <w:trHeight w:val="300"/>
          <w:jc w:val="center"/>
        </w:trPr>
        <w:tc>
          <w:tcPr>
            <w:tcW w:w="6536" w:type="dxa"/>
            <w:gridSpan w:val="4"/>
            <w:tcBorders>
              <w:left w:val="single" w:sz="4" w:space="0" w:color="auto"/>
              <w:right w:val="single" w:sz="4" w:space="0" w:color="auto"/>
            </w:tcBorders>
            <w:shd w:val="clear" w:color="auto" w:fill="auto"/>
            <w:noWrap/>
            <w:vAlign w:val="center"/>
            <w:hideMark/>
          </w:tcPr>
          <w:p w:rsidR="00805AD4" w:rsidRPr="00E07189" w:rsidRDefault="00805AD4" w:rsidP="00962FC7">
            <w:pPr>
              <w:spacing w:after="0"/>
              <w:ind w:firstLine="0"/>
              <w:rPr>
                <w:rFonts w:cs="Calibri"/>
                <w:color w:val="000000" w:themeColor="text1"/>
                <w:sz w:val="20"/>
                <w:szCs w:val="20"/>
                <w:lang w:val="en-US" w:eastAsia="en-US"/>
              </w:rPr>
            </w:pPr>
            <w:r w:rsidRPr="00E07189">
              <w:rPr>
                <w:rFonts w:cs="Calibri"/>
                <w:color w:val="000000" w:themeColor="text1"/>
                <w:sz w:val="20"/>
                <w:szCs w:val="20"/>
                <w:lang w:val="en-US" w:eastAsia="en-US"/>
              </w:rPr>
              <w:t>* significant at 1%</w:t>
            </w:r>
            <w:r w:rsidRPr="00846CFC">
              <w:rPr>
                <w:rFonts w:cs="Calibri"/>
                <w:color w:val="000000" w:themeColor="text1"/>
                <w:sz w:val="20"/>
                <w:szCs w:val="20"/>
                <w:lang w:val="en-US" w:eastAsia="en-US"/>
              </w:rPr>
              <w:t xml:space="preserve">, </w:t>
            </w:r>
            <w:r w:rsidRPr="00E07189">
              <w:rPr>
                <w:rFonts w:cs="Calibri"/>
                <w:color w:val="000000" w:themeColor="text1"/>
                <w:sz w:val="20"/>
                <w:szCs w:val="20"/>
                <w:lang w:val="en-US" w:eastAsia="en-US"/>
              </w:rPr>
              <w:t>** significant at 5%</w:t>
            </w:r>
            <w:r w:rsidRPr="00846CFC">
              <w:rPr>
                <w:rFonts w:cs="Calibri"/>
                <w:color w:val="000000" w:themeColor="text1"/>
                <w:sz w:val="20"/>
                <w:szCs w:val="20"/>
                <w:lang w:val="en-US" w:eastAsia="en-US"/>
              </w:rPr>
              <w:t xml:space="preserve">, </w:t>
            </w:r>
            <w:r w:rsidRPr="00E07189">
              <w:rPr>
                <w:rFonts w:cs="Calibri"/>
                <w:color w:val="000000" w:themeColor="text1"/>
                <w:sz w:val="20"/>
                <w:szCs w:val="20"/>
                <w:lang w:val="en-US" w:eastAsia="en-US"/>
              </w:rPr>
              <w:t>*** significant at 10%</w:t>
            </w:r>
          </w:p>
        </w:tc>
      </w:tr>
      <w:tr w:rsidR="00805AD4" w:rsidRPr="00846CFC" w:rsidTr="00962FC7">
        <w:trPr>
          <w:trHeight w:val="300"/>
          <w:jc w:val="center"/>
        </w:trPr>
        <w:tc>
          <w:tcPr>
            <w:tcW w:w="6536" w:type="dxa"/>
            <w:gridSpan w:val="4"/>
            <w:tcBorders>
              <w:left w:val="single" w:sz="4" w:space="0" w:color="auto"/>
              <w:right w:val="single" w:sz="4" w:space="0" w:color="auto"/>
            </w:tcBorders>
            <w:shd w:val="clear" w:color="auto" w:fill="auto"/>
            <w:noWrap/>
            <w:vAlign w:val="center"/>
          </w:tcPr>
          <w:p w:rsidR="00805AD4" w:rsidRPr="00E07189" w:rsidRDefault="00805AD4" w:rsidP="00962FC7">
            <w:pPr>
              <w:spacing w:after="0"/>
              <w:ind w:firstLine="0"/>
              <w:rPr>
                <w:rFonts w:cs="Calibri"/>
                <w:color w:val="000000" w:themeColor="text1"/>
                <w:sz w:val="20"/>
                <w:szCs w:val="20"/>
                <w:lang w:val="en-US" w:eastAsia="en-US"/>
              </w:rPr>
            </w:pPr>
            <w:r w:rsidRPr="00E07189">
              <w:rPr>
                <w:rFonts w:cs="Calibri"/>
                <w:color w:val="000000" w:themeColor="text1"/>
                <w:sz w:val="20"/>
                <w:szCs w:val="20"/>
                <w:lang w:val="en-US" w:eastAsia="en-US"/>
              </w:rPr>
              <w:t xml:space="preserve">Figures </w:t>
            </w:r>
            <w:r w:rsidRPr="00846CFC">
              <w:rPr>
                <w:rFonts w:cs="Calibri"/>
                <w:color w:val="000000" w:themeColor="text1"/>
                <w:sz w:val="20"/>
                <w:szCs w:val="20"/>
                <w:lang w:val="en-US" w:eastAsia="en-US"/>
              </w:rPr>
              <w:t xml:space="preserve">in </w:t>
            </w:r>
            <w:r>
              <w:rPr>
                <w:rFonts w:cs="Calibri"/>
                <w:color w:val="000000" w:themeColor="text1"/>
                <w:sz w:val="20"/>
                <w:szCs w:val="20"/>
                <w:lang w:val="en-US" w:eastAsia="en-US"/>
              </w:rPr>
              <w:t>parentheses</w:t>
            </w:r>
            <w:r w:rsidRPr="00846CFC">
              <w:rPr>
                <w:rFonts w:cs="Calibri"/>
                <w:color w:val="000000" w:themeColor="text1"/>
                <w:sz w:val="20"/>
                <w:szCs w:val="20"/>
                <w:lang w:val="en-US" w:eastAsia="en-US"/>
              </w:rPr>
              <w:t xml:space="preserve"> are the standard e</w:t>
            </w:r>
            <w:r w:rsidRPr="00E07189">
              <w:rPr>
                <w:rFonts w:cs="Calibri"/>
                <w:color w:val="000000" w:themeColor="text1"/>
                <w:sz w:val="20"/>
                <w:szCs w:val="20"/>
                <w:lang w:val="en-US" w:eastAsia="en-US"/>
              </w:rPr>
              <w:t>rrors</w:t>
            </w:r>
          </w:p>
        </w:tc>
      </w:tr>
      <w:tr w:rsidR="00805AD4" w:rsidRPr="00846CFC" w:rsidTr="00962FC7">
        <w:trPr>
          <w:trHeight w:val="300"/>
          <w:jc w:val="center"/>
        </w:trPr>
        <w:tc>
          <w:tcPr>
            <w:tcW w:w="6536" w:type="dxa"/>
            <w:gridSpan w:val="4"/>
            <w:tcBorders>
              <w:left w:val="single" w:sz="4" w:space="0" w:color="auto"/>
              <w:bottom w:val="single" w:sz="4" w:space="0" w:color="auto"/>
              <w:right w:val="single" w:sz="4" w:space="0" w:color="auto"/>
            </w:tcBorders>
            <w:shd w:val="clear" w:color="auto" w:fill="auto"/>
            <w:noWrap/>
            <w:vAlign w:val="center"/>
            <w:hideMark/>
          </w:tcPr>
          <w:p w:rsidR="00805AD4" w:rsidRPr="00E07189" w:rsidRDefault="00805AD4" w:rsidP="00962FC7">
            <w:pPr>
              <w:spacing w:after="0"/>
              <w:ind w:firstLine="0"/>
              <w:rPr>
                <w:rFonts w:cs="Calibri"/>
                <w:color w:val="000000" w:themeColor="text1"/>
                <w:sz w:val="20"/>
                <w:szCs w:val="20"/>
                <w:lang w:val="en-US" w:eastAsia="en-US"/>
              </w:rPr>
            </w:pPr>
          </w:p>
        </w:tc>
      </w:tr>
    </w:tbl>
    <w:p w:rsidR="00805AD4" w:rsidRPr="00285E32" w:rsidRDefault="00EE6D30" w:rsidP="00805AD4">
      <w:pPr>
        <w:pStyle w:val="Normalfirstparagraph"/>
        <w:rPr>
          <w:lang w:val="en-US" w:eastAsia="en-US"/>
        </w:rPr>
      </w:pPr>
      <w:r>
        <w:rPr>
          <w:lang w:val="en-US" w:eastAsia="en-US"/>
        </w:rPr>
        <w:tab/>
      </w:r>
      <w:r w:rsidR="00805AD4">
        <w:rPr>
          <w:lang w:val="en-US" w:eastAsia="en-US"/>
        </w:rPr>
        <w:t>Source: Author’s calculation</w:t>
      </w:r>
    </w:p>
    <w:p w:rsidR="00805AD4" w:rsidRDefault="00805AD4" w:rsidP="00805AD4">
      <w:pPr>
        <w:jc w:val="both"/>
      </w:pPr>
    </w:p>
    <w:p w:rsidR="00805AD4" w:rsidRPr="007C29AC" w:rsidRDefault="00805AD4" w:rsidP="00C856CF">
      <w:pPr>
        <w:jc w:val="both"/>
      </w:pPr>
      <w:r w:rsidRPr="00DD61C4">
        <w:t xml:space="preserve">To begin with, it is necessary to know how the relationship between labor productivity and infrastructure variables and to do so, OLS is employed. </w:t>
      </w:r>
      <w:r w:rsidR="00DD61C4">
        <w:t xml:space="preserve">For example, for education infrastructures which are represented by Basic School and Senior High School show a negative sign, while for Junior High School does not show significant value. On the other hand, health infrastructure is believed to have influence </w:t>
      </w:r>
      <w:r w:rsidR="007C29AC">
        <w:t>on labor productivity, but the result shows the o</w:t>
      </w:r>
      <w:r w:rsidR="007C29AC">
        <w:t>p</w:t>
      </w:r>
      <w:r w:rsidR="007C29AC">
        <w:t xml:space="preserve">posite. </w:t>
      </w:r>
      <w:r w:rsidRPr="007C29AC">
        <w:t xml:space="preserve">It can be concluded that based on the data available, labor productivity is influenced significantly by most of infrastructure variables except </w:t>
      </w:r>
      <w:r w:rsidR="00DD61C4" w:rsidRPr="007C29AC">
        <w:t xml:space="preserve">Junior High School variable and Health variable. Moreover, </w:t>
      </w:r>
      <w:r w:rsidR="007C29AC" w:rsidRPr="007C29AC">
        <w:t xml:space="preserve">there are variables that negatively significant to labor productivity. </w:t>
      </w:r>
    </w:p>
    <w:p w:rsidR="007C29AC" w:rsidRPr="007C29AC" w:rsidRDefault="00C856CF" w:rsidP="007C29AC">
      <w:pPr>
        <w:jc w:val="both"/>
      </w:pPr>
      <w:r>
        <w:t xml:space="preserve">Based on the R-squared value, the model can be considered to have only 31% reliability to explain the relationship between dependent and independent variables. Therefore, because of the low value of R-square, the model becomes less </w:t>
      </w:r>
      <w:r w:rsidR="00805AD4" w:rsidRPr="00905984">
        <w:t>convincing</w:t>
      </w:r>
      <w:r>
        <w:t xml:space="preserve"> and for the consequences other methods must be addressed as a comparison. </w:t>
      </w:r>
      <w:r w:rsidR="007C29AC" w:rsidRPr="007C29AC">
        <w:t>In addition, the presence of unobserved region effects and di</w:t>
      </w:r>
      <w:r w:rsidR="007C29AC" w:rsidRPr="007C29AC">
        <w:t>f</w:t>
      </w:r>
      <w:r w:rsidR="007C29AC" w:rsidRPr="007C29AC">
        <w:t xml:space="preserve">ferent characteristics of each region must be considered in this relationship. </w:t>
      </w:r>
    </w:p>
    <w:p w:rsidR="00C856CF" w:rsidRPr="00A1216A" w:rsidRDefault="00805AD4" w:rsidP="00805AD4">
      <w:pPr>
        <w:jc w:val="both"/>
      </w:pPr>
      <w:r w:rsidRPr="006067C4">
        <w:rPr>
          <w:lang w:val="en-US"/>
        </w:rPr>
        <w:t xml:space="preserve">After conducting OLS regression, </w:t>
      </w:r>
      <w:r w:rsidR="00C856CF" w:rsidRPr="006067C4">
        <w:rPr>
          <w:lang w:val="en-US"/>
        </w:rPr>
        <w:t xml:space="preserve">Fixed Effect </w:t>
      </w:r>
      <w:r w:rsidR="00C856CF">
        <w:rPr>
          <w:lang w:val="en-US"/>
        </w:rPr>
        <w:t xml:space="preserve">Method (FEM) </w:t>
      </w:r>
      <w:r w:rsidRPr="006067C4">
        <w:rPr>
          <w:lang w:val="en-US"/>
        </w:rPr>
        <w:t xml:space="preserve">and </w:t>
      </w:r>
      <w:r w:rsidR="00C856CF" w:rsidRPr="006067C4">
        <w:rPr>
          <w:lang w:val="en-US"/>
        </w:rPr>
        <w:t>Ra</w:t>
      </w:r>
      <w:r w:rsidR="00C856CF" w:rsidRPr="006067C4">
        <w:rPr>
          <w:lang w:val="en-US"/>
        </w:rPr>
        <w:t>n</w:t>
      </w:r>
      <w:r w:rsidR="00C856CF" w:rsidRPr="006067C4">
        <w:rPr>
          <w:lang w:val="en-US"/>
        </w:rPr>
        <w:t xml:space="preserve">dom Effect Method </w:t>
      </w:r>
      <w:r w:rsidR="00C856CF">
        <w:rPr>
          <w:lang w:val="en-US"/>
        </w:rPr>
        <w:t xml:space="preserve">(REM) </w:t>
      </w:r>
      <w:r w:rsidRPr="006067C4">
        <w:rPr>
          <w:lang w:val="en-US"/>
        </w:rPr>
        <w:t xml:space="preserve">are employed to obtain estimation result of panel data. </w:t>
      </w:r>
      <w:r w:rsidR="00C856CF">
        <w:rPr>
          <w:lang w:val="en-US"/>
        </w:rPr>
        <w:t xml:space="preserve">Using FEM and REM, better R-squared compared to that of OLS is </w:t>
      </w:r>
      <w:r w:rsidR="00C856CF" w:rsidRPr="00A1216A">
        <w:t>o</w:t>
      </w:r>
      <w:r w:rsidR="00C856CF" w:rsidRPr="00A1216A">
        <w:t>b</w:t>
      </w:r>
      <w:r w:rsidR="00C856CF" w:rsidRPr="00A1216A">
        <w:t xml:space="preserve">tained. </w:t>
      </w:r>
    </w:p>
    <w:p w:rsidR="00805AD4" w:rsidRDefault="00C32299" w:rsidP="00A1216A">
      <w:pPr>
        <w:jc w:val="both"/>
      </w:pPr>
      <w:r w:rsidRPr="004401CD">
        <w:t xml:space="preserve">The FEM shows that there are less significant variables compared to OLS method. FEM suggests that among all variables, only water, </w:t>
      </w:r>
      <w:r w:rsidR="004401CD" w:rsidRPr="004401CD">
        <w:t>electricity</w:t>
      </w:r>
      <w:r w:rsidRPr="004401CD">
        <w:t>, and e</w:t>
      </w:r>
      <w:r w:rsidRPr="004401CD">
        <w:t>d</w:t>
      </w:r>
      <w:r w:rsidRPr="004401CD">
        <w:t>ucation infrastructure (</w:t>
      </w:r>
      <w:r w:rsidR="004401CD" w:rsidRPr="004401CD">
        <w:t xml:space="preserve">Junior High School and Basic School) that show a level of significant. FEM, however, has a better R-square compared to OLS. This means that FEM can be considered to have a better reliability compared to OLS. </w:t>
      </w:r>
      <w:r w:rsidR="00805AD4" w:rsidRPr="004401CD">
        <w:t>Therefore, up to know, based on statistic and the significance of vari</w:t>
      </w:r>
      <w:r w:rsidR="00805AD4" w:rsidRPr="004401CD">
        <w:t>a</w:t>
      </w:r>
      <w:r w:rsidR="00805AD4" w:rsidRPr="004401CD">
        <w:t xml:space="preserve">bles, </w:t>
      </w:r>
      <w:r w:rsidR="004401CD" w:rsidRPr="004401CD">
        <w:t xml:space="preserve">FEM can give better estimation than OLS. </w:t>
      </w:r>
    </w:p>
    <w:p w:rsidR="000E0FA5" w:rsidRPr="000E0FA5" w:rsidRDefault="00654BF8" w:rsidP="00A1216A">
      <w:pPr>
        <w:jc w:val="both"/>
      </w:pPr>
      <w:r>
        <w:t>To make sure that FEM is the best method to estimate the model, regre</w:t>
      </w:r>
      <w:r>
        <w:t>s</w:t>
      </w:r>
      <w:r>
        <w:t xml:space="preserve">sion using REM is conducted. </w:t>
      </w:r>
      <w:r w:rsidR="00A03D62">
        <w:t>The result shows that REM has a</w:t>
      </w:r>
      <w:r w:rsidR="00845F50">
        <w:t>lmost</w:t>
      </w:r>
      <w:r w:rsidR="00A03D62">
        <w:t xml:space="preserve"> similar result to FEM, and only different in the degree of significance. Even for the value of R-square, both </w:t>
      </w:r>
      <w:r w:rsidR="000E0FA5">
        <w:t>methods</w:t>
      </w:r>
      <w:r w:rsidR="00A03D62">
        <w:t xml:space="preserve"> have the same value. </w:t>
      </w:r>
      <w:r w:rsidR="000E0FA5">
        <w:t>Therefore, t</w:t>
      </w:r>
      <w:r w:rsidR="000E0FA5" w:rsidRPr="000E0FA5">
        <w:t xml:space="preserve">o decide </w:t>
      </w:r>
      <w:r w:rsidR="000E0FA5">
        <w:t>which method is better, Hausman test is addressed. T</w:t>
      </w:r>
      <w:r w:rsidR="00C856CF" w:rsidRPr="000E0FA5">
        <w:t xml:space="preserve">he result of the Hausman </w:t>
      </w:r>
      <w:r w:rsidR="00C856CF" w:rsidRPr="000E0FA5">
        <w:lastRenderedPageBreak/>
        <w:t>test indicates that between FEM and REM, the model used better to be an</w:t>
      </w:r>
      <w:r w:rsidR="00C856CF" w:rsidRPr="000E0FA5">
        <w:t>a</w:t>
      </w:r>
      <w:r w:rsidR="00C856CF" w:rsidRPr="000E0FA5">
        <w:t>lyzed is FEM</w:t>
      </w:r>
      <w:r w:rsidR="00FB3040">
        <w:t>.</w:t>
      </w:r>
      <w:r w:rsidR="00C856CF" w:rsidRPr="000E0FA5">
        <w:t xml:space="preserve"> </w:t>
      </w:r>
    </w:p>
    <w:p w:rsidR="00654BF8" w:rsidRPr="000E0FA5" w:rsidRDefault="000E0FA5" w:rsidP="00A1216A">
      <w:pPr>
        <w:jc w:val="both"/>
      </w:pPr>
      <w:r w:rsidRPr="000E0FA5">
        <w:t>Further investigation on FEM, a</w:t>
      </w:r>
      <w:r w:rsidR="00805AD4" w:rsidRPr="000E0FA5">
        <w:t xml:space="preserve">lthough the result shows a high level of </w:t>
      </w:r>
      <w:r w:rsidRPr="000E0FA5">
        <w:t>R-square</w:t>
      </w:r>
      <w:r w:rsidR="00805AD4" w:rsidRPr="000E0FA5">
        <w:t xml:space="preserve">, after </w:t>
      </w:r>
      <w:r w:rsidRPr="000E0FA5">
        <w:t xml:space="preserve">conducting several diagnostics test, there are existence of </w:t>
      </w:r>
      <w:r w:rsidR="00805AD4" w:rsidRPr="000E0FA5">
        <w:t>autoco</w:t>
      </w:r>
      <w:r w:rsidR="00805AD4" w:rsidRPr="000E0FA5">
        <w:t>r</w:t>
      </w:r>
      <w:r w:rsidR="00805AD4" w:rsidRPr="000E0FA5">
        <w:t>relation, multicollinearity and heteroscedas</w:t>
      </w:r>
      <w:r w:rsidRPr="000E0FA5">
        <w:t xml:space="preserve">ticity. </w:t>
      </w:r>
      <w:r w:rsidR="00805AD4" w:rsidRPr="000E0FA5">
        <w:t xml:space="preserve">It can be </w:t>
      </w:r>
      <w:r w:rsidRPr="000E0FA5">
        <w:t>implied</w:t>
      </w:r>
      <w:r w:rsidR="00805AD4" w:rsidRPr="000E0FA5">
        <w:t xml:space="preserve"> that the model is not good enough to estimate the model. </w:t>
      </w:r>
      <w:r w:rsidR="00654BF8" w:rsidRPr="000E0FA5">
        <w:t>Heteroscedasticity is a pro</w:t>
      </w:r>
      <w:r w:rsidR="00654BF8" w:rsidRPr="000E0FA5">
        <w:t>b</w:t>
      </w:r>
      <w:r w:rsidR="00654BF8" w:rsidRPr="000E0FA5">
        <w:t>lem that happens because of the inc</w:t>
      </w:r>
      <w:r w:rsidR="000F2ECB">
        <w:t>onsistent variance of the model.</w:t>
      </w:r>
      <w:r w:rsidR="00654BF8" w:rsidRPr="000E0FA5">
        <w:t>This pro</w:t>
      </w:r>
      <w:r w:rsidR="00654BF8" w:rsidRPr="000E0FA5">
        <w:t>b</w:t>
      </w:r>
      <w:r w:rsidR="00654BF8" w:rsidRPr="000E0FA5">
        <w:t xml:space="preserve">lem comes related with the characteristic of panel data which consists of cross section and time series observation that sometimes there exists correlation among the residual </w:t>
      </w:r>
      <w:r w:rsidR="000F2ECB">
        <w:fldChar w:fldCharType="begin"/>
      </w:r>
      <w:r w:rsidR="000F2ECB">
        <w:instrText>ADDIN RW.CITE{{154 Gujarati, D.N. 2003}}</w:instrText>
      </w:r>
      <w:r w:rsidR="000F2ECB">
        <w:fldChar w:fldCharType="separate"/>
      </w:r>
      <w:r w:rsidR="00A904C7">
        <w:t>(Gujarati 2003)</w:t>
      </w:r>
      <w:r w:rsidR="000F2ECB">
        <w:fldChar w:fldCharType="end"/>
      </w:r>
      <w:r w:rsidR="000F2ECB">
        <w:t>.</w:t>
      </w:r>
    </w:p>
    <w:p w:rsidR="00C856CF" w:rsidRDefault="00805AD4" w:rsidP="00A1216A">
      <w:pPr>
        <w:jc w:val="both"/>
      </w:pPr>
      <w:r w:rsidRPr="000E0FA5">
        <w:t>To overcome this problem, all of the data and variable are transformed i</w:t>
      </w:r>
      <w:r w:rsidRPr="000E0FA5">
        <w:t>n</w:t>
      </w:r>
      <w:r w:rsidRPr="000E0FA5">
        <w:t xml:space="preserve">to difference 1, with a </w:t>
      </w:r>
      <w:r w:rsidR="000E0FA5">
        <w:t xml:space="preserve">reduction in the number of observation as the </w:t>
      </w:r>
      <w:r w:rsidRPr="000E0FA5">
        <w:t>cons</w:t>
      </w:r>
      <w:r w:rsidRPr="000E0FA5">
        <w:t>e</w:t>
      </w:r>
      <w:r w:rsidR="000E0FA5">
        <w:t>quence</w:t>
      </w:r>
      <w:r w:rsidRPr="000E0FA5">
        <w:t xml:space="preserve">. </w:t>
      </w:r>
      <w:r w:rsidR="00C856CF" w:rsidRPr="000E0FA5">
        <w:t>The model after taking f</w:t>
      </w:r>
      <w:r w:rsidR="00845F50">
        <w:t>i</w:t>
      </w:r>
      <w:r w:rsidR="00C856CF" w:rsidRPr="000E0FA5">
        <w:t>rst difference becomes:</w:t>
      </w:r>
    </w:p>
    <w:p w:rsidR="005E6812" w:rsidRPr="000E0FA5" w:rsidRDefault="005E6812" w:rsidP="000E0FA5">
      <w:pPr>
        <w:pStyle w:val="ListParagraph"/>
        <w:spacing w:after="120"/>
        <w:ind w:left="0" w:firstLine="426"/>
        <w:jc w:val="both"/>
        <w:rPr>
          <w:rFonts w:ascii="Garamond" w:eastAsia="Times New Roman" w:hAnsi="Garamond" w:cs="Times New Roman"/>
          <w:sz w:val="24"/>
          <w:szCs w:val="24"/>
          <w:lang w:val="en-GB" w:eastAsia="en-GB"/>
        </w:rPr>
      </w:pPr>
    </w:p>
    <w:p w:rsidR="004401CD" w:rsidRPr="00D61674" w:rsidRDefault="004401CD" w:rsidP="004401CD">
      <w:pPr>
        <w:pStyle w:val="ListParagraph"/>
        <w:ind w:left="426"/>
        <w:jc w:val="both"/>
        <w:rPr>
          <w:rFonts w:ascii="Garamond" w:hAnsi="Garamond"/>
          <w:i/>
          <w:color w:val="000000" w:themeColor="text1"/>
        </w:rPr>
      </w:pPr>
      <w:r w:rsidRPr="00D61674">
        <w:rPr>
          <w:rFonts w:ascii="Garamond" w:hAnsi="Garamond"/>
          <w:i/>
          <w:color w:val="000000" w:themeColor="text1"/>
        </w:rPr>
        <w:t>ln</w:t>
      </w:r>
      <w:r w:rsidR="00D61674" w:rsidRPr="00D61674">
        <w:rPr>
          <w:rFonts w:ascii="Garamond" w:hAnsi="Garamond"/>
          <w:i/>
          <w:color w:val="000000" w:themeColor="text1"/>
        </w:rPr>
        <w:t>∆</w:t>
      </w:r>
      <w:r w:rsidRPr="00D61674">
        <w:rPr>
          <w:rFonts w:ascii="Garamond" w:hAnsi="Garamond"/>
          <w:i/>
          <w:color w:val="000000" w:themeColor="text1"/>
        </w:rPr>
        <w:t xml:space="preserve">LAB_PROD </w:t>
      </w:r>
      <w:r w:rsidRPr="00D61674">
        <w:rPr>
          <w:rFonts w:ascii="Garamond" w:hAnsi="Garamond"/>
          <w:i/>
          <w:color w:val="000000" w:themeColor="text1"/>
        </w:rPr>
        <w:tab/>
        <w:t>= A+ B ln</w:t>
      </w:r>
      <w:r w:rsidR="00D61674" w:rsidRPr="00D61674">
        <w:rPr>
          <w:rFonts w:ascii="Garamond" w:hAnsi="Garamond"/>
          <w:i/>
          <w:color w:val="000000" w:themeColor="text1"/>
        </w:rPr>
        <w:t>∆</w:t>
      </w:r>
      <w:r w:rsidRPr="00D61674">
        <w:rPr>
          <w:rFonts w:ascii="Garamond" w:hAnsi="Garamond"/>
          <w:i/>
          <w:color w:val="000000" w:themeColor="text1"/>
        </w:rPr>
        <w:t>WATER_LAB + C ln</w:t>
      </w:r>
      <w:r w:rsidR="00D61674" w:rsidRPr="00D61674">
        <w:rPr>
          <w:rFonts w:ascii="Garamond" w:hAnsi="Garamond"/>
          <w:i/>
          <w:color w:val="000000" w:themeColor="text1"/>
        </w:rPr>
        <w:t>∆</w:t>
      </w:r>
      <w:r w:rsidRPr="00D61674">
        <w:rPr>
          <w:rFonts w:ascii="Garamond" w:hAnsi="Garamond"/>
          <w:i/>
          <w:color w:val="000000" w:themeColor="text1"/>
        </w:rPr>
        <w:t xml:space="preserve">HEALTH_LAB + </w:t>
      </w:r>
    </w:p>
    <w:p w:rsidR="004401CD" w:rsidRPr="00D61674" w:rsidRDefault="004401CD" w:rsidP="004401CD">
      <w:pPr>
        <w:pStyle w:val="ListParagraph"/>
        <w:ind w:left="426"/>
        <w:rPr>
          <w:rFonts w:ascii="Garamond" w:hAnsi="Garamond"/>
          <w:i/>
          <w:color w:val="000000" w:themeColor="text1"/>
        </w:rPr>
      </w:pPr>
      <w:r w:rsidRPr="00D61674">
        <w:rPr>
          <w:rFonts w:ascii="Garamond" w:hAnsi="Garamond"/>
          <w:i/>
          <w:color w:val="000000" w:themeColor="text1"/>
        </w:rPr>
        <w:tab/>
      </w:r>
      <w:r w:rsidRPr="00D61674">
        <w:rPr>
          <w:rFonts w:ascii="Garamond" w:hAnsi="Garamond"/>
          <w:i/>
          <w:color w:val="000000" w:themeColor="text1"/>
        </w:rPr>
        <w:tab/>
      </w:r>
      <w:r w:rsidRPr="00D61674">
        <w:rPr>
          <w:rFonts w:ascii="Garamond" w:hAnsi="Garamond"/>
          <w:i/>
          <w:color w:val="000000" w:themeColor="text1"/>
        </w:rPr>
        <w:tab/>
        <w:t xml:space="preserve">    D ln</w:t>
      </w:r>
      <w:r w:rsidR="00D61674" w:rsidRPr="00D61674">
        <w:rPr>
          <w:rFonts w:ascii="Garamond" w:hAnsi="Garamond"/>
          <w:i/>
          <w:color w:val="000000" w:themeColor="text1"/>
        </w:rPr>
        <w:t>∆</w:t>
      </w:r>
      <w:r w:rsidRPr="00D61674">
        <w:rPr>
          <w:rFonts w:ascii="Garamond" w:hAnsi="Garamond"/>
          <w:i/>
          <w:color w:val="000000" w:themeColor="text1"/>
        </w:rPr>
        <w:t>ROADS_LAB + E ln</w:t>
      </w:r>
      <w:r w:rsidR="00D61674" w:rsidRPr="00D61674">
        <w:rPr>
          <w:rFonts w:ascii="Garamond" w:hAnsi="Garamond"/>
          <w:i/>
          <w:color w:val="000000" w:themeColor="text1"/>
        </w:rPr>
        <w:t>∆</w:t>
      </w:r>
      <w:r w:rsidRPr="00D61674">
        <w:rPr>
          <w:rFonts w:ascii="Garamond" w:hAnsi="Garamond"/>
          <w:i/>
          <w:color w:val="000000" w:themeColor="text1"/>
        </w:rPr>
        <w:t xml:space="preserve">ELECTR_LAB + </w:t>
      </w:r>
    </w:p>
    <w:p w:rsidR="004401CD" w:rsidRPr="00D61674" w:rsidRDefault="004401CD" w:rsidP="004401CD">
      <w:pPr>
        <w:pStyle w:val="ListParagraph"/>
        <w:ind w:left="426"/>
        <w:rPr>
          <w:rFonts w:ascii="Garamond" w:hAnsi="Garamond"/>
          <w:i/>
          <w:color w:val="000000" w:themeColor="text1"/>
        </w:rPr>
      </w:pPr>
      <w:r w:rsidRPr="00D61674">
        <w:rPr>
          <w:rFonts w:ascii="Garamond" w:hAnsi="Garamond"/>
          <w:i/>
          <w:color w:val="000000" w:themeColor="text1"/>
        </w:rPr>
        <w:tab/>
      </w:r>
      <w:r w:rsidRPr="00D61674">
        <w:rPr>
          <w:rFonts w:ascii="Garamond" w:hAnsi="Garamond"/>
          <w:i/>
          <w:color w:val="000000" w:themeColor="text1"/>
        </w:rPr>
        <w:tab/>
      </w:r>
      <w:r w:rsidRPr="00D61674">
        <w:rPr>
          <w:rFonts w:ascii="Garamond" w:hAnsi="Garamond"/>
          <w:i/>
          <w:color w:val="000000" w:themeColor="text1"/>
        </w:rPr>
        <w:tab/>
        <w:t xml:space="preserve">    F ln</w:t>
      </w:r>
      <w:r w:rsidR="00D61674" w:rsidRPr="00D61674">
        <w:rPr>
          <w:rFonts w:ascii="Garamond" w:hAnsi="Garamond"/>
          <w:i/>
          <w:color w:val="000000" w:themeColor="text1"/>
        </w:rPr>
        <w:t>∆</w:t>
      </w:r>
      <w:r w:rsidRPr="00D61674">
        <w:rPr>
          <w:rFonts w:ascii="Garamond" w:hAnsi="Garamond"/>
          <w:i/>
          <w:color w:val="000000" w:themeColor="text1"/>
        </w:rPr>
        <w:t>SENIORHS_LAB + G ln</w:t>
      </w:r>
      <w:r w:rsidR="00D61674" w:rsidRPr="00D61674">
        <w:rPr>
          <w:rFonts w:ascii="Garamond" w:hAnsi="Garamond"/>
          <w:i/>
          <w:color w:val="000000" w:themeColor="text1"/>
        </w:rPr>
        <w:t>∆</w:t>
      </w:r>
      <w:r w:rsidRPr="00D61674">
        <w:rPr>
          <w:rFonts w:ascii="Garamond" w:hAnsi="Garamond"/>
          <w:i/>
          <w:color w:val="000000" w:themeColor="text1"/>
        </w:rPr>
        <w:t>JUNIORHS_LAB +</w:t>
      </w:r>
    </w:p>
    <w:p w:rsidR="004401CD" w:rsidRDefault="004401CD" w:rsidP="004401CD">
      <w:pPr>
        <w:pStyle w:val="ListParagraph"/>
        <w:ind w:left="426"/>
        <w:rPr>
          <w:rFonts w:ascii="Calibri" w:hAnsi="Calibri" w:cs="Calibri"/>
          <w:i/>
          <w:color w:val="000000" w:themeColor="text1"/>
        </w:rPr>
      </w:pPr>
      <w:r w:rsidRPr="00D61674">
        <w:rPr>
          <w:rFonts w:ascii="Garamond" w:hAnsi="Garamond"/>
          <w:i/>
          <w:color w:val="000000" w:themeColor="text1"/>
        </w:rPr>
        <w:tab/>
      </w:r>
      <w:r w:rsidRPr="00D61674">
        <w:rPr>
          <w:rFonts w:ascii="Garamond" w:hAnsi="Garamond"/>
          <w:i/>
          <w:color w:val="000000" w:themeColor="text1"/>
        </w:rPr>
        <w:tab/>
      </w:r>
      <w:r w:rsidRPr="00D61674">
        <w:rPr>
          <w:rFonts w:ascii="Garamond" w:hAnsi="Garamond"/>
          <w:i/>
          <w:color w:val="000000" w:themeColor="text1"/>
        </w:rPr>
        <w:tab/>
        <w:t xml:space="preserve">    H ln</w:t>
      </w:r>
      <w:r w:rsidR="00D61674" w:rsidRPr="00D61674">
        <w:rPr>
          <w:rFonts w:ascii="Garamond" w:hAnsi="Garamond"/>
          <w:i/>
          <w:color w:val="000000" w:themeColor="text1"/>
        </w:rPr>
        <w:t>∆</w:t>
      </w:r>
      <w:r w:rsidRPr="00D61674">
        <w:rPr>
          <w:rFonts w:ascii="Garamond" w:hAnsi="Garamond"/>
          <w:i/>
          <w:color w:val="000000" w:themeColor="text1"/>
        </w:rPr>
        <w:t xml:space="preserve">BASICS_LAB + </w:t>
      </w:r>
      <w:r w:rsidRPr="00D61674">
        <w:rPr>
          <w:rFonts w:ascii="Calibri" w:hAnsi="Calibri" w:cs="Calibri"/>
          <w:i/>
          <w:color w:val="000000" w:themeColor="text1"/>
        </w:rPr>
        <w:t>Ԑ</w:t>
      </w:r>
    </w:p>
    <w:p w:rsidR="005E6812" w:rsidRPr="00D61674" w:rsidRDefault="005E6812" w:rsidP="004401CD">
      <w:pPr>
        <w:pStyle w:val="ListParagraph"/>
        <w:ind w:left="426"/>
        <w:rPr>
          <w:rFonts w:ascii="Calibri" w:hAnsi="Calibri" w:cs="Calibri"/>
          <w:i/>
          <w:color w:val="000000" w:themeColor="text1"/>
        </w:rPr>
      </w:pPr>
    </w:p>
    <w:p w:rsidR="004401CD" w:rsidRPr="00C0257B" w:rsidRDefault="004401CD" w:rsidP="004401CD">
      <w:pPr>
        <w:pStyle w:val="ListParagraph"/>
        <w:ind w:left="0"/>
        <w:jc w:val="both"/>
        <w:rPr>
          <w:rFonts w:ascii="Garamond" w:hAnsi="Garamond"/>
          <w:color w:val="000000" w:themeColor="text1"/>
          <w:sz w:val="24"/>
          <w:szCs w:val="24"/>
        </w:rPr>
      </w:pPr>
      <w:r w:rsidRPr="00C0257B">
        <w:rPr>
          <w:rFonts w:ascii="Garamond" w:hAnsi="Garamond"/>
          <w:color w:val="000000" w:themeColor="text1"/>
          <w:sz w:val="24"/>
          <w:szCs w:val="24"/>
        </w:rPr>
        <w:t>Where:</w:t>
      </w:r>
    </w:p>
    <w:tbl>
      <w:tblPr>
        <w:tblW w:w="8105" w:type="dxa"/>
        <w:jc w:val="center"/>
        <w:tblInd w:w="1241" w:type="dxa"/>
        <w:tblLook w:val="04A0" w:firstRow="1" w:lastRow="0" w:firstColumn="1" w:lastColumn="0" w:noHBand="0" w:noVBand="1"/>
      </w:tblPr>
      <w:tblGrid>
        <w:gridCol w:w="2029"/>
        <w:gridCol w:w="6076"/>
      </w:tblGrid>
      <w:tr w:rsidR="004401CD" w:rsidRPr="00872D45" w:rsidTr="00D61674">
        <w:trPr>
          <w:trHeight w:val="300"/>
          <w:jc w:val="center"/>
        </w:trPr>
        <w:tc>
          <w:tcPr>
            <w:tcW w:w="2029" w:type="dxa"/>
            <w:shd w:val="clear" w:color="auto" w:fill="auto"/>
            <w:noWrap/>
            <w:hideMark/>
          </w:tcPr>
          <w:p w:rsidR="004401CD" w:rsidRPr="00872D45" w:rsidRDefault="004401CD" w:rsidP="00D61674">
            <w:pPr>
              <w:spacing w:after="0"/>
              <w:ind w:firstLine="58"/>
              <w:rPr>
                <w:rFonts w:cs="Calibri"/>
                <w:color w:val="000000"/>
                <w:sz w:val="20"/>
                <w:szCs w:val="18"/>
              </w:rPr>
            </w:pPr>
            <w:r w:rsidRPr="00872D45">
              <w:rPr>
                <w:rFonts w:cs="Calibri"/>
                <w:color w:val="000000"/>
                <w:sz w:val="20"/>
                <w:szCs w:val="18"/>
              </w:rPr>
              <w:t>ln</w:t>
            </w:r>
            <w:r w:rsidR="00D61674">
              <w:rPr>
                <w:i/>
                <w:color w:val="000000" w:themeColor="text1"/>
              </w:rPr>
              <w:t>∆</w:t>
            </w:r>
            <w:r w:rsidRPr="00872D45">
              <w:rPr>
                <w:rFonts w:cs="Calibri"/>
                <w:color w:val="000000"/>
                <w:sz w:val="20"/>
                <w:szCs w:val="18"/>
              </w:rPr>
              <w:t>WATER_LAB</w:t>
            </w:r>
          </w:p>
        </w:tc>
        <w:tc>
          <w:tcPr>
            <w:tcW w:w="6076" w:type="dxa"/>
            <w:shd w:val="clear" w:color="auto" w:fill="auto"/>
            <w:noWrap/>
            <w:hideMark/>
          </w:tcPr>
          <w:p w:rsidR="004401CD" w:rsidRPr="00872D45" w:rsidRDefault="004401CD" w:rsidP="00DB5D4C">
            <w:pPr>
              <w:spacing w:after="0"/>
              <w:ind w:firstLine="115"/>
              <w:rPr>
                <w:rFonts w:cs="Calibri"/>
                <w:color w:val="000000"/>
                <w:sz w:val="20"/>
                <w:szCs w:val="18"/>
              </w:rPr>
            </w:pPr>
            <w:r w:rsidRPr="00872D45">
              <w:rPr>
                <w:rFonts w:cs="Calibri"/>
                <w:color w:val="000000"/>
                <w:sz w:val="20"/>
                <w:szCs w:val="18"/>
              </w:rPr>
              <w:t xml:space="preserve">: </w:t>
            </w:r>
            <w:r>
              <w:rPr>
                <w:rFonts w:cs="Calibri"/>
                <w:color w:val="000000"/>
                <w:sz w:val="20"/>
                <w:szCs w:val="18"/>
              </w:rPr>
              <w:t xml:space="preserve">First difference </w:t>
            </w:r>
            <w:r w:rsidRPr="00872D45">
              <w:rPr>
                <w:rFonts w:cs="Calibri"/>
                <w:color w:val="000000"/>
                <w:sz w:val="20"/>
                <w:szCs w:val="18"/>
              </w:rPr>
              <w:t>Ln of value of di</w:t>
            </w:r>
            <w:r>
              <w:rPr>
                <w:rFonts w:cs="Calibri"/>
                <w:color w:val="000000"/>
                <w:sz w:val="20"/>
                <w:szCs w:val="18"/>
              </w:rPr>
              <w:t>s</w:t>
            </w:r>
            <w:r w:rsidRPr="00872D45">
              <w:rPr>
                <w:rFonts w:cs="Calibri"/>
                <w:color w:val="000000"/>
                <w:sz w:val="20"/>
                <w:szCs w:val="18"/>
              </w:rPr>
              <w:t>tributed water per labor</w:t>
            </w:r>
          </w:p>
        </w:tc>
      </w:tr>
      <w:tr w:rsidR="004401CD" w:rsidRPr="00872D45" w:rsidTr="00D61674">
        <w:trPr>
          <w:trHeight w:val="300"/>
          <w:jc w:val="center"/>
        </w:trPr>
        <w:tc>
          <w:tcPr>
            <w:tcW w:w="2029" w:type="dxa"/>
            <w:shd w:val="clear" w:color="auto" w:fill="auto"/>
            <w:noWrap/>
            <w:hideMark/>
          </w:tcPr>
          <w:p w:rsidR="004401CD" w:rsidRPr="00872D45" w:rsidRDefault="004401CD" w:rsidP="00D61674">
            <w:pPr>
              <w:spacing w:after="0"/>
              <w:ind w:firstLine="58"/>
              <w:rPr>
                <w:rFonts w:cs="Calibri"/>
                <w:color w:val="000000"/>
                <w:sz w:val="20"/>
                <w:szCs w:val="18"/>
              </w:rPr>
            </w:pPr>
            <w:r w:rsidRPr="00872D45">
              <w:rPr>
                <w:rFonts w:cs="Calibri"/>
                <w:color w:val="000000"/>
                <w:sz w:val="20"/>
                <w:szCs w:val="18"/>
              </w:rPr>
              <w:t>ln</w:t>
            </w:r>
            <w:r w:rsidR="00D61674">
              <w:rPr>
                <w:i/>
                <w:color w:val="000000" w:themeColor="text1"/>
              </w:rPr>
              <w:t>∆</w:t>
            </w:r>
            <w:r w:rsidRPr="00872D45">
              <w:rPr>
                <w:rFonts w:cs="Calibri"/>
                <w:color w:val="000000"/>
                <w:sz w:val="20"/>
                <w:szCs w:val="18"/>
              </w:rPr>
              <w:t>HEALTH_LAB</w:t>
            </w:r>
          </w:p>
        </w:tc>
        <w:tc>
          <w:tcPr>
            <w:tcW w:w="6076" w:type="dxa"/>
            <w:shd w:val="clear" w:color="auto" w:fill="auto"/>
            <w:noWrap/>
            <w:hideMark/>
          </w:tcPr>
          <w:p w:rsidR="004401CD" w:rsidRPr="00872D45" w:rsidRDefault="004401CD" w:rsidP="00D61674">
            <w:pPr>
              <w:spacing w:after="0"/>
              <w:ind w:left="2" w:firstLine="113"/>
              <w:rPr>
                <w:rFonts w:cs="Calibri"/>
                <w:color w:val="000000"/>
                <w:sz w:val="20"/>
                <w:szCs w:val="18"/>
              </w:rPr>
            </w:pPr>
            <w:r w:rsidRPr="00872D45">
              <w:rPr>
                <w:rFonts w:cs="Calibri"/>
                <w:color w:val="000000"/>
                <w:sz w:val="20"/>
                <w:szCs w:val="18"/>
              </w:rPr>
              <w:t xml:space="preserve">: </w:t>
            </w:r>
            <w:r>
              <w:rPr>
                <w:rFonts w:cs="Calibri"/>
                <w:color w:val="000000"/>
                <w:sz w:val="20"/>
                <w:szCs w:val="18"/>
              </w:rPr>
              <w:t xml:space="preserve">First difference </w:t>
            </w:r>
            <w:r w:rsidRPr="00872D45">
              <w:rPr>
                <w:rFonts w:cs="Calibri"/>
                <w:color w:val="000000"/>
                <w:sz w:val="20"/>
                <w:szCs w:val="18"/>
              </w:rPr>
              <w:t>Ln of number of</w:t>
            </w:r>
            <w:r w:rsidR="00D61674">
              <w:rPr>
                <w:rFonts w:cs="Calibri"/>
                <w:color w:val="000000"/>
                <w:sz w:val="20"/>
                <w:szCs w:val="18"/>
              </w:rPr>
              <w:t xml:space="preserve"> sub district health center per </w:t>
            </w:r>
            <w:r w:rsidRPr="00872D45">
              <w:rPr>
                <w:rFonts w:cs="Calibri"/>
                <w:color w:val="000000"/>
                <w:sz w:val="20"/>
                <w:szCs w:val="18"/>
              </w:rPr>
              <w:t>worker</w:t>
            </w:r>
          </w:p>
        </w:tc>
      </w:tr>
      <w:tr w:rsidR="004401CD" w:rsidRPr="00872D45" w:rsidTr="00D61674">
        <w:trPr>
          <w:trHeight w:val="300"/>
          <w:jc w:val="center"/>
        </w:trPr>
        <w:tc>
          <w:tcPr>
            <w:tcW w:w="2029" w:type="dxa"/>
            <w:shd w:val="clear" w:color="auto" w:fill="auto"/>
            <w:noWrap/>
            <w:hideMark/>
          </w:tcPr>
          <w:p w:rsidR="004401CD" w:rsidRPr="00872D45" w:rsidRDefault="004401CD" w:rsidP="00D61674">
            <w:pPr>
              <w:spacing w:after="0"/>
              <w:ind w:firstLine="58"/>
              <w:rPr>
                <w:rFonts w:cs="Calibri"/>
                <w:color w:val="000000"/>
                <w:sz w:val="20"/>
                <w:szCs w:val="18"/>
              </w:rPr>
            </w:pPr>
            <w:r w:rsidRPr="00872D45">
              <w:rPr>
                <w:rFonts w:cs="Calibri"/>
                <w:color w:val="000000"/>
                <w:sz w:val="20"/>
                <w:szCs w:val="18"/>
              </w:rPr>
              <w:t>ln</w:t>
            </w:r>
            <w:r w:rsidR="00D61674">
              <w:rPr>
                <w:i/>
                <w:color w:val="000000" w:themeColor="text1"/>
              </w:rPr>
              <w:t>∆</w:t>
            </w:r>
            <w:r w:rsidRPr="00872D45">
              <w:rPr>
                <w:rFonts w:cs="Calibri"/>
                <w:color w:val="000000"/>
                <w:sz w:val="20"/>
                <w:szCs w:val="18"/>
              </w:rPr>
              <w:t>ROADS_LAB</w:t>
            </w:r>
          </w:p>
        </w:tc>
        <w:tc>
          <w:tcPr>
            <w:tcW w:w="6076" w:type="dxa"/>
            <w:shd w:val="clear" w:color="auto" w:fill="auto"/>
            <w:noWrap/>
            <w:hideMark/>
          </w:tcPr>
          <w:p w:rsidR="004401CD" w:rsidRPr="00872D45" w:rsidRDefault="004401CD" w:rsidP="00D61674">
            <w:pPr>
              <w:spacing w:after="0"/>
              <w:ind w:firstLine="115"/>
              <w:rPr>
                <w:rFonts w:cs="Calibri"/>
                <w:color w:val="000000"/>
                <w:sz w:val="20"/>
                <w:szCs w:val="18"/>
              </w:rPr>
            </w:pPr>
            <w:r w:rsidRPr="00872D45">
              <w:rPr>
                <w:rFonts w:cs="Calibri"/>
                <w:color w:val="000000"/>
                <w:sz w:val="20"/>
                <w:szCs w:val="18"/>
              </w:rPr>
              <w:t xml:space="preserve">: </w:t>
            </w:r>
            <w:r>
              <w:rPr>
                <w:rFonts w:cs="Calibri"/>
                <w:color w:val="000000"/>
                <w:sz w:val="20"/>
                <w:szCs w:val="18"/>
              </w:rPr>
              <w:t xml:space="preserve">First difference </w:t>
            </w:r>
            <w:r w:rsidRPr="00872D45">
              <w:rPr>
                <w:rFonts w:cs="Calibri"/>
                <w:color w:val="000000"/>
                <w:sz w:val="20"/>
                <w:szCs w:val="18"/>
              </w:rPr>
              <w:t>Ln of total length of roads in all conditions per worker</w:t>
            </w:r>
          </w:p>
        </w:tc>
      </w:tr>
      <w:tr w:rsidR="004401CD" w:rsidRPr="00872D45" w:rsidTr="00D61674">
        <w:trPr>
          <w:trHeight w:val="300"/>
          <w:jc w:val="center"/>
        </w:trPr>
        <w:tc>
          <w:tcPr>
            <w:tcW w:w="2029" w:type="dxa"/>
            <w:shd w:val="clear" w:color="auto" w:fill="auto"/>
            <w:noWrap/>
            <w:hideMark/>
          </w:tcPr>
          <w:p w:rsidR="004401CD" w:rsidRPr="00872D45" w:rsidRDefault="004401CD" w:rsidP="00D61674">
            <w:pPr>
              <w:spacing w:after="0"/>
              <w:ind w:firstLine="58"/>
              <w:rPr>
                <w:rFonts w:cs="Calibri"/>
                <w:color w:val="000000"/>
                <w:sz w:val="20"/>
                <w:szCs w:val="18"/>
              </w:rPr>
            </w:pPr>
            <w:r w:rsidRPr="00872D45">
              <w:rPr>
                <w:rFonts w:cs="Calibri"/>
                <w:color w:val="000000"/>
                <w:sz w:val="20"/>
                <w:szCs w:val="18"/>
              </w:rPr>
              <w:t>ln</w:t>
            </w:r>
            <w:r w:rsidR="00D61674">
              <w:rPr>
                <w:i/>
                <w:color w:val="000000" w:themeColor="text1"/>
              </w:rPr>
              <w:t>∆</w:t>
            </w:r>
            <w:r w:rsidRPr="00872D45">
              <w:rPr>
                <w:rFonts w:cs="Calibri"/>
                <w:color w:val="000000"/>
                <w:sz w:val="20"/>
                <w:szCs w:val="18"/>
              </w:rPr>
              <w:t>ELECTR_LAB</w:t>
            </w:r>
          </w:p>
        </w:tc>
        <w:tc>
          <w:tcPr>
            <w:tcW w:w="6076" w:type="dxa"/>
            <w:shd w:val="clear" w:color="auto" w:fill="auto"/>
            <w:noWrap/>
            <w:hideMark/>
          </w:tcPr>
          <w:p w:rsidR="004401CD" w:rsidRPr="00872D45" w:rsidRDefault="004401CD" w:rsidP="00D61674">
            <w:pPr>
              <w:spacing w:after="0"/>
              <w:ind w:firstLine="115"/>
              <w:rPr>
                <w:rFonts w:cs="Calibri"/>
                <w:color w:val="000000"/>
                <w:sz w:val="20"/>
                <w:szCs w:val="18"/>
              </w:rPr>
            </w:pPr>
            <w:r w:rsidRPr="00872D45">
              <w:rPr>
                <w:rFonts w:cs="Calibri"/>
                <w:color w:val="000000"/>
                <w:sz w:val="20"/>
                <w:szCs w:val="18"/>
              </w:rPr>
              <w:t xml:space="preserve">: </w:t>
            </w:r>
            <w:r>
              <w:rPr>
                <w:rFonts w:cs="Calibri"/>
                <w:color w:val="000000"/>
                <w:sz w:val="20"/>
                <w:szCs w:val="18"/>
              </w:rPr>
              <w:t xml:space="preserve">First difference </w:t>
            </w:r>
            <w:r w:rsidRPr="00872D45">
              <w:rPr>
                <w:rFonts w:cs="Calibri"/>
                <w:color w:val="000000"/>
                <w:sz w:val="20"/>
                <w:szCs w:val="18"/>
              </w:rPr>
              <w:t>Ln of total length of electricity transmission per worker</w:t>
            </w:r>
          </w:p>
        </w:tc>
      </w:tr>
      <w:tr w:rsidR="004401CD" w:rsidRPr="00872D45" w:rsidTr="00D61674">
        <w:trPr>
          <w:trHeight w:val="300"/>
          <w:jc w:val="center"/>
        </w:trPr>
        <w:tc>
          <w:tcPr>
            <w:tcW w:w="2029" w:type="dxa"/>
            <w:shd w:val="clear" w:color="auto" w:fill="auto"/>
            <w:noWrap/>
            <w:hideMark/>
          </w:tcPr>
          <w:p w:rsidR="004401CD" w:rsidRPr="00872D45" w:rsidRDefault="004401CD" w:rsidP="00D61674">
            <w:pPr>
              <w:spacing w:after="0"/>
              <w:ind w:firstLine="58"/>
              <w:rPr>
                <w:rFonts w:cs="Calibri"/>
                <w:color w:val="000000"/>
                <w:sz w:val="20"/>
                <w:szCs w:val="18"/>
              </w:rPr>
            </w:pPr>
            <w:r w:rsidRPr="00872D45">
              <w:rPr>
                <w:rFonts w:cs="Calibri"/>
                <w:color w:val="000000"/>
                <w:sz w:val="20"/>
                <w:szCs w:val="18"/>
              </w:rPr>
              <w:t>ln</w:t>
            </w:r>
            <w:r w:rsidR="00D61674">
              <w:rPr>
                <w:i/>
                <w:color w:val="000000" w:themeColor="text1"/>
              </w:rPr>
              <w:t>∆</w:t>
            </w:r>
            <w:r w:rsidRPr="00872D45">
              <w:rPr>
                <w:rFonts w:cs="Calibri"/>
                <w:color w:val="000000"/>
                <w:sz w:val="20"/>
                <w:szCs w:val="18"/>
              </w:rPr>
              <w:t>SENIORHS_LAB</w:t>
            </w:r>
          </w:p>
        </w:tc>
        <w:tc>
          <w:tcPr>
            <w:tcW w:w="6076" w:type="dxa"/>
            <w:shd w:val="clear" w:color="auto" w:fill="auto"/>
            <w:noWrap/>
            <w:hideMark/>
          </w:tcPr>
          <w:p w:rsidR="004401CD" w:rsidRPr="00872D45" w:rsidRDefault="004401CD" w:rsidP="00D61674">
            <w:pPr>
              <w:spacing w:after="0"/>
              <w:ind w:firstLine="115"/>
              <w:rPr>
                <w:rFonts w:cs="Calibri"/>
                <w:color w:val="000000"/>
                <w:sz w:val="20"/>
                <w:szCs w:val="18"/>
              </w:rPr>
            </w:pPr>
            <w:r w:rsidRPr="00872D45">
              <w:rPr>
                <w:rFonts w:cs="Calibri"/>
                <w:color w:val="000000"/>
                <w:sz w:val="20"/>
                <w:szCs w:val="18"/>
              </w:rPr>
              <w:t xml:space="preserve">: </w:t>
            </w:r>
            <w:r>
              <w:rPr>
                <w:rFonts w:cs="Calibri"/>
                <w:color w:val="000000"/>
                <w:sz w:val="20"/>
                <w:szCs w:val="18"/>
              </w:rPr>
              <w:t xml:space="preserve">First difference </w:t>
            </w:r>
            <w:r w:rsidRPr="00872D45">
              <w:rPr>
                <w:rFonts w:cs="Calibri"/>
                <w:color w:val="000000"/>
                <w:sz w:val="20"/>
                <w:szCs w:val="18"/>
              </w:rPr>
              <w:t>Ln of number of state senior high school per worker</w:t>
            </w:r>
          </w:p>
        </w:tc>
      </w:tr>
      <w:tr w:rsidR="004401CD" w:rsidRPr="00872D45" w:rsidTr="00D61674">
        <w:trPr>
          <w:trHeight w:val="300"/>
          <w:jc w:val="center"/>
        </w:trPr>
        <w:tc>
          <w:tcPr>
            <w:tcW w:w="2029" w:type="dxa"/>
            <w:shd w:val="clear" w:color="auto" w:fill="auto"/>
            <w:noWrap/>
            <w:hideMark/>
          </w:tcPr>
          <w:p w:rsidR="004401CD" w:rsidRPr="00872D45" w:rsidRDefault="004401CD" w:rsidP="00D61674">
            <w:pPr>
              <w:spacing w:after="0"/>
              <w:ind w:firstLine="58"/>
              <w:rPr>
                <w:rFonts w:cs="Calibri"/>
                <w:color w:val="000000"/>
                <w:sz w:val="20"/>
                <w:szCs w:val="18"/>
              </w:rPr>
            </w:pPr>
            <w:r w:rsidRPr="00872D45">
              <w:rPr>
                <w:rFonts w:cs="Calibri"/>
                <w:color w:val="000000"/>
                <w:sz w:val="20"/>
                <w:szCs w:val="18"/>
              </w:rPr>
              <w:t>ln</w:t>
            </w:r>
            <w:r w:rsidR="00D61674">
              <w:rPr>
                <w:i/>
                <w:color w:val="000000" w:themeColor="text1"/>
              </w:rPr>
              <w:t>∆</w:t>
            </w:r>
            <w:r w:rsidRPr="00872D45">
              <w:rPr>
                <w:rFonts w:cs="Calibri"/>
                <w:color w:val="000000"/>
                <w:sz w:val="20"/>
                <w:szCs w:val="18"/>
              </w:rPr>
              <w:t>JUNIORHS_LAB</w:t>
            </w:r>
          </w:p>
        </w:tc>
        <w:tc>
          <w:tcPr>
            <w:tcW w:w="6076" w:type="dxa"/>
            <w:shd w:val="clear" w:color="auto" w:fill="auto"/>
            <w:noWrap/>
            <w:hideMark/>
          </w:tcPr>
          <w:p w:rsidR="004401CD" w:rsidRPr="00872D45" w:rsidRDefault="004401CD" w:rsidP="00D61674">
            <w:pPr>
              <w:spacing w:after="0"/>
              <w:ind w:firstLine="115"/>
              <w:rPr>
                <w:rFonts w:cs="Calibri"/>
                <w:color w:val="000000"/>
                <w:sz w:val="20"/>
                <w:szCs w:val="18"/>
              </w:rPr>
            </w:pPr>
            <w:r w:rsidRPr="00872D45">
              <w:rPr>
                <w:rFonts w:cs="Calibri"/>
                <w:color w:val="000000"/>
                <w:sz w:val="20"/>
                <w:szCs w:val="18"/>
              </w:rPr>
              <w:t xml:space="preserve">: </w:t>
            </w:r>
            <w:r w:rsidR="00D61674">
              <w:rPr>
                <w:rFonts w:cs="Calibri"/>
                <w:color w:val="000000"/>
                <w:sz w:val="20"/>
                <w:szCs w:val="18"/>
              </w:rPr>
              <w:t xml:space="preserve">First difference </w:t>
            </w:r>
            <w:r w:rsidRPr="00872D45">
              <w:rPr>
                <w:rFonts w:cs="Calibri"/>
                <w:color w:val="000000"/>
                <w:sz w:val="20"/>
                <w:szCs w:val="18"/>
              </w:rPr>
              <w:t>Ln of number of state junior high school per worker</w:t>
            </w:r>
          </w:p>
        </w:tc>
      </w:tr>
      <w:tr w:rsidR="004401CD" w:rsidRPr="00872D45" w:rsidTr="00D61674">
        <w:trPr>
          <w:trHeight w:val="300"/>
          <w:jc w:val="center"/>
        </w:trPr>
        <w:tc>
          <w:tcPr>
            <w:tcW w:w="2029" w:type="dxa"/>
            <w:shd w:val="clear" w:color="auto" w:fill="auto"/>
            <w:noWrap/>
            <w:hideMark/>
          </w:tcPr>
          <w:p w:rsidR="004401CD" w:rsidRPr="00872D45" w:rsidRDefault="004401CD" w:rsidP="00D61674">
            <w:pPr>
              <w:spacing w:after="0"/>
              <w:ind w:firstLine="58"/>
              <w:rPr>
                <w:rFonts w:cs="Calibri"/>
                <w:color w:val="000000"/>
                <w:sz w:val="20"/>
                <w:szCs w:val="18"/>
              </w:rPr>
            </w:pPr>
            <w:r w:rsidRPr="00872D45">
              <w:rPr>
                <w:rFonts w:cs="Calibri"/>
                <w:color w:val="000000"/>
                <w:sz w:val="20"/>
                <w:szCs w:val="18"/>
              </w:rPr>
              <w:t>ln</w:t>
            </w:r>
            <w:r w:rsidR="00D61674">
              <w:rPr>
                <w:i/>
                <w:color w:val="000000" w:themeColor="text1"/>
              </w:rPr>
              <w:t>∆</w:t>
            </w:r>
            <w:r w:rsidRPr="00872D45">
              <w:rPr>
                <w:rFonts w:cs="Calibri"/>
                <w:color w:val="000000"/>
                <w:sz w:val="20"/>
                <w:szCs w:val="18"/>
              </w:rPr>
              <w:t>BASICS_LAB</w:t>
            </w:r>
          </w:p>
        </w:tc>
        <w:tc>
          <w:tcPr>
            <w:tcW w:w="6076" w:type="dxa"/>
            <w:shd w:val="clear" w:color="auto" w:fill="auto"/>
            <w:noWrap/>
            <w:hideMark/>
          </w:tcPr>
          <w:p w:rsidR="004401CD" w:rsidRPr="00872D45" w:rsidRDefault="004401CD" w:rsidP="00D61674">
            <w:pPr>
              <w:spacing w:after="0"/>
              <w:ind w:firstLine="115"/>
              <w:rPr>
                <w:rFonts w:cs="Calibri"/>
                <w:color w:val="000000"/>
                <w:sz w:val="20"/>
                <w:szCs w:val="18"/>
              </w:rPr>
            </w:pPr>
            <w:r w:rsidRPr="00872D45">
              <w:rPr>
                <w:rFonts w:cs="Calibri"/>
                <w:color w:val="000000"/>
                <w:sz w:val="20"/>
                <w:szCs w:val="18"/>
              </w:rPr>
              <w:t xml:space="preserve">: </w:t>
            </w:r>
            <w:r w:rsidR="00D61674">
              <w:rPr>
                <w:rFonts w:cs="Calibri"/>
                <w:color w:val="000000"/>
                <w:sz w:val="20"/>
                <w:szCs w:val="18"/>
              </w:rPr>
              <w:t xml:space="preserve">First difference </w:t>
            </w:r>
            <w:r w:rsidRPr="00872D45">
              <w:rPr>
                <w:rFonts w:cs="Calibri"/>
                <w:color w:val="000000"/>
                <w:sz w:val="20"/>
                <w:szCs w:val="18"/>
              </w:rPr>
              <w:t>Ln of number of state elementary school per worker</w:t>
            </w:r>
          </w:p>
        </w:tc>
      </w:tr>
    </w:tbl>
    <w:p w:rsidR="00C856CF" w:rsidRDefault="00C856CF" w:rsidP="00C856CF">
      <w:pPr>
        <w:jc w:val="both"/>
      </w:pPr>
    </w:p>
    <w:p w:rsidR="00805AD4" w:rsidRDefault="00805AD4" w:rsidP="00A1216A">
      <w:pPr>
        <w:jc w:val="both"/>
      </w:pPr>
      <w:r>
        <w:t>Doing the s</w:t>
      </w:r>
      <w:r w:rsidR="00C856CF">
        <w:t>imilar</w:t>
      </w:r>
      <w:r>
        <w:t xml:space="preserve"> steps as previous process, and conducting Hausman test</w:t>
      </w:r>
      <w:r w:rsidR="008838D7">
        <w:t xml:space="preserve"> and </w:t>
      </w:r>
      <w:r w:rsidR="008838D7" w:rsidRPr="008838D7">
        <w:t>Breush-Pagan Lagrange Multiplier (LM)</w:t>
      </w:r>
      <w:r w:rsidR="008838D7">
        <w:t xml:space="preserve"> test</w:t>
      </w:r>
      <w:r>
        <w:t>, the result reveals that</w:t>
      </w:r>
      <w:r w:rsidR="00C856CF">
        <w:t xml:space="preserve"> among the three methods, </w:t>
      </w:r>
      <w:r w:rsidR="00845F50">
        <w:t>R</w:t>
      </w:r>
      <w:r w:rsidR="00C856CF">
        <w:t>EM</w:t>
      </w:r>
      <w:r>
        <w:t xml:space="preserve"> is the best method to estimate the model.</w:t>
      </w:r>
      <w:r w:rsidR="008838D7">
        <w:t xml:space="preserve"> </w:t>
      </w:r>
      <w:r w:rsidR="00C856CF">
        <w:t xml:space="preserve">Summary of estimated coefficient in the labor productivity equation is as shown </w:t>
      </w:r>
      <w:r w:rsidR="00C856CF" w:rsidRPr="00F7239F">
        <w:t xml:space="preserve">on </w:t>
      </w:r>
      <w:r w:rsidR="00C856CF" w:rsidRPr="00EE6D30">
        <w:t xml:space="preserve">the Table </w:t>
      </w:r>
      <w:r w:rsidR="00845F50">
        <w:t>4</w:t>
      </w:r>
      <w:r w:rsidR="00EE6D30" w:rsidRPr="00EE6D30">
        <w:t xml:space="preserve"> </w:t>
      </w:r>
      <w:r w:rsidR="00C856CF" w:rsidRPr="00EE6D30">
        <w:t>below</w:t>
      </w:r>
      <w:r w:rsidR="00C856CF">
        <w:t xml:space="preserve">: </w:t>
      </w:r>
    </w:p>
    <w:p w:rsidR="00EE6D30" w:rsidRPr="00563289" w:rsidRDefault="00805AD4" w:rsidP="00563289">
      <w:pPr>
        <w:pStyle w:val="Caption"/>
        <w:keepNext/>
        <w:spacing w:after="120"/>
        <w:rPr>
          <w:rFonts w:ascii="Garamond" w:hAnsi="Garamond"/>
          <w:sz w:val="22"/>
        </w:rPr>
      </w:pPr>
      <w:bookmarkStart w:id="78" w:name="_Toc332362469"/>
      <w:r w:rsidRPr="00537619">
        <w:rPr>
          <w:rFonts w:ascii="Garamond" w:hAnsi="Garamond"/>
          <w:sz w:val="22"/>
        </w:rPr>
        <w:t xml:space="preserve">Table </w:t>
      </w:r>
      <w:r w:rsidRPr="00537619">
        <w:rPr>
          <w:rFonts w:ascii="Garamond" w:hAnsi="Garamond"/>
          <w:sz w:val="22"/>
        </w:rPr>
        <w:fldChar w:fldCharType="begin"/>
      </w:r>
      <w:r w:rsidRPr="00537619">
        <w:rPr>
          <w:rFonts w:ascii="Garamond" w:hAnsi="Garamond"/>
          <w:sz w:val="22"/>
        </w:rPr>
        <w:instrText xml:space="preserve"> SEQ Table \* ARABIC </w:instrText>
      </w:r>
      <w:r w:rsidRPr="00537619">
        <w:rPr>
          <w:rFonts w:ascii="Garamond" w:hAnsi="Garamond"/>
          <w:sz w:val="22"/>
        </w:rPr>
        <w:fldChar w:fldCharType="separate"/>
      </w:r>
      <w:r w:rsidR="00882BD2">
        <w:rPr>
          <w:rFonts w:ascii="Garamond" w:hAnsi="Garamond"/>
          <w:noProof/>
          <w:sz w:val="22"/>
        </w:rPr>
        <w:t>4</w:t>
      </w:r>
      <w:r w:rsidRPr="00537619">
        <w:rPr>
          <w:rFonts w:ascii="Garamond" w:hAnsi="Garamond"/>
          <w:sz w:val="22"/>
        </w:rPr>
        <w:fldChar w:fldCharType="end"/>
      </w:r>
      <w:r w:rsidR="00B52225" w:rsidRPr="00537619">
        <w:rPr>
          <w:rFonts w:ascii="Garamond" w:hAnsi="Garamond"/>
          <w:sz w:val="22"/>
        </w:rPr>
        <w:t xml:space="preserve">. </w:t>
      </w:r>
      <w:r w:rsidRPr="00537619">
        <w:rPr>
          <w:rFonts w:ascii="Garamond" w:hAnsi="Garamond"/>
          <w:sz w:val="22"/>
        </w:rPr>
        <w:t xml:space="preserve">The Relationship </w:t>
      </w:r>
      <w:r w:rsidR="00EE6D30" w:rsidRPr="00537619">
        <w:rPr>
          <w:rFonts w:ascii="Garamond" w:hAnsi="Garamond"/>
          <w:sz w:val="22"/>
        </w:rPr>
        <w:t>between</w:t>
      </w:r>
      <w:r w:rsidR="00795F27">
        <w:rPr>
          <w:rFonts w:ascii="Garamond" w:hAnsi="Garamond"/>
          <w:sz w:val="22"/>
        </w:rPr>
        <w:t xml:space="preserve"> Labor Productivity </w:t>
      </w:r>
      <w:r w:rsidRPr="00537619">
        <w:rPr>
          <w:rFonts w:ascii="Garamond" w:hAnsi="Garamond"/>
          <w:sz w:val="22"/>
        </w:rPr>
        <w:t>and Infrastructure Var</w:t>
      </w:r>
      <w:r w:rsidRPr="00537619">
        <w:rPr>
          <w:rFonts w:ascii="Garamond" w:hAnsi="Garamond"/>
          <w:sz w:val="22"/>
        </w:rPr>
        <w:t>i</w:t>
      </w:r>
      <w:r w:rsidRPr="00537619">
        <w:rPr>
          <w:rFonts w:ascii="Garamond" w:hAnsi="Garamond"/>
          <w:sz w:val="22"/>
        </w:rPr>
        <w:t xml:space="preserve">ables </w:t>
      </w:r>
      <w:r w:rsidR="00A848CE" w:rsidRPr="00537619">
        <w:rPr>
          <w:rFonts w:ascii="Garamond" w:hAnsi="Garamond"/>
          <w:sz w:val="22"/>
        </w:rPr>
        <w:t>Taking First Difference</w:t>
      </w:r>
      <w:bookmarkEnd w:id="78"/>
    </w:p>
    <w:tbl>
      <w:tblPr>
        <w:tblW w:w="6955" w:type="dxa"/>
        <w:jc w:val="center"/>
        <w:tblInd w:w="93" w:type="dxa"/>
        <w:tblLook w:val="04A0" w:firstRow="1" w:lastRow="0" w:firstColumn="1" w:lastColumn="0" w:noHBand="0" w:noVBand="1"/>
      </w:tblPr>
      <w:tblGrid>
        <w:gridCol w:w="2204"/>
        <w:gridCol w:w="1796"/>
        <w:gridCol w:w="1433"/>
        <w:gridCol w:w="1522"/>
      </w:tblGrid>
      <w:tr w:rsidR="00537619" w:rsidRPr="005F26DE" w:rsidTr="00537619">
        <w:trPr>
          <w:trHeight w:val="300"/>
          <w:jc w:val="center"/>
        </w:trPr>
        <w:tc>
          <w:tcPr>
            <w:tcW w:w="2204" w:type="dxa"/>
            <w:vMerge w:val="restart"/>
            <w:tcBorders>
              <w:top w:val="single" w:sz="4" w:space="0" w:color="auto"/>
              <w:left w:val="single" w:sz="4" w:space="0" w:color="auto"/>
              <w:right w:val="single" w:sz="4" w:space="0" w:color="auto"/>
            </w:tcBorders>
            <w:shd w:val="clear" w:color="auto" w:fill="auto"/>
            <w:noWrap/>
            <w:vAlign w:val="center"/>
            <w:hideMark/>
          </w:tcPr>
          <w:p w:rsidR="00537619" w:rsidRPr="005F26DE" w:rsidRDefault="00537619" w:rsidP="00537619">
            <w:pPr>
              <w:spacing w:after="0"/>
              <w:ind w:firstLine="0"/>
              <w:jc w:val="center"/>
              <w:rPr>
                <w:rFonts w:cs="Calibri"/>
                <w:color w:val="000000"/>
                <w:sz w:val="20"/>
                <w:szCs w:val="20"/>
                <w:lang w:val="en-US" w:eastAsia="en-US"/>
              </w:rPr>
            </w:pPr>
            <w:r w:rsidRPr="005F26DE">
              <w:rPr>
                <w:rFonts w:cs="Calibri"/>
                <w:sz w:val="20"/>
                <w:szCs w:val="20"/>
                <w:lang w:val="en-US" w:eastAsia="en-US"/>
              </w:rPr>
              <w:t>Variables</w:t>
            </w:r>
          </w:p>
        </w:tc>
        <w:tc>
          <w:tcPr>
            <w:tcW w:w="475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37619" w:rsidRPr="005F26DE" w:rsidRDefault="00537619" w:rsidP="00962FC7">
            <w:pPr>
              <w:spacing w:after="0"/>
              <w:ind w:firstLine="0"/>
              <w:jc w:val="center"/>
              <w:rPr>
                <w:rFonts w:cs="Calibri"/>
                <w:color w:val="000000"/>
                <w:sz w:val="20"/>
                <w:szCs w:val="20"/>
                <w:lang w:val="en-US" w:eastAsia="en-US"/>
              </w:rPr>
            </w:pPr>
            <w:r w:rsidRPr="005F26DE">
              <w:rPr>
                <w:rFonts w:cs="Calibri"/>
                <w:color w:val="000000"/>
                <w:sz w:val="20"/>
                <w:szCs w:val="20"/>
                <w:lang w:val="en-US" w:eastAsia="en-US"/>
              </w:rPr>
              <w:t>Method</w:t>
            </w:r>
          </w:p>
        </w:tc>
      </w:tr>
      <w:tr w:rsidR="00537619" w:rsidRPr="005F26DE" w:rsidTr="00537619">
        <w:trPr>
          <w:trHeight w:val="300"/>
          <w:jc w:val="center"/>
        </w:trPr>
        <w:tc>
          <w:tcPr>
            <w:tcW w:w="2204" w:type="dxa"/>
            <w:vMerge/>
            <w:tcBorders>
              <w:left w:val="single" w:sz="4" w:space="0" w:color="auto"/>
              <w:bottom w:val="single" w:sz="4" w:space="0" w:color="auto"/>
              <w:right w:val="single" w:sz="4" w:space="0" w:color="auto"/>
            </w:tcBorders>
            <w:shd w:val="clear" w:color="auto" w:fill="auto"/>
            <w:noWrap/>
            <w:vAlign w:val="bottom"/>
            <w:hideMark/>
          </w:tcPr>
          <w:p w:rsidR="00537619" w:rsidRPr="005F26DE" w:rsidRDefault="00537619" w:rsidP="00962FC7">
            <w:pPr>
              <w:spacing w:after="0"/>
              <w:ind w:firstLine="0"/>
              <w:rPr>
                <w:rFonts w:ascii="Calibri" w:hAnsi="Calibri" w:cs="Calibri"/>
                <w:color w:val="000000"/>
                <w:sz w:val="22"/>
                <w:szCs w:val="22"/>
                <w:lang w:val="en-US" w:eastAsia="en-US"/>
              </w:rPr>
            </w:pPr>
          </w:p>
        </w:tc>
        <w:tc>
          <w:tcPr>
            <w:tcW w:w="1796" w:type="dxa"/>
            <w:tcBorders>
              <w:top w:val="nil"/>
              <w:left w:val="nil"/>
              <w:bottom w:val="single" w:sz="4" w:space="0" w:color="auto"/>
              <w:right w:val="single" w:sz="4" w:space="0" w:color="auto"/>
            </w:tcBorders>
            <w:shd w:val="clear" w:color="000000" w:fill="FFFFFF"/>
            <w:noWrap/>
            <w:vAlign w:val="center"/>
            <w:hideMark/>
          </w:tcPr>
          <w:p w:rsidR="00537619" w:rsidRPr="005F26DE" w:rsidRDefault="00537619" w:rsidP="00962FC7">
            <w:pPr>
              <w:spacing w:after="0"/>
              <w:ind w:firstLine="0"/>
              <w:jc w:val="center"/>
              <w:rPr>
                <w:rFonts w:cs="Calibri"/>
                <w:sz w:val="20"/>
                <w:szCs w:val="20"/>
                <w:lang w:val="en-US" w:eastAsia="en-US"/>
              </w:rPr>
            </w:pPr>
            <w:r w:rsidRPr="005F26DE">
              <w:rPr>
                <w:rFonts w:cs="Calibri"/>
                <w:sz w:val="20"/>
                <w:szCs w:val="20"/>
                <w:lang w:val="en-US" w:eastAsia="en-US"/>
              </w:rPr>
              <w:t>OLS</w:t>
            </w:r>
          </w:p>
        </w:tc>
        <w:tc>
          <w:tcPr>
            <w:tcW w:w="1433" w:type="dxa"/>
            <w:tcBorders>
              <w:top w:val="nil"/>
              <w:left w:val="nil"/>
              <w:bottom w:val="single" w:sz="4" w:space="0" w:color="auto"/>
              <w:right w:val="single" w:sz="4" w:space="0" w:color="auto"/>
            </w:tcBorders>
            <w:shd w:val="clear" w:color="000000" w:fill="FFFFFF"/>
            <w:noWrap/>
            <w:vAlign w:val="center"/>
            <w:hideMark/>
          </w:tcPr>
          <w:p w:rsidR="00537619" w:rsidRPr="005F26DE" w:rsidRDefault="00537619" w:rsidP="00962FC7">
            <w:pPr>
              <w:spacing w:after="0"/>
              <w:ind w:firstLine="0"/>
              <w:jc w:val="center"/>
              <w:rPr>
                <w:rFonts w:cs="Calibri"/>
                <w:sz w:val="20"/>
                <w:szCs w:val="20"/>
                <w:lang w:val="en-US" w:eastAsia="en-US"/>
              </w:rPr>
            </w:pPr>
            <w:r w:rsidRPr="005F26DE">
              <w:rPr>
                <w:rFonts w:cs="Calibri"/>
                <w:sz w:val="20"/>
                <w:szCs w:val="20"/>
                <w:lang w:val="en-US" w:eastAsia="en-US"/>
              </w:rPr>
              <w:t>Fixed Effect</w:t>
            </w:r>
          </w:p>
        </w:tc>
        <w:tc>
          <w:tcPr>
            <w:tcW w:w="1522" w:type="dxa"/>
            <w:tcBorders>
              <w:top w:val="nil"/>
              <w:left w:val="nil"/>
              <w:bottom w:val="single" w:sz="4" w:space="0" w:color="auto"/>
              <w:right w:val="single" w:sz="4" w:space="0" w:color="auto"/>
            </w:tcBorders>
            <w:shd w:val="clear" w:color="000000" w:fill="FFFFFF"/>
            <w:noWrap/>
            <w:vAlign w:val="center"/>
            <w:hideMark/>
          </w:tcPr>
          <w:p w:rsidR="00537619" w:rsidRPr="005F26DE" w:rsidRDefault="00537619" w:rsidP="00962FC7">
            <w:pPr>
              <w:spacing w:after="0"/>
              <w:ind w:firstLine="0"/>
              <w:jc w:val="center"/>
              <w:rPr>
                <w:rFonts w:cs="Calibri"/>
                <w:sz w:val="20"/>
                <w:szCs w:val="20"/>
                <w:lang w:val="en-US" w:eastAsia="en-US"/>
              </w:rPr>
            </w:pPr>
            <w:r w:rsidRPr="005F26DE">
              <w:rPr>
                <w:rFonts w:cs="Calibri"/>
                <w:sz w:val="20"/>
                <w:szCs w:val="20"/>
                <w:lang w:val="en-US" w:eastAsia="en-US"/>
              </w:rPr>
              <w:t>Random Effect</w:t>
            </w:r>
            <w:r>
              <w:rPr>
                <w:rFonts w:cs="Calibri"/>
                <w:sz w:val="20"/>
                <w:szCs w:val="20"/>
                <w:lang w:val="en-US" w:eastAsia="en-US"/>
              </w:rPr>
              <w:t>*</w:t>
            </w:r>
          </w:p>
        </w:tc>
      </w:tr>
      <w:tr w:rsidR="00805AD4" w:rsidRPr="00537619" w:rsidTr="00537619">
        <w:trPr>
          <w:trHeight w:val="300"/>
          <w:jc w:val="center"/>
        </w:trPr>
        <w:tc>
          <w:tcPr>
            <w:tcW w:w="2204" w:type="dxa"/>
            <w:tcBorders>
              <w:top w:val="single" w:sz="4" w:space="0" w:color="auto"/>
              <w:left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C</w:t>
            </w:r>
          </w:p>
        </w:tc>
        <w:tc>
          <w:tcPr>
            <w:tcW w:w="1796" w:type="dxa"/>
            <w:tcBorders>
              <w:top w:val="single" w:sz="4" w:space="0" w:color="auto"/>
              <w:left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sz w:val="20"/>
                <w:szCs w:val="20"/>
                <w:lang w:val="en-US" w:eastAsia="en-US"/>
              </w:rPr>
            </w:pPr>
            <w:r w:rsidRPr="002D3171">
              <w:rPr>
                <w:rFonts w:cs="Calibri"/>
                <w:b/>
                <w:sz w:val="20"/>
                <w:szCs w:val="20"/>
                <w:lang w:val="en-US" w:eastAsia="en-US"/>
              </w:rPr>
              <w:t>0.0157*</w:t>
            </w:r>
          </w:p>
        </w:tc>
        <w:tc>
          <w:tcPr>
            <w:tcW w:w="1433" w:type="dxa"/>
            <w:tcBorders>
              <w:top w:val="nil"/>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color w:val="000000"/>
                <w:sz w:val="20"/>
                <w:szCs w:val="20"/>
                <w:lang w:val="en-US" w:eastAsia="en-US"/>
              </w:rPr>
            </w:pPr>
            <w:r w:rsidRPr="002D3171">
              <w:rPr>
                <w:rFonts w:cs="Calibri"/>
                <w:b/>
                <w:color w:val="000000"/>
                <w:sz w:val="20"/>
                <w:szCs w:val="20"/>
                <w:lang w:val="en-US" w:eastAsia="en-US"/>
              </w:rPr>
              <w:t>0.0106**</w:t>
            </w:r>
          </w:p>
        </w:tc>
        <w:tc>
          <w:tcPr>
            <w:tcW w:w="1522" w:type="dxa"/>
            <w:tcBorders>
              <w:top w:val="nil"/>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color w:val="000000"/>
                <w:sz w:val="20"/>
                <w:szCs w:val="20"/>
                <w:lang w:val="en-US" w:eastAsia="en-US"/>
              </w:rPr>
            </w:pPr>
            <w:r w:rsidRPr="002D3171">
              <w:rPr>
                <w:rFonts w:cs="Calibri"/>
                <w:b/>
                <w:color w:val="000000"/>
                <w:sz w:val="20"/>
                <w:szCs w:val="20"/>
                <w:lang w:val="en-US" w:eastAsia="en-US"/>
              </w:rPr>
              <w:t>0.0118</w:t>
            </w:r>
          </w:p>
        </w:tc>
      </w:tr>
      <w:tr w:rsidR="00805AD4" w:rsidRPr="00537619" w:rsidTr="00537619">
        <w:trPr>
          <w:trHeight w:val="300"/>
          <w:jc w:val="center"/>
        </w:trPr>
        <w:tc>
          <w:tcPr>
            <w:tcW w:w="2204" w:type="dxa"/>
            <w:tcBorders>
              <w:top w:val="nil"/>
              <w:left w:val="single" w:sz="4" w:space="0" w:color="auto"/>
              <w:bottom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 </w:t>
            </w:r>
          </w:p>
        </w:tc>
        <w:tc>
          <w:tcPr>
            <w:tcW w:w="1796" w:type="dxa"/>
            <w:tcBorders>
              <w:top w:val="nil"/>
              <w:left w:val="nil"/>
              <w:bottom w:val="single" w:sz="4" w:space="0" w:color="auto"/>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0.0057</w:t>
            </w:r>
            <w:r>
              <w:rPr>
                <w:rFonts w:cs="Calibri"/>
                <w:bCs/>
                <w:color w:val="000000"/>
                <w:sz w:val="20"/>
                <w:szCs w:val="20"/>
                <w:lang w:val="en-US" w:eastAsia="en-US"/>
              </w:rPr>
              <w:t>)</w:t>
            </w:r>
          </w:p>
        </w:tc>
        <w:tc>
          <w:tcPr>
            <w:tcW w:w="1433" w:type="dxa"/>
            <w:tcBorders>
              <w:top w:val="nil"/>
              <w:left w:val="nil"/>
              <w:bottom w:val="nil"/>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0.0049</w:t>
            </w:r>
            <w:r>
              <w:rPr>
                <w:rFonts w:cs="Calibri"/>
                <w:bCs/>
                <w:color w:val="000000"/>
                <w:sz w:val="20"/>
                <w:szCs w:val="20"/>
                <w:lang w:val="en-US" w:eastAsia="en-US"/>
              </w:rPr>
              <w:t>)</w:t>
            </w:r>
          </w:p>
        </w:tc>
        <w:tc>
          <w:tcPr>
            <w:tcW w:w="1522" w:type="dxa"/>
            <w:tcBorders>
              <w:top w:val="nil"/>
              <w:left w:val="nil"/>
              <w:bottom w:val="nil"/>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0.0084</w:t>
            </w:r>
            <w:r>
              <w:rPr>
                <w:rFonts w:cs="Calibri"/>
                <w:bCs/>
                <w:color w:val="000000"/>
                <w:sz w:val="20"/>
                <w:szCs w:val="20"/>
                <w:lang w:val="en-US" w:eastAsia="en-US"/>
              </w:rPr>
              <w:t>)</w:t>
            </w:r>
          </w:p>
        </w:tc>
      </w:tr>
      <w:tr w:rsidR="00805AD4" w:rsidRPr="00537619" w:rsidTr="00537619">
        <w:trPr>
          <w:trHeight w:val="300"/>
          <w:jc w:val="center"/>
        </w:trPr>
        <w:tc>
          <w:tcPr>
            <w:tcW w:w="2204" w:type="dxa"/>
            <w:tcBorders>
              <w:top w:val="single" w:sz="4" w:space="0" w:color="auto"/>
              <w:left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ln</w:t>
            </w:r>
            <w:r w:rsidR="00A23EFA">
              <w:rPr>
                <w:rFonts w:cs="Calibri"/>
                <w:sz w:val="20"/>
                <w:szCs w:val="20"/>
                <w:lang w:val="en-US" w:eastAsia="en-US"/>
              </w:rPr>
              <w:t>∆</w:t>
            </w:r>
            <w:r w:rsidRPr="005F26DE">
              <w:rPr>
                <w:rFonts w:cs="Calibri"/>
                <w:sz w:val="20"/>
                <w:szCs w:val="20"/>
                <w:lang w:val="en-US" w:eastAsia="en-US"/>
              </w:rPr>
              <w:t>WATER_LAB</w:t>
            </w:r>
          </w:p>
        </w:tc>
        <w:tc>
          <w:tcPr>
            <w:tcW w:w="1796"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color w:val="000000"/>
                <w:sz w:val="20"/>
                <w:szCs w:val="20"/>
                <w:lang w:val="en-US" w:eastAsia="en-US"/>
              </w:rPr>
            </w:pPr>
            <w:r w:rsidRPr="002D3171">
              <w:rPr>
                <w:rFonts w:cs="Calibri"/>
                <w:b/>
                <w:color w:val="000000"/>
                <w:sz w:val="20"/>
                <w:szCs w:val="20"/>
                <w:lang w:val="en-US" w:eastAsia="en-US"/>
              </w:rPr>
              <w:t>0.0106</w:t>
            </w:r>
          </w:p>
        </w:tc>
        <w:tc>
          <w:tcPr>
            <w:tcW w:w="1433"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color w:val="000000"/>
                <w:sz w:val="20"/>
                <w:szCs w:val="20"/>
                <w:lang w:val="en-US" w:eastAsia="en-US"/>
              </w:rPr>
            </w:pPr>
            <w:r w:rsidRPr="002D3171">
              <w:rPr>
                <w:rFonts w:cs="Calibri"/>
                <w:b/>
                <w:color w:val="000000"/>
                <w:sz w:val="20"/>
                <w:szCs w:val="20"/>
                <w:lang w:val="en-US" w:eastAsia="en-US"/>
              </w:rPr>
              <w:t>0.0148</w:t>
            </w:r>
          </w:p>
        </w:tc>
        <w:tc>
          <w:tcPr>
            <w:tcW w:w="1522"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color w:val="000000"/>
                <w:sz w:val="20"/>
                <w:szCs w:val="20"/>
                <w:lang w:val="en-US" w:eastAsia="en-US"/>
              </w:rPr>
            </w:pPr>
            <w:r w:rsidRPr="002D3171">
              <w:rPr>
                <w:rFonts w:cs="Calibri"/>
                <w:b/>
                <w:color w:val="000000"/>
                <w:sz w:val="20"/>
                <w:szCs w:val="20"/>
                <w:lang w:val="en-US" w:eastAsia="en-US"/>
              </w:rPr>
              <w:t>0.0138</w:t>
            </w:r>
          </w:p>
        </w:tc>
      </w:tr>
      <w:tr w:rsidR="00805AD4" w:rsidRPr="00537619" w:rsidTr="00537619">
        <w:trPr>
          <w:trHeight w:val="300"/>
          <w:jc w:val="center"/>
        </w:trPr>
        <w:tc>
          <w:tcPr>
            <w:tcW w:w="2204" w:type="dxa"/>
            <w:tcBorders>
              <w:top w:val="nil"/>
              <w:left w:val="single" w:sz="4" w:space="0" w:color="auto"/>
              <w:bottom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 </w:t>
            </w:r>
          </w:p>
        </w:tc>
        <w:tc>
          <w:tcPr>
            <w:tcW w:w="1796" w:type="dxa"/>
            <w:tcBorders>
              <w:top w:val="nil"/>
              <w:left w:val="nil"/>
              <w:bottom w:val="nil"/>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0.0141</w:t>
            </w:r>
            <w:r>
              <w:rPr>
                <w:rFonts w:cs="Calibri"/>
                <w:bCs/>
                <w:color w:val="000000"/>
                <w:sz w:val="20"/>
                <w:szCs w:val="20"/>
                <w:lang w:val="en-US" w:eastAsia="en-US"/>
              </w:rPr>
              <w:t>)</w:t>
            </w:r>
          </w:p>
        </w:tc>
        <w:tc>
          <w:tcPr>
            <w:tcW w:w="1433" w:type="dxa"/>
            <w:tcBorders>
              <w:top w:val="nil"/>
              <w:left w:val="nil"/>
              <w:bottom w:val="nil"/>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0.0120</w:t>
            </w:r>
            <w:r>
              <w:rPr>
                <w:rFonts w:cs="Calibri"/>
                <w:bCs/>
                <w:color w:val="000000"/>
                <w:sz w:val="20"/>
                <w:szCs w:val="20"/>
                <w:lang w:val="en-US" w:eastAsia="en-US"/>
              </w:rPr>
              <w:t>)</w:t>
            </w:r>
          </w:p>
        </w:tc>
        <w:tc>
          <w:tcPr>
            <w:tcW w:w="1522" w:type="dxa"/>
            <w:tcBorders>
              <w:top w:val="nil"/>
              <w:left w:val="nil"/>
              <w:bottom w:val="nil"/>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0.0120</w:t>
            </w:r>
            <w:r>
              <w:rPr>
                <w:rFonts w:cs="Calibri"/>
                <w:bCs/>
                <w:color w:val="000000"/>
                <w:sz w:val="20"/>
                <w:szCs w:val="20"/>
                <w:lang w:val="en-US" w:eastAsia="en-US"/>
              </w:rPr>
              <w:t>)</w:t>
            </w:r>
          </w:p>
        </w:tc>
      </w:tr>
      <w:tr w:rsidR="00805AD4" w:rsidRPr="00537619" w:rsidTr="00537619">
        <w:trPr>
          <w:trHeight w:val="300"/>
          <w:jc w:val="center"/>
        </w:trPr>
        <w:tc>
          <w:tcPr>
            <w:tcW w:w="2204" w:type="dxa"/>
            <w:tcBorders>
              <w:top w:val="single" w:sz="4" w:space="0" w:color="auto"/>
              <w:left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ln</w:t>
            </w:r>
            <w:r w:rsidR="00A23EFA">
              <w:rPr>
                <w:rFonts w:cs="Calibri"/>
                <w:sz w:val="20"/>
                <w:szCs w:val="20"/>
                <w:lang w:val="en-US" w:eastAsia="en-US"/>
              </w:rPr>
              <w:t>∆</w:t>
            </w:r>
            <w:r w:rsidRPr="005F26DE">
              <w:rPr>
                <w:rFonts w:cs="Calibri"/>
                <w:sz w:val="20"/>
                <w:szCs w:val="20"/>
                <w:lang w:val="en-US" w:eastAsia="en-US"/>
              </w:rPr>
              <w:t>HEALTH_LAB</w:t>
            </w:r>
          </w:p>
        </w:tc>
        <w:tc>
          <w:tcPr>
            <w:tcW w:w="1796"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color w:val="000000"/>
                <w:sz w:val="20"/>
                <w:szCs w:val="20"/>
                <w:lang w:val="en-US" w:eastAsia="en-US"/>
              </w:rPr>
            </w:pPr>
            <w:r w:rsidRPr="002D3171">
              <w:rPr>
                <w:rFonts w:cs="Calibri"/>
                <w:b/>
                <w:color w:val="000000"/>
                <w:sz w:val="20"/>
                <w:szCs w:val="20"/>
                <w:lang w:val="en-US" w:eastAsia="en-US"/>
              </w:rPr>
              <w:t>0.0431**</w:t>
            </w:r>
          </w:p>
        </w:tc>
        <w:tc>
          <w:tcPr>
            <w:tcW w:w="1433"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sz w:val="20"/>
                <w:szCs w:val="20"/>
                <w:lang w:val="en-US" w:eastAsia="en-US"/>
              </w:rPr>
            </w:pPr>
            <w:r w:rsidRPr="002D3171">
              <w:rPr>
                <w:rFonts w:cs="Calibri"/>
                <w:b/>
                <w:sz w:val="20"/>
                <w:szCs w:val="20"/>
                <w:lang w:val="en-US" w:eastAsia="en-US"/>
              </w:rPr>
              <w:t>0.0424*</w:t>
            </w:r>
          </w:p>
        </w:tc>
        <w:tc>
          <w:tcPr>
            <w:tcW w:w="1522"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sz w:val="20"/>
                <w:szCs w:val="20"/>
                <w:lang w:val="en-US" w:eastAsia="en-US"/>
              </w:rPr>
            </w:pPr>
            <w:r w:rsidRPr="002D3171">
              <w:rPr>
                <w:rFonts w:cs="Calibri"/>
                <w:b/>
                <w:sz w:val="20"/>
                <w:szCs w:val="20"/>
                <w:lang w:val="en-US" w:eastAsia="en-US"/>
              </w:rPr>
              <w:t>0.0425*</w:t>
            </w:r>
          </w:p>
        </w:tc>
      </w:tr>
      <w:tr w:rsidR="00805AD4" w:rsidRPr="00537619" w:rsidTr="00940955">
        <w:trPr>
          <w:trHeight w:val="300"/>
          <w:jc w:val="center"/>
        </w:trPr>
        <w:tc>
          <w:tcPr>
            <w:tcW w:w="2204" w:type="dxa"/>
            <w:tcBorders>
              <w:top w:val="nil"/>
              <w:left w:val="single" w:sz="4" w:space="0" w:color="auto"/>
              <w:bottom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 </w:t>
            </w:r>
          </w:p>
        </w:tc>
        <w:tc>
          <w:tcPr>
            <w:tcW w:w="1796" w:type="dxa"/>
            <w:tcBorders>
              <w:top w:val="nil"/>
              <w:left w:val="nil"/>
              <w:bottom w:val="single" w:sz="4" w:space="0" w:color="auto"/>
              <w:right w:val="single" w:sz="4" w:space="0" w:color="auto"/>
            </w:tcBorders>
            <w:shd w:val="clear" w:color="auto" w:fill="auto"/>
            <w:noWrap/>
            <w:vAlign w:val="bottom"/>
            <w:hideMark/>
          </w:tcPr>
          <w:p w:rsidR="00805AD4" w:rsidRPr="00537619" w:rsidRDefault="00537619" w:rsidP="00962FC7">
            <w:pPr>
              <w:spacing w:after="0"/>
              <w:ind w:firstLine="0"/>
              <w:jc w:val="center"/>
              <w:rPr>
                <w:rFonts w:cs="Calibri"/>
                <w:bCs/>
                <w:color w:val="000000"/>
                <w:sz w:val="20"/>
                <w:szCs w:val="20"/>
                <w:lang w:val="en-US" w:eastAsia="en-US"/>
              </w:rPr>
            </w:pPr>
            <w:r>
              <w:rPr>
                <w:rFonts w:cs="Calibri"/>
                <w:bCs/>
                <w:color w:val="000000"/>
                <w:sz w:val="20"/>
                <w:szCs w:val="20"/>
                <w:lang w:val="en-US" w:eastAsia="en-US"/>
              </w:rPr>
              <w:t>(0.0183)</w:t>
            </w:r>
          </w:p>
        </w:tc>
        <w:tc>
          <w:tcPr>
            <w:tcW w:w="1433" w:type="dxa"/>
            <w:tcBorders>
              <w:top w:val="nil"/>
              <w:left w:val="nil"/>
              <w:bottom w:val="single" w:sz="4" w:space="0" w:color="auto"/>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0.0154</w:t>
            </w:r>
            <w:r>
              <w:rPr>
                <w:rFonts w:cs="Calibri"/>
                <w:bCs/>
                <w:color w:val="000000"/>
                <w:sz w:val="20"/>
                <w:szCs w:val="20"/>
                <w:lang w:val="en-US" w:eastAsia="en-US"/>
              </w:rPr>
              <w:t>)</w:t>
            </w:r>
          </w:p>
        </w:tc>
        <w:tc>
          <w:tcPr>
            <w:tcW w:w="1522" w:type="dxa"/>
            <w:tcBorders>
              <w:top w:val="nil"/>
              <w:left w:val="nil"/>
              <w:bottom w:val="single" w:sz="4" w:space="0" w:color="auto"/>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0.0154</w:t>
            </w:r>
            <w:r>
              <w:rPr>
                <w:rFonts w:cs="Calibri"/>
                <w:bCs/>
                <w:color w:val="000000"/>
                <w:sz w:val="20"/>
                <w:szCs w:val="20"/>
                <w:lang w:val="en-US" w:eastAsia="en-US"/>
              </w:rPr>
              <w:t>)</w:t>
            </w:r>
          </w:p>
        </w:tc>
      </w:tr>
      <w:tr w:rsidR="00805AD4" w:rsidRPr="00537619" w:rsidTr="00537619">
        <w:trPr>
          <w:trHeight w:val="300"/>
          <w:jc w:val="center"/>
        </w:trPr>
        <w:tc>
          <w:tcPr>
            <w:tcW w:w="2204" w:type="dxa"/>
            <w:tcBorders>
              <w:top w:val="single" w:sz="4" w:space="0" w:color="auto"/>
              <w:left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ln</w:t>
            </w:r>
            <w:r w:rsidR="00A23EFA">
              <w:rPr>
                <w:rFonts w:cs="Calibri"/>
                <w:sz w:val="20"/>
                <w:szCs w:val="20"/>
                <w:lang w:val="en-US" w:eastAsia="en-US"/>
              </w:rPr>
              <w:t>∆</w:t>
            </w:r>
            <w:r w:rsidRPr="005F26DE">
              <w:rPr>
                <w:rFonts w:cs="Calibri"/>
                <w:sz w:val="20"/>
                <w:szCs w:val="20"/>
                <w:lang w:val="en-US" w:eastAsia="en-US"/>
              </w:rPr>
              <w:t>ROADS_LAB</w:t>
            </w:r>
          </w:p>
        </w:tc>
        <w:tc>
          <w:tcPr>
            <w:tcW w:w="1796"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color w:val="000000"/>
                <w:sz w:val="20"/>
                <w:szCs w:val="20"/>
                <w:lang w:val="en-US" w:eastAsia="en-US"/>
              </w:rPr>
            </w:pPr>
            <w:r w:rsidRPr="002D3171">
              <w:rPr>
                <w:rFonts w:cs="Calibri"/>
                <w:b/>
                <w:color w:val="000000"/>
                <w:sz w:val="20"/>
                <w:szCs w:val="20"/>
                <w:lang w:val="en-US" w:eastAsia="en-US"/>
              </w:rPr>
              <w:t>0.0426***</w:t>
            </w:r>
          </w:p>
        </w:tc>
        <w:tc>
          <w:tcPr>
            <w:tcW w:w="1433"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color w:val="000000"/>
                <w:sz w:val="20"/>
                <w:szCs w:val="20"/>
                <w:lang w:val="en-US" w:eastAsia="en-US"/>
              </w:rPr>
            </w:pPr>
            <w:r w:rsidRPr="002D3171">
              <w:rPr>
                <w:rFonts w:cs="Calibri"/>
                <w:b/>
                <w:color w:val="000000"/>
                <w:sz w:val="20"/>
                <w:szCs w:val="20"/>
                <w:lang w:val="en-US" w:eastAsia="en-US"/>
              </w:rPr>
              <w:t>0.0396***</w:t>
            </w:r>
          </w:p>
        </w:tc>
        <w:tc>
          <w:tcPr>
            <w:tcW w:w="1522"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color w:val="000000"/>
                <w:sz w:val="20"/>
                <w:szCs w:val="20"/>
                <w:lang w:val="en-US" w:eastAsia="en-US"/>
              </w:rPr>
            </w:pPr>
            <w:r w:rsidRPr="002D3171">
              <w:rPr>
                <w:rFonts w:cs="Calibri"/>
                <w:b/>
                <w:color w:val="000000"/>
                <w:sz w:val="20"/>
                <w:szCs w:val="20"/>
                <w:lang w:val="en-US" w:eastAsia="en-US"/>
              </w:rPr>
              <w:t>0.0405***</w:t>
            </w:r>
          </w:p>
        </w:tc>
      </w:tr>
      <w:tr w:rsidR="00805AD4" w:rsidRPr="00537619" w:rsidTr="00940955">
        <w:trPr>
          <w:trHeight w:val="300"/>
          <w:jc w:val="center"/>
        </w:trPr>
        <w:tc>
          <w:tcPr>
            <w:tcW w:w="2204" w:type="dxa"/>
            <w:tcBorders>
              <w:top w:val="nil"/>
              <w:left w:val="single" w:sz="4" w:space="0" w:color="auto"/>
              <w:bottom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 </w:t>
            </w:r>
          </w:p>
        </w:tc>
        <w:tc>
          <w:tcPr>
            <w:tcW w:w="1796" w:type="dxa"/>
            <w:tcBorders>
              <w:top w:val="nil"/>
              <w:left w:val="nil"/>
              <w:bottom w:val="single" w:sz="4" w:space="0" w:color="auto"/>
              <w:right w:val="single" w:sz="4" w:space="0" w:color="auto"/>
            </w:tcBorders>
            <w:shd w:val="clear" w:color="auto" w:fill="auto"/>
            <w:noWrap/>
            <w:vAlign w:val="bottom"/>
            <w:hideMark/>
          </w:tcPr>
          <w:p w:rsidR="00805AD4" w:rsidRPr="00537619" w:rsidRDefault="00537619" w:rsidP="00962FC7">
            <w:pPr>
              <w:spacing w:after="0"/>
              <w:ind w:firstLine="0"/>
              <w:jc w:val="center"/>
              <w:rPr>
                <w:rFonts w:cs="Calibri"/>
                <w:bCs/>
                <w:color w:val="000000"/>
                <w:sz w:val="20"/>
                <w:szCs w:val="20"/>
                <w:lang w:val="en-US" w:eastAsia="en-US"/>
              </w:rPr>
            </w:pPr>
            <w:r>
              <w:rPr>
                <w:rFonts w:cs="Calibri"/>
                <w:bCs/>
                <w:color w:val="000000"/>
                <w:sz w:val="20"/>
                <w:szCs w:val="20"/>
                <w:lang w:val="en-US" w:eastAsia="en-US"/>
              </w:rPr>
              <w:t>(0.0255)</w:t>
            </w:r>
          </w:p>
        </w:tc>
        <w:tc>
          <w:tcPr>
            <w:tcW w:w="1433" w:type="dxa"/>
            <w:tcBorders>
              <w:top w:val="nil"/>
              <w:left w:val="nil"/>
              <w:bottom w:val="single" w:sz="4" w:space="0" w:color="auto"/>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0.0229</w:t>
            </w:r>
            <w:r>
              <w:rPr>
                <w:rFonts w:cs="Calibri"/>
                <w:bCs/>
                <w:color w:val="000000"/>
                <w:sz w:val="20"/>
                <w:szCs w:val="20"/>
                <w:lang w:val="en-US" w:eastAsia="en-US"/>
              </w:rPr>
              <w:t>)</w:t>
            </w:r>
          </w:p>
        </w:tc>
        <w:tc>
          <w:tcPr>
            <w:tcW w:w="1522" w:type="dxa"/>
            <w:tcBorders>
              <w:top w:val="nil"/>
              <w:left w:val="nil"/>
              <w:bottom w:val="single" w:sz="4" w:space="0" w:color="auto"/>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0.0226</w:t>
            </w:r>
            <w:r>
              <w:rPr>
                <w:rFonts w:cs="Calibri"/>
                <w:bCs/>
                <w:color w:val="000000"/>
                <w:sz w:val="20"/>
                <w:szCs w:val="20"/>
                <w:lang w:val="en-US" w:eastAsia="en-US"/>
              </w:rPr>
              <w:t>)</w:t>
            </w:r>
          </w:p>
        </w:tc>
      </w:tr>
      <w:tr w:rsidR="00805AD4" w:rsidRPr="00537619" w:rsidTr="00940955">
        <w:trPr>
          <w:trHeight w:val="300"/>
          <w:jc w:val="center"/>
        </w:trPr>
        <w:tc>
          <w:tcPr>
            <w:tcW w:w="2204" w:type="dxa"/>
            <w:tcBorders>
              <w:top w:val="single" w:sz="4" w:space="0" w:color="auto"/>
              <w:left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lastRenderedPageBreak/>
              <w:t>ln</w:t>
            </w:r>
            <w:r w:rsidR="00A23EFA">
              <w:rPr>
                <w:rFonts w:cs="Calibri"/>
                <w:sz w:val="20"/>
                <w:szCs w:val="20"/>
                <w:lang w:val="en-US" w:eastAsia="en-US"/>
              </w:rPr>
              <w:t>∆</w:t>
            </w:r>
            <w:r w:rsidRPr="005F26DE">
              <w:rPr>
                <w:rFonts w:cs="Calibri"/>
                <w:sz w:val="20"/>
                <w:szCs w:val="20"/>
                <w:lang w:val="en-US" w:eastAsia="en-US"/>
              </w:rPr>
              <w:t>ELECTR_LAB</w:t>
            </w:r>
          </w:p>
        </w:tc>
        <w:tc>
          <w:tcPr>
            <w:tcW w:w="1796"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sz w:val="20"/>
                <w:szCs w:val="20"/>
                <w:lang w:val="en-US" w:eastAsia="en-US"/>
              </w:rPr>
            </w:pPr>
            <w:r w:rsidRPr="002D3171">
              <w:rPr>
                <w:rFonts w:cs="Calibri"/>
                <w:b/>
                <w:sz w:val="20"/>
                <w:szCs w:val="20"/>
                <w:lang w:val="en-US" w:eastAsia="en-US"/>
              </w:rPr>
              <w:t>0.0683*</w:t>
            </w:r>
          </w:p>
        </w:tc>
        <w:tc>
          <w:tcPr>
            <w:tcW w:w="1433"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sz w:val="20"/>
                <w:szCs w:val="20"/>
                <w:lang w:val="en-US" w:eastAsia="en-US"/>
              </w:rPr>
            </w:pPr>
            <w:r w:rsidRPr="002D3171">
              <w:rPr>
                <w:rFonts w:cs="Calibri"/>
                <w:b/>
                <w:sz w:val="20"/>
                <w:szCs w:val="20"/>
                <w:lang w:val="en-US" w:eastAsia="en-US"/>
              </w:rPr>
              <w:t>0.0673*</w:t>
            </w:r>
          </w:p>
        </w:tc>
        <w:tc>
          <w:tcPr>
            <w:tcW w:w="1522"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sz w:val="20"/>
                <w:szCs w:val="20"/>
                <w:lang w:val="en-US" w:eastAsia="en-US"/>
              </w:rPr>
            </w:pPr>
            <w:r w:rsidRPr="002D3171">
              <w:rPr>
                <w:rFonts w:cs="Calibri"/>
                <w:b/>
                <w:sz w:val="20"/>
                <w:szCs w:val="20"/>
                <w:lang w:val="en-US" w:eastAsia="en-US"/>
              </w:rPr>
              <w:t>0.0676*</w:t>
            </w:r>
          </w:p>
        </w:tc>
      </w:tr>
      <w:tr w:rsidR="00805AD4" w:rsidRPr="00537619" w:rsidTr="00537619">
        <w:trPr>
          <w:trHeight w:val="300"/>
          <w:jc w:val="center"/>
        </w:trPr>
        <w:tc>
          <w:tcPr>
            <w:tcW w:w="2204" w:type="dxa"/>
            <w:tcBorders>
              <w:top w:val="nil"/>
              <w:left w:val="single" w:sz="4" w:space="0" w:color="auto"/>
              <w:bottom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 </w:t>
            </w:r>
          </w:p>
        </w:tc>
        <w:tc>
          <w:tcPr>
            <w:tcW w:w="1796" w:type="dxa"/>
            <w:tcBorders>
              <w:top w:val="nil"/>
              <w:left w:val="nil"/>
              <w:bottom w:val="nil"/>
              <w:right w:val="single" w:sz="4" w:space="0" w:color="auto"/>
            </w:tcBorders>
            <w:shd w:val="clear" w:color="auto" w:fill="auto"/>
            <w:noWrap/>
            <w:vAlign w:val="bottom"/>
            <w:hideMark/>
          </w:tcPr>
          <w:p w:rsidR="00805AD4" w:rsidRPr="00537619" w:rsidRDefault="00537619" w:rsidP="00962FC7">
            <w:pPr>
              <w:spacing w:after="0"/>
              <w:ind w:firstLine="0"/>
              <w:jc w:val="center"/>
              <w:rPr>
                <w:rFonts w:cs="Calibri"/>
                <w:bCs/>
                <w:color w:val="000000"/>
                <w:sz w:val="20"/>
                <w:szCs w:val="20"/>
                <w:lang w:val="en-US" w:eastAsia="en-US"/>
              </w:rPr>
            </w:pPr>
            <w:r>
              <w:rPr>
                <w:rFonts w:cs="Calibri"/>
                <w:bCs/>
                <w:color w:val="000000"/>
                <w:sz w:val="20"/>
                <w:szCs w:val="20"/>
                <w:lang w:val="en-US" w:eastAsia="en-US"/>
              </w:rPr>
              <w:t>(0.0255)</w:t>
            </w:r>
          </w:p>
        </w:tc>
        <w:tc>
          <w:tcPr>
            <w:tcW w:w="1433" w:type="dxa"/>
            <w:tcBorders>
              <w:top w:val="nil"/>
              <w:left w:val="nil"/>
              <w:bottom w:val="nil"/>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0.0217</w:t>
            </w:r>
            <w:r>
              <w:rPr>
                <w:rFonts w:cs="Calibri"/>
                <w:bCs/>
                <w:color w:val="000000"/>
                <w:sz w:val="20"/>
                <w:szCs w:val="20"/>
                <w:lang w:val="en-US" w:eastAsia="en-US"/>
              </w:rPr>
              <w:t>)</w:t>
            </w:r>
          </w:p>
        </w:tc>
        <w:tc>
          <w:tcPr>
            <w:tcW w:w="1522" w:type="dxa"/>
            <w:tcBorders>
              <w:top w:val="nil"/>
              <w:left w:val="nil"/>
              <w:bottom w:val="nil"/>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0.0217</w:t>
            </w:r>
            <w:r>
              <w:rPr>
                <w:rFonts w:cs="Calibri"/>
                <w:bCs/>
                <w:color w:val="000000"/>
                <w:sz w:val="20"/>
                <w:szCs w:val="20"/>
                <w:lang w:val="en-US" w:eastAsia="en-US"/>
              </w:rPr>
              <w:t>)</w:t>
            </w:r>
          </w:p>
        </w:tc>
      </w:tr>
      <w:tr w:rsidR="00805AD4" w:rsidRPr="00537619" w:rsidTr="00537619">
        <w:trPr>
          <w:trHeight w:val="300"/>
          <w:jc w:val="center"/>
        </w:trPr>
        <w:tc>
          <w:tcPr>
            <w:tcW w:w="2204" w:type="dxa"/>
            <w:tcBorders>
              <w:top w:val="single" w:sz="4" w:space="0" w:color="auto"/>
              <w:left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ln</w:t>
            </w:r>
            <w:r w:rsidR="00A23EFA">
              <w:rPr>
                <w:rFonts w:cs="Calibri"/>
                <w:sz w:val="20"/>
                <w:szCs w:val="20"/>
                <w:lang w:val="en-US" w:eastAsia="en-US"/>
              </w:rPr>
              <w:t>∆</w:t>
            </w:r>
            <w:r w:rsidRPr="005F26DE">
              <w:rPr>
                <w:rFonts w:cs="Calibri"/>
                <w:sz w:val="20"/>
                <w:szCs w:val="20"/>
                <w:lang w:val="en-US" w:eastAsia="en-US"/>
              </w:rPr>
              <w:t>SENIORHS_LAB</w:t>
            </w:r>
          </w:p>
        </w:tc>
        <w:tc>
          <w:tcPr>
            <w:tcW w:w="1796"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color w:val="000000"/>
                <w:sz w:val="20"/>
                <w:szCs w:val="20"/>
                <w:lang w:val="en-US" w:eastAsia="en-US"/>
              </w:rPr>
            </w:pPr>
            <w:r w:rsidRPr="002D3171">
              <w:rPr>
                <w:rFonts w:cs="Calibri"/>
                <w:b/>
                <w:color w:val="000000"/>
                <w:sz w:val="20"/>
                <w:szCs w:val="20"/>
                <w:lang w:val="en-US" w:eastAsia="en-US"/>
              </w:rPr>
              <w:t>0.1462**</w:t>
            </w:r>
          </w:p>
        </w:tc>
        <w:tc>
          <w:tcPr>
            <w:tcW w:w="1433"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sz w:val="20"/>
                <w:szCs w:val="20"/>
                <w:lang w:val="en-US" w:eastAsia="en-US"/>
              </w:rPr>
            </w:pPr>
            <w:r w:rsidRPr="002D3171">
              <w:rPr>
                <w:rFonts w:cs="Calibri"/>
                <w:b/>
                <w:sz w:val="20"/>
                <w:szCs w:val="20"/>
                <w:lang w:val="en-US" w:eastAsia="en-US"/>
              </w:rPr>
              <w:t>0.2294*</w:t>
            </w:r>
          </w:p>
        </w:tc>
        <w:tc>
          <w:tcPr>
            <w:tcW w:w="1522"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sz w:val="20"/>
                <w:szCs w:val="20"/>
                <w:lang w:val="en-US" w:eastAsia="en-US"/>
              </w:rPr>
            </w:pPr>
            <w:r w:rsidRPr="002D3171">
              <w:rPr>
                <w:rFonts w:cs="Calibri"/>
                <w:b/>
                <w:sz w:val="20"/>
                <w:szCs w:val="20"/>
                <w:lang w:val="en-US" w:eastAsia="en-US"/>
              </w:rPr>
              <w:t>0.2104*</w:t>
            </w:r>
          </w:p>
        </w:tc>
      </w:tr>
      <w:tr w:rsidR="00805AD4" w:rsidRPr="00537619" w:rsidTr="00537619">
        <w:trPr>
          <w:trHeight w:val="300"/>
          <w:jc w:val="center"/>
        </w:trPr>
        <w:tc>
          <w:tcPr>
            <w:tcW w:w="2204" w:type="dxa"/>
            <w:tcBorders>
              <w:top w:val="nil"/>
              <w:left w:val="single" w:sz="4" w:space="0" w:color="auto"/>
              <w:bottom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 </w:t>
            </w:r>
          </w:p>
        </w:tc>
        <w:tc>
          <w:tcPr>
            <w:tcW w:w="1796" w:type="dxa"/>
            <w:tcBorders>
              <w:top w:val="nil"/>
              <w:left w:val="nil"/>
              <w:bottom w:val="nil"/>
              <w:right w:val="single" w:sz="4" w:space="0" w:color="auto"/>
            </w:tcBorders>
            <w:shd w:val="clear" w:color="auto" w:fill="auto"/>
            <w:noWrap/>
            <w:vAlign w:val="bottom"/>
            <w:hideMark/>
          </w:tcPr>
          <w:p w:rsidR="00805AD4" w:rsidRPr="00537619" w:rsidRDefault="00537619" w:rsidP="00962FC7">
            <w:pPr>
              <w:spacing w:after="0"/>
              <w:ind w:firstLine="0"/>
              <w:jc w:val="center"/>
              <w:rPr>
                <w:rFonts w:cs="Calibri"/>
                <w:bCs/>
                <w:color w:val="000000"/>
                <w:sz w:val="20"/>
                <w:szCs w:val="20"/>
                <w:lang w:val="en-US" w:eastAsia="en-US"/>
              </w:rPr>
            </w:pPr>
            <w:r>
              <w:rPr>
                <w:rFonts w:cs="Calibri"/>
                <w:bCs/>
                <w:color w:val="000000"/>
                <w:sz w:val="20"/>
                <w:szCs w:val="20"/>
                <w:lang w:val="en-US" w:eastAsia="en-US"/>
              </w:rPr>
              <w:t>(0.0616)</w:t>
            </w:r>
          </w:p>
        </w:tc>
        <w:tc>
          <w:tcPr>
            <w:tcW w:w="1433" w:type="dxa"/>
            <w:tcBorders>
              <w:top w:val="nil"/>
              <w:left w:val="nil"/>
              <w:bottom w:val="nil"/>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0.0542</w:t>
            </w:r>
            <w:r>
              <w:rPr>
                <w:rFonts w:cs="Calibri"/>
                <w:bCs/>
                <w:color w:val="000000"/>
                <w:sz w:val="20"/>
                <w:szCs w:val="20"/>
                <w:lang w:val="en-US" w:eastAsia="en-US"/>
              </w:rPr>
              <w:t>0</w:t>
            </w:r>
          </w:p>
        </w:tc>
        <w:tc>
          <w:tcPr>
            <w:tcW w:w="1522" w:type="dxa"/>
            <w:tcBorders>
              <w:top w:val="nil"/>
              <w:left w:val="nil"/>
              <w:bottom w:val="nil"/>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0.0537</w:t>
            </w:r>
            <w:r>
              <w:rPr>
                <w:rFonts w:cs="Calibri"/>
                <w:bCs/>
                <w:color w:val="000000"/>
                <w:sz w:val="20"/>
                <w:szCs w:val="20"/>
                <w:lang w:val="en-US" w:eastAsia="en-US"/>
              </w:rPr>
              <w:t>)</w:t>
            </w:r>
          </w:p>
        </w:tc>
      </w:tr>
      <w:tr w:rsidR="00805AD4" w:rsidRPr="00537619" w:rsidTr="00537619">
        <w:trPr>
          <w:trHeight w:val="300"/>
          <w:jc w:val="center"/>
        </w:trPr>
        <w:tc>
          <w:tcPr>
            <w:tcW w:w="2204" w:type="dxa"/>
            <w:tcBorders>
              <w:top w:val="single" w:sz="4" w:space="0" w:color="auto"/>
              <w:left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ln</w:t>
            </w:r>
            <w:r w:rsidR="00A23EFA">
              <w:rPr>
                <w:rFonts w:cs="Calibri"/>
                <w:sz w:val="20"/>
                <w:szCs w:val="20"/>
                <w:lang w:val="en-US" w:eastAsia="en-US"/>
              </w:rPr>
              <w:t>∆</w:t>
            </w:r>
            <w:r w:rsidRPr="005F26DE">
              <w:rPr>
                <w:rFonts w:cs="Calibri"/>
                <w:sz w:val="20"/>
                <w:szCs w:val="20"/>
                <w:lang w:val="en-US" w:eastAsia="en-US"/>
              </w:rPr>
              <w:t>JUNIORHS_LAB</w:t>
            </w:r>
          </w:p>
        </w:tc>
        <w:tc>
          <w:tcPr>
            <w:tcW w:w="1796"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color w:val="000000"/>
                <w:sz w:val="20"/>
                <w:szCs w:val="20"/>
                <w:lang w:val="en-US" w:eastAsia="en-US"/>
              </w:rPr>
            </w:pPr>
            <w:r w:rsidRPr="002D3171">
              <w:rPr>
                <w:rFonts w:cs="Calibri"/>
                <w:b/>
                <w:color w:val="000000"/>
                <w:sz w:val="20"/>
                <w:szCs w:val="20"/>
                <w:lang w:val="en-US" w:eastAsia="en-US"/>
              </w:rPr>
              <w:t>0.1598**</w:t>
            </w:r>
          </w:p>
        </w:tc>
        <w:tc>
          <w:tcPr>
            <w:tcW w:w="1433"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sz w:val="20"/>
                <w:szCs w:val="20"/>
                <w:lang w:val="en-US" w:eastAsia="en-US"/>
              </w:rPr>
            </w:pPr>
            <w:r w:rsidRPr="002D3171">
              <w:rPr>
                <w:rFonts w:cs="Calibri"/>
                <w:b/>
                <w:sz w:val="20"/>
                <w:szCs w:val="20"/>
                <w:lang w:val="en-US" w:eastAsia="en-US"/>
              </w:rPr>
              <w:t>0.1673*</w:t>
            </w:r>
          </w:p>
        </w:tc>
        <w:tc>
          <w:tcPr>
            <w:tcW w:w="1522"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sz w:val="20"/>
                <w:szCs w:val="20"/>
                <w:lang w:val="en-US" w:eastAsia="en-US"/>
              </w:rPr>
            </w:pPr>
            <w:r w:rsidRPr="002D3171">
              <w:rPr>
                <w:rFonts w:cs="Calibri"/>
                <w:b/>
                <w:sz w:val="20"/>
                <w:szCs w:val="20"/>
                <w:lang w:val="en-US" w:eastAsia="en-US"/>
              </w:rPr>
              <w:t>0.1652*</w:t>
            </w:r>
          </w:p>
        </w:tc>
      </w:tr>
      <w:tr w:rsidR="00805AD4" w:rsidRPr="00537619" w:rsidTr="00537619">
        <w:trPr>
          <w:trHeight w:val="300"/>
          <w:jc w:val="center"/>
        </w:trPr>
        <w:tc>
          <w:tcPr>
            <w:tcW w:w="2204" w:type="dxa"/>
            <w:tcBorders>
              <w:top w:val="nil"/>
              <w:left w:val="single" w:sz="4" w:space="0" w:color="auto"/>
              <w:bottom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 </w:t>
            </w:r>
          </w:p>
        </w:tc>
        <w:tc>
          <w:tcPr>
            <w:tcW w:w="1796" w:type="dxa"/>
            <w:tcBorders>
              <w:top w:val="nil"/>
              <w:left w:val="nil"/>
              <w:bottom w:val="nil"/>
              <w:right w:val="single" w:sz="4" w:space="0" w:color="auto"/>
            </w:tcBorders>
            <w:shd w:val="clear" w:color="auto" w:fill="auto"/>
            <w:noWrap/>
            <w:vAlign w:val="bottom"/>
            <w:hideMark/>
          </w:tcPr>
          <w:p w:rsidR="00805AD4" w:rsidRPr="00537619" w:rsidRDefault="00537619" w:rsidP="00962FC7">
            <w:pPr>
              <w:spacing w:after="0"/>
              <w:ind w:firstLine="0"/>
              <w:jc w:val="center"/>
              <w:rPr>
                <w:rFonts w:cs="Calibri"/>
                <w:bCs/>
                <w:color w:val="000000"/>
                <w:sz w:val="20"/>
                <w:szCs w:val="20"/>
                <w:lang w:val="en-US" w:eastAsia="en-US"/>
              </w:rPr>
            </w:pPr>
            <w:r>
              <w:rPr>
                <w:rFonts w:cs="Calibri"/>
                <w:bCs/>
                <w:color w:val="000000"/>
                <w:sz w:val="20"/>
                <w:szCs w:val="20"/>
                <w:lang w:val="en-US" w:eastAsia="en-US"/>
              </w:rPr>
              <w:t>(0.0632)</w:t>
            </w:r>
          </w:p>
        </w:tc>
        <w:tc>
          <w:tcPr>
            <w:tcW w:w="1433" w:type="dxa"/>
            <w:tcBorders>
              <w:top w:val="nil"/>
              <w:left w:val="nil"/>
              <w:bottom w:val="nil"/>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0.0549</w:t>
            </w:r>
            <w:r>
              <w:rPr>
                <w:rFonts w:cs="Calibri"/>
                <w:bCs/>
                <w:color w:val="000000"/>
                <w:sz w:val="20"/>
                <w:szCs w:val="20"/>
                <w:lang w:val="en-US" w:eastAsia="en-US"/>
              </w:rPr>
              <w:t>)</w:t>
            </w:r>
          </w:p>
        </w:tc>
        <w:tc>
          <w:tcPr>
            <w:tcW w:w="1522" w:type="dxa"/>
            <w:tcBorders>
              <w:top w:val="nil"/>
              <w:left w:val="nil"/>
              <w:bottom w:val="nil"/>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0.0546</w:t>
            </w:r>
            <w:r>
              <w:rPr>
                <w:rFonts w:cs="Calibri"/>
                <w:bCs/>
                <w:color w:val="000000"/>
                <w:sz w:val="20"/>
                <w:szCs w:val="20"/>
                <w:lang w:val="en-US" w:eastAsia="en-US"/>
              </w:rPr>
              <w:t>)</w:t>
            </w:r>
          </w:p>
        </w:tc>
      </w:tr>
      <w:tr w:rsidR="00805AD4" w:rsidRPr="00537619" w:rsidTr="00537619">
        <w:trPr>
          <w:trHeight w:val="300"/>
          <w:jc w:val="center"/>
        </w:trPr>
        <w:tc>
          <w:tcPr>
            <w:tcW w:w="2204" w:type="dxa"/>
            <w:tcBorders>
              <w:top w:val="single" w:sz="4" w:space="0" w:color="auto"/>
              <w:left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ln</w:t>
            </w:r>
            <w:r w:rsidR="00A23EFA">
              <w:rPr>
                <w:rFonts w:cs="Calibri"/>
                <w:sz w:val="20"/>
                <w:szCs w:val="20"/>
                <w:lang w:val="en-US" w:eastAsia="en-US"/>
              </w:rPr>
              <w:t>∆</w:t>
            </w:r>
            <w:r w:rsidRPr="005F26DE">
              <w:rPr>
                <w:rFonts w:cs="Calibri"/>
                <w:sz w:val="20"/>
                <w:szCs w:val="20"/>
                <w:lang w:val="en-US" w:eastAsia="en-US"/>
              </w:rPr>
              <w:t>BASICS_LAB</w:t>
            </w:r>
          </w:p>
        </w:tc>
        <w:tc>
          <w:tcPr>
            <w:tcW w:w="1796"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sz w:val="20"/>
                <w:szCs w:val="20"/>
                <w:lang w:val="en-US" w:eastAsia="en-US"/>
              </w:rPr>
            </w:pPr>
            <w:r w:rsidRPr="002D3171">
              <w:rPr>
                <w:rFonts w:cs="Calibri"/>
                <w:b/>
                <w:sz w:val="20"/>
                <w:szCs w:val="20"/>
                <w:lang w:val="en-US" w:eastAsia="en-US"/>
              </w:rPr>
              <w:t>0.5273*</w:t>
            </w:r>
          </w:p>
        </w:tc>
        <w:tc>
          <w:tcPr>
            <w:tcW w:w="1433"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sz w:val="20"/>
                <w:szCs w:val="20"/>
                <w:lang w:val="en-US" w:eastAsia="en-US"/>
              </w:rPr>
            </w:pPr>
            <w:r w:rsidRPr="002D3171">
              <w:rPr>
                <w:rFonts w:cs="Calibri"/>
                <w:b/>
                <w:sz w:val="20"/>
                <w:szCs w:val="20"/>
                <w:lang w:val="en-US" w:eastAsia="en-US"/>
              </w:rPr>
              <w:t>0.4395*</w:t>
            </w:r>
          </w:p>
        </w:tc>
        <w:tc>
          <w:tcPr>
            <w:tcW w:w="1522" w:type="dxa"/>
            <w:tcBorders>
              <w:top w:val="single" w:sz="4" w:space="0" w:color="auto"/>
              <w:left w:val="nil"/>
              <w:bottom w:val="nil"/>
              <w:right w:val="single" w:sz="4" w:space="0" w:color="auto"/>
            </w:tcBorders>
            <w:shd w:val="clear" w:color="000000" w:fill="FFFFFF"/>
            <w:noWrap/>
            <w:vAlign w:val="center"/>
            <w:hideMark/>
          </w:tcPr>
          <w:p w:rsidR="00805AD4" w:rsidRPr="002D3171" w:rsidRDefault="00805AD4" w:rsidP="00962FC7">
            <w:pPr>
              <w:spacing w:after="0"/>
              <w:ind w:firstLine="0"/>
              <w:jc w:val="center"/>
              <w:rPr>
                <w:rFonts w:cs="Calibri"/>
                <w:b/>
                <w:sz w:val="20"/>
                <w:szCs w:val="20"/>
                <w:lang w:val="en-US" w:eastAsia="en-US"/>
              </w:rPr>
            </w:pPr>
            <w:r w:rsidRPr="002D3171">
              <w:rPr>
                <w:rFonts w:cs="Calibri"/>
                <w:b/>
                <w:sz w:val="20"/>
                <w:szCs w:val="20"/>
                <w:lang w:val="en-US" w:eastAsia="en-US"/>
              </w:rPr>
              <w:t>0.4598*</w:t>
            </w:r>
          </w:p>
        </w:tc>
      </w:tr>
      <w:tr w:rsidR="00805AD4" w:rsidRPr="00537619" w:rsidTr="00962FC7">
        <w:trPr>
          <w:trHeight w:val="300"/>
          <w:jc w:val="center"/>
        </w:trPr>
        <w:tc>
          <w:tcPr>
            <w:tcW w:w="2204" w:type="dxa"/>
            <w:tcBorders>
              <w:top w:val="nil"/>
              <w:left w:val="single" w:sz="4" w:space="0" w:color="auto"/>
              <w:bottom w:val="single" w:sz="4" w:space="0" w:color="auto"/>
              <w:right w:val="single" w:sz="4" w:space="0" w:color="auto"/>
            </w:tcBorders>
            <w:shd w:val="clear" w:color="000000" w:fill="FFFFFF"/>
            <w:vAlign w:val="center"/>
            <w:hideMark/>
          </w:tcPr>
          <w:p w:rsidR="00805AD4" w:rsidRPr="005F26DE" w:rsidRDefault="00805AD4" w:rsidP="00962FC7">
            <w:pPr>
              <w:spacing w:after="0"/>
              <w:ind w:firstLine="0"/>
              <w:jc w:val="center"/>
              <w:rPr>
                <w:rFonts w:cs="Calibri"/>
                <w:sz w:val="20"/>
                <w:szCs w:val="20"/>
                <w:lang w:val="en-US" w:eastAsia="en-US"/>
              </w:rPr>
            </w:pPr>
            <w:r w:rsidRPr="005F26DE">
              <w:rPr>
                <w:rFonts w:cs="Calibri"/>
                <w:sz w:val="20"/>
                <w:szCs w:val="20"/>
                <w:lang w:val="en-US" w:eastAsia="en-US"/>
              </w:rPr>
              <w:t> </w:t>
            </w:r>
          </w:p>
        </w:tc>
        <w:tc>
          <w:tcPr>
            <w:tcW w:w="1796" w:type="dxa"/>
            <w:tcBorders>
              <w:top w:val="nil"/>
              <w:left w:val="nil"/>
              <w:bottom w:val="nil"/>
              <w:right w:val="single" w:sz="4" w:space="0" w:color="auto"/>
            </w:tcBorders>
            <w:shd w:val="clear" w:color="auto" w:fill="auto"/>
            <w:noWrap/>
            <w:vAlign w:val="bottom"/>
            <w:hideMark/>
          </w:tcPr>
          <w:p w:rsidR="00805AD4" w:rsidRPr="00537619" w:rsidRDefault="00537619" w:rsidP="00962FC7">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w:t>
            </w:r>
            <w:r>
              <w:rPr>
                <w:rFonts w:cs="Calibri"/>
                <w:bCs/>
                <w:color w:val="000000"/>
                <w:sz w:val="20"/>
                <w:szCs w:val="20"/>
                <w:lang w:val="en-US" w:eastAsia="en-US"/>
              </w:rPr>
              <w:t>0689)</w:t>
            </w:r>
          </w:p>
        </w:tc>
        <w:tc>
          <w:tcPr>
            <w:tcW w:w="1433" w:type="dxa"/>
            <w:tcBorders>
              <w:top w:val="nil"/>
              <w:left w:val="nil"/>
              <w:bottom w:val="nil"/>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0.0609</w:t>
            </w:r>
            <w:r>
              <w:rPr>
                <w:rFonts w:cs="Calibri"/>
                <w:bCs/>
                <w:color w:val="000000"/>
                <w:sz w:val="20"/>
                <w:szCs w:val="20"/>
                <w:lang w:val="en-US" w:eastAsia="en-US"/>
              </w:rPr>
              <w:t>)</w:t>
            </w:r>
          </w:p>
        </w:tc>
        <w:tc>
          <w:tcPr>
            <w:tcW w:w="1522" w:type="dxa"/>
            <w:tcBorders>
              <w:top w:val="nil"/>
              <w:left w:val="nil"/>
              <w:bottom w:val="nil"/>
              <w:right w:val="single" w:sz="4" w:space="0" w:color="auto"/>
            </w:tcBorders>
            <w:shd w:val="clear" w:color="auto" w:fill="auto"/>
            <w:noWrap/>
            <w:vAlign w:val="bottom"/>
            <w:hideMark/>
          </w:tcPr>
          <w:p w:rsidR="00805AD4" w:rsidRPr="00537619" w:rsidRDefault="00537619" w:rsidP="00537619">
            <w:pPr>
              <w:spacing w:after="0"/>
              <w:ind w:firstLine="0"/>
              <w:jc w:val="center"/>
              <w:rPr>
                <w:rFonts w:cs="Calibri"/>
                <w:bCs/>
                <w:color w:val="000000"/>
                <w:sz w:val="20"/>
                <w:szCs w:val="20"/>
                <w:lang w:val="en-US" w:eastAsia="en-US"/>
              </w:rPr>
            </w:pPr>
            <w:r>
              <w:rPr>
                <w:rFonts w:cs="Calibri"/>
                <w:bCs/>
                <w:color w:val="000000"/>
                <w:sz w:val="20"/>
                <w:szCs w:val="20"/>
                <w:lang w:val="en-US" w:eastAsia="en-US"/>
              </w:rPr>
              <w:t>(</w:t>
            </w:r>
            <w:r w:rsidR="00805AD4" w:rsidRPr="00537619">
              <w:rPr>
                <w:rFonts w:cs="Calibri"/>
                <w:bCs/>
                <w:color w:val="000000"/>
                <w:sz w:val="20"/>
                <w:szCs w:val="20"/>
                <w:lang w:val="en-US" w:eastAsia="en-US"/>
              </w:rPr>
              <w:t>0.0603</w:t>
            </w:r>
            <w:r>
              <w:rPr>
                <w:rFonts w:cs="Calibri"/>
                <w:bCs/>
                <w:color w:val="000000"/>
                <w:sz w:val="20"/>
                <w:szCs w:val="20"/>
                <w:lang w:val="en-US" w:eastAsia="en-US"/>
              </w:rPr>
              <w:t>)</w:t>
            </w:r>
          </w:p>
        </w:tc>
      </w:tr>
      <w:tr w:rsidR="00805AD4" w:rsidRPr="005F26DE" w:rsidTr="00962FC7">
        <w:trPr>
          <w:trHeight w:val="300"/>
          <w:jc w:val="center"/>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rsidR="00805AD4" w:rsidRPr="005F26DE" w:rsidRDefault="00805AD4" w:rsidP="00962FC7">
            <w:pPr>
              <w:spacing w:after="0"/>
              <w:ind w:firstLine="0"/>
              <w:jc w:val="center"/>
              <w:rPr>
                <w:rFonts w:cs="Calibri"/>
                <w:color w:val="000000"/>
                <w:sz w:val="20"/>
                <w:szCs w:val="20"/>
                <w:lang w:val="en-US" w:eastAsia="en-US"/>
              </w:rPr>
            </w:pPr>
            <w:r w:rsidRPr="005F26DE">
              <w:rPr>
                <w:rFonts w:cs="Calibri"/>
                <w:color w:val="000000"/>
                <w:sz w:val="20"/>
                <w:szCs w:val="20"/>
                <w:lang w:val="en-US" w:eastAsia="en-US"/>
              </w:rPr>
              <w:t>R-Square</w:t>
            </w:r>
          </w:p>
        </w:tc>
        <w:tc>
          <w:tcPr>
            <w:tcW w:w="1796" w:type="dxa"/>
            <w:tcBorders>
              <w:top w:val="single" w:sz="4" w:space="0" w:color="auto"/>
              <w:left w:val="nil"/>
              <w:bottom w:val="nil"/>
              <w:right w:val="single" w:sz="4" w:space="0" w:color="auto"/>
            </w:tcBorders>
            <w:shd w:val="clear" w:color="auto" w:fill="auto"/>
            <w:noWrap/>
            <w:vAlign w:val="center"/>
            <w:hideMark/>
          </w:tcPr>
          <w:p w:rsidR="00805AD4" w:rsidRPr="00537619" w:rsidRDefault="00805AD4" w:rsidP="00962FC7">
            <w:pPr>
              <w:spacing w:after="0"/>
              <w:ind w:firstLine="0"/>
              <w:jc w:val="center"/>
              <w:rPr>
                <w:rFonts w:cs="Calibri"/>
                <w:color w:val="000000"/>
                <w:sz w:val="20"/>
                <w:szCs w:val="20"/>
                <w:lang w:val="en-US" w:eastAsia="en-US"/>
              </w:rPr>
            </w:pPr>
            <w:r w:rsidRPr="00537619">
              <w:rPr>
                <w:rFonts w:cs="Calibri"/>
                <w:color w:val="000000"/>
                <w:sz w:val="20"/>
                <w:szCs w:val="20"/>
                <w:lang w:val="en-US" w:eastAsia="en-US"/>
              </w:rPr>
              <w:t>0.9734</w:t>
            </w:r>
          </w:p>
        </w:tc>
        <w:tc>
          <w:tcPr>
            <w:tcW w:w="1433" w:type="dxa"/>
            <w:tcBorders>
              <w:top w:val="single" w:sz="4" w:space="0" w:color="auto"/>
              <w:left w:val="nil"/>
              <w:bottom w:val="nil"/>
              <w:right w:val="single" w:sz="4" w:space="0" w:color="auto"/>
            </w:tcBorders>
            <w:shd w:val="clear" w:color="auto" w:fill="auto"/>
            <w:noWrap/>
            <w:vAlign w:val="center"/>
            <w:hideMark/>
          </w:tcPr>
          <w:p w:rsidR="00805AD4" w:rsidRPr="00537619" w:rsidRDefault="00805AD4" w:rsidP="00962FC7">
            <w:pPr>
              <w:spacing w:after="0"/>
              <w:ind w:firstLine="0"/>
              <w:jc w:val="center"/>
              <w:rPr>
                <w:rFonts w:cs="Calibri"/>
                <w:color w:val="000000"/>
                <w:sz w:val="20"/>
                <w:szCs w:val="20"/>
                <w:lang w:val="en-US" w:eastAsia="en-US"/>
              </w:rPr>
            </w:pPr>
            <w:r w:rsidRPr="00537619">
              <w:rPr>
                <w:rFonts w:cs="Calibri"/>
                <w:color w:val="000000"/>
                <w:sz w:val="20"/>
                <w:szCs w:val="20"/>
                <w:lang w:val="en-US" w:eastAsia="en-US"/>
              </w:rPr>
              <w:t>0.9829</w:t>
            </w:r>
          </w:p>
        </w:tc>
        <w:tc>
          <w:tcPr>
            <w:tcW w:w="1522" w:type="dxa"/>
            <w:tcBorders>
              <w:top w:val="single" w:sz="4" w:space="0" w:color="auto"/>
              <w:left w:val="nil"/>
              <w:bottom w:val="nil"/>
              <w:right w:val="single" w:sz="4" w:space="0" w:color="auto"/>
            </w:tcBorders>
            <w:shd w:val="clear" w:color="auto" w:fill="auto"/>
            <w:noWrap/>
            <w:vAlign w:val="center"/>
            <w:hideMark/>
          </w:tcPr>
          <w:p w:rsidR="00805AD4" w:rsidRPr="00537619" w:rsidRDefault="00805AD4" w:rsidP="00962FC7">
            <w:pPr>
              <w:spacing w:after="0"/>
              <w:ind w:firstLine="0"/>
              <w:jc w:val="center"/>
              <w:rPr>
                <w:rFonts w:cs="Calibri"/>
                <w:color w:val="000000"/>
                <w:sz w:val="20"/>
                <w:szCs w:val="20"/>
                <w:lang w:val="en-US" w:eastAsia="en-US"/>
              </w:rPr>
            </w:pPr>
            <w:r w:rsidRPr="00537619">
              <w:rPr>
                <w:rFonts w:cs="Calibri"/>
                <w:color w:val="000000"/>
                <w:sz w:val="20"/>
                <w:szCs w:val="20"/>
                <w:lang w:val="en-US" w:eastAsia="en-US"/>
              </w:rPr>
              <w:t>0.9829</w:t>
            </w:r>
          </w:p>
        </w:tc>
      </w:tr>
      <w:tr w:rsidR="00805AD4" w:rsidRPr="005F26DE" w:rsidTr="00962FC7">
        <w:trPr>
          <w:trHeight w:val="300"/>
          <w:jc w:val="center"/>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rsidR="00805AD4" w:rsidRPr="005F26DE" w:rsidRDefault="00805AD4" w:rsidP="00962FC7">
            <w:pPr>
              <w:spacing w:after="0"/>
              <w:ind w:firstLine="0"/>
              <w:jc w:val="center"/>
              <w:rPr>
                <w:rFonts w:cs="Calibri"/>
                <w:color w:val="000000"/>
                <w:sz w:val="20"/>
                <w:szCs w:val="20"/>
                <w:lang w:val="en-US" w:eastAsia="en-US"/>
              </w:rPr>
            </w:pPr>
            <w:r w:rsidRPr="005F26DE">
              <w:rPr>
                <w:rFonts w:cs="Calibri"/>
                <w:color w:val="000000"/>
                <w:sz w:val="20"/>
                <w:szCs w:val="20"/>
                <w:lang w:val="en-US" w:eastAsia="en-US"/>
              </w:rPr>
              <w:t>Observations</w:t>
            </w:r>
          </w:p>
        </w:tc>
        <w:tc>
          <w:tcPr>
            <w:tcW w:w="1796" w:type="dxa"/>
            <w:tcBorders>
              <w:top w:val="single" w:sz="4" w:space="0" w:color="auto"/>
              <w:left w:val="nil"/>
              <w:bottom w:val="single" w:sz="4" w:space="0" w:color="auto"/>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sz w:val="20"/>
                <w:szCs w:val="20"/>
                <w:lang w:val="en-US" w:eastAsia="en-US"/>
              </w:rPr>
            </w:pPr>
            <w:r w:rsidRPr="00537619">
              <w:rPr>
                <w:rFonts w:cs="Calibri"/>
                <w:sz w:val="20"/>
                <w:szCs w:val="20"/>
                <w:lang w:val="en-US" w:eastAsia="en-US"/>
              </w:rPr>
              <w:t>234</w:t>
            </w:r>
          </w:p>
        </w:tc>
        <w:tc>
          <w:tcPr>
            <w:tcW w:w="1433" w:type="dxa"/>
            <w:tcBorders>
              <w:top w:val="single" w:sz="4" w:space="0" w:color="auto"/>
              <w:left w:val="nil"/>
              <w:bottom w:val="single" w:sz="4" w:space="0" w:color="auto"/>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sz w:val="20"/>
                <w:szCs w:val="20"/>
                <w:lang w:val="en-US" w:eastAsia="en-US"/>
              </w:rPr>
            </w:pPr>
            <w:r w:rsidRPr="00537619">
              <w:rPr>
                <w:rFonts w:cs="Calibri"/>
                <w:sz w:val="20"/>
                <w:szCs w:val="20"/>
                <w:lang w:val="en-US" w:eastAsia="en-US"/>
              </w:rPr>
              <w:t>234</w:t>
            </w:r>
          </w:p>
        </w:tc>
        <w:tc>
          <w:tcPr>
            <w:tcW w:w="1522" w:type="dxa"/>
            <w:tcBorders>
              <w:top w:val="single" w:sz="4" w:space="0" w:color="auto"/>
              <w:left w:val="nil"/>
              <w:bottom w:val="single" w:sz="4" w:space="0" w:color="auto"/>
              <w:right w:val="single" w:sz="4" w:space="0" w:color="auto"/>
            </w:tcBorders>
            <w:shd w:val="clear" w:color="000000" w:fill="FFFFFF"/>
            <w:noWrap/>
            <w:vAlign w:val="center"/>
            <w:hideMark/>
          </w:tcPr>
          <w:p w:rsidR="00805AD4" w:rsidRPr="00537619" w:rsidRDefault="00805AD4" w:rsidP="00962FC7">
            <w:pPr>
              <w:spacing w:after="0"/>
              <w:ind w:firstLine="0"/>
              <w:jc w:val="center"/>
              <w:rPr>
                <w:rFonts w:cs="Calibri"/>
                <w:sz w:val="20"/>
                <w:szCs w:val="20"/>
                <w:lang w:val="en-US" w:eastAsia="en-US"/>
              </w:rPr>
            </w:pPr>
            <w:r w:rsidRPr="00537619">
              <w:rPr>
                <w:rFonts w:cs="Calibri"/>
                <w:sz w:val="20"/>
                <w:szCs w:val="20"/>
                <w:lang w:val="en-US" w:eastAsia="en-US"/>
              </w:rPr>
              <w:t>234</w:t>
            </w:r>
          </w:p>
        </w:tc>
      </w:tr>
      <w:tr w:rsidR="00805AD4" w:rsidRPr="005F26DE" w:rsidTr="00962FC7">
        <w:trPr>
          <w:trHeight w:val="300"/>
          <w:jc w:val="center"/>
        </w:trPr>
        <w:tc>
          <w:tcPr>
            <w:tcW w:w="6955" w:type="dxa"/>
            <w:gridSpan w:val="4"/>
            <w:tcBorders>
              <w:top w:val="single" w:sz="4" w:space="0" w:color="auto"/>
              <w:left w:val="single" w:sz="4" w:space="0" w:color="auto"/>
              <w:right w:val="single" w:sz="4" w:space="0" w:color="auto"/>
            </w:tcBorders>
            <w:shd w:val="clear" w:color="auto" w:fill="auto"/>
            <w:noWrap/>
            <w:vAlign w:val="center"/>
            <w:hideMark/>
          </w:tcPr>
          <w:p w:rsidR="00805AD4" w:rsidRPr="005F26DE" w:rsidRDefault="00805AD4" w:rsidP="00962FC7">
            <w:pPr>
              <w:spacing w:after="0"/>
              <w:ind w:firstLine="0"/>
              <w:rPr>
                <w:rFonts w:cs="Calibri"/>
                <w:color w:val="000000"/>
                <w:sz w:val="20"/>
                <w:szCs w:val="20"/>
                <w:u w:val="single"/>
                <w:lang w:val="en-US" w:eastAsia="en-US"/>
              </w:rPr>
            </w:pPr>
            <w:r w:rsidRPr="005F26DE">
              <w:rPr>
                <w:rFonts w:cs="Calibri"/>
                <w:color w:val="000000"/>
                <w:sz w:val="20"/>
                <w:szCs w:val="20"/>
                <w:u w:val="single"/>
                <w:lang w:val="en-US" w:eastAsia="en-US"/>
              </w:rPr>
              <w:t>Note</w:t>
            </w:r>
            <w:r>
              <w:rPr>
                <w:rFonts w:cs="Calibri"/>
                <w:color w:val="000000"/>
                <w:sz w:val="20"/>
                <w:szCs w:val="20"/>
                <w:u w:val="single"/>
                <w:lang w:val="en-US" w:eastAsia="en-US"/>
              </w:rPr>
              <w:t>s</w:t>
            </w:r>
            <w:r w:rsidRPr="005F26DE">
              <w:rPr>
                <w:rFonts w:cs="Calibri"/>
                <w:color w:val="000000"/>
                <w:sz w:val="20"/>
                <w:szCs w:val="20"/>
                <w:u w:val="single"/>
                <w:lang w:val="en-US" w:eastAsia="en-US"/>
              </w:rPr>
              <w:t xml:space="preserve"> : </w:t>
            </w:r>
          </w:p>
        </w:tc>
      </w:tr>
      <w:tr w:rsidR="00805AD4" w:rsidRPr="005F26DE" w:rsidTr="00962FC7">
        <w:trPr>
          <w:trHeight w:val="300"/>
          <w:jc w:val="center"/>
        </w:trPr>
        <w:tc>
          <w:tcPr>
            <w:tcW w:w="6955" w:type="dxa"/>
            <w:gridSpan w:val="4"/>
            <w:tcBorders>
              <w:left w:val="single" w:sz="4" w:space="0" w:color="auto"/>
              <w:right w:val="single" w:sz="4" w:space="0" w:color="auto"/>
            </w:tcBorders>
            <w:shd w:val="clear" w:color="auto" w:fill="auto"/>
            <w:noWrap/>
            <w:vAlign w:val="center"/>
            <w:hideMark/>
          </w:tcPr>
          <w:p w:rsidR="00805AD4" w:rsidRPr="005F26DE" w:rsidRDefault="00805AD4" w:rsidP="00962FC7">
            <w:pPr>
              <w:spacing w:after="0"/>
              <w:ind w:firstLine="0"/>
              <w:rPr>
                <w:rFonts w:cs="Calibri"/>
                <w:color w:val="000000"/>
                <w:sz w:val="20"/>
                <w:szCs w:val="20"/>
                <w:lang w:val="en-US" w:eastAsia="en-US"/>
              </w:rPr>
            </w:pPr>
            <w:r w:rsidRPr="005F26DE">
              <w:rPr>
                <w:rFonts w:cs="Calibri"/>
                <w:color w:val="000000"/>
                <w:sz w:val="20"/>
                <w:szCs w:val="20"/>
                <w:lang w:val="en-US" w:eastAsia="en-US"/>
              </w:rPr>
              <w:t>* significant at 1%</w:t>
            </w:r>
            <w:r>
              <w:rPr>
                <w:rFonts w:cs="Calibri"/>
                <w:color w:val="000000"/>
                <w:sz w:val="20"/>
                <w:szCs w:val="20"/>
                <w:lang w:val="en-US" w:eastAsia="en-US"/>
              </w:rPr>
              <w:t xml:space="preserve">, </w:t>
            </w:r>
            <w:r w:rsidRPr="005F26DE">
              <w:rPr>
                <w:rFonts w:cs="Calibri"/>
                <w:color w:val="000000"/>
                <w:sz w:val="20"/>
                <w:szCs w:val="20"/>
                <w:lang w:val="en-US" w:eastAsia="en-US"/>
              </w:rPr>
              <w:t>** significant at 5%</w:t>
            </w:r>
            <w:r>
              <w:rPr>
                <w:rFonts w:cs="Calibri"/>
                <w:color w:val="000000"/>
                <w:sz w:val="20"/>
                <w:szCs w:val="20"/>
                <w:lang w:val="en-US" w:eastAsia="en-US"/>
              </w:rPr>
              <w:t xml:space="preserve">, </w:t>
            </w:r>
            <w:r w:rsidRPr="005F26DE">
              <w:rPr>
                <w:rFonts w:cs="Calibri"/>
                <w:color w:val="000000"/>
                <w:sz w:val="20"/>
                <w:szCs w:val="20"/>
                <w:lang w:val="en-US" w:eastAsia="en-US"/>
              </w:rPr>
              <w:t>*** significant at 10%</w:t>
            </w:r>
          </w:p>
        </w:tc>
      </w:tr>
      <w:tr w:rsidR="00805AD4" w:rsidRPr="005F26DE" w:rsidTr="00962FC7">
        <w:trPr>
          <w:trHeight w:val="300"/>
          <w:jc w:val="center"/>
        </w:trPr>
        <w:tc>
          <w:tcPr>
            <w:tcW w:w="6955" w:type="dxa"/>
            <w:gridSpan w:val="4"/>
            <w:tcBorders>
              <w:left w:val="single" w:sz="4" w:space="0" w:color="auto"/>
              <w:right w:val="single" w:sz="4" w:space="0" w:color="auto"/>
            </w:tcBorders>
            <w:shd w:val="clear" w:color="auto" w:fill="auto"/>
            <w:noWrap/>
            <w:vAlign w:val="center"/>
          </w:tcPr>
          <w:p w:rsidR="00805AD4" w:rsidRPr="005F26DE" w:rsidRDefault="00805AD4" w:rsidP="00962FC7">
            <w:pPr>
              <w:spacing w:after="0"/>
              <w:ind w:firstLine="0"/>
              <w:rPr>
                <w:rFonts w:cs="Calibri"/>
                <w:color w:val="000000"/>
                <w:sz w:val="20"/>
                <w:szCs w:val="20"/>
                <w:lang w:val="en-US" w:eastAsia="en-US"/>
              </w:rPr>
            </w:pPr>
            <w:r w:rsidRPr="005F26DE">
              <w:rPr>
                <w:rFonts w:cs="Calibri"/>
                <w:color w:val="000000"/>
                <w:sz w:val="20"/>
                <w:szCs w:val="20"/>
                <w:lang w:val="en-US" w:eastAsia="en-US"/>
              </w:rPr>
              <w:t>Figures</w:t>
            </w:r>
            <w:r>
              <w:rPr>
                <w:rFonts w:cs="Calibri"/>
                <w:color w:val="000000"/>
                <w:sz w:val="20"/>
                <w:szCs w:val="20"/>
                <w:lang w:val="en-US" w:eastAsia="en-US"/>
              </w:rPr>
              <w:t xml:space="preserve"> in parentheses are the standard errors</w:t>
            </w:r>
          </w:p>
        </w:tc>
      </w:tr>
      <w:tr w:rsidR="00805AD4" w:rsidRPr="005F26DE" w:rsidTr="00962FC7">
        <w:trPr>
          <w:trHeight w:val="300"/>
          <w:jc w:val="center"/>
        </w:trPr>
        <w:tc>
          <w:tcPr>
            <w:tcW w:w="6955" w:type="dxa"/>
            <w:gridSpan w:val="4"/>
            <w:tcBorders>
              <w:left w:val="single" w:sz="4" w:space="0" w:color="auto"/>
              <w:bottom w:val="single" w:sz="4" w:space="0" w:color="auto"/>
              <w:right w:val="single" w:sz="4" w:space="0" w:color="auto"/>
            </w:tcBorders>
            <w:shd w:val="clear" w:color="auto" w:fill="auto"/>
            <w:noWrap/>
            <w:vAlign w:val="center"/>
            <w:hideMark/>
          </w:tcPr>
          <w:p w:rsidR="00805AD4" w:rsidRPr="005F26DE" w:rsidRDefault="00805AD4" w:rsidP="00962FC7">
            <w:pPr>
              <w:spacing w:after="0"/>
              <w:ind w:firstLine="0"/>
              <w:rPr>
                <w:rFonts w:cs="Calibri"/>
                <w:color w:val="000000"/>
                <w:sz w:val="20"/>
                <w:szCs w:val="20"/>
                <w:lang w:val="en-US" w:eastAsia="en-US"/>
              </w:rPr>
            </w:pPr>
          </w:p>
        </w:tc>
      </w:tr>
    </w:tbl>
    <w:p w:rsidR="00805AD4" w:rsidRPr="00285E32" w:rsidRDefault="00805AD4" w:rsidP="00EE6D30">
      <w:pPr>
        <w:pStyle w:val="Normalfirstparagraph"/>
        <w:ind w:firstLine="426"/>
        <w:rPr>
          <w:lang w:val="en-US" w:eastAsia="en-US"/>
        </w:rPr>
      </w:pPr>
      <w:r>
        <w:rPr>
          <w:lang w:val="en-US" w:eastAsia="en-US"/>
        </w:rPr>
        <w:t>Source: Author’s calculation</w:t>
      </w:r>
    </w:p>
    <w:p w:rsidR="00451F39" w:rsidRDefault="00451F39" w:rsidP="00BD32EC">
      <w:pPr>
        <w:jc w:val="both"/>
      </w:pPr>
    </w:p>
    <w:p w:rsidR="00BD32EC" w:rsidRDefault="004D13F3" w:rsidP="00BD32EC">
      <w:pPr>
        <w:jc w:val="both"/>
      </w:pPr>
      <w:r>
        <w:t xml:space="preserve">From the result </w:t>
      </w:r>
      <w:r w:rsidR="008306E5">
        <w:t xml:space="preserve">summary </w:t>
      </w:r>
      <w:r>
        <w:t>above</w:t>
      </w:r>
      <w:r w:rsidR="00DD5C38">
        <w:t xml:space="preserve">, </w:t>
      </w:r>
      <w:r w:rsidR="00C856CF">
        <w:t>after taking first difference, all method show</w:t>
      </w:r>
      <w:r w:rsidR="008306E5">
        <w:t>s</w:t>
      </w:r>
      <w:r w:rsidR="00C856CF">
        <w:t xml:space="preserve"> a better value of R-square. </w:t>
      </w:r>
      <w:r w:rsidR="00A1216A">
        <w:t xml:space="preserve">Not only that, all methods show that all </w:t>
      </w:r>
      <w:r w:rsidR="00BD32EC" w:rsidRPr="00FB44E3">
        <w:t>d</w:t>
      </w:r>
      <w:r w:rsidR="00BD32EC" w:rsidRPr="00FB44E3">
        <w:t>e</w:t>
      </w:r>
      <w:r w:rsidR="00BD32EC" w:rsidRPr="00FB44E3">
        <w:t xml:space="preserve">pendent variables show a positive sign and significant </w:t>
      </w:r>
      <w:r w:rsidR="00A1216A" w:rsidRPr="00FB44E3">
        <w:t>to the dependent vari</w:t>
      </w:r>
      <w:r w:rsidR="00A1216A" w:rsidRPr="00FB44E3">
        <w:t>a</w:t>
      </w:r>
      <w:r w:rsidR="00A1216A" w:rsidRPr="00FB44E3">
        <w:t>ble</w:t>
      </w:r>
      <w:r w:rsidR="00FB44E3">
        <w:t xml:space="preserve"> except water variable</w:t>
      </w:r>
      <w:r w:rsidR="00A1216A" w:rsidRPr="00FB44E3">
        <w:t xml:space="preserve">. In details from OLS method, </w:t>
      </w:r>
      <w:r w:rsidR="00FB44E3" w:rsidRPr="00FB44E3">
        <w:t>all independent vari</w:t>
      </w:r>
      <w:r w:rsidR="00FB44E3" w:rsidRPr="00FB44E3">
        <w:t>a</w:t>
      </w:r>
      <w:r w:rsidR="00FB44E3" w:rsidRPr="00FB44E3">
        <w:t>bles except water are statistically significant to the dependent variables. All of independent variables also show a positive sign as expected. The same result is also shown by</w:t>
      </w:r>
      <w:r w:rsidR="00FB44E3">
        <w:rPr>
          <w:color w:val="FF0000"/>
        </w:rPr>
        <w:t xml:space="preserve"> </w:t>
      </w:r>
      <w:r w:rsidR="00FB44E3" w:rsidRPr="00FB44E3">
        <w:t>the FEM and REM. On those methods, w</w:t>
      </w:r>
      <w:r w:rsidR="00BD32EC" w:rsidRPr="00FB44E3">
        <w:t xml:space="preserve">ater variables do not show significance value. </w:t>
      </w:r>
      <w:r w:rsidR="00FB44E3" w:rsidRPr="00FB44E3">
        <w:t xml:space="preserve">In addition, REM does not show a significance level in the constant. </w:t>
      </w:r>
      <w:r w:rsidR="00BD32EC" w:rsidRPr="00FB44E3">
        <w:t xml:space="preserve">These imply that labor productivity does not influenced by variable water and that there is no fix cost that affects the labor productivity. </w:t>
      </w:r>
    </w:p>
    <w:p w:rsidR="00BD32EC" w:rsidRDefault="008306E5" w:rsidP="00DD5C38">
      <w:pPr>
        <w:jc w:val="both"/>
      </w:pPr>
      <w:r>
        <w:t xml:space="preserve">However, further analysis is needed to decide the best method to estimate the model. </w:t>
      </w:r>
      <w:r w:rsidR="00BD32EC">
        <w:t>By temporary excluded OLS method, FEM and REM are co</w:t>
      </w:r>
      <w:r w:rsidR="00BD32EC">
        <w:t>m</w:t>
      </w:r>
      <w:r w:rsidR="00BD32EC">
        <w:t>pared one to another. U</w:t>
      </w:r>
      <w:r w:rsidR="00DD5C38">
        <w:t xml:space="preserve">sing </w:t>
      </w:r>
      <w:r w:rsidR="00BD32EC">
        <w:t>Hausman test</w:t>
      </w:r>
      <w:r w:rsidR="00DD5C38">
        <w:t xml:space="preserve">, </w:t>
      </w:r>
      <w:r w:rsidR="00BD32EC">
        <w:t xml:space="preserve">the result shows that REM is better than FEM </w:t>
      </w:r>
      <w:r w:rsidR="00A848CE">
        <w:t>to estimate the model. Another diagnostic test in STATA is e</w:t>
      </w:r>
      <w:r w:rsidR="00A848CE">
        <w:t>m</w:t>
      </w:r>
      <w:r w:rsidR="00A848CE">
        <w:t xml:space="preserve">ployed to </w:t>
      </w:r>
      <w:r w:rsidR="00A848CE" w:rsidRPr="00A23EFA">
        <w:rPr>
          <w:color w:val="000000" w:themeColor="text1"/>
        </w:rPr>
        <w:t>compare between OLS and REM and the result reveals that REM is also better than OLS to explain the model</w:t>
      </w:r>
      <w:r w:rsidR="00CA3432">
        <w:rPr>
          <w:color w:val="000000" w:themeColor="text1"/>
        </w:rPr>
        <w:t xml:space="preserve"> (see Appendix 6)</w:t>
      </w:r>
      <w:r w:rsidR="00A848CE" w:rsidRPr="00A23EFA">
        <w:rPr>
          <w:color w:val="000000" w:themeColor="text1"/>
        </w:rPr>
        <w:t>. Therefore REM in first difference is the method that is used to explain the model of relatio</w:t>
      </w:r>
      <w:r w:rsidR="00A848CE" w:rsidRPr="00A23EFA">
        <w:rPr>
          <w:color w:val="000000" w:themeColor="text1"/>
        </w:rPr>
        <w:t>n</w:t>
      </w:r>
      <w:r w:rsidR="00A848CE" w:rsidRPr="00A23EFA">
        <w:rPr>
          <w:color w:val="000000" w:themeColor="text1"/>
        </w:rPr>
        <w:t>ship between labor productivity and infrastructure in manufacturing</w:t>
      </w:r>
      <w:r w:rsidR="00A848CE">
        <w:t xml:space="preserve"> sector in Indonesia 200</w:t>
      </w:r>
      <w:r w:rsidR="00A1216A">
        <w:t>0</w:t>
      </w:r>
      <w:r w:rsidR="00A848CE">
        <w:t>-2010.</w:t>
      </w:r>
    </w:p>
    <w:p w:rsidR="001E50EF" w:rsidRDefault="001E50EF" w:rsidP="00DD5C38">
      <w:pPr>
        <w:jc w:val="both"/>
      </w:pPr>
      <w:r w:rsidRPr="00EC6DF5">
        <w:t xml:space="preserve">Taking REM </w:t>
      </w:r>
      <w:r w:rsidR="00845F50">
        <w:t xml:space="preserve">at first difference </w:t>
      </w:r>
      <w:r w:rsidRPr="00EC6DF5">
        <w:t xml:space="preserve">as the </w:t>
      </w:r>
      <w:r w:rsidRPr="001D4741">
        <w:t xml:space="preserve">method to estimate the model, </w:t>
      </w:r>
      <w:r w:rsidR="00845F50">
        <w:t>fu</w:t>
      </w:r>
      <w:r w:rsidR="00845F50">
        <w:t>r</w:t>
      </w:r>
      <w:r w:rsidR="00845F50">
        <w:t>ther discussion on the result is provided in the next section.</w:t>
      </w:r>
    </w:p>
    <w:p w:rsidR="00EC6DF5" w:rsidRDefault="00845F50" w:rsidP="00845F50">
      <w:pPr>
        <w:pStyle w:val="Heading2"/>
        <w:rPr>
          <w:lang w:val="en-US"/>
        </w:rPr>
      </w:pPr>
      <w:bookmarkStart w:id="79" w:name="_Toc332362457"/>
      <w:r>
        <w:rPr>
          <w:lang w:val="en-US"/>
        </w:rPr>
        <w:t>4.5. Discussion</w:t>
      </w:r>
      <w:bookmarkEnd w:id="79"/>
      <w:r>
        <w:rPr>
          <w:lang w:val="en-US"/>
        </w:rPr>
        <w:t xml:space="preserve"> </w:t>
      </w:r>
    </w:p>
    <w:p w:rsidR="00845F50" w:rsidRDefault="00AD097C" w:rsidP="0067634B">
      <w:pPr>
        <w:pStyle w:val="Normalfirstparagraph"/>
        <w:jc w:val="both"/>
        <w:rPr>
          <w:color w:val="000000" w:themeColor="text1"/>
        </w:rPr>
      </w:pPr>
      <w:r w:rsidRPr="0067634B">
        <w:rPr>
          <w:color w:val="000000" w:themeColor="text1"/>
        </w:rPr>
        <w:t>This sub chapter discuss the interpretation of the result after conducting r</w:t>
      </w:r>
      <w:r w:rsidRPr="0067634B">
        <w:rPr>
          <w:color w:val="000000" w:themeColor="text1"/>
        </w:rPr>
        <w:t>e</w:t>
      </w:r>
      <w:r w:rsidRPr="0067634B">
        <w:rPr>
          <w:color w:val="000000" w:themeColor="text1"/>
        </w:rPr>
        <w:t>gression as explained in the previous subsection. The relationship between i</w:t>
      </w:r>
      <w:r w:rsidRPr="0067634B">
        <w:rPr>
          <w:color w:val="000000" w:themeColor="text1"/>
        </w:rPr>
        <w:t>n</w:t>
      </w:r>
      <w:r w:rsidRPr="0067634B">
        <w:rPr>
          <w:color w:val="000000" w:themeColor="text1"/>
        </w:rPr>
        <w:t xml:space="preserve">frastructures and labor productivity is estimated </w:t>
      </w:r>
      <w:r w:rsidR="0067634B" w:rsidRPr="0067634B">
        <w:rPr>
          <w:color w:val="000000" w:themeColor="text1"/>
        </w:rPr>
        <w:t>using REM</w:t>
      </w:r>
      <w:r w:rsidRPr="0067634B">
        <w:rPr>
          <w:color w:val="000000" w:themeColor="text1"/>
        </w:rPr>
        <w:t xml:space="preserve"> at first difference. </w:t>
      </w:r>
      <w:r w:rsidR="0067634B" w:rsidRPr="0067634B">
        <w:rPr>
          <w:color w:val="000000" w:themeColor="text1"/>
        </w:rPr>
        <w:t>The model becomes:</w:t>
      </w:r>
    </w:p>
    <w:p w:rsidR="0067634B" w:rsidRDefault="0067634B" w:rsidP="0067634B"/>
    <w:p w:rsidR="00563289" w:rsidRPr="0067634B" w:rsidRDefault="00563289" w:rsidP="0067634B"/>
    <w:tbl>
      <w:tblPr>
        <w:tblStyle w:val="Style1"/>
        <w:tblW w:w="7763" w:type="dxa"/>
        <w:tblLayout w:type="fixed"/>
        <w:tblLook w:val="04A0" w:firstRow="1" w:lastRow="0" w:firstColumn="1" w:lastColumn="0" w:noHBand="0" w:noVBand="1"/>
      </w:tblPr>
      <w:tblGrid>
        <w:gridCol w:w="1809"/>
        <w:gridCol w:w="426"/>
        <w:gridCol w:w="5528"/>
      </w:tblGrid>
      <w:tr w:rsidR="0067634B" w:rsidRPr="0067634B" w:rsidTr="0067634B">
        <w:tc>
          <w:tcPr>
            <w:tcW w:w="1809" w:type="dxa"/>
          </w:tcPr>
          <w:p w:rsidR="0067634B" w:rsidRPr="0067634B" w:rsidRDefault="0067634B" w:rsidP="003A334C">
            <w:pPr>
              <w:pStyle w:val="Caption"/>
              <w:spacing w:after="60"/>
              <w:jc w:val="right"/>
              <w:rPr>
                <w:rFonts w:ascii="Garamond" w:hAnsi="Garamond"/>
                <w:b/>
                <w:i/>
                <w:sz w:val="20"/>
                <w:szCs w:val="22"/>
              </w:rPr>
            </w:pPr>
            <w:r w:rsidRPr="0067634B">
              <w:rPr>
                <w:rFonts w:ascii="Garamond" w:hAnsi="Garamond"/>
                <w:b/>
                <w:i/>
                <w:color w:val="000000" w:themeColor="text1"/>
                <w:sz w:val="20"/>
                <w:szCs w:val="22"/>
              </w:rPr>
              <w:lastRenderedPageBreak/>
              <w:t>ln∆LAB_PROD</w:t>
            </w:r>
          </w:p>
        </w:tc>
        <w:tc>
          <w:tcPr>
            <w:tcW w:w="426" w:type="dxa"/>
          </w:tcPr>
          <w:p w:rsidR="0067634B" w:rsidRPr="0067634B" w:rsidRDefault="0067634B" w:rsidP="0067634B">
            <w:pPr>
              <w:pStyle w:val="Caption"/>
              <w:spacing w:after="60"/>
              <w:rPr>
                <w:rFonts w:ascii="Garamond" w:hAnsi="Garamond"/>
                <w:b/>
                <w:i/>
                <w:sz w:val="20"/>
                <w:szCs w:val="22"/>
              </w:rPr>
            </w:pPr>
            <w:r w:rsidRPr="0067634B">
              <w:rPr>
                <w:rFonts w:ascii="Garamond" w:hAnsi="Garamond"/>
                <w:b/>
                <w:i/>
                <w:color w:val="000000" w:themeColor="text1"/>
                <w:sz w:val="20"/>
                <w:szCs w:val="22"/>
              </w:rPr>
              <w:t>=</w:t>
            </w:r>
          </w:p>
        </w:tc>
        <w:tc>
          <w:tcPr>
            <w:tcW w:w="5528" w:type="dxa"/>
          </w:tcPr>
          <w:p w:rsidR="0067634B" w:rsidRPr="0067634B" w:rsidRDefault="0067634B" w:rsidP="0067634B">
            <w:pPr>
              <w:pStyle w:val="Caption"/>
              <w:spacing w:after="60"/>
              <w:jc w:val="left"/>
              <w:rPr>
                <w:rFonts w:ascii="Garamond" w:hAnsi="Garamond"/>
                <w:b/>
                <w:i/>
                <w:sz w:val="20"/>
                <w:szCs w:val="22"/>
              </w:rPr>
            </w:pPr>
            <w:r w:rsidRPr="0067634B">
              <w:rPr>
                <w:rFonts w:ascii="Garamond" w:hAnsi="Garamond" w:cs="Calibri"/>
                <w:b/>
                <w:i/>
                <w:sz w:val="20"/>
                <w:szCs w:val="22"/>
              </w:rPr>
              <w:t>0.0425</w:t>
            </w:r>
            <w:r w:rsidRPr="0067634B">
              <w:rPr>
                <w:rFonts w:ascii="Garamond" w:hAnsi="Garamond"/>
                <w:b/>
                <w:i/>
                <w:color w:val="000000" w:themeColor="text1"/>
                <w:sz w:val="20"/>
                <w:szCs w:val="22"/>
              </w:rPr>
              <w:t xml:space="preserve"> ln∆HEALTH_LAB  +  </w:t>
            </w:r>
            <w:r w:rsidRPr="0067634B">
              <w:rPr>
                <w:rFonts w:ascii="Garamond" w:hAnsi="Garamond" w:cs="Calibri"/>
                <w:b/>
                <w:i/>
                <w:color w:val="000000"/>
                <w:sz w:val="20"/>
                <w:szCs w:val="22"/>
              </w:rPr>
              <w:t>0.0405</w:t>
            </w:r>
            <w:r w:rsidRPr="0067634B">
              <w:rPr>
                <w:rFonts w:ascii="Garamond" w:hAnsi="Garamond"/>
                <w:b/>
                <w:i/>
                <w:color w:val="000000" w:themeColor="text1"/>
                <w:sz w:val="20"/>
                <w:szCs w:val="22"/>
              </w:rPr>
              <w:t xml:space="preserve"> ln∆ROADS_LAB </w:t>
            </w:r>
          </w:p>
        </w:tc>
      </w:tr>
      <w:tr w:rsidR="0067634B" w:rsidRPr="0067634B" w:rsidTr="0067634B">
        <w:tc>
          <w:tcPr>
            <w:tcW w:w="1809" w:type="dxa"/>
          </w:tcPr>
          <w:p w:rsidR="0067634B" w:rsidRPr="0067634B" w:rsidRDefault="0067634B" w:rsidP="003A334C">
            <w:pPr>
              <w:pStyle w:val="Caption"/>
              <w:spacing w:after="60"/>
              <w:jc w:val="right"/>
              <w:rPr>
                <w:rFonts w:ascii="Garamond" w:hAnsi="Garamond"/>
                <w:b/>
                <w:i/>
                <w:color w:val="000000" w:themeColor="text1"/>
                <w:sz w:val="20"/>
                <w:szCs w:val="22"/>
              </w:rPr>
            </w:pPr>
          </w:p>
        </w:tc>
        <w:tc>
          <w:tcPr>
            <w:tcW w:w="426" w:type="dxa"/>
          </w:tcPr>
          <w:p w:rsidR="0067634B" w:rsidRPr="0067634B" w:rsidRDefault="0067634B" w:rsidP="0067634B">
            <w:pPr>
              <w:pStyle w:val="Caption"/>
              <w:spacing w:after="60"/>
              <w:rPr>
                <w:rFonts w:ascii="Garamond" w:hAnsi="Garamond"/>
                <w:b/>
                <w:i/>
                <w:color w:val="000000" w:themeColor="text1"/>
                <w:sz w:val="20"/>
                <w:szCs w:val="22"/>
              </w:rPr>
            </w:pPr>
          </w:p>
        </w:tc>
        <w:tc>
          <w:tcPr>
            <w:tcW w:w="5528" w:type="dxa"/>
          </w:tcPr>
          <w:p w:rsidR="0067634B" w:rsidRPr="0067634B" w:rsidRDefault="0067634B" w:rsidP="0067634B">
            <w:pPr>
              <w:pStyle w:val="Caption"/>
              <w:spacing w:after="60"/>
              <w:jc w:val="left"/>
              <w:rPr>
                <w:rFonts w:ascii="Garamond" w:hAnsi="Garamond" w:cs="Calibri"/>
                <w:b/>
                <w:i/>
                <w:sz w:val="20"/>
                <w:szCs w:val="22"/>
              </w:rPr>
            </w:pPr>
            <w:r w:rsidRPr="0067634B">
              <w:rPr>
                <w:rFonts w:ascii="Garamond" w:hAnsi="Garamond"/>
                <w:b/>
                <w:i/>
                <w:color w:val="000000" w:themeColor="text1"/>
                <w:sz w:val="20"/>
                <w:szCs w:val="22"/>
              </w:rPr>
              <w:t xml:space="preserve">+ </w:t>
            </w:r>
            <w:r w:rsidRPr="0067634B">
              <w:rPr>
                <w:rFonts w:ascii="Garamond" w:hAnsi="Garamond"/>
                <w:b/>
                <w:i/>
                <w:color w:val="000000" w:themeColor="text1"/>
                <w:sz w:val="20"/>
              </w:rPr>
              <w:t xml:space="preserve"> </w:t>
            </w:r>
            <w:r w:rsidRPr="0067634B">
              <w:rPr>
                <w:rFonts w:ascii="Garamond" w:hAnsi="Garamond" w:cs="Calibri"/>
                <w:b/>
                <w:i/>
                <w:sz w:val="20"/>
                <w:szCs w:val="22"/>
              </w:rPr>
              <w:t>0.0676</w:t>
            </w:r>
            <w:r w:rsidRPr="0067634B">
              <w:rPr>
                <w:rFonts w:ascii="Garamond" w:hAnsi="Garamond"/>
                <w:b/>
                <w:i/>
                <w:color w:val="000000" w:themeColor="text1"/>
                <w:sz w:val="20"/>
                <w:szCs w:val="22"/>
              </w:rPr>
              <w:t xml:space="preserve"> ln∆ELECTR_LAB  +  </w:t>
            </w:r>
            <w:r w:rsidRPr="0067634B">
              <w:rPr>
                <w:rFonts w:ascii="Garamond" w:hAnsi="Garamond" w:cs="Calibri"/>
                <w:b/>
                <w:i/>
                <w:sz w:val="20"/>
                <w:szCs w:val="22"/>
              </w:rPr>
              <w:t>0.2104</w:t>
            </w:r>
            <w:r w:rsidRPr="0067634B">
              <w:rPr>
                <w:rFonts w:ascii="Garamond" w:hAnsi="Garamond"/>
                <w:b/>
                <w:i/>
                <w:color w:val="000000" w:themeColor="text1"/>
                <w:sz w:val="20"/>
                <w:szCs w:val="22"/>
              </w:rPr>
              <w:t xml:space="preserve"> ln∆SENIORHS_LAB</w:t>
            </w:r>
          </w:p>
        </w:tc>
      </w:tr>
      <w:tr w:rsidR="0067634B" w:rsidRPr="0067634B" w:rsidTr="0067634B">
        <w:tc>
          <w:tcPr>
            <w:tcW w:w="1809" w:type="dxa"/>
          </w:tcPr>
          <w:p w:rsidR="0067634B" w:rsidRPr="0067634B" w:rsidRDefault="0067634B" w:rsidP="003A334C">
            <w:pPr>
              <w:pStyle w:val="Caption"/>
              <w:spacing w:after="60"/>
              <w:jc w:val="right"/>
              <w:rPr>
                <w:rFonts w:ascii="Garamond" w:hAnsi="Garamond"/>
                <w:b/>
                <w:i/>
                <w:color w:val="000000" w:themeColor="text1"/>
                <w:sz w:val="20"/>
                <w:szCs w:val="22"/>
              </w:rPr>
            </w:pPr>
          </w:p>
        </w:tc>
        <w:tc>
          <w:tcPr>
            <w:tcW w:w="426" w:type="dxa"/>
          </w:tcPr>
          <w:p w:rsidR="0067634B" w:rsidRPr="0067634B" w:rsidRDefault="0067634B" w:rsidP="0067634B">
            <w:pPr>
              <w:pStyle w:val="Caption"/>
              <w:spacing w:after="60"/>
              <w:rPr>
                <w:rFonts w:ascii="Garamond" w:hAnsi="Garamond"/>
                <w:b/>
                <w:i/>
                <w:color w:val="000000" w:themeColor="text1"/>
                <w:sz w:val="20"/>
                <w:szCs w:val="22"/>
              </w:rPr>
            </w:pPr>
          </w:p>
        </w:tc>
        <w:tc>
          <w:tcPr>
            <w:tcW w:w="5528" w:type="dxa"/>
          </w:tcPr>
          <w:p w:rsidR="0067634B" w:rsidRPr="0067634B" w:rsidRDefault="0067634B" w:rsidP="0067634B">
            <w:pPr>
              <w:pStyle w:val="Caption"/>
              <w:spacing w:after="60"/>
              <w:jc w:val="left"/>
              <w:rPr>
                <w:rFonts w:ascii="Garamond" w:hAnsi="Garamond"/>
                <w:b/>
                <w:i/>
                <w:color w:val="000000" w:themeColor="text1"/>
                <w:sz w:val="20"/>
                <w:szCs w:val="22"/>
              </w:rPr>
            </w:pPr>
            <w:r w:rsidRPr="0067634B">
              <w:rPr>
                <w:rFonts w:ascii="Garamond" w:hAnsi="Garamond"/>
                <w:b/>
                <w:i/>
                <w:color w:val="000000" w:themeColor="text1"/>
                <w:sz w:val="20"/>
                <w:szCs w:val="22"/>
              </w:rPr>
              <w:t xml:space="preserve">+ </w:t>
            </w:r>
            <w:r w:rsidRPr="0067634B">
              <w:rPr>
                <w:rFonts w:ascii="Garamond" w:hAnsi="Garamond" w:cs="Calibri"/>
                <w:b/>
                <w:i/>
                <w:sz w:val="20"/>
                <w:szCs w:val="22"/>
              </w:rPr>
              <w:t>0.1652</w:t>
            </w:r>
            <w:r w:rsidRPr="0067634B">
              <w:rPr>
                <w:rFonts w:ascii="Garamond" w:hAnsi="Garamond"/>
                <w:b/>
                <w:i/>
                <w:color w:val="000000" w:themeColor="text1"/>
                <w:sz w:val="20"/>
                <w:szCs w:val="22"/>
              </w:rPr>
              <w:t xml:space="preserve"> ln∆JUNIORHS_LAB + </w:t>
            </w:r>
            <w:r w:rsidRPr="0067634B">
              <w:rPr>
                <w:rFonts w:ascii="Garamond" w:hAnsi="Garamond" w:cs="Calibri"/>
                <w:b/>
                <w:i/>
                <w:sz w:val="20"/>
                <w:szCs w:val="22"/>
              </w:rPr>
              <w:t>0.4598</w:t>
            </w:r>
            <w:r w:rsidRPr="0067634B">
              <w:rPr>
                <w:rFonts w:ascii="Garamond" w:hAnsi="Garamond"/>
                <w:b/>
                <w:i/>
                <w:color w:val="000000" w:themeColor="text1"/>
                <w:sz w:val="20"/>
                <w:szCs w:val="22"/>
              </w:rPr>
              <w:t xml:space="preserve"> ln∆BASICS_LAB + </w:t>
            </w:r>
            <w:r w:rsidRPr="0067634B">
              <w:rPr>
                <w:rFonts w:ascii="Times New Roman" w:hAnsi="Times New Roman"/>
                <w:b/>
                <w:i/>
                <w:color w:val="000000" w:themeColor="text1"/>
                <w:sz w:val="20"/>
                <w:szCs w:val="22"/>
              </w:rPr>
              <w:t>Ԑ</w:t>
            </w:r>
          </w:p>
        </w:tc>
      </w:tr>
    </w:tbl>
    <w:p w:rsidR="00AD097C" w:rsidRPr="00AD097C" w:rsidRDefault="00AD097C" w:rsidP="0067634B">
      <w:pPr>
        <w:ind w:firstLine="0"/>
      </w:pPr>
    </w:p>
    <w:p w:rsidR="00845F50" w:rsidRPr="002031FA" w:rsidRDefault="003A334C" w:rsidP="002031FA">
      <w:pPr>
        <w:pStyle w:val="Normalfirstparagraph"/>
        <w:ind w:firstLine="426"/>
        <w:jc w:val="both"/>
        <w:rPr>
          <w:color w:val="000000" w:themeColor="text1"/>
        </w:rPr>
      </w:pPr>
      <w:r w:rsidRPr="002031FA">
        <w:rPr>
          <w:color w:val="000000" w:themeColor="text1"/>
        </w:rPr>
        <w:t xml:space="preserve">To begin with, </w:t>
      </w:r>
      <w:r w:rsidR="002031FA">
        <w:rPr>
          <w:color w:val="000000" w:themeColor="text1"/>
        </w:rPr>
        <w:t>in the estimation model, dependent variables are several types of infrastructures that are water supply, health, roads, electricity, and e</w:t>
      </w:r>
      <w:r w:rsidR="002031FA">
        <w:rPr>
          <w:color w:val="000000" w:themeColor="text1"/>
        </w:rPr>
        <w:t>d</w:t>
      </w:r>
      <w:r w:rsidR="002031FA">
        <w:rPr>
          <w:color w:val="000000" w:themeColor="text1"/>
        </w:rPr>
        <w:t>ucation. F</w:t>
      </w:r>
      <w:r w:rsidRPr="002031FA">
        <w:rPr>
          <w:color w:val="000000" w:themeColor="text1"/>
        </w:rPr>
        <w:t xml:space="preserve">rom </w:t>
      </w:r>
      <w:r w:rsidR="002031FA">
        <w:rPr>
          <w:color w:val="000000" w:themeColor="text1"/>
        </w:rPr>
        <w:t>the model</w:t>
      </w:r>
      <w:r w:rsidRPr="002031FA">
        <w:rPr>
          <w:color w:val="000000" w:themeColor="text1"/>
        </w:rPr>
        <w:t>, it can be seen that all of infrastructures show a pos</w:t>
      </w:r>
      <w:r w:rsidRPr="002031FA">
        <w:rPr>
          <w:color w:val="000000" w:themeColor="text1"/>
        </w:rPr>
        <w:t>i</w:t>
      </w:r>
      <w:r w:rsidRPr="002031FA">
        <w:rPr>
          <w:color w:val="000000" w:themeColor="text1"/>
        </w:rPr>
        <w:t>tive sign. This means that labor productivity in manufacturing sector in Ind</w:t>
      </w:r>
      <w:r w:rsidRPr="002031FA">
        <w:rPr>
          <w:color w:val="000000" w:themeColor="text1"/>
        </w:rPr>
        <w:t>o</w:t>
      </w:r>
      <w:r w:rsidRPr="002031FA">
        <w:rPr>
          <w:color w:val="000000" w:themeColor="text1"/>
        </w:rPr>
        <w:t xml:space="preserve">nesia during 2000 to 2009 is affected by the existence of infrastructures. </w:t>
      </w:r>
      <w:r w:rsidR="002031FA" w:rsidRPr="002031FA">
        <w:rPr>
          <w:color w:val="000000" w:themeColor="text1"/>
        </w:rPr>
        <w:t xml:space="preserve">The result, in general </w:t>
      </w:r>
      <w:r w:rsidRPr="002031FA">
        <w:rPr>
          <w:color w:val="000000" w:themeColor="text1"/>
        </w:rPr>
        <w:t xml:space="preserve">is in line with previous study by </w:t>
      </w:r>
      <w:r w:rsidR="002031FA" w:rsidRPr="002031FA">
        <w:rPr>
          <w:color w:val="000000" w:themeColor="text1"/>
        </w:rPr>
        <w:fldChar w:fldCharType="begin"/>
      </w:r>
      <w:r w:rsidR="002031FA" w:rsidRPr="002031FA">
        <w:rPr>
          <w:color w:val="000000" w:themeColor="text1"/>
        </w:rPr>
        <w:instrText>ADDIN RW.CITE{{24 Fedderke,J.W. 2009}}</w:instrText>
      </w:r>
      <w:r w:rsidR="002031FA" w:rsidRPr="002031FA">
        <w:rPr>
          <w:color w:val="000000" w:themeColor="text1"/>
        </w:rPr>
        <w:fldChar w:fldCharType="separate"/>
      </w:r>
      <w:r w:rsidR="00A904C7">
        <w:t xml:space="preserve">Fedderke and Bogetić </w:t>
      </w:r>
      <w:r w:rsidR="00FB3040">
        <w:t>(</w:t>
      </w:r>
      <w:r w:rsidR="00A904C7">
        <w:t>2009)</w:t>
      </w:r>
      <w:r w:rsidR="002031FA" w:rsidRPr="002031FA">
        <w:rPr>
          <w:color w:val="000000" w:themeColor="text1"/>
        </w:rPr>
        <w:fldChar w:fldCharType="end"/>
      </w:r>
      <w:r w:rsidR="00FB3040">
        <w:rPr>
          <w:color w:val="000000" w:themeColor="text1"/>
        </w:rPr>
        <w:t xml:space="preserve"> </w:t>
      </w:r>
      <w:r w:rsidR="002031FA" w:rsidRPr="002031FA">
        <w:rPr>
          <w:color w:val="000000" w:themeColor="text1"/>
        </w:rPr>
        <w:t xml:space="preserve">and </w:t>
      </w:r>
      <w:r w:rsidR="002031FA" w:rsidRPr="002031FA">
        <w:rPr>
          <w:color w:val="000000" w:themeColor="text1"/>
        </w:rPr>
        <w:fldChar w:fldCharType="begin"/>
      </w:r>
      <w:r w:rsidR="002031FA" w:rsidRPr="002031FA">
        <w:rPr>
          <w:color w:val="000000" w:themeColor="text1"/>
        </w:rPr>
        <w:instrText>ADDIN RW.CITE{{164 Bouvet, F. 2007}}</w:instrText>
      </w:r>
      <w:r w:rsidR="002031FA" w:rsidRPr="002031FA">
        <w:rPr>
          <w:color w:val="000000" w:themeColor="text1"/>
        </w:rPr>
        <w:fldChar w:fldCharType="separate"/>
      </w:r>
      <w:r w:rsidR="00A904C7">
        <w:rPr>
          <w:color w:val="000000" w:themeColor="text1"/>
        </w:rPr>
        <w:t xml:space="preserve">Bouvet </w:t>
      </w:r>
      <w:r w:rsidR="00FB3040">
        <w:rPr>
          <w:color w:val="000000" w:themeColor="text1"/>
        </w:rPr>
        <w:t>(</w:t>
      </w:r>
      <w:r w:rsidR="00A904C7">
        <w:rPr>
          <w:color w:val="000000" w:themeColor="text1"/>
        </w:rPr>
        <w:t>2007)</w:t>
      </w:r>
      <w:r w:rsidR="002031FA" w:rsidRPr="002031FA">
        <w:rPr>
          <w:color w:val="000000" w:themeColor="text1"/>
        </w:rPr>
        <w:fldChar w:fldCharType="end"/>
      </w:r>
      <w:r w:rsidRPr="002031FA">
        <w:rPr>
          <w:color w:val="000000" w:themeColor="text1"/>
        </w:rPr>
        <w:t xml:space="preserve"> which also reveals that there is a positive relationship b</w:t>
      </w:r>
      <w:r w:rsidRPr="002031FA">
        <w:rPr>
          <w:color w:val="000000" w:themeColor="text1"/>
        </w:rPr>
        <w:t>e</w:t>
      </w:r>
      <w:r w:rsidRPr="002031FA">
        <w:rPr>
          <w:color w:val="000000" w:themeColor="text1"/>
        </w:rPr>
        <w:t xml:space="preserve">tween labor productivity and infrastructures. </w:t>
      </w:r>
    </w:p>
    <w:p w:rsidR="009A5C94" w:rsidRPr="008D67CE" w:rsidRDefault="005E4432" w:rsidP="002031FA">
      <w:pPr>
        <w:pStyle w:val="Normalfirstparagraph"/>
        <w:ind w:firstLine="426"/>
        <w:jc w:val="both"/>
        <w:rPr>
          <w:color w:val="000000" w:themeColor="text1"/>
        </w:rPr>
      </w:pPr>
      <w:r w:rsidRPr="008D67CE">
        <w:rPr>
          <w:color w:val="000000" w:themeColor="text1"/>
        </w:rPr>
        <w:t>Another point of interest, b</w:t>
      </w:r>
      <w:r w:rsidR="00845F50" w:rsidRPr="008D67CE">
        <w:rPr>
          <w:color w:val="000000" w:themeColor="text1"/>
        </w:rPr>
        <w:t>ased on the significance level of each ind</w:t>
      </w:r>
      <w:r w:rsidR="00845F50" w:rsidRPr="008D67CE">
        <w:rPr>
          <w:color w:val="000000" w:themeColor="text1"/>
        </w:rPr>
        <w:t>e</w:t>
      </w:r>
      <w:r w:rsidR="00845F50" w:rsidRPr="008D67CE">
        <w:rPr>
          <w:color w:val="000000" w:themeColor="text1"/>
        </w:rPr>
        <w:t>pendent variable,</w:t>
      </w:r>
      <w:r w:rsidRPr="008D67CE">
        <w:rPr>
          <w:color w:val="000000" w:themeColor="text1"/>
        </w:rPr>
        <w:t xml:space="preserve"> </w:t>
      </w:r>
      <w:r w:rsidR="002031FA">
        <w:rPr>
          <w:color w:val="000000" w:themeColor="text1"/>
        </w:rPr>
        <w:t>it reveals that clean water supply infrastructure does not have any influence on the labor productivity in manufacturing sector. However, this fact might be due to the preference of proxy of clean water supply infrastru</w:t>
      </w:r>
      <w:r w:rsidR="002031FA">
        <w:rPr>
          <w:color w:val="000000" w:themeColor="text1"/>
        </w:rPr>
        <w:t>c</w:t>
      </w:r>
      <w:r w:rsidR="002031FA">
        <w:rPr>
          <w:color w:val="000000" w:themeColor="text1"/>
        </w:rPr>
        <w:t>ture. This paper uses the value of clean water supply infrastructure, which means that it is only consider money-valued clean water supply that is distri</w:t>
      </w:r>
      <w:r w:rsidR="002031FA">
        <w:rPr>
          <w:color w:val="000000" w:themeColor="text1"/>
        </w:rPr>
        <w:t>b</w:t>
      </w:r>
      <w:r w:rsidR="002031FA">
        <w:rPr>
          <w:color w:val="000000" w:themeColor="text1"/>
        </w:rPr>
        <w:t>uted by state water company.</w:t>
      </w:r>
      <w:r w:rsidR="00845F50" w:rsidRPr="008D67CE">
        <w:rPr>
          <w:color w:val="000000" w:themeColor="text1"/>
        </w:rPr>
        <w:t xml:space="preserve"> </w:t>
      </w:r>
      <w:r w:rsidR="002031FA">
        <w:rPr>
          <w:color w:val="000000" w:themeColor="text1"/>
        </w:rPr>
        <w:t>Further, it does not count any other types of clean water resource such as domestic wells, dams, lakes, rivers, etc. Moreover, most of manufacturing industry has private clean water facility, to fulfil its n</w:t>
      </w:r>
      <w:r w:rsidR="002031FA">
        <w:rPr>
          <w:color w:val="000000" w:themeColor="text1"/>
        </w:rPr>
        <w:t>e</w:t>
      </w:r>
      <w:r w:rsidR="002031FA">
        <w:rPr>
          <w:color w:val="000000" w:themeColor="text1"/>
        </w:rPr>
        <w:t xml:space="preserve">cessity.  </w:t>
      </w:r>
    </w:p>
    <w:p w:rsidR="00CD0598" w:rsidRDefault="003D55AB" w:rsidP="002031FA">
      <w:pPr>
        <w:pStyle w:val="Normalfirstparagraph"/>
        <w:ind w:firstLine="426"/>
        <w:jc w:val="both"/>
        <w:rPr>
          <w:color w:val="000000" w:themeColor="text1"/>
        </w:rPr>
      </w:pPr>
      <w:r>
        <w:rPr>
          <w:color w:val="000000" w:themeColor="text1"/>
        </w:rPr>
        <w:t>Although the significance level is 0.01, health infrastructure which is sign</w:t>
      </w:r>
      <w:r>
        <w:rPr>
          <w:color w:val="000000" w:themeColor="text1"/>
        </w:rPr>
        <w:t>i</w:t>
      </w:r>
      <w:r>
        <w:rPr>
          <w:color w:val="000000" w:themeColor="text1"/>
        </w:rPr>
        <w:t xml:space="preserve">fied by number of sub district health facility only has a very small coefficient. </w:t>
      </w:r>
      <w:r w:rsidR="00845F50" w:rsidRPr="008D67CE">
        <w:rPr>
          <w:color w:val="000000" w:themeColor="text1"/>
        </w:rPr>
        <w:t xml:space="preserve">It </w:t>
      </w:r>
      <w:r>
        <w:rPr>
          <w:color w:val="000000" w:themeColor="text1"/>
        </w:rPr>
        <w:t xml:space="preserve">means that if there </w:t>
      </w:r>
      <w:r w:rsidR="00CD0598">
        <w:rPr>
          <w:color w:val="000000" w:themeColor="text1"/>
        </w:rPr>
        <w:t>is a one point change in health infrastructure, labor produ</w:t>
      </w:r>
      <w:r w:rsidR="00CD0598">
        <w:rPr>
          <w:color w:val="000000" w:themeColor="text1"/>
        </w:rPr>
        <w:t>c</w:t>
      </w:r>
      <w:r w:rsidR="00CD0598">
        <w:rPr>
          <w:color w:val="000000" w:themeColor="text1"/>
        </w:rPr>
        <w:t>tivity will rise by 4 percent. This implies that labor’s health condition can be maintained by the existence of health infrastructures around them. However, this model does not count for other health facilities such as hospital, general practitioner and other private health facilities. Related to health policy, some manufacturing industries apply their own health policy. For example, the labor is provided kind of insurance or private health facility to go for if they are sick. These can be the reason why health infrastructure only has small value of coe</w:t>
      </w:r>
      <w:r w:rsidR="00CD0598">
        <w:rPr>
          <w:color w:val="000000" w:themeColor="text1"/>
        </w:rPr>
        <w:t>f</w:t>
      </w:r>
      <w:r w:rsidR="00CD0598">
        <w:rPr>
          <w:color w:val="000000" w:themeColor="text1"/>
        </w:rPr>
        <w:t>ficient.</w:t>
      </w:r>
    </w:p>
    <w:p w:rsidR="0093235E" w:rsidRDefault="00775A5D" w:rsidP="00775A5D">
      <w:pPr>
        <w:pStyle w:val="Normalfirstparagraph"/>
        <w:ind w:firstLine="426"/>
        <w:jc w:val="both"/>
        <w:rPr>
          <w:color w:val="FF0000"/>
        </w:rPr>
      </w:pPr>
      <w:r w:rsidRPr="0092328F">
        <w:t>Road</w:t>
      </w:r>
      <w:r w:rsidR="0093235E" w:rsidRPr="0092328F">
        <w:t>s infrastructure which is expected to have the biggest influence on labor productivity shows a different result. It shows a relatively small value of coefficient and a lower degree of significance level (10 percent</w:t>
      </w:r>
      <w:r w:rsidR="0092328F" w:rsidRPr="0092328F">
        <w:t xml:space="preserve"> significance le</w:t>
      </w:r>
      <w:r w:rsidR="0092328F" w:rsidRPr="0092328F">
        <w:t>v</w:t>
      </w:r>
      <w:r w:rsidR="0092328F" w:rsidRPr="0092328F">
        <w:t>el</w:t>
      </w:r>
      <w:r w:rsidR="0093235E" w:rsidRPr="0092328F">
        <w:t>) compare to the rest. Reasons that can be considered are related to the un</w:t>
      </w:r>
      <w:r w:rsidR="0093235E" w:rsidRPr="0092328F">
        <w:t>e</w:t>
      </w:r>
      <w:r w:rsidR="0093235E" w:rsidRPr="0092328F">
        <w:t xml:space="preserve">ven distribution of infrastructure across provinces and different geographic area of each province. </w:t>
      </w:r>
      <w:r w:rsidR="0092328F">
        <w:t>Indonesia consists of vast area which most of it is sep</w:t>
      </w:r>
      <w:r w:rsidR="0092328F">
        <w:t>a</w:t>
      </w:r>
      <w:r w:rsidR="0092328F">
        <w:t xml:space="preserve">rated by the ocean. Therefore, roads infrastructure domination is no longer exist in the provinces which in the form of islands. </w:t>
      </w:r>
      <w:r w:rsidR="00F53B5C">
        <w:t>Those kinds of provinces relatively need more sea ports and airports compare to provinces that ge</w:t>
      </w:r>
      <w:r w:rsidR="00F53B5C">
        <w:t>o</w:t>
      </w:r>
      <w:r w:rsidR="00F53B5C">
        <w:t xml:space="preserve">graphically have </w:t>
      </w:r>
      <w:r w:rsidR="00F53B5C" w:rsidRPr="00F53B5C">
        <w:rPr>
          <w:color w:val="000000" w:themeColor="text1"/>
        </w:rPr>
        <w:t xml:space="preserve">terrestrial form. </w:t>
      </w:r>
      <w:r w:rsidR="0092328F" w:rsidRPr="00F53B5C">
        <w:rPr>
          <w:color w:val="000000" w:themeColor="text1"/>
        </w:rPr>
        <w:t>Ho</w:t>
      </w:r>
      <w:r w:rsidR="00F53B5C" w:rsidRPr="00F53B5C">
        <w:rPr>
          <w:color w:val="000000" w:themeColor="text1"/>
        </w:rPr>
        <w:t>wever, the government is still considered unable to provide such infrastructures equally across provinces which are a</w:t>
      </w:r>
      <w:r w:rsidR="00F53B5C" w:rsidRPr="00F53B5C">
        <w:rPr>
          <w:color w:val="000000" w:themeColor="text1"/>
        </w:rPr>
        <w:t>d</w:t>
      </w:r>
      <w:r w:rsidR="00F53B5C" w:rsidRPr="00F53B5C">
        <w:rPr>
          <w:color w:val="000000" w:themeColor="text1"/>
        </w:rPr>
        <w:t>justed to their characteristics</w:t>
      </w:r>
      <w:r w:rsidR="00F53B5C">
        <w:rPr>
          <w:color w:val="FF0000"/>
        </w:rPr>
        <w:t>.</w:t>
      </w:r>
      <w:r w:rsidR="00F53B5C">
        <w:rPr>
          <w:color w:val="FF0000"/>
        </w:rPr>
        <w:tab/>
      </w:r>
      <w:r w:rsidR="0092328F" w:rsidRPr="00F53B5C">
        <w:rPr>
          <w:color w:val="FF0000"/>
        </w:rPr>
        <w:t xml:space="preserve"> </w:t>
      </w:r>
    </w:p>
    <w:p w:rsidR="00F53B5C" w:rsidRPr="00F53B5C" w:rsidRDefault="00F53B5C" w:rsidP="00F53B5C">
      <w:pPr>
        <w:jc w:val="both"/>
      </w:pPr>
      <w:r>
        <w:lastRenderedPageBreak/>
        <w:t>Related to labor productivity, this can be inferred that in order to increase their productivity, labor do not depend solely to roads infrastructure. More</w:t>
      </w:r>
      <w:r>
        <w:t>o</w:t>
      </w:r>
      <w:r>
        <w:t>ver, roads conditions do not always support labor productivity improvement. Bad condition of roads and traffic congestion seems to be the main problem that hinder labor productivity enhancement.</w:t>
      </w:r>
    </w:p>
    <w:p w:rsidR="00845F50" w:rsidRPr="00C30D8A" w:rsidRDefault="00C30D8A" w:rsidP="00775A5D">
      <w:pPr>
        <w:pStyle w:val="Normalfirstparagraph"/>
        <w:ind w:firstLine="426"/>
        <w:jc w:val="both"/>
        <w:rPr>
          <w:color w:val="000000" w:themeColor="text1"/>
        </w:rPr>
      </w:pPr>
      <w:r w:rsidRPr="00C30D8A">
        <w:rPr>
          <w:color w:val="000000" w:themeColor="text1"/>
        </w:rPr>
        <w:t xml:space="preserve">Based on the estimation, electricity infrastructure has a higher coefficient compare to health and roads infrastructure. </w:t>
      </w:r>
      <w:r w:rsidR="00775A5D" w:rsidRPr="00C30D8A">
        <w:rPr>
          <w:color w:val="000000" w:themeColor="text1"/>
        </w:rPr>
        <w:t>Electricity</w:t>
      </w:r>
      <w:r w:rsidRPr="00C30D8A">
        <w:rPr>
          <w:color w:val="000000" w:themeColor="text1"/>
        </w:rPr>
        <w:t xml:space="preserve"> also shows a better si</w:t>
      </w:r>
      <w:r w:rsidRPr="00C30D8A">
        <w:rPr>
          <w:color w:val="000000" w:themeColor="text1"/>
        </w:rPr>
        <w:t>g</w:t>
      </w:r>
      <w:r w:rsidRPr="00C30D8A">
        <w:rPr>
          <w:color w:val="000000" w:themeColor="text1"/>
        </w:rPr>
        <w:t>nificance level than roads infrastructure (1 percent). It implies that electricity infrastructure is dominant in labor productivity. Certainly, almost all of man</w:t>
      </w:r>
      <w:r w:rsidRPr="00C30D8A">
        <w:rPr>
          <w:color w:val="000000" w:themeColor="text1"/>
        </w:rPr>
        <w:t>u</w:t>
      </w:r>
      <w:r w:rsidRPr="00C30D8A">
        <w:rPr>
          <w:color w:val="000000" w:themeColor="text1"/>
        </w:rPr>
        <w:t>facturing industries and households are highly dependent to electricity prov</w:t>
      </w:r>
      <w:r w:rsidRPr="00C30D8A">
        <w:rPr>
          <w:color w:val="000000" w:themeColor="text1"/>
        </w:rPr>
        <w:t>i</w:t>
      </w:r>
      <w:r w:rsidRPr="00C30D8A">
        <w:rPr>
          <w:color w:val="000000" w:themeColor="text1"/>
        </w:rPr>
        <w:t>sion. Labor can be more productive if they are provided supporting machine in their work</w:t>
      </w:r>
      <w:r>
        <w:rPr>
          <w:color w:val="000000" w:themeColor="text1"/>
        </w:rPr>
        <w:t xml:space="preserve"> especially in manufacturing sector</w:t>
      </w:r>
      <w:r w:rsidRPr="00C30D8A">
        <w:rPr>
          <w:color w:val="000000" w:themeColor="text1"/>
        </w:rPr>
        <w:t>, which mostly need electricity to operate. However, the facts shows that electricity transmission have not co</w:t>
      </w:r>
      <w:r w:rsidRPr="00C30D8A">
        <w:rPr>
          <w:color w:val="000000" w:themeColor="text1"/>
        </w:rPr>
        <w:t>v</w:t>
      </w:r>
      <w:r w:rsidRPr="00C30D8A">
        <w:rPr>
          <w:color w:val="000000" w:themeColor="text1"/>
        </w:rPr>
        <w:t>ered all provinces properly.</w:t>
      </w:r>
    </w:p>
    <w:p w:rsidR="00845F50" w:rsidRPr="00F53B5C" w:rsidRDefault="00C30D8A" w:rsidP="00F53B5C">
      <w:pPr>
        <w:pStyle w:val="Normalfirstparagraph"/>
        <w:ind w:firstLine="426"/>
        <w:jc w:val="both"/>
        <w:rPr>
          <w:color w:val="FF0000"/>
        </w:rPr>
      </w:pPr>
      <w:r w:rsidRPr="00C30D8A">
        <w:rPr>
          <w:color w:val="000000" w:themeColor="text1"/>
        </w:rPr>
        <w:t>Among all observed infrastructure variables, education infrastructures (represented by Basic School, Junior High School and Senior High Schoo</w:t>
      </w:r>
      <w:r>
        <w:rPr>
          <w:color w:val="000000" w:themeColor="text1"/>
        </w:rPr>
        <w:t>l) perform higher coefficients compare to the rest. It can be implied that produ</w:t>
      </w:r>
      <w:r>
        <w:rPr>
          <w:color w:val="000000" w:themeColor="text1"/>
        </w:rPr>
        <w:t>c</w:t>
      </w:r>
      <w:r>
        <w:rPr>
          <w:color w:val="000000" w:themeColor="text1"/>
        </w:rPr>
        <w:t>tivity of labor is determined by their educational background. Among three components in education infrastructure, basic school has the biggest coeff</w:t>
      </w:r>
      <w:r>
        <w:rPr>
          <w:color w:val="000000" w:themeColor="text1"/>
        </w:rPr>
        <w:t>i</w:t>
      </w:r>
      <w:r>
        <w:rPr>
          <w:color w:val="000000" w:themeColor="text1"/>
        </w:rPr>
        <w:t xml:space="preserve">cient compare to the rest. This might be due to compulsory education policy that implemented in Indonesia. </w:t>
      </w:r>
      <w:r w:rsidR="00AC3857">
        <w:rPr>
          <w:color w:val="000000" w:themeColor="text1"/>
        </w:rPr>
        <w:t>Therefore, most of all people have finished their basic education. Furthermore, subsidy is given by the government of I</w:t>
      </w:r>
      <w:r w:rsidR="00AC3857">
        <w:rPr>
          <w:color w:val="000000" w:themeColor="text1"/>
        </w:rPr>
        <w:t>n</w:t>
      </w:r>
      <w:r w:rsidR="00AC3857">
        <w:rPr>
          <w:color w:val="000000" w:themeColor="text1"/>
        </w:rPr>
        <w:t>donesia to educational sector. The subsidy reaches around 20 percent of total government spending. Another possible consideration is the existent of man</w:t>
      </w:r>
      <w:r w:rsidR="00AC3857">
        <w:rPr>
          <w:color w:val="000000" w:themeColor="text1"/>
        </w:rPr>
        <w:t>u</w:t>
      </w:r>
      <w:r w:rsidR="00AC3857">
        <w:rPr>
          <w:color w:val="000000" w:themeColor="text1"/>
        </w:rPr>
        <w:t xml:space="preserve">facture that required a lot of labor in a low educational qualification. </w:t>
      </w:r>
    </w:p>
    <w:p w:rsidR="00A904C7" w:rsidRDefault="0092328F" w:rsidP="00A904C7">
      <w:pPr>
        <w:pStyle w:val="Normalfirstparagraph"/>
        <w:ind w:firstLine="426"/>
        <w:jc w:val="both"/>
      </w:pPr>
      <w:r w:rsidRPr="00AC3857">
        <w:t>Regarding to the literature and empirical evidence</w:t>
      </w:r>
      <w:r w:rsidR="00AC3857" w:rsidRPr="00AC3857">
        <w:t xml:space="preserve">, </w:t>
      </w:r>
      <w:r w:rsidR="00AC3857">
        <w:t>the findings of this p</w:t>
      </w:r>
      <w:r w:rsidR="00AC3857">
        <w:t>a</w:t>
      </w:r>
      <w:r w:rsidR="00AC3857">
        <w:t xml:space="preserve">per are confirmed by </w:t>
      </w:r>
      <w:r w:rsidR="00A904C7">
        <w:fldChar w:fldCharType="begin"/>
      </w:r>
      <w:r w:rsidR="00A904C7">
        <w:instrText>ADDIN RW.CITE{{124 Fernald, J.G. 1999}}</w:instrText>
      </w:r>
      <w:r w:rsidR="00A904C7">
        <w:fldChar w:fldCharType="separate"/>
      </w:r>
      <w:r w:rsidR="00A904C7">
        <w:t xml:space="preserve">Fernald </w:t>
      </w:r>
      <w:r w:rsidR="00FB3040">
        <w:t>(</w:t>
      </w:r>
      <w:r w:rsidR="00A904C7">
        <w:t>1999)</w:t>
      </w:r>
      <w:r w:rsidR="00A904C7">
        <w:fldChar w:fldCharType="end"/>
      </w:r>
      <w:r w:rsidR="00A904C7">
        <w:t xml:space="preserve">, </w:t>
      </w:r>
      <w:r w:rsidR="00A904C7">
        <w:fldChar w:fldCharType="begin"/>
      </w:r>
      <w:r w:rsidR="00A904C7">
        <w:instrText>ADDIN RW.CITE{{131 Musisi, A.A. 2006}}</w:instrText>
      </w:r>
      <w:r w:rsidR="00A904C7">
        <w:fldChar w:fldCharType="separate"/>
      </w:r>
      <w:r w:rsidR="00A904C7">
        <w:t xml:space="preserve">Musisi </w:t>
      </w:r>
      <w:r w:rsidR="00FB3040">
        <w:t>(</w:t>
      </w:r>
      <w:r w:rsidR="00A904C7">
        <w:t>2006)</w:t>
      </w:r>
      <w:r w:rsidR="00A904C7">
        <w:fldChar w:fldCharType="end"/>
      </w:r>
      <w:r w:rsidR="00A904C7">
        <w:t xml:space="preserve">, </w:t>
      </w:r>
      <w:r w:rsidR="00A904C7">
        <w:fldChar w:fldCharType="begin"/>
      </w:r>
      <w:r w:rsidR="00A904C7">
        <w:instrText>ADDIN RW.CITE{{164 Bouvet, F. 2007}}</w:instrText>
      </w:r>
      <w:r w:rsidR="00A904C7">
        <w:fldChar w:fldCharType="separate"/>
      </w:r>
      <w:r w:rsidR="00A904C7">
        <w:t xml:space="preserve">Bouvet </w:t>
      </w:r>
      <w:r w:rsidR="00FB3040">
        <w:t>(</w:t>
      </w:r>
      <w:r w:rsidR="00A904C7">
        <w:t>2007)</w:t>
      </w:r>
      <w:r w:rsidR="00A904C7">
        <w:fldChar w:fldCharType="end"/>
      </w:r>
      <w:r w:rsidR="00A904C7">
        <w:t xml:space="preserve"> and Fan et al. (2005). Bouvet, using transport network, energy provision and telecomm</w:t>
      </w:r>
      <w:r w:rsidR="00A904C7">
        <w:t>u</w:t>
      </w:r>
      <w:r w:rsidR="00A904C7">
        <w:t xml:space="preserve">nication network, finds that labor productivity is positively affected by the overall infrastructure endowment in a regional level. Meanwhile, </w:t>
      </w:r>
      <w:r w:rsidR="00FB3040" w:rsidRPr="00FB3040">
        <w:fldChar w:fldCharType="begin"/>
      </w:r>
      <w:r w:rsidR="00FB3040" w:rsidRPr="00FB3040">
        <w:instrText>ADDIN RW.CITE{{124 Fernald, J.G. 1999}}</w:instrText>
      </w:r>
      <w:r w:rsidR="00FB3040" w:rsidRPr="00FB3040">
        <w:fldChar w:fldCharType="separate"/>
      </w:r>
      <w:r w:rsidR="00FB3040" w:rsidRPr="00FB3040">
        <w:t>Fernald (1999)</w:t>
      </w:r>
      <w:r w:rsidR="00FB3040" w:rsidRPr="00FB3040">
        <w:fldChar w:fldCharType="end"/>
      </w:r>
      <w:r w:rsidR="00A904C7" w:rsidRPr="00FB3040">
        <w:t xml:space="preserve"> finds that</w:t>
      </w:r>
      <w:r w:rsidR="00A904C7">
        <w:t xml:space="preserve"> vehicle-intensive industries benefit disproportionately from road-building. He also addressed congestion issue in his paper. </w:t>
      </w:r>
      <w:r w:rsidR="00A904C7">
        <w:fldChar w:fldCharType="begin"/>
      </w:r>
      <w:r w:rsidR="00A904C7">
        <w:instrText>ADDIN RW.CITE{{131 Musisi, A.A. 2006}}</w:instrText>
      </w:r>
      <w:r w:rsidR="00A904C7">
        <w:fldChar w:fldCharType="separate"/>
      </w:r>
      <w:r w:rsidR="00A904C7">
        <w:t>M</w:t>
      </w:r>
      <w:r w:rsidR="00A904C7">
        <w:t>u</w:t>
      </w:r>
      <w:r w:rsidR="00A904C7">
        <w:t xml:space="preserve">sisi </w:t>
      </w:r>
      <w:r w:rsidR="00FB3040">
        <w:t>(</w:t>
      </w:r>
      <w:r w:rsidR="00A904C7">
        <w:t>2006)</w:t>
      </w:r>
      <w:r w:rsidR="00A904C7">
        <w:fldChar w:fldCharType="end"/>
      </w:r>
      <w:r w:rsidR="00A904C7">
        <w:t xml:space="preserve"> also addressed a result that using translog production function r</w:t>
      </w:r>
      <w:r w:rsidR="00A904C7">
        <w:t>e</w:t>
      </w:r>
      <w:r w:rsidR="00A904C7">
        <w:t>veals that the elasticity between private sector production and public infrastructure is positive and significant. Infrastructures that he used are paved roads, telephone mai</w:t>
      </w:r>
      <w:r w:rsidR="00A904C7">
        <w:t>n</w:t>
      </w:r>
      <w:r w:rsidR="00A904C7">
        <w:t xml:space="preserve">lines, and electricity. </w:t>
      </w:r>
    </w:p>
    <w:p w:rsidR="008838D7" w:rsidRPr="00E15D18" w:rsidRDefault="0092328F" w:rsidP="00C03AFD">
      <w:pPr>
        <w:pStyle w:val="Normalfirstparagraph"/>
        <w:ind w:firstLine="426"/>
        <w:jc w:val="both"/>
        <w:rPr>
          <w:color w:val="548DD4" w:themeColor="text2" w:themeTint="99"/>
        </w:rPr>
      </w:pPr>
      <w:r w:rsidRPr="0092328F">
        <w:t>In summary, the result and analysis of the effect of infrastructures on l</w:t>
      </w:r>
      <w:r w:rsidRPr="0092328F">
        <w:t>a</w:t>
      </w:r>
      <w:r w:rsidRPr="0092328F">
        <w:t xml:space="preserve">bor productivity of manufacturing sector in Indonesia has addressed </w:t>
      </w:r>
      <w:r>
        <w:t>about the role of infrastructure on productivity of manufacturing sector in Indonesia. Moreover, among infrastructures variables that are employed in the model, the most and the least affective infrastructure to labor productivity in manufactu</w:t>
      </w:r>
      <w:r>
        <w:t>r</w:t>
      </w:r>
      <w:r>
        <w:t>ing sector is education infrastructure and road infrastructure respectively. Se</w:t>
      </w:r>
      <w:r>
        <w:t>v</w:t>
      </w:r>
      <w:r>
        <w:t xml:space="preserve">eral considerations </w:t>
      </w:r>
      <w:r w:rsidR="00014440">
        <w:t>have</w:t>
      </w:r>
      <w:r>
        <w:t xml:space="preserve"> been taken into account to explain each type of infr</w:t>
      </w:r>
      <w:r>
        <w:t>a</w:t>
      </w:r>
      <w:r>
        <w:t>structure variable on labor productivity. Although not of all infrastructures variables significant, it can be concluded that in general, infrastructures have a positive effect to the labor productivity</w:t>
      </w:r>
      <w:r w:rsidR="00894216">
        <w:t>, with education as the most affective infrastructure variable</w:t>
      </w:r>
      <w:r>
        <w:t>.</w:t>
      </w:r>
    </w:p>
    <w:p w:rsidR="008D5A34" w:rsidRDefault="008D5A34" w:rsidP="008D5A34">
      <w:pPr>
        <w:pStyle w:val="Heading2"/>
      </w:pPr>
      <w:bookmarkStart w:id="80" w:name="_Toc332362458"/>
      <w:r>
        <w:lastRenderedPageBreak/>
        <w:t>4.6. Provincial Case Analysis</w:t>
      </w:r>
      <w:bookmarkEnd w:id="80"/>
    </w:p>
    <w:p w:rsidR="008D5A34" w:rsidRDefault="008D5A34" w:rsidP="008D5A34">
      <w:pPr>
        <w:pStyle w:val="Normalfirstparagraph"/>
        <w:jc w:val="both"/>
      </w:pPr>
      <w:r>
        <w:t>In order to give</w:t>
      </w:r>
      <w:r w:rsidRPr="008D5A34">
        <w:t xml:space="preserve"> a more realistic overview of the impact of infrastructure on labor productivity, this </w:t>
      </w:r>
      <w:r>
        <w:t>section will examine sample of provinces which are r</w:t>
      </w:r>
      <w:r>
        <w:t>e</w:t>
      </w:r>
      <w:r>
        <w:t xml:space="preserve">garded to have a distinct condition compare to the others. </w:t>
      </w:r>
      <w:r w:rsidR="00D8768C">
        <w:t xml:space="preserve">This section focuses on how characteristic of different provinces have influence on infrastructure provisions and productivity. </w:t>
      </w:r>
      <w:r>
        <w:t>However, not all infrastructure variables are i</w:t>
      </w:r>
      <w:r>
        <w:t>n</w:t>
      </w:r>
      <w:r>
        <w:t>cluded in this analysis. In this differentiation, only infrastructures which are confirmed to have the highest and the lowest significant effect to labor productivity will be used. Therefore, according to the empirical result from the panel data regression, the infrastructures will be basic school (highest signif</w:t>
      </w:r>
      <w:r>
        <w:t>i</w:t>
      </w:r>
      <w:r>
        <w:t xml:space="preserve">cance) and roads (lowest significance). </w:t>
      </w:r>
    </w:p>
    <w:p w:rsidR="008D5A34" w:rsidRPr="008D5A34" w:rsidRDefault="008D5A34" w:rsidP="00F53B5C">
      <w:pPr>
        <w:jc w:val="both"/>
      </w:pPr>
      <w:r>
        <w:t>To begin with, provinces, labor productivity level, and infrastructure pr</w:t>
      </w:r>
      <w:r>
        <w:t>o</w:t>
      </w:r>
      <w:r>
        <w:t>vision wi</w:t>
      </w:r>
      <w:r w:rsidR="00F53B5C">
        <w:t>ll be differentiated as follows (i) p</w:t>
      </w:r>
      <w:r w:rsidRPr="008D5A34">
        <w:t>rovince</w:t>
      </w:r>
      <w:r>
        <w:t xml:space="preserve"> with high labor productivity and high level of infrastructure provi</w:t>
      </w:r>
      <w:r w:rsidR="00F53B5C">
        <w:t>sions; (ii) p</w:t>
      </w:r>
      <w:r>
        <w:t>rovince with high labor productivity but low level of infrastructure provi</w:t>
      </w:r>
      <w:r w:rsidR="00F53B5C">
        <w:t>sions; (iii) p</w:t>
      </w:r>
      <w:r>
        <w:t>rovince with low labor productivity but high level of infrastructure provi</w:t>
      </w:r>
      <w:r w:rsidR="00F53B5C">
        <w:t>sions, and (iv) p</w:t>
      </w:r>
      <w:r>
        <w:t xml:space="preserve">rovince with low labor productivity and low level of infrastructure provision. </w:t>
      </w:r>
    </w:p>
    <w:p w:rsidR="008D5A34" w:rsidRDefault="008D5A34" w:rsidP="008D5A34">
      <w:pPr>
        <w:ind w:firstLine="426"/>
        <w:jc w:val="both"/>
      </w:pPr>
      <w:r>
        <w:t>However, because it is confirmed that in average infrastructures prov</w:t>
      </w:r>
      <w:r>
        <w:t>i</w:t>
      </w:r>
      <w:r>
        <w:t>sions and labor productivity are positively correlated, the analysis will exclude the differentiation based on point 1 and 4. This differentiation can be illustra</w:t>
      </w:r>
      <w:r>
        <w:t>t</w:t>
      </w:r>
      <w:r>
        <w:t xml:space="preserve">ed in </w:t>
      </w:r>
      <w:r w:rsidR="006E2970">
        <w:t>Figure</w:t>
      </w:r>
      <w:r>
        <w:t xml:space="preserve"> </w:t>
      </w:r>
      <w:r w:rsidR="008A4AA8">
        <w:t>13</w:t>
      </w:r>
      <w:r>
        <w:t xml:space="preserve"> and 1</w:t>
      </w:r>
      <w:r w:rsidR="008A4AA8">
        <w:t>4</w:t>
      </w:r>
      <w:r>
        <w:t xml:space="preserve"> below:</w:t>
      </w:r>
    </w:p>
    <w:p w:rsidR="008A4AA8" w:rsidRDefault="008A4AA8" w:rsidP="008D5A34">
      <w:pPr>
        <w:ind w:firstLine="426"/>
        <w:jc w:val="both"/>
      </w:pPr>
    </w:p>
    <w:p w:rsidR="006E2970" w:rsidRPr="008A4AA8" w:rsidRDefault="008A4AA8" w:rsidP="008A4AA8">
      <w:pPr>
        <w:pStyle w:val="Caption"/>
        <w:rPr>
          <w:rFonts w:ascii="Garamond" w:hAnsi="Garamond"/>
          <w:sz w:val="22"/>
        </w:rPr>
      </w:pPr>
      <w:bookmarkStart w:id="81" w:name="_Toc332362519"/>
      <w:r w:rsidRPr="008A4AA8">
        <w:rPr>
          <w:rFonts w:ascii="Garamond" w:hAnsi="Garamond"/>
          <w:sz w:val="22"/>
        </w:rPr>
        <w:t xml:space="preserve">Figure </w:t>
      </w:r>
      <w:r w:rsidRPr="008A4AA8">
        <w:rPr>
          <w:rFonts w:ascii="Garamond" w:hAnsi="Garamond"/>
          <w:sz w:val="22"/>
        </w:rPr>
        <w:fldChar w:fldCharType="begin"/>
      </w:r>
      <w:r w:rsidRPr="008A4AA8">
        <w:rPr>
          <w:rFonts w:ascii="Garamond" w:hAnsi="Garamond"/>
          <w:sz w:val="22"/>
        </w:rPr>
        <w:instrText xml:space="preserve"> SEQ Figure \* ARABIC </w:instrText>
      </w:r>
      <w:r w:rsidRPr="008A4AA8">
        <w:rPr>
          <w:rFonts w:ascii="Garamond" w:hAnsi="Garamond"/>
          <w:sz w:val="22"/>
        </w:rPr>
        <w:fldChar w:fldCharType="separate"/>
      </w:r>
      <w:r w:rsidR="00882BD2">
        <w:rPr>
          <w:rFonts w:ascii="Garamond" w:hAnsi="Garamond"/>
          <w:noProof/>
          <w:sz w:val="22"/>
        </w:rPr>
        <w:t>15</w:t>
      </w:r>
      <w:r w:rsidRPr="008A4AA8">
        <w:rPr>
          <w:rFonts w:ascii="Garamond" w:hAnsi="Garamond"/>
          <w:sz w:val="22"/>
        </w:rPr>
        <w:fldChar w:fldCharType="end"/>
      </w:r>
      <w:r w:rsidRPr="008A4AA8">
        <w:rPr>
          <w:rFonts w:ascii="Garamond" w:hAnsi="Garamond"/>
          <w:sz w:val="22"/>
        </w:rPr>
        <w:t>. Distribution of Provinces based on Average Labor Productivity and Education Infrastructure (Most Significance) 2000 – 2009</w:t>
      </w:r>
      <w:bookmarkEnd w:id="81"/>
    </w:p>
    <w:p w:rsidR="008D5A34" w:rsidRDefault="00CF5D64" w:rsidP="00CF5D64">
      <w:pPr>
        <w:pStyle w:val="Normalfirstparagraph"/>
        <w:jc w:val="center"/>
        <w:rPr>
          <w:lang w:val="en-US" w:eastAsia="en-US"/>
        </w:rPr>
      </w:pPr>
      <w:r>
        <w:rPr>
          <w:noProof/>
          <w:lang w:val="en-US" w:eastAsia="en-US"/>
        </w:rPr>
        <w:drawing>
          <wp:inline distT="0" distB="0" distL="0" distR="0" wp14:anchorId="3B7CA6E7" wp14:editId="381BB7F9">
            <wp:extent cx="4405023" cy="2647785"/>
            <wp:effectExtent l="0" t="0" r="14605" b="1968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D5A34" w:rsidRDefault="00CF5D64" w:rsidP="008D5A34">
      <w:pPr>
        <w:rPr>
          <w:lang w:val="en-US" w:eastAsia="en-US"/>
        </w:rPr>
      </w:pPr>
      <w:r>
        <w:rPr>
          <w:lang w:val="en-US" w:eastAsia="en-US"/>
        </w:rPr>
        <w:t>Source: Author’s calculation</w:t>
      </w:r>
    </w:p>
    <w:p w:rsidR="008A4AA8" w:rsidRDefault="008A4AA8" w:rsidP="008D5A34">
      <w:pPr>
        <w:rPr>
          <w:lang w:val="en-US" w:eastAsia="en-US"/>
        </w:rPr>
      </w:pPr>
    </w:p>
    <w:p w:rsidR="00CA47F7" w:rsidRDefault="00CA47F7" w:rsidP="008D5A34">
      <w:pPr>
        <w:rPr>
          <w:lang w:val="en-US" w:eastAsia="en-US"/>
        </w:rPr>
      </w:pPr>
    </w:p>
    <w:p w:rsidR="00CA47F7" w:rsidRDefault="00CA47F7" w:rsidP="008D5A34">
      <w:pPr>
        <w:rPr>
          <w:lang w:val="en-US" w:eastAsia="en-US"/>
        </w:rPr>
      </w:pPr>
    </w:p>
    <w:p w:rsidR="00CA47F7" w:rsidRDefault="00CA47F7" w:rsidP="008D5A34">
      <w:pPr>
        <w:rPr>
          <w:lang w:val="en-US" w:eastAsia="en-US"/>
        </w:rPr>
      </w:pPr>
    </w:p>
    <w:p w:rsidR="00CA47F7" w:rsidRDefault="00CA47F7" w:rsidP="008D5A34">
      <w:pPr>
        <w:rPr>
          <w:lang w:val="en-US" w:eastAsia="en-US"/>
        </w:rPr>
      </w:pPr>
    </w:p>
    <w:p w:rsidR="008D5A34" w:rsidRPr="008A4AA8" w:rsidRDefault="008A4AA8" w:rsidP="008A4AA8">
      <w:pPr>
        <w:pStyle w:val="Caption"/>
        <w:rPr>
          <w:rFonts w:ascii="Garamond" w:hAnsi="Garamond"/>
          <w:sz w:val="22"/>
          <w:szCs w:val="22"/>
        </w:rPr>
      </w:pPr>
      <w:bookmarkStart w:id="82" w:name="_Toc332362520"/>
      <w:r w:rsidRPr="008A4AA8">
        <w:rPr>
          <w:rFonts w:ascii="Garamond" w:hAnsi="Garamond"/>
          <w:sz w:val="22"/>
          <w:szCs w:val="22"/>
        </w:rPr>
        <w:lastRenderedPageBreak/>
        <w:t xml:space="preserve">Figure </w:t>
      </w:r>
      <w:r w:rsidRPr="008A4AA8">
        <w:rPr>
          <w:rFonts w:ascii="Garamond" w:hAnsi="Garamond"/>
          <w:sz w:val="22"/>
          <w:szCs w:val="22"/>
        </w:rPr>
        <w:fldChar w:fldCharType="begin"/>
      </w:r>
      <w:r w:rsidRPr="008A4AA8">
        <w:rPr>
          <w:rFonts w:ascii="Garamond" w:hAnsi="Garamond"/>
          <w:sz w:val="22"/>
          <w:szCs w:val="22"/>
        </w:rPr>
        <w:instrText xml:space="preserve"> SEQ Figure \* ARABIC </w:instrText>
      </w:r>
      <w:r w:rsidRPr="008A4AA8">
        <w:rPr>
          <w:rFonts w:ascii="Garamond" w:hAnsi="Garamond"/>
          <w:sz w:val="22"/>
          <w:szCs w:val="22"/>
        </w:rPr>
        <w:fldChar w:fldCharType="separate"/>
      </w:r>
      <w:r w:rsidR="00882BD2">
        <w:rPr>
          <w:rFonts w:ascii="Garamond" w:hAnsi="Garamond"/>
          <w:noProof/>
          <w:sz w:val="22"/>
          <w:szCs w:val="22"/>
        </w:rPr>
        <w:t>16</w:t>
      </w:r>
      <w:r w:rsidRPr="008A4AA8">
        <w:rPr>
          <w:rFonts w:ascii="Garamond" w:hAnsi="Garamond"/>
          <w:sz w:val="22"/>
          <w:szCs w:val="22"/>
        </w:rPr>
        <w:fldChar w:fldCharType="end"/>
      </w:r>
      <w:r w:rsidRPr="008A4AA8">
        <w:rPr>
          <w:rFonts w:ascii="Garamond" w:hAnsi="Garamond"/>
          <w:sz w:val="22"/>
          <w:szCs w:val="22"/>
        </w:rPr>
        <w:t>. Distribution of Provinces based on Average Labor Productivity and Roads (Least Significance) 2000 – 2009</w:t>
      </w:r>
      <w:bookmarkEnd w:id="82"/>
    </w:p>
    <w:p w:rsidR="008D5A34" w:rsidRDefault="00CF5D64" w:rsidP="00CF5D64">
      <w:pPr>
        <w:ind w:firstLine="0"/>
        <w:jc w:val="center"/>
      </w:pPr>
      <w:r>
        <w:rPr>
          <w:noProof/>
          <w:lang w:val="en-US" w:eastAsia="en-US"/>
        </w:rPr>
        <w:drawing>
          <wp:inline distT="0" distB="0" distL="0" distR="0" wp14:anchorId="1A6D8CF2" wp14:editId="77C4F04F">
            <wp:extent cx="4444779" cy="2894275"/>
            <wp:effectExtent l="0" t="0" r="13335" b="2095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F5D64" w:rsidRDefault="00CF5D64" w:rsidP="00CF5D64">
      <w:pPr>
        <w:rPr>
          <w:lang w:val="en-US" w:eastAsia="en-US"/>
        </w:rPr>
      </w:pPr>
      <w:r>
        <w:rPr>
          <w:lang w:val="en-US" w:eastAsia="en-US"/>
        </w:rPr>
        <w:t>Source: Author’s calculation</w:t>
      </w:r>
    </w:p>
    <w:p w:rsidR="008D5A34" w:rsidRDefault="008D5A34" w:rsidP="008D5A34">
      <w:pPr>
        <w:ind w:firstLine="0"/>
      </w:pPr>
    </w:p>
    <w:p w:rsidR="00894231" w:rsidRDefault="006B44BB" w:rsidP="002B5E9C">
      <w:pPr>
        <w:ind w:firstLine="426"/>
      </w:pPr>
      <w:r w:rsidRPr="00894216">
        <w:t>According to the data that is used to compute the scatter diagram as seen in Figure 1</w:t>
      </w:r>
      <w:r w:rsidR="00894216">
        <w:t>5</w:t>
      </w:r>
      <w:r w:rsidRPr="00894216">
        <w:t xml:space="preserve"> and Figure 1</w:t>
      </w:r>
      <w:r w:rsidR="00894216">
        <w:t>6</w:t>
      </w:r>
      <w:r w:rsidRPr="00894216">
        <w:t xml:space="preserve">, the outliers which are indicated by triangles in the bottom right corner and in the top left corner of each figure are Nusa </w:t>
      </w:r>
      <w:r w:rsidR="0098591A">
        <w:t>T</w:t>
      </w:r>
      <w:r w:rsidRPr="00894216">
        <w:t>engg</w:t>
      </w:r>
      <w:r w:rsidRPr="00894216">
        <w:t>a</w:t>
      </w:r>
      <w:r w:rsidRPr="00894216">
        <w:t>ra Timur Province and Kalimantan Timur Province. Therefore, further expl</w:t>
      </w:r>
      <w:r w:rsidRPr="00894216">
        <w:t>a</w:t>
      </w:r>
      <w:r w:rsidRPr="00894216">
        <w:t>nation will only consider these two provinces.</w:t>
      </w:r>
      <w:r w:rsidR="002B5E9C">
        <w:t xml:space="preserve"> </w:t>
      </w:r>
      <w:r w:rsidR="00894231">
        <w:t>Brief description of both pro</w:t>
      </w:r>
      <w:r w:rsidR="00894231">
        <w:t>v</w:t>
      </w:r>
      <w:r w:rsidR="00894231">
        <w:t>inces is as follow:</w:t>
      </w:r>
    </w:p>
    <w:p w:rsidR="00894231" w:rsidRPr="002B5E9C" w:rsidRDefault="00894231" w:rsidP="00894231">
      <w:pPr>
        <w:pStyle w:val="Caption"/>
        <w:rPr>
          <w:rFonts w:ascii="Garamond" w:hAnsi="Garamond"/>
          <w:sz w:val="22"/>
          <w:szCs w:val="22"/>
        </w:rPr>
      </w:pPr>
      <w:bookmarkStart w:id="83" w:name="_Toc332362470"/>
      <w:r w:rsidRPr="002B5E9C">
        <w:rPr>
          <w:rFonts w:ascii="Garamond" w:hAnsi="Garamond"/>
          <w:sz w:val="22"/>
          <w:szCs w:val="22"/>
        </w:rPr>
        <w:t xml:space="preserve">Table </w:t>
      </w:r>
      <w:r w:rsidRPr="002B5E9C">
        <w:rPr>
          <w:rFonts w:ascii="Garamond" w:hAnsi="Garamond"/>
          <w:sz w:val="22"/>
          <w:szCs w:val="22"/>
        </w:rPr>
        <w:fldChar w:fldCharType="begin"/>
      </w:r>
      <w:r w:rsidRPr="002B5E9C">
        <w:rPr>
          <w:rFonts w:ascii="Garamond" w:hAnsi="Garamond"/>
          <w:sz w:val="22"/>
          <w:szCs w:val="22"/>
        </w:rPr>
        <w:instrText xml:space="preserve"> SEQ Table \* ARABIC </w:instrText>
      </w:r>
      <w:r w:rsidRPr="002B5E9C">
        <w:rPr>
          <w:rFonts w:ascii="Garamond" w:hAnsi="Garamond"/>
          <w:sz w:val="22"/>
          <w:szCs w:val="22"/>
        </w:rPr>
        <w:fldChar w:fldCharType="separate"/>
      </w:r>
      <w:r w:rsidR="00882BD2">
        <w:rPr>
          <w:rFonts w:ascii="Garamond" w:hAnsi="Garamond"/>
          <w:noProof/>
          <w:sz w:val="22"/>
          <w:szCs w:val="22"/>
        </w:rPr>
        <w:t>5</w:t>
      </w:r>
      <w:r w:rsidRPr="002B5E9C">
        <w:rPr>
          <w:rFonts w:ascii="Garamond" w:hAnsi="Garamond"/>
          <w:sz w:val="22"/>
          <w:szCs w:val="22"/>
        </w:rPr>
        <w:fldChar w:fldCharType="end"/>
      </w:r>
      <w:r w:rsidRPr="002B5E9C">
        <w:rPr>
          <w:rFonts w:ascii="Garamond" w:hAnsi="Garamond"/>
          <w:sz w:val="22"/>
          <w:szCs w:val="22"/>
        </w:rPr>
        <w:t>. Description of Nusa Tenggara Timur and Kalimantan Timur</w:t>
      </w:r>
      <w:bookmarkEnd w:id="83"/>
    </w:p>
    <w:tbl>
      <w:tblPr>
        <w:tblStyle w:val="Style1"/>
        <w:tblW w:w="0" w:type="auto"/>
        <w:jc w:val="center"/>
        <w:tblInd w:w="-2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998"/>
        <w:gridCol w:w="2268"/>
      </w:tblGrid>
      <w:tr w:rsidR="00082F70" w:rsidRPr="0098591A" w:rsidTr="00402688">
        <w:trPr>
          <w:jc w:val="center"/>
        </w:trPr>
        <w:tc>
          <w:tcPr>
            <w:tcW w:w="1867" w:type="dxa"/>
            <w:vAlign w:val="center"/>
          </w:tcPr>
          <w:p w:rsidR="00082F70" w:rsidRPr="00402688" w:rsidRDefault="00082F70" w:rsidP="00402688">
            <w:pPr>
              <w:pStyle w:val="bullet"/>
              <w:numPr>
                <w:ilvl w:val="0"/>
                <w:numId w:val="0"/>
              </w:numPr>
              <w:tabs>
                <w:tab w:val="clear" w:pos="425"/>
                <w:tab w:val="clear" w:pos="567"/>
              </w:tabs>
              <w:spacing w:before="60" w:after="60" w:line="23" w:lineRule="atLeast"/>
              <w:jc w:val="center"/>
              <w:rPr>
                <w:b w:val="0"/>
                <w:sz w:val="22"/>
                <w:szCs w:val="22"/>
              </w:rPr>
            </w:pPr>
            <w:r w:rsidRPr="00402688">
              <w:rPr>
                <w:b w:val="0"/>
                <w:sz w:val="22"/>
                <w:szCs w:val="22"/>
              </w:rPr>
              <w:t>Pr</w:t>
            </w:r>
            <w:r w:rsidRPr="00402688">
              <w:rPr>
                <w:b w:val="0"/>
                <w:sz w:val="22"/>
                <w:szCs w:val="22"/>
              </w:rPr>
              <w:t>o</w:t>
            </w:r>
            <w:r w:rsidRPr="00402688">
              <w:rPr>
                <w:b w:val="0"/>
                <w:sz w:val="22"/>
                <w:szCs w:val="22"/>
              </w:rPr>
              <w:t>vince</w:t>
            </w:r>
          </w:p>
        </w:tc>
        <w:tc>
          <w:tcPr>
            <w:tcW w:w="2998" w:type="dxa"/>
            <w:vAlign w:val="center"/>
          </w:tcPr>
          <w:p w:rsidR="00082F70" w:rsidRPr="00402688" w:rsidRDefault="00082F70" w:rsidP="00402688">
            <w:pPr>
              <w:pStyle w:val="bullet"/>
              <w:numPr>
                <w:ilvl w:val="0"/>
                <w:numId w:val="0"/>
              </w:numPr>
              <w:tabs>
                <w:tab w:val="clear" w:pos="567"/>
              </w:tabs>
              <w:spacing w:before="60" w:after="60" w:line="23" w:lineRule="atLeast"/>
              <w:ind w:left="-25"/>
              <w:jc w:val="center"/>
              <w:rPr>
                <w:b w:val="0"/>
                <w:sz w:val="22"/>
                <w:szCs w:val="22"/>
              </w:rPr>
            </w:pPr>
            <w:r w:rsidRPr="00402688">
              <w:rPr>
                <w:b w:val="0"/>
                <w:sz w:val="22"/>
                <w:szCs w:val="22"/>
              </w:rPr>
              <w:t>Geographical Cond</w:t>
            </w:r>
            <w:r w:rsidRPr="00402688">
              <w:rPr>
                <w:b w:val="0"/>
                <w:sz w:val="22"/>
                <w:szCs w:val="22"/>
              </w:rPr>
              <w:t>i</w:t>
            </w:r>
            <w:r w:rsidRPr="00402688">
              <w:rPr>
                <w:b w:val="0"/>
                <w:sz w:val="22"/>
                <w:szCs w:val="22"/>
              </w:rPr>
              <w:t>tion</w:t>
            </w:r>
          </w:p>
        </w:tc>
        <w:tc>
          <w:tcPr>
            <w:tcW w:w="2268" w:type="dxa"/>
            <w:vAlign w:val="center"/>
          </w:tcPr>
          <w:p w:rsidR="00082F70" w:rsidRPr="00402688" w:rsidRDefault="00082F70" w:rsidP="00402688">
            <w:pPr>
              <w:pStyle w:val="bullet"/>
              <w:numPr>
                <w:ilvl w:val="0"/>
                <w:numId w:val="0"/>
              </w:numPr>
              <w:tabs>
                <w:tab w:val="clear" w:pos="567"/>
              </w:tabs>
              <w:spacing w:before="60" w:after="60" w:line="23" w:lineRule="atLeast"/>
              <w:ind w:left="97"/>
              <w:jc w:val="center"/>
              <w:rPr>
                <w:b w:val="0"/>
                <w:sz w:val="22"/>
                <w:szCs w:val="22"/>
              </w:rPr>
            </w:pPr>
            <w:r w:rsidRPr="00402688">
              <w:rPr>
                <w:b w:val="0"/>
                <w:sz w:val="22"/>
                <w:szCs w:val="22"/>
              </w:rPr>
              <w:t>Dominant Se</w:t>
            </w:r>
            <w:r w:rsidRPr="00402688">
              <w:rPr>
                <w:b w:val="0"/>
                <w:sz w:val="22"/>
                <w:szCs w:val="22"/>
              </w:rPr>
              <w:t>c</w:t>
            </w:r>
            <w:r w:rsidRPr="00402688">
              <w:rPr>
                <w:b w:val="0"/>
                <w:sz w:val="22"/>
                <w:szCs w:val="22"/>
              </w:rPr>
              <w:t>tor</w:t>
            </w:r>
          </w:p>
        </w:tc>
      </w:tr>
      <w:tr w:rsidR="00082F70" w:rsidRPr="0098591A" w:rsidTr="00402688">
        <w:trPr>
          <w:jc w:val="center"/>
        </w:trPr>
        <w:tc>
          <w:tcPr>
            <w:tcW w:w="1867" w:type="dxa"/>
          </w:tcPr>
          <w:p w:rsidR="00082F70" w:rsidRPr="00402688" w:rsidRDefault="00082F70" w:rsidP="00402688">
            <w:pPr>
              <w:pStyle w:val="bullet"/>
              <w:numPr>
                <w:ilvl w:val="0"/>
                <w:numId w:val="8"/>
              </w:numPr>
              <w:spacing w:before="60" w:after="60" w:line="240" w:lineRule="auto"/>
              <w:ind w:left="0"/>
              <w:rPr>
                <w:b w:val="0"/>
                <w:sz w:val="22"/>
                <w:szCs w:val="22"/>
              </w:rPr>
            </w:pPr>
            <w:r w:rsidRPr="00402688">
              <w:rPr>
                <w:b w:val="0"/>
                <w:sz w:val="22"/>
                <w:szCs w:val="22"/>
              </w:rPr>
              <w:t>Nusa Ten</w:t>
            </w:r>
            <w:r w:rsidRPr="00402688">
              <w:rPr>
                <w:b w:val="0"/>
                <w:sz w:val="22"/>
                <w:szCs w:val="22"/>
              </w:rPr>
              <w:t>g</w:t>
            </w:r>
            <w:r w:rsidRPr="00402688">
              <w:rPr>
                <w:b w:val="0"/>
                <w:sz w:val="22"/>
                <w:szCs w:val="22"/>
              </w:rPr>
              <w:t>gara Timur</w:t>
            </w:r>
          </w:p>
        </w:tc>
        <w:tc>
          <w:tcPr>
            <w:tcW w:w="2998" w:type="dxa"/>
          </w:tcPr>
          <w:p w:rsidR="00082F70" w:rsidRPr="00402688" w:rsidRDefault="00082F70" w:rsidP="00402688">
            <w:pPr>
              <w:pStyle w:val="bullet"/>
              <w:numPr>
                <w:ilvl w:val="0"/>
                <w:numId w:val="7"/>
              </w:numPr>
              <w:tabs>
                <w:tab w:val="clear" w:pos="425"/>
                <w:tab w:val="clear" w:pos="567"/>
              </w:tabs>
              <w:spacing w:before="60" w:after="60" w:line="240" w:lineRule="auto"/>
              <w:ind w:left="239" w:hanging="204"/>
              <w:rPr>
                <w:b w:val="0"/>
                <w:sz w:val="22"/>
                <w:szCs w:val="22"/>
              </w:rPr>
            </w:pPr>
            <w:r w:rsidRPr="00402688">
              <w:rPr>
                <w:b w:val="0"/>
                <w:sz w:val="22"/>
                <w:szCs w:val="22"/>
              </w:rPr>
              <w:t>Archipelagic province (&gt; 500 i</w:t>
            </w:r>
            <w:r w:rsidRPr="00402688">
              <w:rPr>
                <w:b w:val="0"/>
                <w:sz w:val="22"/>
                <w:szCs w:val="22"/>
              </w:rPr>
              <w:t>s</w:t>
            </w:r>
            <w:r w:rsidRPr="00402688">
              <w:rPr>
                <w:b w:val="0"/>
                <w:sz w:val="22"/>
                <w:szCs w:val="22"/>
              </w:rPr>
              <w:t>lands)</w:t>
            </w:r>
          </w:p>
          <w:p w:rsidR="00082F70" w:rsidRPr="00402688" w:rsidRDefault="00082F70" w:rsidP="00402688">
            <w:pPr>
              <w:pStyle w:val="Acronyms"/>
              <w:numPr>
                <w:ilvl w:val="0"/>
                <w:numId w:val="7"/>
              </w:numPr>
              <w:tabs>
                <w:tab w:val="clear" w:pos="567"/>
              </w:tabs>
              <w:spacing w:before="60" w:after="60" w:line="240" w:lineRule="auto"/>
              <w:ind w:left="239" w:hanging="204"/>
              <w:rPr>
                <w:b w:val="0"/>
                <w:sz w:val="22"/>
                <w:szCs w:val="22"/>
              </w:rPr>
            </w:pPr>
            <w:r w:rsidRPr="00402688">
              <w:rPr>
                <w:b w:val="0"/>
                <w:sz w:val="22"/>
                <w:szCs w:val="22"/>
              </w:rPr>
              <w:t>Area coverage: 247.349  km2</w:t>
            </w:r>
          </w:p>
          <w:p w:rsidR="00082F70" w:rsidRPr="00402688" w:rsidRDefault="00082F70" w:rsidP="00402688">
            <w:pPr>
              <w:pStyle w:val="Acronyms"/>
              <w:numPr>
                <w:ilvl w:val="0"/>
                <w:numId w:val="7"/>
              </w:numPr>
              <w:tabs>
                <w:tab w:val="clear" w:pos="567"/>
              </w:tabs>
              <w:spacing w:before="60" w:after="60" w:line="240" w:lineRule="auto"/>
              <w:ind w:left="239" w:hanging="204"/>
              <w:rPr>
                <w:b w:val="0"/>
                <w:sz w:val="22"/>
                <w:szCs w:val="22"/>
              </w:rPr>
            </w:pPr>
            <w:r w:rsidRPr="00402688">
              <w:rPr>
                <w:b w:val="0"/>
                <w:sz w:val="22"/>
                <w:szCs w:val="22"/>
              </w:rPr>
              <w:t>Population: 4.683.827 pe</w:t>
            </w:r>
            <w:r w:rsidRPr="00402688">
              <w:rPr>
                <w:b w:val="0"/>
                <w:sz w:val="22"/>
                <w:szCs w:val="22"/>
              </w:rPr>
              <w:t>o</w:t>
            </w:r>
            <w:r w:rsidRPr="00402688">
              <w:rPr>
                <w:b w:val="0"/>
                <w:sz w:val="22"/>
                <w:szCs w:val="22"/>
              </w:rPr>
              <w:t>ple (2010)</w:t>
            </w:r>
          </w:p>
        </w:tc>
        <w:tc>
          <w:tcPr>
            <w:tcW w:w="2268" w:type="dxa"/>
          </w:tcPr>
          <w:p w:rsidR="00082F70" w:rsidRPr="00402688" w:rsidRDefault="00082F70" w:rsidP="00402688">
            <w:pPr>
              <w:pStyle w:val="bullet"/>
              <w:numPr>
                <w:ilvl w:val="0"/>
                <w:numId w:val="8"/>
              </w:numPr>
              <w:tabs>
                <w:tab w:val="clear" w:pos="567"/>
              </w:tabs>
              <w:spacing w:before="60" w:after="60" w:line="240" w:lineRule="auto"/>
              <w:ind w:left="96" w:hanging="357"/>
              <w:rPr>
                <w:b w:val="0"/>
                <w:sz w:val="22"/>
                <w:szCs w:val="22"/>
              </w:rPr>
            </w:pPr>
            <w:r w:rsidRPr="00402688">
              <w:rPr>
                <w:b w:val="0"/>
                <w:sz w:val="22"/>
                <w:szCs w:val="22"/>
              </w:rPr>
              <w:t>- Mining and Ref</w:t>
            </w:r>
            <w:r w:rsidRPr="00402688">
              <w:rPr>
                <w:b w:val="0"/>
                <w:sz w:val="22"/>
                <w:szCs w:val="22"/>
              </w:rPr>
              <w:t>i</w:t>
            </w:r>
            <w:r w:rsidRPr="00402688">
              <w:rPr>
                <w:b w:val="0"/>
                <w:sz w:val="22"/>
                <w:szCs w:val="22"/>
              </w:rPr>
              <w:t>nery</w:t>
            </w:r>
          </w:p>
          <w:p w:rsidR="00082F70" w:rsidRPr="00402688" w:rsidRDefault="00082F70" w:rsidP="00402688">
            <w:pPr>
              <w:pStyle w:val="bullet"/>
              <w:numPr>
                <w:ilvl w:val="0"/>
                <w:numId w:val="8"/>
              </w:numPr>
              <w:tabs>
                <w:tab w:val="clear" w:pos="567"/>
              </w:tabs>
              <w:spacing w:before="60" w:after="60" w:line="240" w:lineRule="auto"/>
              <w:ind w:left="96" w:hanging="357"/>
              <w:rPr>
                <w:b w:val="0"/>
                <w:sz w:val="22"/>
                <w:szCs w:val="22"/>
              </w:rPr>
            </w:pPr>
            <w:r w:rsidRPr="00402688">
              <w:rPr>
                <w:b w:val="0"/>
                <w:sz w:val="22"/>
                <w:szCs w:val="22"/>
              </w:rPr>
              <w:t>- Man</w:t>
            </w:r>
            <w:r w:rsidRPr="00402688">
              <w:rPr>
                <w:b w:val="0"/>
                <w:sz w:val="22"/>
                <w:szCs w:val="22"/>
              </w:rPr>
              <w:t>u</w:t>
            </w:r>
            <w:r w:rsidRPr="00402688">
              <w:rPr>
                <w:b w:val="0"/>
                <w:sz w:val="22"/>
                <w:szCs w:val="22"/>
              </w:rPr>
              <w:t xml:space="preserve">facturing </w:t>
            </w:r>
          </w:p>
        </w:tc>
      </w:tr>
      <w:tr w:rsidR="00082F70" w:rsidRPr="0098591A" w:rsidTr="00402688">
        <w:trPr>
          <w:jc w:val="center"/>
        </w:trPr>
        <w:tc>
          <w:tcPr>
            <w:tcW w:w="1867" w:type="dxa"/>
          </w:tcPr>
          <w:p w:rsidR="00082F70" w:rsidRPr="00402688" w:rsidRDefault="00082F70" w:rsidP="00402688">
            <w:pPr>
              <w:pStyle w:val="bullet"/>
              <w:numPr>
                <w:ilvl w:val="0"/>
                <w:numId w:val="8"/>
              </w:numPr>
              <w:spacing w:before="60" w:after="60" w:line="240" w:lineRule="auto"/>
              <w:ind w:left="0"/>
              <w:rPr>
                <w:b w:val="0"/>
                <w:sz w:val="22"/>
                <w:szCs w:val="22"/>
              </w:rPr>
            </w:pPr>
            <w:r w:rsidRPr="00402688">
              <w:rPr>
                <w:b w:val="0"/>
                <w:sz w:val="22"/>
                <w:szCs w:val="22"/>
              </w:rPr>
              <w:t>Kalimantan T</w:t>
            </w:r>
            <w:r w:rsidRPr="00402688">
              <w:rPr>
                <w:b w:val="0"/>
                <w:sz w:val="22"/>
                <w:szCs w:val="22"/>
              </w:rPr>
              <w:t>i</w:t>
            </w:r>
            <w:r w:rsidRPr="00402688">
              <w:rPr>
                <w:b w:val="0"/>
                <w:sz w:val="22"/>
                <w:szCs w:val="22"/>
              </w:rPr>
              <w:t>mur</w:t>
            </w:r>
          </w:p>
        </w:tc>
        <w:tc>
          <w:tcPr>
            <w:tcW w:w="2998" w:type="dxa"/>
          </w:tcPr>
          <w:p w:rsidR="00082F70" w:rsidRPr="00402688" w:rsidRDefault="00082F70" w:rsidP="00402688">
            <w:pPr>
              <w:pStyle w:val="bullet"/>
              <w:numPr>
                <w:ilvl w:val="0"/>
                <w:numId w:val="7"/>
              </w:numPr>
              <w:tabs>
                <w:tab w:val="clear" w:pos="567"/>
              </w:tabs>
              <w:spacing w:before="60" w:after="60" w:line="240" w:lineRule="auto"/>
              <w:ind w:left="237" w:hanging="237"/>
              <w:rPr>
                <w:b w:val="0"/>
                <w:sz w:val="22"/>
                <w:szCs w:val="22"/>
              </w:rPr>
            </w:pPr>
            <w:r w:rsidRPr="00402688">
              <w:rPr>
                <w:b w:val="0"/>
                <w:sz w:val="22"/>
                <w:szCs w:val="22"/>
              </w:rPr>
              <w:t>Terrestrial pr</w:t>
            </w:r>
            <w:r w:rsidRPr="00402688">
              <w:rPr>
                <w:b w:val="0"/>
                <w:sz w:val="22"/>
                <w:szCs w:val="22"/>
              </w:rPr>
              <w:t>o</w:t>
            </w:r>
            <w:r w:rsidRPr="00402688">
              <w:rPr>
                <w:b w:val="0"/>
                <w:sz w:val="22"/>
                <w:szCs w:val="22"/>
              </w:rPr>
              <w:t>vince</w:t>
            </w:r>
          </w:p>
          <w:p w:rsidR="00082F70" w:rsidRPr="00402688" w:rsidRDefault="00082F70" w:rsidP="00402688">
            <w:pPr>
              <w:pStyle w:val="bullet"/>
              <w:numPr>
                <w:ilvl w:val="0"/>
                <w:numId w:val="7"/>
              </w:numPr>
              <w:tabs>
                <w:tab w:val="clear" w:pos="567"/>
              </w:tabs>
              <w:spacing w:before="60" w:after="60" w:line="240" w:lineRule="auto"/>
              <w:ind w:left="237" w:hanging="237"/>
              <w:rPr>
                <w:b w:val="0"/>
                <w:sz w:val="22"/>
                <w:szCs w:val="22"/>
              </w:rPr>
            </w:pPr>
            <w:r w:rsidRPr="00402688">
              <w:rPr>
                <w:b w:val="0"/>
                <w:sz w:val="22"/>
                <w:szCs w:val="22"/>
              </w:rPr>
              <w:t>Area cov</w:t>
            </w:r>
            <w:r w:rsidRPr="00402688">
              <w:rPr>
                <w:b w:val="0"/>
                <w:sz w:val="22"/>
                <w:szCs w:val="22"/>
              </w:rPr>
              <w:t>e</w:t>
            </w:r>
            <w:r w:rsidRPr="00402688">
              <w:rPr>
                <w:b w:val="0"/>
                <w:sz w:val="22"/>
                <w:szCs w:val="22"/>
              </w:rPr>
              <w:t>rage:</w:t>
            </w:r>
          </w:p>
          <w:p w:rsidR="00082F70" w:rsidRPr="00402688" w:rsidRDefault="00082F70" w:rsidP="00402688">
            <w:pPr>
              <w:pStyle w:val="ListParagraph"/>
              <w:tabs>
                <w:tab w:val="clear" w:pos="567"/>
              </w:tabs>
              <w:spacing w:before="60" w:after="60" w:line="240" w:lineRule="auto"/>
              <w:ind w:left="237" w:hanging="237"/>
              <w:rPr>
                <w:rFonts w:ascii="Garamond" w:hAnsi="Garamond"/>
                <w:b w:val="0"/>
                <w:lang w:val="es-ES"/>
              </w:rPr>
            </w:pPr>
            <w:r w:rsidRPr="00402688">
              <w:rPr>
                <w:rFonts w:ascii="Garamond" w:hAnsi="Garamond"/>
                <w:b w:val="0"/>
                <w:lang w:val="es-ES"/>
              </w:rPr>
              <w:tab/>
              <w:t>208.657 km2</w:t>
            </w:r>
          </w:p>
          <w:p w:rsidR="00082F70" w:rsidRPr="00402688" w:rsidRDefault="00082F70" w:rsidP="00402688">
            <w:pPr>
              <w:pStyle w:val="ListParagraph"/>
              <w:tabs>
                <w:tab w:val="clear" w:pos="567"/>
              </w:tabs>
              <w:spacing w:before="60" w:after="60" w:line="240" w:lineRule="auto"/>
              <w:ind w:left="237" w:hanging="237"/>
              <w:rPr>
                <w:rFonts w:ascii="Garamond" w:hAnsi="Garamond"/>
                <w:b w:val="0"/>
                <w:lang w:val="es-ES"/>
              </w:rPr>
            </w:pPr>
            <w:r w:rsidRPr="00402688">
              <w:rPr>
                <w:rFonts w:ascii="Garamond" w:hAnsi="Garamond"/>
                <w:b w:val="0"/>
                <w:lang w:val="es-ES"/>
              </w:rPr>
              <w:t xml:space="preserve">- </w:t>
            </w:r>
            <w:r w:rsidRPr="00402688">
              <w:rPr>
                <w:rFonts w:ascii="Garamond" w:hAnsi="Garamond"/>
                <w:b w:val="0"/>
                <w:lang w:val="es-ES"/>
              </w:rPr>
              <w:tab/>
              <w:t>Population: 3.553.143 pe</w:t>
            </w:r>
            <w:r w:rsidRPr="00402688">
              <w:rPr>
                <w:rFonts w:ascii="Garamond" w:hAnsi="Garamond"/>
                <w:b w:val="0"/>
                <w:lang w:val="es-ES"/>
              </w:rPr>
              <w:t>o</w:t>
            </w:r>
            <w:r w:rsidRPr="00402688">
              <w:rPr>
                <w:rFonts w:ascii="Garamond" w:hAnsi="Garamond"/>
                <w:b w:val="0"/>
                <w:lang w:val="es-ES"/>
              </w:rPr>
              <w:t xml:space="preserve">ple  (2010) </w:t>
            </w:r>
          </w:p>
        </w:tc>
        <w:tc>
          <w:tcPr>
            <w:tcW w:w="2268" w:type="dxa"/>
          </w:tcPr>
          <w:p w:rsidR="00082F70" w:rsidRPr="00402688" w:rsidRDefault="00082F70" w:rsidP="00402688">
            <w:pPr>
              <w:pStyle w:val="bullet"/>
              <w:numPr>
                <w:ilvl w:val="0"/>
                <w:numId w:val="8"/>
              </w:numPr>
              <w:tabs>
                <w:tab w:val="clear" w:pos="567"/>
              </w:tabs>
              <w:spacing w:before="60" w:after="60" w:line="240" w:lineRule="auto"/>
              <w:ind w:left="96" w:hanging="357"/>
              <w:rPr>
                <w:b w:val="0"/>
                <w:sz w:val="22"/>
                <w:szCs w:val="22"/>
              </w:rPr>
            </w:pPr>
            <w:r w:rsidRPr="00402688">
              <w:rPr>
                <w:b w:val="0"/>
                <w:sz w:val="22"/>
                <w:szCs w:val="22"/>
              </w:rPr>
              <w:t>- Agricu</w:t>
            </w:r>
            <w:r w:rsidRPr="00402688">
              <w:rPr>
                <w:b w:val="0"/>
                <w:sz w:val="22"/>
                <w:szCs w:val="22"/>
              </w:rPr>
              <w:t>l</w:t>
            </w:r>
            <w:r w:rsidRPr="00402688">
              <w:rPr>
                <w:b w:val="0"/>
                <w:sz w:val="22"/>
                <w:szCs w:val="22"/>
              </w:rPr>
              <w:t>ture</w:t>
            </w:r>
          </w:p>
        </w:tc>
      </w:tr>
    </w:tbl>
    <w:p w:rsidR="00894231" w:rsidRPr="00894231" w:rsidRDefault="00BD10E5" w:rsidP="00894231">
      <w:pPr>
        <w:pStyle w:val="Normalfirstparagraph"/>
        <w:rPr>
          <w:lang w:val="en-US" w:eastAsia="en-US"/>
        </w:rPr>
      </w:pPr>
      <w:r>
        <w:rPr>
          <w:lang w:val="en-US" w:eastAsia="en-US"/>
        </w:rPr>
        <w:t xml:space="preserve">Source: </w:t>
      </w:r>
      <w:r w:rsidR="002B5E9C">
        <w:rPr>
          <w:lang w:val="en-US" w:eastAsia="en-US"/>
        </w:rPr>
        <w:t xml:space="preserve">Statistics Indonesia and </w:t>
      </w:r>
      <w:r>
        <w:rPr>
          <w:lang w:val="en-US" w:eastAsia="en-US"/>
        </w:rPr>
        <w:t>Author</w:t>
      </w:r>
      <w:r w:rsidR="00991AA7">
        <w:rPr>
          <w:lang w:val="en-US" w:eastAsia="en-US"/>
        </w:rPr>
        <w:t>’s summary from various sources.</w:t>
      </w:r>
    </w:p>
    <w:p w:rsidR="00991AA7" w:rsidRDefault="006B44BB" w:rsidP="00D80FE4">
      <w:pPr>
        <w:ind w:firstLine="426"/>
        <w:jc w:val="both"/>
      </w:pPr>
      <w:r w:rsidRPr="00D80FE4">
        <w:t>From the Figure</w:t>
      </w:r>
      <w:r w:rsidR="008A4AA8" w:rsidRPr="00D80FE4">
        <w:t xml:space="preserve"> 1</w:t>
      </w:r>
      <w:r w:rsidR="00894216" w:rsidRPr="00D80FE4">
        <w:t>5</w:t>
      </w:r>
      <w:r w:rsidR="008A4AA8" w:rsidRPr="00D80FE4">
        <w:t xml:space="preserve">, </w:t>
      </w:r>
      <w:r w:rsidR="00991AA7">
        <w:t xml:space="preserve">Figure 16 </w:t>
      </w:r>
      <w:r w:rsidR="00D80FE4" w:rsidRPr="00D80FE4">
        <w:t xml:space="preserve">based on </w:t>
      </w:r>
      <w:r w:rsidR="00D80FE4">
        <w:t>a</w:t>
      </w:r>
      <w:r w:rsidR="00D80FE4" w:rsidRPr="00D80FE4">
        <w:t xml:space="preserve">verage </w:t>
      </w:r>
      <w:r w:rsidR="00D80FE4">
        <w:t>l</w:t>
      </w:r>
      <w:r w:rsidR="00D80FE4" w:rsidRPr="00D80FE4">
        <w:t xml:space="preserve">abor </w:t>
      </w:r>
      <w:r w:rsidR="00D80FE4">
        <w:t>p</w:t>
      </w:r>
      <w:r w:rsidR="00D80FE4" w:rsidRPr="00D80FE4">
        <w:t xml:space="preserve">roductivity and </w:t>
      </w:r>
      <w:r w:rsidR="00D80FE4">
        <w:t>e</w:t>
      </w:r>
      <w:r w:rsidR="00D80FE4" w:rsidRPr="00D80FE4">
        <w:t xml:space="preserve">ducation </w:t>
      </w:r>
      <w:r w:rsidR="00D80FE4">
        <w:t>i</w:t>
      </w:r>
      <w:r w:rsidR="00D80FE4" w:rsidRPr="00D80FE4">
        <w:t>nfrastructure</w:t>
      </w:r>
      <w:r w:rsidR="00D80FE4">
        <w:t xml:space="preserve"> (most significant)</w:t>
      </w:r>
      <w:r w:rsidR="00991AA7">
        <w:t xml:space="preserve"> and also </w:t>
      </w:r>
      <w:r w:rsidR="00991AA7" w:rsidRPr="00D80FE4">
        <w:t xml:space="preserve">based on </w:t>
      </w:r>
      <w:r w:rsidR="00991AA7">
        <w:t>a</w:t>
      </w:r>
      <w:r w:rsidR="00991AA7" w:rsidRPr="00D80FE4">
        <w:t>verage</w:t>
      </w:r>
      <w:r w:rsidR="00991AA7">
        <w:t xml:space="preserve"> l</w:t>
      </w:r>
      <w:r w:rsidR="00991AA7" w:rsidRPr="00D80FE4">
        <w:t xml:space="preserve">abor </w:t>
      </w:r>
      <w:r w:rsidR="00991AA7">
        <w:t>p</w:t>
      </w:r>
      <w:r w:rsidR="00991AA7" w:rsidRPr="00D80FE4">
        <w:t xml:space="preserve">roductivity and </w:t>
      </w:r>
      <w:r w:rsidR="00991AA7">
        <w:t>r</w:t>
      </w:r>
      <w:r w:rsidR="00991AA7" w:rsidRPr="00D80FE4">
        <w:t>oads (</w:t>
      </w:r>
      <w:r w:rsidR="00991AA7">
        <w:t>least significant)</w:t>
      </w:r>
      <w:r w:rsidR="00D80FE4">
        <w:t xml:space="preserve">, there are two provinces that can be considered as outliers. </w:t>
      </w:r>
      <w:r w:rsidR="00991AA7">
        <w:t xml:space="preserve">The first is </w:t>
      </w:r>
      <w:r w:rsidR="00D80FE4">
        <w:t>Nusa Tenggara Timur experiences high pr</w:t>
      </w:r>
      <w:r w:rsidR="00D80FE4">
        <w:t>o</w:t>
      </w:r>
      <w:r w:rsidR="00D80FE4">
        <w:t>portion of basic school per labor but low labor productivity</w:t>
      </w:r>
      <w:r w:rsidR="00991AA7">
        <w:t xml:space="preserve"> and high propo</w:t>
      </w:r>
      <w:r w:rsidR="00991AA7">
        <w:t>r</w:t>
      </w:r>
      <w:r w:rsidR="00991AA7">
        <w:t>tion of road per labor but low labor productivity</w:t>
      </w:r>
      <w:r w:rsidR="00D80FE4">
        <w:t xml:space="preserve">. </w:t>
      </w:r>
      <w:r w:rsidR="00991AA7">
        <w:t xml:space="preserve">Second is Kalimantan Timur </w:t>
      </w:r>
      <w:r w:rsidR="00991AA7">
        <w:lastRenderedPageBreak/>
        <w:t>which experiences high labor productivity but low proportion of basic school per labor and</w:t>
      </w:r>
      <w:r w:rsidR="00991AA7" w:rsidRPr="00D80FE4">
        <w:rPr>
          <w:color w:val="FF0000"/>
        </w:rPr>
        <w:t xml:space="preserve"> </w:t>
      </w:r>
      <w:r w:rsidR="00991AA7">
        <w:t>high labor productivity but low proportion of road per l</w:t>
      </w:r>
      <w:r w:rsidR="00991AA7">
        <w:t>a</w:t>
      </w:r>
      <w:r w:rsidR="00991AA7">
        <w:t xml:space="preserve">bor. </w:t>
      </w:r>
    </w:p>
    <w:p w:rsidR="00D80FE4" w:rsidRPr="00D80FE4" w:rsidRDefault="00402688" w:rsidP="00894231">
      <w:pPr>
        <w:jc w:val="both"/>
      </w:pPr>
      <w:r>
        <w:rPr>
          <w:lang w:val="en-US"/>
        </w:rPr>
        <w:t>Further analysis on two provinces, Table 5 shows the general characteri</w:t>
      </w:r>
      <w:r>
        <w:rPr>
          <w:lang w:val="en-US"/>
        </w:rPr>
        <w:t>s</w:t>
      </w:r>
      <w:r>
        <w:rPr>
          <w:lang w:val="en-US"/>
        </w:rPr>
        <w:t>tics of each province. For Nusa Tenggara Timur Province, low productivity and low basic school ratio per labor might be due to the geographical cond</w:t>
      </w:r>
      <w:r>
        <w:rPr>
          <w:lang w:val="en-US"/>
        </w:rPr>
        <w:t>i</w:t>
      </w:r>
      <w:r>
        <w:rPr>
          <w:lang w:val="en-US"/>
        </w:rPr>
        <w:t xml:space="preserve">tion and also the dominant sector that contribute to the economy. These also apply for Kalimantan Timur Province. </w:t>
      </w:r>
      <w:r w:rsidR="00A904C7">
        <w:rPr>
          <w:lang w:val="en-US"/>
        </w:rPr>
        <w:t>To sum up, from two analysis on pr</w:t>
      </w:r>
      <w:r w:rsidR="00A904C7">
        <w:rPr>
          <w:lang w:val="en-US"/>
        </w:rPr>
        <w:t>o</w:t>
      </w:r>
      <w:r w:rsidR="00A904C7">
        <w:rPr>
          <w:lang w:val="en-US"/>
        </w:rPr>
        <w:t>vincial case (Nusa Tenggara Timur and Kalima</w:t>
      </w:r>
      <w:r w:rsidR="00A904C7">
        <w:rPr>
          <w:lang w:val="en-US"/>
        </w:rPr>
        <w:t>n</w:t>
      </w:r>
      <w:r w:rsidR="00A904C7">
        <w:rPr>
          <w:lang w:val="en-US"/>
        </w:rPr>
        <w:t>tan Timur) it can be seen that characteristics of a province have an effect on labor productivity and must be taken into account when determining infr</w:t>
      </w:r>
      <w:r w:rsidR="00A904C7">
        <w:rPr>
          <w:lang w:val="en-US"/>
        </w:rPr>
        <w:t>a</w:t>
      </w:r>
      <w:r w:rsidR="00A904C7">
        <w:rPr>
          <w:lang w:val="en-US"/>
        </w:rPr>
        <w:t xml:space="preserve">structure provisions. </w:t>
      </w:r>
      <w:r w:rsidR="00894216">
        <w:rPr>
          <w:lang w:val="en-US"/>
        </w:rPr>
        <w:t>It also reveals that contribution of infrastructure on labor productivity vary across pro</w:t>
      </w:r>
      <w:r w:rsidR="00894216">
        <w:rPr>
          <w:lang w:val="en-US"/>
        </w:rPr>
        <w:t>v</w:t>
      </w:r>
      <w:r w:rsidR="00894216">
        <w:rPr>
          <w:lang w:val="en-US"/>
        </w:rPr>
        <w:t xml:space="preserve">inces. </w:t>
      </w:r>
    </w:p>
    <w:p w:rsidR="00805AD4" w:rsidRDefault="00805AD4" w:rsidP="00476B6E">
      <w:pPr>
        <w:pStyle w:val="Heading1"/>
      </w:pPr>
      <w:r>
        <w:lastRenderedPageBreak/>
        <w:br/>
      </w:r>
      <w:bookmarkStart w:id="84" w:name="_Toc332362459"/>
      <w:r>
        <w:t>Conclusion</w:t>
      </w:r>
      <w:bookmarkEnd w:id="84"/>
      <w:r>
        <w:t xml:space="preserve"> </w:t>
      </w:r>
    </w:p>
    <w:p w:rsidR="001D28BB" w:rsidRDefault="007F63DA" w:rsidP="00E64C2C">
      <w:pPr>
        <w:spacing w:after="120" w:line="264" w:lineRule="auto"/>
        <w:ind w:firstLine="0"/>
        <w:jc w:val="both"/>
        <w:rPr>
          <w:color w:val="FF0000"/>
        </w:rPr>
      </w:pPr>
      <w:r w:rsidRPr="00D11C54">
        <w:rPr>
          <w:color w:val="000000" w:themeColor="text1"/>
        </w:rPr>
        <w:t xml:space="preserve">The aim of this study is to examine the the </w:t>
      </w:r>
      <w:r w:rsidRPr="00365F8B">
        <w:t>role of infrastruc</w:t>
      </w:r>
      <w:r>
        <w:t>tu</w:t>
      </w:r>
      <w:r w:rsidRPr="00365F8B">
        <w:t xml:space="preserve">re on the </w:t>
      </w:r>
      <w:r w:rsidR="001D28BB" w:rsidRPr="001D28BB">
        <w:t xml:space="preserve">productivity of </w:t>
      </w:r>
      <w:r w:rsidRPr="001D28BB">
        <w:t xml:space="preserve">manufacturing sector in Indonesia and analyze the contribution of each basic infrastructure on each region/provinces. There are several ways to measure productivity that are Total Factor Productivity (TFP), Multi Factor Productivity </w:t>
      </w:r>
      <w:r w:rsidR="001D28BB" w:rsidRPr="001D28BB">
        <w:t xml:space="preserve">(MFP) </w:t>
      </w:r>
      <w:r w:rsidRPr="001D28BB">
        <w:t>and Single Factor Productivity</w:t>
      </w:r>
      <w:r w:rsidR="001D28BB" w:rsidRPr="001D28BB">
        <w:t xml:space="preserve"> (SFP)</w:t>
      </w:r>
      <w:r w:rsidRPr="001D28BB">
        <w:t xml:space="preserve">. Each measurement has its own strengths and weaknesses. </w:t>
      </w:r>
      <w:r w:rsidR="001D28BB" w:rsidRPr="001D28BB">
        <w:t>Moreover the use of each measurement is also related to the objectives and data. Regarding to that issue, this paper o</w:t>
      </w:r>
      <w:r w:rsidR="001D28BB" w:rsidRPr="001D28BB">
        <w:t>b</w:t>
      </w:r>
      <w:r w:rsidR="001D28BB" w:rsidRPr="001D28BB">
        <w:t xml:space="preserve">serves productivity in form of SFP with labor as the single factor. However, this paper also calculates productivity in total (TFP) using growth accounting method on the available data. </w:t>
      </w:r>
    </w:p>
    <w:p w:rsidR="007F63DA" w:rsidRDefault="007F63DA" w:rsidP="007F63DA">
      <w:pPr>
        <w:spacing w:after="120" w:line="264" w:lineRule="auto"/>
        <w:jc w:val="both"/>
        <w:rPr>
          <w:rFonts w:ascii="Sylfaen" w:hAnsi="Sylfaen"/>
        </w:rPr>
      </w:pPr>
      <w:r>
        <w:t xml:space="preserve">Indonesian economy which consists of 11 sectors shows a positive growth in last 10 years. Among those sectors, there are several sectors that has bigger share on national GDP compare to the rest. Those sectors are manufacturing sector, agriculture sector and trade sector. However, </w:t>
      </w:r>
      <w:r w:rsidRPr="00CB1C3A">
        <w:t xml:space="preserve">the magnitude of each sector share in GDP is not solely determined by </w:t>
      </w:r>
      <w:r>
        <w:t>the sector</w:t>
      </w:r>
      <w:r w:rsidRPr="00CB1C3A">
        <w:t xml:space="preserve"> itself but is also i</w:t>
      </w:r>
      <w:r w:rsidRPr="00CB1C3A">
        <w:t>n</w:t>
      </w:r>
      <w:r w:rsidRPr="00CB1C3A">
        <w:t>fluenced by other factors</w:t>
      </w:r>
      <w:r>
        <w:t>. One believed as the supporting factor is infrastru</w:t>
      </w:r>
      <w:r>
        <w:t>c</w:t>
      </w:r>
      <w:r>
        <w:t>ture. Furthermore, this paper is to make a contribution to study the relatio</w:t>
      </w:r>
      <w:r>
        <w:t>n</w:t>
      </w:r>
      <w:r>
        <w:t xml:space="preserve">ship between productivity and infrastructure provision in a specific sector. </w:t>
      </w:r>
    </w:p>
    <w:p w:rsidR="00476B6E" w:rsidRDefault="007F63DA" w:rsidP="007F63DA">
      <w:pPr>
        <w:spacing w:after="120" w:line="264" w:lineRule="auto"/>
        <w:jc w:val="both"/>
      </w:pPr>
      <w:r>
        <w:t>Generally, main conclusion of this paper is that infrastructures have a po</w:t>
      </w:r>
      <w:r>
        <w:t>s</w:t>
      </w:r>
      <w:r>
        <w:t>itive influence to the labor productivity</w:t>
      </w:r>
      <w:r w:rsidR="00476B6E">
        <w:t xml:space="preserve"> in manufacturing sector</w:t>
      </w:r>
      <w:r>
        <w:t xml:space="preserve">. </w:t>
      </w:r>
      <w:r w:rsidR="000C2CD6">
        <w:t>This implies that the better the infrastructure, th</w:t>
      </w:r>
      <w:r w:rsidR="00476B6E">
        <w:t>e better the labor productivity, which in turn can lead to a better performance in manufacturing sector.</w:t>
      </w:r>
      <w:r w:rsidR="000C2CD6">
        <w:t xml:space="preserve"> This positive relationship can be considered both as the direct effect and indirect effect of infrastructures in economy (Straub 2008). </w:t>
      </w:r>
      <w:r w:rsidR="0060507C">
        <w:t>Other conclusion is that roads infr</w:t>
      </w:r>
      <w:r w:rsidR="0060507C">
        <w:t>a</w:t>
      </w:r>
      <w:r w:rsidR="0060507C">
        <w:t>structures which are expected to have the biggest influence on labor producti</w:t>
      </w:r>
      <w:r w:rsidR="0060507C">
        <w:t>v</w:t>
      </w:r>
      <w:r w:rsidR="0060507C">
        <w:t>ity because its purpose to mobilise labor did not show a high degree of signif</w:t>
      </w:r>
      <w:r w:rsidR="0060507C">
        <w:t>i</w:t>
      </w:r>
      <w:r w:rsidR="0060507C">
        <w:t xml:space="preserve">cance. </w:t>
      </w:r>
      <w:r w:rsidR="00476B6E">
        <w:t>This might be due to the different condition of each province in Indonesia. Some of the provinces have roads infrastructure as their main su</w:t>
      </w:r>
      <w:r w:rsidR="00476B6E">
        <w:t>p</w:t>
      </w:r>
      <w:r w:rsidR="00476B6E">
        <w:t>port, while in the other provinces, they rely on other forms of transport infr</w:t>
      </w:r>
      <w:r w:rsidR="00476B6E">
        <w:t>a</w:t>
      </w:r>
      <w:r w:rsidR="00476B6E">
        <w:t>structures such as ports and airports. Traffic congestion can also be considered as another reason of this insignificance.</w:t>
      </w:r>
    </w:p>
    <w:p w:rsidR="000C2CD6" w:rsidRPr="00A94FCF" w:rsidRDefault="00C70C52" w:rsidP="007F63DA">
      <w:pPr>
        <w:spacing w:after="120" w:line="264" w:lineRule="auto"/>
        <w:jc w:val="both"/>
        <w:rPr>
          <w:color w:val="000000" w:themeColor="text1"/>
        </w:rPr>
      </w:pPr>
      <w:r w:rsidRPr="00A94FCF">
        <w:rPr>
          <w:color w:val="000000" w:themeColor="text1"/>
        </w:rPr>
        <w:t>Based on the data</w:t>
      </w:r>
      <w:r w:rsidR="00A94FCF" w:rsidRPr="00A94FCF">
        <w:rPr>
          <w:color w:val="000000" w:themeColor="text1"/>
        </w:rPr>
        <w:t>,</w:t>
      </w:r>
      <w:r w:rsidRPr="00A94FCF">
        <w:rPr>
          <w:color w:val="000000" w:themeColor="text1"/>
        </w:rPr>
        <w:t xml:space="preserve"> </w:t>
      </w:r>
      <w:r w:rsidR="00A94FCF" w:rsidRPr="00A94FCF">
        <w:rPr>
          <w:color w:val="000000" w:themeColor="text1"/>
        </w:rPr>
        <w:t>t</w:t>
      </w:r>
      <w:r w:rsidR="0060507C" w:rsidRPr="00A94FCF">
        <w:rPr>
          <w:color w:val="000000" w:themeColor="text1"/>
        </w:rPr>
        <w:t>he empirical evidence also reveals that labor produ</w:t>
      </w:r>
      <w:r w:rsidR="0060507C" w:rsidRPr="00A94FCF">
        <w:rPr>
          <w:color w:val="000000" w:themeColor="text1"/>
        </w:rPr>
        <w:t>c</w:t>
      </w:r>
      <w:r w:rsidR="0060507C" w:rsidRPr="00A94FCF">
        <w:rPr>
          <w:color w:val="000000" w:themeColor="text1"/>
        </w:rPr>
        <w:t xml:space="preserve">tivity does not have significant constant. This implies that there is no ‘fix cost’ on labor productivity. </w:t>
      </w:r>
      <w:r w:rsidR="00476B6E" w:rsidRPr="00A94FCF">
        <w:rPr>
          <w:color w:val="000000" w:themeColor="text1"/>
        </w:rPr>
        <w:t>Further, this means that labor productivity is highly d</w:t>
      </w:r>
      <w:r w:rsidR="00476B6E" w:rsidRPr="00A94FCF">
        <w:rPr>
          <w:color w:val="000000" w:themeColor="text1"/>
        </w:rPr>
        <w:t>e</w:t>
      </w:r>
      <w:r w:rsidR="00476B6E" w:rsidRPr="00A94FCF">
        <w:rPr>
          <w:color w:val="000000" w:themeColor="text1"/>
        </w:rPr>
        <w:t xml:space="preserve">pendent on the infrastructure variables in the equation. </w:t>
      </w:r>
      <w:r w:rsidR="0060507C" w:rsidRPr="00A94FCF">
        <w:rPr>
          <w:color w:val="000000" w:themeColor="text1"/>
        </w:rPr>
        <w:t xml:space="preserve">Related to the different condition of each province, </w:t>
      </w:r>
      <w:r w:rsidR="00476B6E" w:rsidRPr="00A94FCF">
        <w:rPr>
          <w:color w:val="000000" w:themeColor="text1"/>
        </w:rPr>
        <w:t xml:space="preserve">taking provincial assessment with Nusa Tenggara Timur Province and Kalimantan Timur Province, </w:t>
      </w:r>
      <w:r w:rsidR="0060507C" w:rsidRPr="00A94FCF">
        <w:rPr>
          <w:color w:val="000000" w:themeColor="text1"/>
        </w:rPr>
        <w:t xml:space="preserve">the result implies that </w:t>
      </w:r>
      <w:r w:rsidR="00A94FCF" w:rsidRPr="00A94FCF">
        <w:rPr>
          <w:color w:val="000000" w:themeColor="text1"/>
        </w:rPr>
        <w:t>labor productivity is also influenced by geographical condition of each province and characteristic of the dominant sector in its economy.</w:t>
      </w:r>
    </w:p>
    <w:p w:rsidR="00C70C52" w:rsidRDefault="00845F50" w:rsidP="00C70C52">
      <w:pPr>
        <w:spacing w:after="120" w:line="264" w:lineRule="auto"/>
        <w:jc w:val="both"/>
      </w:pPr>
      <w:r>
        <w:lastRenderedPageBreak/>
        <w:t xml:space="preserve">To sum up, based on the data analysis, the results signify that during the </w:t>
      </w:r>
      <w:r w:rsidRPr="0060507C">
        <w:rPr>
          <w:color w:val="000000"/>
        </w:rPr>
        <w:t>period of 2000 to 2009, labor productivity in manufacturing sector in Indon</w:t>
      </w:r>
      <w:r w:rsidRPr="0060507C">
        <w:rPr>
          <w:color w:val="000000"/>
        </w:rPr>
        <w:t>e</w:t>
      </w:r>
      <w:r w:rsidRPr="0060507C">
        <w:rPr>
          <w:color w:val="000000"/>
        </w:rPr>
        <w:t xml:space="preserve">sia shows a positive and significant relation to infrastructures. On the other hand, due to the data limitation, TFP measurement fails to </w:t>
      </w:r>
      <w:r>
        <w:rPr>
          <w:color w:val="000000"/>
        </w:rPr>
        <w:t>be realized. Ther</w:t>
      </w:r>
      <w:r>
        <w:rPr>
          <w:color w:val="000000"/>
        </w:rPr>
        <w:t>e</w:t>
      </w:r>
      <w:r>
        <w:rPr>
          <w:color w:val="000000"/>
        </w:rPr>
        <w:t xml:space="preserve">fore, it cannot be used to </w:t>
      </w:r>
      <w:r w:rsidRPr="0060507C">
        <w:rPr>
          <w:color w:val="000000"/>
        </w:rPr>
        <w:t>explain the productivity</w:t>
      </w:r>
      <w:r w:rsidR="00476B6E">
        <w:rPr>
          <w:color w:val="000000"/>
        </w:rPr>
        <w:t xml:space="preserve"> in this paper</w:t>
      </w:r>
      <w:r w:rsidRPr="0060507C">
        <w:rPr>
          <w:color w:val="000000"/>
        </w:rPr>
        <w:t xml:space="preserve">. Regarding the infrastructures </w:t>
      </w:r>
      <w:r w:rsidRPr="00C60494">
        <w:t>composition, almost all variables are positive and significant to the labor productivity. It can be concluded that labor productivity in manufa</w:t>
      </w:r>
      <w:r w:rsidRPr="00C60494">
        <w:t>c</w:t>
      </w:r>
      <w:r w:rsidRPr="00C60494">
        <w:t>turing sector in Indonesia is influenced by infrastructure provisions.</w:t>
      </w:r>
      <w:r w:rsidR="00C70C52">
        <w:t xml:space="preserve"> </w:t>
      </w:r>
    </w:p>
    <w:p w:rsidR="00C70C52" w:rsidRDefault="00C70C52" w:rsidP="00C70C52">
      <w:pPr>
        <w:spacing w:after="120" w:line="264" w:lineRule="auto"/>
        <w:jc w:val="both"/>
        <w:rPr>
          <w:color w:val="000000" w:themeColor="text1"/>
        </w:rPr>
      </w:pPr>
      <w:r>
        <w:t>In addition government of Indonesia should improve infrastructures pr</w:t>
      </w:r>
      <w:r>
        <w:t>o</w:t>
      </w:r>
      <w:r>
        <w:t>visions across provinces which related to manufacturing sector. Not only i</w:t>
      </w:r>
      <w:r>
        <w:t>m</w:t>
      </w:r>
      <w:r>
        <w:t>provements in the quantity and quality of infrastructures, but also reduce the inequality and uneven infrastructure distribution. As described from the data and figures, most of infrastructures are concentrated in Java and west part of Indonesia. By improving the infrastructures related to manufacturing sector and reducing the inequality and uneven distribution, productivity can be e</w:t>
      </w:r>
      <w:r>
        <w:t>n</w:t>
      </w:r>
      <w:r>
        <w:t>hanced. Moreover, it can increase welfare through multiplier effects not only for the labor but also for the society.</w:t>
      </w:r>
    </w:p>
    <w:p w:rsidR="00845F50" w:rsidRPr="00962FC7" w:rsidRDefault="00845F50" w:rsidP="00845F50">
      <w:pPr>
        <w:spacing w:after="120" w:line="264" w:lineRule="auto"/>
        <w:jc w:val="both"/>
        <w:rPr>
          <w:color w:val="FF0000"/>
        </w:rPr>
      </w:pPr>
    </w:p>
    <w:p w:rsidR="00805AD4" w:rsidRPr="00636BF7" w:rsidRDefault="00805AD4" w:rsidP="00805AD4">
      <w:pPr>
        <w:pStyle w:val="Normalfirstparagraph"/>
      </w:pPr>
    </w:p>
    <w:p w:rsidR="00805AD4" w:rsidRDefault="00805AD4" w:rsidP="00805AD4"/>
    <w:p w:rsidR="00805AD4" w:rsidRDefault="00805AD4" w:rsidP="00805AD4"/>
    <w:p w:rsidR="00805AD4" w:rsidRDefault="00805AD4" w:rsidP="00805AD4"/>
    <w:p w:rsidR="00EE6D30" w:rsidRDefault="00805AD4" w:rsidP="00EE6D30">
      <w:pPr>
        <w:pStyle w:val="Heading1NOTchapter"/>
      </w:pPr>
      <w:r>
        <w:br w:type="page"/>
      </w:r>
      <w:bookmarkStart w:id="85" w:name="_Toc266283474"/>
    </w:p>
    <w:p w:rsidR="00CD41CC" w:rsidRDefault="00CD41CC" w:rsidP="00666E15">
      <w:pPr>
        <w:pStyle w:val="Heading1"/>
        <w:numPr>
          <w:ilvl w:val="0"/>
          <w:numId w:val="0"/>
        </w:numPr>
      </w:pPr>
      <w:bookmarkStart w:id="86" w:name="_Toc332362460"/>
      <w:r>
        <w:lastRenderedPageBreak/>
        <w:t>Appendices</w:t>
      </w:r>
      <w:bookmarkEnd w:id="85"/>
      <w:bookmarkEnd w:id="86"/>
    </w:p>
    <w:p w:rsidR="008A4AA8" w:rsidRPr="00472874" w:rsidRDefault="008A4AA8" w:rsidP="00472874">
      <w:pPr>
        <w:pStyle w:val="Heading2"/>
        <w:rPr>
          <w:sz w:val="28"/>
        </w:rPr>
      </w:pPr>
      <w:bookmarkStart w:id="87" w:name="_Toc332362461"/>
      <w:bookmarkStart w:id="88" w:name="_Toc332362521"/>
      <w:r w:rsidRPr="00472874">
        <w:rPr>
          <w:sz w:val="28"/>
        </w:rPr>
        <w:t xml:space="preserve">Appendix </w:t>
      </w:r>
      <w:r w:rsidRPr="00472874">
        <w:rPr>
          <w:sz w:val="28"/>
        </w:rPr>
        <w:fldChar w:fldCharType="begin"/>
      </w:r>
      <w:r w:rsidRPr="00472874">
        <w:rPr>
          <w:sz w:val="28"/>
        </w:rPr>
        <w:instrText xml:space="preserve"> SEQ Appendix \* ARABIC </w:instrText>
      </w:r>
      <w:r w:rsidRPr="00472874">
        <w:rPr>
          <w:sz w:val="28"/>
        </w:rPr>
        <w:fldChar w:fldCharType="separate"/>
      </w:r>
      <w:r w:rsidR="00882BD2">
        <w:rPr>
          <w:noProof/>
          <w:sz w:val="28"/>
        </w:rPr>
        <w:t>1</w:t>
      </w:r>
      <w:r w:rsidRPr="00472874">
        <w:rPr>
          <w:sz w:val="28"/>
        </w:rPr>
        <w:fldChar w:fldCharType="end"/>
      </w:r>
      <w:r w:rsidR="00940955" w:rsidRPr="00472874">
        <w:rPr>
          <w:sz w:val="28"/>
        </w:rPr>
        <w:t xml:space="preserve">. </w:t>
      </w:r>
      <w:r w:rsidRPr="00472874">
        <w:rPr>
          <w:sz w:val="28"/>
        </w:rPr>
        <w:t xml:space="preserve">TFP </w:t>
      </w:r>
      <w:r w:rsidR="00940955" w:rsidRPr="00472874">
        <w:rPr>
          <w:sz w:val="28"/>
        </w:rPr>
        <w:t>C</w:t>
      </w:r>
      <w:r w:rsidRPr="00472874">
        <w:rPr>
          <w:sz w:val="28"/>
        </w:rPr>
        <w:t>alculation</w:t>
      </w:r>
      <w:bookmarkEnd w:id="87"/>
      <w:bookmarkEnd w:id="88"/>
    </w:p>
    <w:tbl>
      <w:tblPr>
        <w:tblW w:w="7812" w:type="dxa"/>
        <w:tblInd w:w="93" w:type="dxa"/>
        <w:tblLook w:val="04A0" w:firstRow="1" w:lastRow="0" w:firstColumn="1" w:lastColumn="0" w:noHBand="0" w:noVBand="1"/>
      </w:tblPr>
      <w:tblGrid>
        <w:gridCol w:w="592"/>
        <w:gridCol w:w="3392"/>
        <w:gridCol w:w="709"/>
        <w:gridCol w:w="771"/>
        <w:gridCol w:w="788"/>
        <w:gridCol w:w="771"/>
        <w:gridCol w:w="789"/>
      </w:tblGrid>
      <w:tr w:rsidR="007E22CD" w:rsidRPr="007E22CD" w:rsidTr="007E22CD">
        <w:trPr>
          <w:trHeight w:val="600"/>
        </w:trPr>
        <w:tc>
          <w:tcPr>
            <w:tcW w:w="592" w:type="dxa"/>
            <w:tcBorders>
              <w:top w:val="single" w:sz="4" w:space="0" w:color="auto"/>
              <w:left w:val="single" w:sz="4" w:space="0" w:color="auto"/>
              <w:bottom w:val="single" w:sz="4" w:space="0" w:color="auto"/>
              <w:right w:val="single" w:sz="4" w:space="0" w:color="auto"/>
            </w:tcBorders>
            <w:shd w:val="clear" w:color="000000" w:fill="F2DCDB"/>
            <w:vAlign w:val="center"/>
            <w:hideMark/>
          </w:tcPr>
          <w:p w:rsidR="007E22CD" w:rsidRPr="007E22CD" w:rsidRDefault="007E22CD" w:rsidP="007E22CD">
            <w:pPr>
              <w:spacing w:after="0"/>
              <w:ind w:firstLine="0"/>
              <w:jc w:val="center"/>
              <w:rPr>
                <w:rFonts w:ascii="Calibri" w:hAnsi="Calibri" w:cs="Calibri"/>
                <w:sz w:val="18"/>
                <w:szCs w:val="18"/>
                <w:lang w:val="en-US" w:eastAsia="en-US"/>
              </w:rPr>
            </w:pPr>
            <w:r w:rsidRPr="007E22CD">
              <w:rPr>
                <w:rFonts w:ascii="Calibri" w:hAnsi="Calibri" w:cs="Calibri"/>
                <w:sz w:val="18"/>
                <w:szCs w:val="18"/>
                <w:lang w:val="en-US" w:eastAsia="en-US"/>
              </w:rPr>
              <w:t>Code</w:t>
            </w:r>
          </w:p>
        </w:tc>
        <w:tc>
          <w:tcPr>
            <w:tcW w:w="3392" w:type="dxa"/>
            <w:tcBorders>
              <w:top w:val="single" w:sz="4" w:space="0" w:color="auto"/>
              <w:left w:val="nil"/>
              <w:bottom w:val="single" w:sz="4" w:space="0" w:color="auto"/>
              <w:right w:val="single" w:sz="4" w:space="0" w:color="auto"/>
            </w:tcBorders>
            <w:shd w:val="clear" w:color="000000" w:fill="F2DCDB"/>
            <w:vAlign w:val="center"/>
            <w:hideMark/>
          </w:tcPr>
          <w:p w:rsidR="007E22CD" w:rsidRPr="007E22CD" w:rsidRDefault="007E22CD" w:rsidP="007E22CD">
            <w:pPr>
              <w:spacing w:after="0"/>
              <w:ind w:firstLine="0"/>
              <w:jc w:val="center"/>
              <w:rPr>
                <w:rFonts w:ascii="Calibri" w:hAnsi="Calibri" w:cs="Calibri"/>
                <w:sz w:val="18"/>
                <w:szCs w:val="18"/>
                <w:lang w:val="en-US" w:eastAsia="en-US"/>
              </w:rPr>
            </w:pPr>
            <w:r w:rsidRPr="007E22CD">
              <w:rPr>
                <w:rFonts w:ascii="Calibri" w:hAnsi="Calibri" w:cs="Calibri"/>
                <w:sz w:val="18"/>
                <w:szCs w:val="18"/>
                <w:lang w:val="en-US" w:eastAsia="en-US"/>
              </w:rPr>
              <w:t>Province</w:t>
            </w:r>
          </w:p>
        </w:tc>
        <w:tc>
          <w:tcPr>
            <w:tcW w:w="709" w:type="dxa"/>
            <w:tcBorders>
              <w:top w:val="single" w:sz="4" w:space="0" w:color="auto"/>
              <w:left w:val="nil"/>
              <w:bottom w:val="single" w:sz="4" w:space="0" w:color="auto"/>
              <w:right w:val="single" w:sz="4" w:space="0" w:color="auto"/>
            </w:tcBorders>
            <w:shd w:val="clear" w:color="000000" w:fill="F2DCDB"/>
            <w:vAlign w:val="center"/>
            <w:hideMark/>
          </w:tcPr>
          <w:p w:rsidR="007E22CD" w:rsidRPr="007E22CD" w:rsidRDefault="007E22CD" w:rsidP="007E22CD">
            <w:pPr>
              <w:spacing w:after="0"/>
              <w:ind w:firstLine="0"/>
              <w:jc w:val="center"/>
              <w:rPr>
                <w:rFonts w:ascii="Calibri" w:hAnsi="Calibri" w:cs="Calibri"/>
                <w:sz w:val="18"/>
                <w:szCs w:val="18"/>
                <w:lang w:val="en-US" w:eastAsia="en-US"/>
              </w:rPr>
            </w:pPr>
            <w:r w:rsidRPr="007E22CD">
              <w:rPr>
                <w:rFonts w:ascii="Calibri" w:hAnsi="Calibri" w:cs="Calibri"/>
                <w:sz w:val="18"/>
                <w:szCs w:val="18"/>
                <w:lang w:val="en-US" w:eastAsia="en-US"/>
              </w:rPr>
              <w:t>Year</w:t>
            </w:r>
          </w:p>
        </w:tc>
        <w:tc>
          <w:tcPr>
            <w:tcW w:w="771" w:type="dxa"/>
            <w:tcBorders>
              <w:top w:val="single" w:sz="4" w:space="0" w:color="auto"/>
              <w:left w:val="nil"/>
              <w:bottom w:val="single" w:sz="4" w:space="0" w:color="auto"/>
              <w:right w:val="single" w:sz="4" w:space="0" w:color="auto"/>
            </w:tcBorders>
            <w:shd w:val="clear" w:color="000000" w:fill="F2DCDB"/>
            <w:vAlign w:val="center"/>
            <w:hideMark/>
          </w:tcPr>
          <w:p w:rsidR="007E22CD" w:rsidRPr="007E22CD" w:rsidRDefault="007E22CD" w:rsidP="007E22CD">
            <w:pPr>
              <w:spacing w:after="0"/>
              <w:ind w:firstLine="0"/>
              <w:jc w:val="center"/>
              <w:rPr>
                <w:rFonts w:ascii="Calibri" w:hAnsi="Calibri" w:cs="Calibri"/>
                <w:sz w:val="18"/>
                <w:szCs w:val="18"/>
                <w:lang w:val="en-US" w:eastAsia="en-US"/>
              </w:rPr>
            </w:pPr>
            <w:r w:rsidRPr="007E22CD">
              <w:rPr>
                <w:rFonts w:ascii="Calibri" w:hAnsi="Calibri" w:cs="Calibri"/>
                <w:sz w:val="18"/>
                <w:szCs w:val="18"/>
                <w:lang w:val="en-US" w:eastAsia="en-US"/>
              </w:rPr>
              <w:t>GDRP Growth</w:t>
            </w:r>
          </w:p>
        </w:tc>
        <w:tc>
          <w:tcPr>
            <w:tcW w:w="788" w:type="dxa"/>
            <w:tcBorders>
              <w:top w:val="single" w:sz="4" w:space="0" w:color="auto"/>
              <w:left w:val="nil"/>
              <w:bottom w:val="single" w:sz="4" w:space="0" w:color="auto"/>
              <w:right w:val="single" w:sz="4" w:space="0" w:color="auto"/>
            </w:tcBorders>
            <w:shd w:val="clear" w:color="000000" w:fill="F2DCDB"/>
            <w:vAlign w:val="center"/>
            <w:hideMark/>
          </w:tcPr>
          <w:p w:rsidR="007E22CD" w:rsidRPr="007E22CD" w:rsidRDefault="007E22CD" w:rsidP="007E22CD">
            <w:pPr>
              <w:spacing w:after="0"/>
              <w:ind w:firstLine="0"/>
              <w:jc w:val="center"/>
              <w:rPr>
                <w:rFonts w:ascii="Calibri" w:hAnsi="Calibri" w:cs="Calibri"/>
                <w:sz w:val="18"/>
                <w:szCs w:val="18"/>
                <w:lang w:val="en-US" w:eastAsia="en-US"/>
              </w:rPr>
            </w:pPr>
            <w:r w:rsidRPr="007E22CD">
              <w:rPr>
                <w:rFonts w:ascii="Calibri" w:hAnsi="Calibri" w:cs="Calibri"/>
                <w:sz w:val="18"/>
                <w:szCs w:val="18"/>
                <w:lang w:val="en-US" w:eastAsia="en-US"/>
              </w:rPr>
              <w:t>Capital Growth</w:t>
            </w:r>
          </w:p>
        </w:tc>
        <w:tc>
          <w:tcPr>
            <w:tcW w:w="771" w:type="dxa"/>
            <w:tcBorders>
              <w:top w:val="single" w:sz="4" w:space="0" w:color="auto"/>
              <w:left w:val="nil"/>
              <w:bottom w:val="single" w:sz="4" w:space="0" w:color="auto"/>
              <w:right w:val="single" w:sz="4" w:space="0" w:color="auto"/>
            </w:tcBorders>
            <w:shd w:val="clear" w:color="000000" w:fill="F2DCDB"/>
            <w:vAlign w:val="center"/>
            <w:hideMark/>
          </w:tcPr>
          <w:p w:rsidR="007E22CD" w:rsidRPr="007E22CD" w:rsidRDefault="007E22CD" w:rsidP="007E22CD">
            <w:pPr>
              <w:spacing w:after="0"/>
              <w:ind w:firstLine="0"/>
              <w:jc w:val="center"/>
              <w:rPr>
                <w:rFonts w:ascii="Calibri" w:hAnsi="Calibri" w:cs="Calibri"/>
                <w:sz w:val="18"/>
                <w:szCs w:val="18"/>
                <w:lang w:val="en-US" w:eastAsia="en-US"/>
              </w:rPr>
            </w:pPr>
            <w:r w:rsidRPr="007E22CD">
              <w:rPr>
                <w:rFonts w:ascii="Calibri" w:hAnsi="Calibri" w:cs="Calibri"/>
                <w:sz w:val="18"/>
                <w:szCs w:val="18"/>
                <w:lang w:val="en-US" w:eastAsia="en-US"/>
              </w:rPr>
              <w:t>Labor Growth</w:t>
            </w:r>
          </w:p>
        </w:tc>
        <w:tc>
          <w:tcPr>
            <w:tcW w:w="789" w:type="dxa"/>
            <w:tcBorders>
              <w:top w:val="single" w:sz="4" w:space="0" w:color="auto"/>
              <w:left w:val="nil"/>
              <w:bottom w:val="single" w:sz="4" w:space="0" w:color="auto"/>
              <w:right w:val="single" w:sz="4" w:space="0" w:color="auto"/>
            </w:tcBorders>
            <w:shd w:val="clear" w:color="000000" w:fill="F2DCDB"/>
            <w:vAlign w:val="center"/>
            <w:hideMark/>
          </w:tcPr>
          <w:p w:rsidR="007E22CD" w:rsidRPr="007E22CD" w:rsidRDefault="007E22CD" w:rsidP="007E22CD">
            <w:pPr>
              <w:spacing w:after="0"/>
              <w:ind w:firstLine="0"/>
              <w:jc w:val="center"/>
              <w:rPr>
                <w:rFonts w:ascii="Calibri" w:hAnsi="Calibri" w:cs="Calibri"/>
                <w:sz w:val="18"/>
                <w:szCs w:val="18"/>
                <w:lang w:val="en-US" w:eastAsia="en-US"/>
              </w:rPr>
            </w:pPr>
            <w:r w:rsidRPr="007E22CD">
              <w:rPr>
                <w:rFonts w:ascii="Calibri" w:hAnsi="Calibri" w:cs="Calibri"/>
                <w:sz w:val="18"/>
                <w:szCs w:val="18"/>
                <w:lang w:val="en-US" w:eastAsia="en-US"/>
              </w:rPr>
              <w:t>TFP Growth</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-13.88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25.31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-6.67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-28.26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5.45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81.04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-14.96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-43.79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-35.96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24.91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-17.80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7.00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-22.82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-22.30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89.71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-30.65</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-69.77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-13.18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-6.27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-7.83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-10.10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9.45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108.54</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-70.99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-8.32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12.47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-15.56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-7.85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4.91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-8.53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4.09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4.42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-6.67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4.33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5.03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8.26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-7.66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3.08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4.29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6.81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-0.14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5.38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6.98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9.78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-4.40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4.76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11.61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-21.79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7.53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5.47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13.36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10.88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-9.32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5.09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13.28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26.58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-17.49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2.92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11.13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-4.21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6.73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17.00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-10.44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3.11</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-6.67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5.70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9.06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3.11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-35.01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17.32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4.53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3.18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9.29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4.93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5.83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48.90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-23.61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4.47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-6.15</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4.74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5.79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3.92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20.13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-7.02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7.14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4.96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-8.08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7.71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4.79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-14.39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7.41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6.99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4.82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-6.67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6.95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5.93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-33.33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5.60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44.06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85.19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-67.84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8.12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-45.14</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25.75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-9.25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-17.51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46.79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-20.39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6.72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7.14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6.76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16.12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-9.04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5.42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14.75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4.56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-7.19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3.29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10.78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-8.28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-0.12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3.63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18.25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-6.67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-5.81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lastRenderedPageBreak/>
              <w:t>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10.09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7.74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8.28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58.80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-32.84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10.37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-34.88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13.73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3.90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-3.73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48.23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-17.61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4.44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-67.42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27.63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5.45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7.53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115.60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-57.62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5.63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8.68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-22.18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10.65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3.21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-11.11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7.15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Selatan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-6.67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4.11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Selatan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6.87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26.12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-14.08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Selatan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4.20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9.34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-33.98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14.65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Selatan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5.80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10.75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9.94</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-6.69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Selatan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4.98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6.93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28.38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-14.06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Selatan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5.13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7.52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-24.53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12.14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Selatan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5.46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10.75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57.80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-30.96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Selatan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7.42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-31.83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14.26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Sumatera Selatan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5.37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3.32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-3.16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5.02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-6.67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6.64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10.14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4.10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11.58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6.01</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4.00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-43.20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24.82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5.76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6.47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-14.38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8.42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11.61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-7.46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5.38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6.16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146.44</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-72.15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5.81</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34.40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-19.52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7.36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7.13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12.56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-3.91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5.95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5.56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-23.96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14.03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5.36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-4.51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-6.67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11.85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4.69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12.81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-8.72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0.09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4.07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-0.45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5.53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4.68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-2.98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-39.68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26.60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4.15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10.24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78.86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-42.45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4.50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7.89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5.32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34.55</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-13.11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4.95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4.82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0.29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5.88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2.81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3.91</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6.57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4.59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0.56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4.99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5.05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0.87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2.93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2.98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5.74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13.91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12.64</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-10.31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5.07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9.53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-5.56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4.97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4.26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-12.06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8.02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4.60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6.72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5.79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-2.99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8.49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-15.95</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5.90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0.14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11.83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-7.71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lastRenderedPageBreak/>
              <w:t>10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Barat (including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-12.77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6.57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8.33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Barat (including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5.65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-10.62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-0.37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13.26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Barat (including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-27.55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-8.72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27.47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Barat (including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3.49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-22.97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3.32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17.91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Barat (including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7.68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0.48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6.09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Barat (including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7.85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-21.67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23.52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Barat (including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6.46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-2.90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32.45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Barat (including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14.30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-4.36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8.08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13.31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Barat (including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-0.79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5.54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6.33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-7.83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4.14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-11.49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6.57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8.89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5.46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3.70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5.49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7.32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-3.30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6.41</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13.47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-5.20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-0.42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4.80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11.57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-7.34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4.52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12.90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4.32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-6.67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5.56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5.67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-9.41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6.30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8.80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6.69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4.98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3.79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5.62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6.57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2.82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12.96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0.69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-6.60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2.80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-3.39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-19.61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14.98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3.25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11.29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9.68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-9.50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6.71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19.17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-11.68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0.73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8.71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-13.11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33.48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-16.77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4.27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-22.09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9.42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3.21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6.89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3.27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6.57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-3.22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-0.73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3.32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6.47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-6.29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4.46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4.35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-16.10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9.47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5.28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7.32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-0.83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4.61</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8.36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14.09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-8.28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3.05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7.22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-8.89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4.64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0.98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6.39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5.86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-7.26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5.92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2.80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5.22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-4.80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5.19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-0.64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6.57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5.00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-3.42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5.08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4.77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3.19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3.71</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7.12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-29.00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13.22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5.11</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103.16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-48.37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4.36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-34.00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19.98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9.15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57.92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14.32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-38.56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14.66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23.16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-13.22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5.06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lastRenderedPageBreak/>
              <w:t>14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5.43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7.93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-4.42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5.67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5.92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7.59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5.88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4.10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-55.88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30.95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6.49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4.58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-33.55</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6.35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7.71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23.89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-10.99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7.29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4.39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-27.06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17.75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2.82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5.70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39.99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-21.16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9.96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8.81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31.59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-12.00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8.73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12.63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7.57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8.72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14.25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22.50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-12.50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3.78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7.59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-4.27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4.67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-37.00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19.63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4.72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-33.65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-50.39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53.47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4.62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4.90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19.27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-8.44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3.09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16.58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-7.07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4.42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-40.00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20.89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2.89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76.07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-36.53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0.04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2.90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0.10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3.93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15.80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-13.98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-0.14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-3.07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0.30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18.51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-12.54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-0.11</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3.96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14.29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-10.03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5.38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-38.82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13.72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5.89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16.38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-10.27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3.12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12.99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-7.49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-40.66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19.90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2.90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0.65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4.93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-0.02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4.73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0.62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0.80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0.72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-14.40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7.49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18.51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-12.80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0.79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43.27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-20.11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6.12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4.78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-47.99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26.77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7.66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4.66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-45.97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27.38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9.41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33.73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-21.98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13.13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-13.96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-4.66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5.95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10.37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80.56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-41.59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5.09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8.45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-19.30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8.83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4.07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-17.41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11.25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-0.37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18.51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-20.89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-0.85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-23.42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-17.07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24.07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0.84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3.62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-27.99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12.30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48.27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-23.52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-39.17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16.39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12.52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34.05</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-24.52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2.94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38.13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-5.24</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-21.13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lastRenderedPageBreak/>
              <w:t>19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0.57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-10.26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-10.41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2.51</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15.32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7.81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-12.12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19.20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18.51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-19.11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-4.06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21.86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-21.35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-0.66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8.58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-44.53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15.59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-0.77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7.47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-6.96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-0.56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57.29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-33.44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8.28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-50.67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17.04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5.37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-6.70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3.24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9.20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-3.97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3.97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-4.37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-4.57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2.61</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9.79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-4.87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3.24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6.16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9.67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-5.91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4.26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-11.48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7.85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13.35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16.00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-19.92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12.11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20.99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-16.33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4.75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12.13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-23.39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7.96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6.19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17.77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12.37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-12.44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10.95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13.70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17.74</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-7.51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6.55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10.23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23.62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-12.42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5.60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-4.87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3.94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4.63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-7.59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4.49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5.95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-12.80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6.04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6.73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94.53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-49.42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7.33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-20.60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9.00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4.09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7.97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-71.39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34.21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8.23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11.57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433.83</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-216.79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8.53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-4.08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4.22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8.44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6.51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-23.65</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15.71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Selatan (including Sulawesi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5.72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7.17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-4.87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3.15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Selatan (including Sulawesi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2.98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-24.10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-6.87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23.28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Selatan (including Sulawesi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7.90</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49.40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2.54</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-27.95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Selatan (including Sulawesi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6.23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4.72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12.30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-3.22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Selatan (including Sulawesi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7.52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5.56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-16.60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11.93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Selatan (including Sulawesi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7.21</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19.92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-4.55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Selatan (including Sulawesi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4.96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11.61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45.34</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-25.84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Selatan (including Sulawesi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9.08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21.57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-7.15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Selatan (including Sulawesi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15.75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24.30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-19.28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-3.28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-4.87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-3.84</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8.10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150.06</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-84.54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8.14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-91.94</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42.04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12.29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171.37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-92.60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3.05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16.55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113.20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-65.13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30.59</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8.78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4.18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22.35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lastRenderedPageBreak/>
              <w:t>24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10.42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12.47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23.35</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-9.99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6.18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14.98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-15.91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3.64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12.73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13.51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-18.42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-1.72</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7.99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7.59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-11.11</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12.44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-61.41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24.66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4.39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41.24</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-21.94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4.38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6.48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39.92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-20.12</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3.76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18.90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-47.80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14.43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4.78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15.00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-41.42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15.00</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6.03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13.38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38.67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-22.68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-4.17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17.81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-3.58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-14.85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25</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5.01</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15.68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-8.07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-1.93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6.18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7.94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7.59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-3.17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1.66</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8.95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-55.11</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22.95</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2003</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12.03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62.80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-56.20</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-3.83</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2004</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13.85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-31.90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4.67</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33.84</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6.53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6.96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4.45</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-0.56</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2006</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2.88</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21.85</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100.35</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-62.59</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2007</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4.55</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16.81</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51.52</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-32.98</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2008</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5.47</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10.92</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-27.69</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11.67</w:t>
            </w:r>
          </w:p>
        </w:tc>
      </w:tr>
      <w:tr w:rsidR="007E22CD" w:rsidRPr="007E22CD" w:rsidTr="007E22CD">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26</w:t>
            </w:r>
          </w:p>
        </w:tc>
        <w:tc>
          <w:tcPr>
            <w:tcW w:w="3392"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2009</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38.43</w:t>
            </w:r>
          </w:p>
        </w:tc>
        <w:tc>
          <w:tcPr>
            <w:tcW w:w="788"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9.60</w:t>
            </w:r>
          </w:p>
        </w:tc>
        <w:tc>
          <w:tcPr>
            <w:tcW w:w="771"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41.08</w:t>
            </w:r>
          </w:p>
        </w:tc>
        <w:tc>
          <w:tcPr>
            <w:tcW w:w="789" w:type="dxa"/>
            <w:tcBorders>
              <w:top w:val="nil"/>
              <w:left w:val="nil"/>
              <w:bottom w:val="single" w:sz="4" w:space="0" w:color="auto"/>
              <w:right w:val="single" w:sz="4" w:space="0" w:color="auto"/>
            </w:tcBorders>
            <w:shd w:val="clear" w:color="auto" w:fill="auto"/>
            <w:noWrap/>
            <w:vAlign w:val="bottom"/>
            <w:hideMark/>
          </w:tcPr>
          <w:p w:rsidR="007E22CD" w:rsidRPr="007E22CD" w:rsidRDefault="007E22CD" w:rsidP="007E22CD">
            <w:pPr>
              <w:spacing w:after="0"/>
              <w:ind w:firstLine="0"/>
              <w:jc w:val="right"/>
              <w:rPr>
                <w:rFonts w:ascii="Calibri" w:hAnsi="Calibri" w:cs="Calibri"/>
                <w:color w:val="000000"/>
                <w:sz w:val="18"/>
                <w:szCs w:val="18"/>
                <w:lang w:val="en-US" w:eastAsia="en-US"/>
              </w:rPr>
            </w:pPr>
            <w:r w:rsidRPr="007E22CD">
              <w:rPr>
                <w:rFonts w:ascii="Calibri" w:hAnsi="Calibri" w:cs="Calibri"/>
                <w:color w:val="000000"/>
                <w:sz w:val="18"/>
                <w:szCs w:val="18"/>
                <w:lang w:val="en-US" w:eastAsia="en-US"/>
              </w:rPr>
              <w:t>11.17</w:t>
            </w:r>
          </w:p>
        </w:tc>
      </w:tr>
    </w:tbl>
    <w:p w:rsidR="00392FE1" w:rsidRPr="00392FE1" w:rsidRDefault="00D93BFD" w:rsidP="00392FE1">
      <w:pPr>
        <w:pStyle w:val="Normalfirstparagraph"/>
        <w:rPr>
          <w:lang w:val="en-US" w:eastAsia="en-US"/>
        </w:rPr>
      </w:pPr>
      <w:r>
        <w:rPr>
          <w:lang w:val="en-US" w:eastAsia="en-US"/>
        </w:rPr>
        <w:t>Source: Author’s Calculation</w:t>
      </w:r>
    </w:p>
    <w:p w:rsidR="00841E2E" w:rsidRPr="00841E2E" w:rsidRDefault="00841E2E" w:rsidP="00841E2E">
      <w:pPr>
        <w:pStyle w:val="Normalfirstparagraph"/>
        <w:rPr>
          <w:lang w:val="en-US" w:eastAsia="en-US"/>
        </w:rPr>
      </w:pPr>
    </w:p>
    <w:p w:rsidR="008A4AA8" w:rsidRPr="00472874" w:rsidRDefault="008A4AA8" w:rsidP="00472874">
      <w:pPr>
        <w:pStyle w:val="Heading2"/>
        <w:rPr>
          <w:sz w:val="28"/>
        </w:rPr>
      </w:pPr>
      <w:bookmarkStart w:id="89" w:name="_Toc332362462"/>
      <w:bookmarkStart w:id="90" w:name="_Toc332362522"/>
      <w:r w:rsidRPr="00472874">
        <w:rPr>
          <w:sz w:val="28"/>
        </w:rPr>
        <w:t xml:space="preserve">Appendix </w:t>
      </w:r>
      <w:r w:rsidRPr="00472874">
        <w:rPr>
          <w:sz w:val="28"/>
        </w:rPr>
        <w:fldChar w:fldCharType="begin"/>
      </w:r>
      <w:r w:rsidRPr="00472874">
        <w:rPr>
          <w:sz w:val="28"/>
        </w:rPr>
        <w:instrText xml:space="preserve"> SEQ Appendix \* ARABIC </w:instrText>
      </w:r>
      <w:r w:rsidRPr="00472874">
        <w:rPr>
          <w:sz w:val="28"/>
        </w:rPr>
        <w:fldChar w:fldCharType="separate"/>
      </w:r>
      <w:r w:rsidR="00CA47F7">
        <w:rPr>
          <w:noProof/>
          <w:sz w:val="28"/>
        </w:rPr>
        <w:t>2</w:t>
      </w:r>
      <w:r w:rsidRPr="00472874">
        <w:rPr>
          <w:sz w:val="28"/>
        </w:rPr>
        <w:fldChar w:fldCharType="end"/>
      </w:r>
      <w:r w:rsidR="00940955" w:rsidRPr="00472874">
        <w:rPr>
          <w:sz w:val="28"/>
        </w:rPr>
        <w:t xml:space="preserve">. </w:t>
      </w:r>
      <w:r w:rsidRPr="00472874">
        <w:rPr>
          <w:sz w:val="28"/>
        </w:rPr>
        <w:t xml:space="preserve">Data for </w:t>
      </w:r>
      <w:r w:rsidR="00940955" w:rsidRPr="00472874">
        <w:rPr>
          <w:sz w:val="28"/>
        </w:rPr>
        <w:t>Panel R</w:t>
      </w:r>
      <w:r w:rsidRPr="00472874">
        <w:rPr>
          <w:sz w:val="28"/>
        </w:rPr>
        <w:t>egression</w:t>
      </w:r>
      <w:bookmarkEnd w:id="89"/>
      <w:bookmarkEnd w:id="90"/>
    </w:p>
    <w:tbl>
      <w:tblPr>
        <w:tblW w:w="9938" w:type="dxa"/>
        <w:tblInd w:w="-601" w:type="dxa"/>
        <w:tblLayout w:type="fixed"/>
        <w:tblLook w:val="04A0" w:firstRow="1" w:lastRow="0" w:firstColumn="1" w:lastColumn="0" w:noHBand="0" w:noVBand="1"/>
      </w:tblPr>
      <w:tblGrid>
        <w:gridCol w:w="582"/>
        <w:gridCol w:w="2977"/>
        <w:gridCol w:w="709"/>
        <w:gridCol w:w="709"/>
        <w:gridCol w:w="708"/>
        <w:gridCol w:w="709"/>
        <w:gridCol w:w="709"/>
        <w:gridCol w:w="709"/>
        <w:gridCol w:w="708"/>
        <w:gridCol w:w="709"/>
        <w:gridCol w:w="709"/>
      </w:tblGrid>
      <w:tr w:rsidR="00472874" w:rsidRPr="00472874" w:rsidTr="00472874">
        <w:trPr>
          <w:cantSplit/>
          <w:trHeight w:val="15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code</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province</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72874" w:rsidRPr="00472874" w:rsidRDefault="00472874" w:rsidP="00472874">
            <w:pPr>
              <w:spacing w:after="0"/>
              <w:ind w:left="113" w:right="113"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year</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72874" w:rsidRPr="00472874" w:rsidRDefault="00472874" w:rsidP="00472874">
            <w:pPr>
              <w:spacing w:after="0"/>
              <w:ind w:left="113" w:right="113"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lnLAB_PROD</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72874" w:rsidRPr="00472874" w:rsidRDefault="00472874" w:rsidP="00472874">
            <w:pPr>
              <w:spacing w:after="0"/>
              <w:ind w:left="113" w:right="113"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lnW</w:t>
            </w:r>
            <w:r w:rsidRPr="00472874">
              <w:rPr>
                <w:rFonts w:asciiTheme="minorHAnsi" w:hAnsiTheme="minorHAnsi" w:cstheme="minorHAnsi"/>
                <w:color w:val="000000"/>
                <w:sz w:val="18"/>
                <w:szCs w:val="18"/>
                <w:lang w:val="en-US" w:eastAsia="en-US"/>
              </w:rPr>
              <w:t>A</w:t>
            </w:r>
            <w:r w:rsidRPr="00472874">
              <w:rPr>
                <w:rFonts w:asciiTheme="minorHAnsi" w:hAnsiTheme="minorHAnsi" w:cstheme="minorHAnsi"/>
                <w:color w:val="000000"/>
                <w:sz w:val="18"/>
                <w:szCs w:val="18"/>
                <w:lang w:val="en-US" w:eastAsia="en-US"/>
              </w:rPr>
              <w:t>TERRP_LAB</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72874" w:rsidRPr="00472874" w:rsidRDefault="00472874" w:rsidP="00472874">
            <w:pPr>
              <w:spacing w:after="0"/>
              <w:ind w:left="113" w:right="113"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lnHEALTH_LAB</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72874" w:rsidRPr="00472874" w:rsidRDefault="00472874" w:rsidP="00472874">
            <w:pPr>
              <w:spacing w:after="0"/>
              <w:ind w:left="113" w:right="113"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lnROADS_LAB</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72874" w:rsidRPr="00472874" w:rsidRDefault="00472874" w:rsidP="00472874">
            <w:pPr>
              <w:spacing w:after="0"/>
              <w:ind w:left="113" w:right="113"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ln</w:t>
            </w:r>
            <w:r w:rsidRPr="00472874">
              <w:rPr>
                <w:rFonts w:asciiTheme="minorHAnsi" w:hAnsiTheme="minorHAnsi" w:cstheme="minorHAnsi"/>
                <w:color w:val="000000"/>
                <w:sz w:val="18"/>
                <w:szCs w:val="18"/>
                <w:lang w:val="en-US" w:eastAsia="en-US"/>
              </w:rPr>
              <w:t>E</w:t>
            </w:r>
            <w:r w:rsidRPr="00472874">
              <w:rPr>
                <w:rFonts w:asciiTheme="minorHAnsi" w:hAnsiTheme="minorHAnsi" w:cstheme="minorHAnsi"/>
                <w:color w:val="000000"/>
                <w:sz w:val="18"/>
                <w:szCs w:val="18"/>
                <w:lang w:val="en-US" w:eastAsia="en-US"/>
              </w:rPr>
              <w:t>LECTR_LAB</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72874" w:rsidRPr="00472874" w:rsidRDefault="00472874" w:rsidP="00472874">
            <w:pPr>
              <w:spacing w:after="0"/>
              <w:ind w:left="113" w:right="113"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lnSE</w:t>
            </w:r>
            <w:r w:rsidRPr="00472874">
              <w:rPr>
                <w:rFonts w:asciiTheme="minorHAnsi" w:hAnsiTheme="minorHAnsi" w:cstheme="minorHAnsi"/>
                <w:color w:val="000000"/>
                <w:sz w:val="18"/>
                <w:szCs w:val="18"/>
                <w:lang w:val="en-US" w:eastAsia="en-US"/>
              </w:rPr>
              <w:t>N</w:t>
            </w:r>
            <w:r w:rsidRPr="00472874">
              <w:rPr>
                <w:rFonts w:asciiTheme="minorHAnsi" w:hAnsiTheme="minorHAnsi" w:cstheme="minorHAnsi"/>
                <w:color w:val="000000"/>
                <w:sz w:val="18"/>
                <w:szCs w:val="18"/>
                <w:lang w:val="en-US" w:eastAsia="en-US"/>
              </w:rPr>
              <w:t>IORHS_LAB</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72874" w:rsidRPr="00472874" w:rsidRDefault="00472874" w:rsidP="00472874">
            <w:pPr>
              <w:spacing w:after="0"/>
              <w:ind w:left="113" w:right="113"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lnJU</w:t>
            </w:r>
            <w:r w:rsidRPr="00472874">
              <w:rPr>
                <w:rFonts w:asciiTheme="minorHAnsi" w:hAnsiTheme="minorHAnsi" w:cstheme="minorHAnsi"/>
                <w:color w:val="000000"/>
                <w:sz w:val="18"/>
                <w:szCs w:val="18"/>
                <w:lang w:val="en-US" w:eastAsia="en-US"/>
              </w:rPr>
              <w:t>N</w:t>
            </w:r>
            <w:r w:rsidRPr="00472874">
              <w:rPr>
                <w:rFonts w:asciiTheme="minorHAnsi" w:hAnsiTheme="minorHAnsi" w:cstheme="minorHAnsi"/>
                <w:color w:val="000000"/>
                <w:sz w:val="18"/>
                <w:szCs w:val="18"/>
                <w:lang w:val="en-US" w:eastAsia="en-US"/>
              </w:rPr>
              <w:t>IORHS_LAB</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72874" w:rsidRPr="00472874" w:rsidRDefault="00472874" w:rsidP="00472874">
            <w:pPr>
              <w:spacing w:after="0"/>
              <w:ind w:left="113" w:right="113"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lnB</w:t>
            </w:r>
            <w:r w:rsidRPr="00472874">
              <w:rPr>
                <w:rFonts w:asciiTheme="minorHAnsi" w:hAnsiTheme="minorHAnsi" w:cstheme="minorHAnsi"/>
                <w:color w:val="000000"/>
                <w:sz w:val="18"/>
                <w:szCs w:val="18"/>
                <w:lang w:val="en-US" w:eastAsia="en-US"/>
              </w:rPr>
              <w:t>A</w:t>
            </w:r>
            <w:r w:rsidRPr="00472874">
              <w:rPr>
                <w:rFonts w:asciiTheme="minorHAnsi" w:hAnsiTheme="minorHAnsi" w:cstheme="minorHAnsi"/>
                <w:color w:val="000000"/>
                <w:sz w:val="18"/>
                <w:szCs w:val="18"/>
                <w:lang w:val="en-US" w:eastAsia="en-US"/>
              </w:rPr>
              <w:t>SICS_LAB</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6.069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-4.635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-0.415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-4.495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-1.946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5.989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-0.621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-4.383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-1.879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6.204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-0.183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0.096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-3.532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6.182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0.075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-4.169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-1.873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5.919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-1.264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0.006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-4.195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-1.936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6.033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0.095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-0.142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-1.458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5.911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0.333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0.375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-1.425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5.069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-0.923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-0.413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-2.146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4.865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-4.659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-0.319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-2.262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NAD</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4.735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-0.235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-0.312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-2.364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-6.506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-1.887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-5.414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-3.334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4.259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-0.441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-6.424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-1.787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-3.264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4.388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-1.694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-3.167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lastRenderedPageBreak/>
              <w:t>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4.364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-0.024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-1.745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-3.242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4.323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-0.178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-1.814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-5.068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-3.336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0.131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-1.768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-3.124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4.565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-1.872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-1.655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-3.225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4.379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-1.843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-3.457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4.451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-2.023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-1.786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-3.435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Utara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4.321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-6.498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-1.923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-5.318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-3.611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4.099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-5.573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-1.336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-1.316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-5.143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-2.537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4.198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-1.314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-2.449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4.137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-1.306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-5.123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-2.606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4.588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0.321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-5.145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-0.923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-0.851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-2.177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4.543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-5.214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-0.902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-4.673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-2.265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4.193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0.041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-1.186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-2.517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0.384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-5.484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-1.129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-1.102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-2.455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4.173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-0.498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-1.283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-2.781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4.326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-1.166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-2.717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4.517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0.832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-0.977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-2.531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4.636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-7.204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-2.713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-3.143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-6.716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-4.007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4.773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-1.136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-7.076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-2.921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-3.931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5.236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-2.238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-2.447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-3.534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4.674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-0.089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-7.112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-3.002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-4.127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5.353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-2.275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-5.431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-3.528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4.872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-0.059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-6.874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-2.178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-6.232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-5.673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-3.882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4.924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0.233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-6.846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-2.169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-3.885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0.123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-6.956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-2.315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-2.892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4.848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0.252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-2.228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-2.368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-6.121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-5.499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-4.053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Riau (including Kep. Riau)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4.967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0.364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-6.779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-1.965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-3.959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3.806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-5.515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-0.724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-2.611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3.911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-1.776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-4.543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-2.538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3.996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-0.174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-1.765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-4.538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3.557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-1.128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-2.132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-5.478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-3.013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4.021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-4.989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-2.579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3.665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-0.087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-5.815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-2.042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-5.336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-2.974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-0.371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-1.049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-4.174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-3.564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-1.852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-1.758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-2.613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4.421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0.836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-1.334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-4.579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-3.943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-2.361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Jambi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4.576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-0.698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-1.183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-2.244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S</w:t>
            </w:r>
            <w:r w:rsidRPr="00472874">
              <w:rPr>
                <w:rFonts w:asciiTheme="minorHAnsi" w:hAnsiTheme="minorHAnsi" w:cstheme="minorHAnsi"/>
                <w:color w:val="000000"/>
                <w:sz w:val="18"/>
                <w:szCs w:val="18"/>
                <w:lang w:val="en-US" w:eastAsia="en-US"/>
              </w:rPr>
              <w:t>e</w:t>
            </w:r>
            <w:r w:rsidRPr="00472874">
              <w:rPr>
                <w:rFonts w:asciiTheme="minorHAnsi" w:hAnsiTheme="minorHAnsi" w:cstheme="minorHAnsi"/>
                <w:color w:val="000000"/>
                <w:sz w:val="18"/>
                <w:szCs w:val="18"/>
                <w:lang w:val="en-US" w:eastAsia="en-US"/>
              </w:rPr>
              <w:t>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4.678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-5.703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-1.729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-5.143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-2.641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S</w:t>
            </w:r>
            <w:r w:rsidRPr="00472874">
              <w:rPr>
                <w:rFonts w:asciiTheme="minorHAnsi" w:hAnsiTheme="minorHAnsi" w:cstheme="minorHAnsi"/>
                <w:color w:val="000000"/>
                <w:sz w:val="18"/>
                <w:szCs w:val="18"/>
                <w:lang w:val="en-US" w:eastAsia="en-US"/>
              </w:rPr>
              <w:t>e</w:t>
            </w:r>
            <w:r w:rsidRPr="00472874">
              <w:rPr>
                <w:rFonts w:asciiTheme="minorHAnsi" w:hAnsiTheme="minorHAnsi" w:cstheme="minorHAnsi"/>
                <w:color w:val="000000"/>
                <w:sz w:val="18"/>
                <w:szCs w:val="18"/>
                <w:lang w:val="en-US" w:eastAsia="en-US"/>
              </w:rPr>
              <w:t>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4.768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-2.188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-1.642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-4.456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-2.573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S</w:t>
            </w:r>
            <w:r w:rsidRPr="00472874">
              <w:rPr>
                <w:rFonts w:asciiTheme="minorHAnsi" w:hAnsiTheme="minorHAnsi" w:cstheme="minorHAnsi"/>
                <w:color w:val="000000"/>
                <w:sz w:val="18"/>
                <w:szCs w:val="18"/>
                <w:lang w:val="en-US" w:eastAsia="en-US"/>
              </w:rPr>
              <w:t>e</w:t>
            </w:r>
            <w:r w:rsidRPr="00472874">
              <w:rPr>
                <w:rFonts w:asciiTheme="minorHAnsi" w:hAnsiTheme="minorHAnsi" w:cstheme="minorHAnsi"/>
                <w:color w:val="000000"/>
                <w:sz w:val="18"/>
                <w:szCs w:val="18"/>
                <w:lang w:val="en-US" w:eastAsia="en-US"/>
              </w:rPr>
              <w:t>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4.573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-5.915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-1.751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-2.798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S</w:t>
            </w:r>
            <w:r w:rsidRPr="00472874">
              <w:rPr>
                <w:rFonts w:asciiTheme="minorHAnsi" w:hAnsiTheme="minorHAnsi" w:cstheme="minorHAnsi"/>
                <w:color w:val="000000"/>
                <w:sz w:val="18"/>
                <w:szCs w:val="18"/>
                <w:lang w:val="en-US" w:eastAsia="en-US"/>
              </w:rPr>
              <w:t>e</w:t>
            </w:r>
            <w:r w:rsidRPr="00472874">
              <w:rPr>
                <w:rFonts w:asciiTheme="minorHAnsi" w:hAnsiTheme="minorHAnsi" w:cstheme="minorHAnsi"/>
                <w:color w:val="000000"/>
                <w:sz w:val="18"/>
                <w:szCs w:val="18"/>
                <w:lang w:val="en-US" w:eastAsia="en-US"/>
              </w:rPr>
              <w:t>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-1.724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-1.287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-2.407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S</w:t>
            </w:r>
            <w:r w:rsidRPr="00472874">
              <w:rPr>
                <w:rFonts w:asciiTheme="minorHAnsi" w:hAnsiTheme="minorHAnsi" w:cstheme="minorHAnsi"/>
                <w:color w:val="000000"/>
                <w:sz w:val="18"/>
                <w:szCs w:val="18"/>
                <w:lang w:val="en-US" w:eastAsia="en-US"/>
              </w:rPr>
              <w:t>e</w:t>
            </w:r>
            <w:r w:rsidRPr="00472874">
              <w:rPr>
                <w:rFonts w:asciiTheme="minorHAnsi" w:hAnsiTheme="minorHAnsi" w:cstheme="minorHAnsi"/>
                <w:color w:val="000000"/>
                <w:sz w:val="18"/>
                <w:szCs w:val="18"/>
                <w:lang w:val="en-US" w:eastAsia="en-US"/>
              </w:rPr>
              <w:t>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4.991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-1.382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-4.371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-2.496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S</w:t>
            </w:r>
            <w:r w:rsidRPr="00472874">
              <w:rPr>
                <w:rFonts w:asciiTheme="minorHAnsi" w:hAnsiTheme="minorHAnsi" w:cstheme="minorHAnsi"/>
                <w:color w:val="000000"/>
                <w:sz w:val="18"/>
                <w:szCs w:val="18"/>
                <w:lang w:val="en-US" w:eastAsia="en-US"/>
              </w:rPr>
              <w:t>e</w:t>
            </w:r>
            <w:r w:rsidRPr="00472874">
              <w:rPr>
                <w:rFonts w:asciiTheme="minorHAnsi" w:hAnsiTheme="minorHAnsi" w:cstheme="minorHAnsi"/>
                <w:color w:val="000000"/>
                <w:sz w:val="18"/>
                <w:szCs w:val="18"/>
                <w:lang w:val="en-US" w:eastAsia="en-US"/>
              </w:rPr>
              <w:t>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0.073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-5.734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-1.536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-5.029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-2.785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S</w:t>
            </w:r>
            <w:r w:rsidRPr="00472874">
              <w:rPr>
                <w:rFonts w:asciiTheme="minorHAnsi" w:hAnsiTheme="minorHAnsi" w:cstheme="minorHAnsi"/>
                <w:color w:val="000000"/>
                <w:sz w:val="18"/>
                <w:szCs w:val="18"/>
                <w:lang w:val="en-US" w:eastAsia="en-US"/>
              </w:rPr>
              <w:t>e</w:t>
            </w:r>
            <w:r w:rsidRPr="00472874">
              <w:rPr>
                <w:rFonts w:asciiTheme="minorHAnsi" w:hAnsiTheme="minorHAnsi" w:cstheme="minorHAnsi"/>
                <w:color w:val="000000"/>
                <w:sz w:val="18"/>
                <w:szCs w:val="18"/>
                <w:lang w:val="en-US" w:eastAsia="en-US"/>
              </w:rPr>
              <w:t>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5.122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0.579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-5.429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-1.389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-1.307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-4.218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-2.535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lastRenderedPageBreak/>
              <w:t>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S</w:t>
            </w:r>
            <w:r w:rsidRPr="00472874">
              <w:rPr>
                <w:rFonts w:asciiTheme="minorHAnsi" w:hAnsiTheme="minorHAnsi" w:cstheme="minorHAnsi"/>
                <w:color w:val="000000"/>
                <w:sz w:val="18"/>
                <w:szCs w:val="18"/>
                <w:lang w:val="en-US" w:eastAsia="en-US"/>
              </w:rPr>
              <w:t>e</w:t>
            </w:r>
            <w:r w:rsidRPr="00472874">
              <w:rPr>
                <w:rFonts w:asciiTheme="minorHAnsi" w:hAnsiTheme="minorHAnsi" w:cstheme="minorHAnsi"/>
                <w:color w:val="000000"/>
                <w:sz w:val="18"/>
                <w:szCs w:val="18"/>
                <w:lang w:val="en-US" w:eastAsia="en-US"/>
              </w:rPr>
              <w:t>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4.719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0.543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-2.999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S</w:t>
            </w:r>
            <w:r w:rsidRPr="00472874">
              <w:rPr>
                <w:rFonts w:asciiTheme="minorHAnsi" w:hAnsiTheme="minorHAnsi" w:cstheme="minorHAnsi"/>
                <w:color w:val="000000"/>
                <w:sz w:val="18"/>
                <w:szCs w:val="18"/>
                <w:lang w:val="en-US" w:eastAsia="en-US"/>
              </w:rPr>
              <w:t>e</w:t>
            </w:r>
            <w:r w:rsidRPr="00472874">
              <w:rPr>
                <w:rFonts w:asciiTheme="minorHAnsi" w:hAnsiTheme="minorHAnsi" w:cstheme="minorHAnsi"/>
                <w:color w:val="000000"/>
                <w:sz w:val="18"/>
                <w:szCs w:val="18"/>
                <w:lang w:val="en-US" w:eastAsia="en-US"/>
              </w:rPr>
              <w:t>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5.137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-5.399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-1.315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-1.359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-4.631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-2.623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Sumatera S</w:t>
            </w:r>
            <w:r w:rsidRPr="00472874">
              <w:rPr>
                <w:rFonts w:asciiTheme="minorHAnsi" w:hAnsiTheme="minorHAnsi" w:cstheme="minorHAnsi"/>
                <w:color w:val="000000"/>
                <w:sz w:val="18"/>
                <w:szCs w:val="18"/>
                <w:lang w:val="en-US" w:eastAsia="en-US"/>
              </w:rPr>
              <w:t>e</w:t>
            </w:r>
            <w:r w:rsidRPr="00472874">
              <w:rPr>
                <w:rFonts w:asciiTheme="minorHAnsi" w:hAnsiTheme="minorHAnsi" w:cstheme="minorHAnsi"/>
                <w:color w:val="000000"/>
                <w:sz w:val="18"/>
                <w:szCs w:val="18"/>
                <w:lang w:val="en-US" w:eastAsia="en-US"/>
              </w:rPr>
              <w:t>latan (including Babel)</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5.126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-5.399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-1.262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-1.358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-2.654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3.494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-3.964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-0.385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-3.964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-3.374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3.612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-0.059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-3.895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-0.317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-3.895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-3.341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-1.342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3.599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-0.033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-0.398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-3.987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-1.555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4.223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0.532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0.179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-3.387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-0.988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4.434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1.124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0.684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0.334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-2.689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-0.831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1.684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0.342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-3.118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-0.852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3.581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-4.089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-0.492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-3.921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-3.349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-1.759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3.612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0.271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-0.454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-3.287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-1.799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3.565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0.768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-1.893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Bengkulu</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3.897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0.145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-0.248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-2.989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-1.619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3.316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-2.171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-1.898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-3.198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3.437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-1.824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-3.102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3.574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-1.338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-6.123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-3.047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3.637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-1.931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-5.299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-3.024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4.188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-4.114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3.648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-1.769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-1.849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3.666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-1.989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-1.941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-3.131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3.445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-1.498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-6.337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-2.241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-2.129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-3.438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3.468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-2.189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-3.472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Lampung</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3.497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-2.135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-2.217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-3.476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4.275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-4.471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-2.856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-5.173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-7.505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-4.535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-2.827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-6.328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-6.341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-5.248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4.311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-2.779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-6.359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-5.251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4.331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-7.518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-4.524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-2.796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-6.332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-5.289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4.268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-7.637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-4.679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-6.506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-5.413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4.375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1.523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-7.562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-6.389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-6.613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-5.358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4.552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-7.413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-2.624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-6.259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-5.233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4.541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-7.472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-4.574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-2.835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-6.428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4.752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-7.269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-2.546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-6.128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-5.125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DKI Jakarta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4.642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2.069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-5.231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Barat (i</w:t>
            </w:r>
            <w:r w:rsidRPr="00472874">
              <w:rPr>
                <w:rFonts w:asciiTheme="minorHAnsi" w:hAnsiTheme="minorHAnsi" w:cstheme="minorHAnsi"/>
                <w:color w:val="000000"/>
                <w:sz w:val="18"/>
                <w:szCs w:val="18"/>
                <w:lang w:val="en-US" w:eastAsia="en-US"/>
              </w:rPr>
              <w:t>n</w:t>
            </w:r>
            <w:r w:rsidRPr="00472874">
              <w:rPr>
                <w:rFonts w:asciiTheme="minorHAnsi" w:hAnsiTheme="minorHAnsi" w:cstheme="minorHAnsi"/>
                <w:color w:val="000000"/>
                <w:sz w:val="18"/>
                <w:szCs w:val="18"/>
                <w:lang w:val="en-US" w:eastAsia="en-US"/>
              </w:rPr>
              <w:t>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3.738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-2.469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-7.737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-4.628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-3.402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-7.437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-4.606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Barat (i</w:t>
            </w:r>
            <w:r w:rsidRPr="00472874">
              <w:rPr>
                <w:rFonts w:asciiTheme="minorHAnsi" w:hAnsiTheme="minorHAnsi" w:cstheme="minorHAnsi"/>
                <w:color w:val="000000"/>
                <w:sz w:val="18"/>
                <w:szCs w:val="18"/>
                <w:lang w:val="en-US" w:eastAsia="en-US"/>
              </w:rPr>
              <w:t>n</w:t>
            </w:r>
            <w:r w:rsidRPr="00472874">
              <w:rPr>
                <w:rFonts w:asciiTheme="minorHAnsi" w:hAnsiTheme="minorHAnsi" w:cstheme="minorHAnsi"/>
                <w:color w:val="000000"/>
                <w:sz w:val="18"/>
                <w:szCs w:val="18"/>
                <w:lang w:val="en-US" w:eastAsia="en-US"/>
              </w:rPr>
              <w:t>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3.701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-7.789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-3.463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-7.487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-6.933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-4.736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Barat (i</w:t>
            </w:r>
            <w:r w:rsidRPr="00472874">
              <w:rPr>
                <w:rFonts w:asciiTheme="minorHAnsi" w:hAnsiTheme="minorHAnsi" w:cstheme="minorHAnsi"/>
                <w:color w:val="000000"/>
                <w:sz w:val="18"/>
                <w:szCs w:val="18"/>
                <w:lang w:val="en-US" w:eastAsia="en-US"/>
              </w:rPr>
              <w:t>n</w:t>
            </w:r>
            <w:r w:rsidRPr="00472874">
              <w:rPr>
                <w:rFonts w:asciiTheme="minorHAnsi" w:hAnsiTheme="minorHAnsi" w:cstheme="minorHAnsi"/>
                <w:color w:val="000000"/>
                <w:sz w:val="18"/>
                <w:szCs w:val="18"/>
                <w:lang w:val="en-US" w:eastAsia="en-US"/>
              </w:rPr>
              <w:t>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-7.768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-4.649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-7.363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-6.908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-4.674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Barat (i</w:t>
            </w:r>
            <w:r w:rsidRPr="00472874">
              <w:rPr>
                <w:rFonts w:asciiTheme="minorHAnsi" w:hAnsiTheme="minorHAnsi" w:cstheme="minorHAnsi"/>
                <w:color w:val="000000"/>
                <w:sz w:val="18"/>
                <w:szCs w:val="18"/>
                <w:lang w:val="en-US" w:eastAsia="en-US"/>
              </w:rPr>
              <w:t>n</w:t>
            </w:r>
            <w:r w:rsidRPr="00472874">
              <w:rPr>
                <w:rFonts w:asciiTheme="minorHAnsi" w:hAnsiTheme="minorHAnsi" w:cstheme="minorHAnsi"/>
                <w:color w:val="000000"/>
                <w:sz w:val="18"/>
                <w:szCs w:val="18"/>
                <w:lang w:val="en-US" w:eastAsia="en-US"/>
              </w:rPr>
              <w:t>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3.888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-7.669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-3.309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-7.174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-6.786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-4.599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Barat (i</w:t>
            </w:r>
            <w:r w:rsidRPr="00472874">
              <w:rPr>
                <w:rFonts w:asciiTheme="minorHAnsi" w:hAnsiTheme="minorHAnsi" w:cstheme="minorHAnsi"/>
                <w:color w:val="000000"/>
                <w:sz w:val="18"/>
                <w:szCs w:val="18"/>
                <w:lang w:val="en-US" w:eastAsia="en-US"/>
              </w:rPr>
              <w:t>n</w:t>
            </w:r>
            <w:r w:rsidRPr="00472874">
              <w:rPr>
                <w:rFonts w:asciiTheme="minorHAnsi" w:hAnsiTheme="minorHAnsi" w:cstheme="minorHAnsi"/>
                <w:color w:val="000000"/>
                <w:sz w:val="18"/>
                <w:szCs w:val="18"/>
                <w:lang w:val="en-US" w:eastAsia="en-US"/>
              </w:rPr>
              <w:t>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-7.701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-7.104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-4.633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Barat (i</w:t>
            </w:r>
            <w:r w:rsidRPr="00472874">
              <w:rPr>
                <w:rFonts w:asciiTheme="minorHAnsi" w:hAnsiTheme="minorHAnsi" w:cstheme="minorHAnsi"/>
                <w:color w:val="000000"/>
                <w:sz w:val="18"/>
                <w:szCs w:val="18"/>
                <w:lang w:val="en-US" w:eastAsia="en-US"/>
              </w:rPr>
              <w:t>n</w:t>
            </w:r>
            <w:r w:rsidRPr="00472874">
              <w:rPr>
                <w:rFonts w:asciiTheme="minorHAnsi" w:hAnsiTheme="minorHAnsi" w:cstheme="minorHAnsi"/>
                <w:color w:val="000000"/>
                <w:sz w:val="18"/>
                <w:szCs w:val="18"/>
                <w:lang w:val="en-US" w:eastAsia="en-US"/>
              </w:rPr>
              <w:t>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3.939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-7.712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-3.334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-6.995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-6.726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-4.665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Barat (i</w:t>
            </w:r>
            <w:r w:rsidRPr="00472874">
              <w:rPr>
                <w:rFonts w:asciiTheme="minorHAnsi" w:hAnsiTheme="minorHAnsi" w:cstheme="minorHAnsi"/>
                <w:color w:val="000000"/>
                <w:sz w:val="18"/>
                <w:szCs w:val="18"/>
                <w:lang w:val="en-US" w:eastAsia="en-US"/>
              </w:rPr>
              <w:t>n</w:t>
            </w:r>
            <w:r w:rsidRPr="00472874">
              <w:rPr>
                <w:rFonts w:asciiTheme="minorHAnsi" w:hAnsiTheme="minorHAnsi" w:cstheme="minorHAnsi"/>
                <w:color w:val="000000"/>
                <w:sz w:val="18"/>
                <w:szCs w:val="18"/>
                <w:lang w:val="en-US" w:eastAsia="en-US"/>
              </w:rPr>
              <w:t>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4.025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-7.696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-3.277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-6.593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-4.655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Barat (i</w:t>
            </w:r>
            <w:r w:rsidRPr="00472874">
              <w:rPr>
                <w:rFonts w:asciiTheme="minorHAnsi" w:hAnsiTheme="minorHAnsi" w:cstheme="minorHAnsi"/>
                <w:color w:val="000000"/>
                <w:sz w:val="18"/>
                <w:szCs w:val="18"/>
                <w:lang w:val="en-US" w:eastAsia="en-US"/>
              </w:rPr>
              <w:t>n</w:t>
            </w:r>
            <w:r w:rsidRPr="00472874">
              <w:rPr>
                <w:rFonts w:asciiTheme="minorHAnsi" w:hAnsiTheme="minorHAnsi" w:cstheme="minorHAnsi"/>
                <w:color w:val="000000"/>
                <w:sz w:val="18"/>
                <w:szCs w:val="18"/>
                <w:lang w:val="en-US" w:eastAsia="en-US"/>
              </w:rPr>
              <w:t>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4.117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-9.538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-4.413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-3.192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-6.543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-4.623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Barat (i</w:t>
            </w:r>
            <w:r w:rsidRPr="00472874">
              <w:rPr>
                <w:rFonts w:asciiTheme="minorHAnsi" w:hAnsiTheme="minorHAnsi" w:cstheme="minorHAnsi"/>
                <w:color w:val="000000"/>
                <w:sz w:val="18"/>
                <w:szCs w:val="18"/>
                <w:lang w:val="en-US" w:eastAsia="en-US"/>
              </w:rPr>
              <w:t>n</w:t>
            </w:r>
            <w:r w:rsidRPr="00472874">
              <w:rPr>
                <w:rFonts w:asciiTheme="minorHAnsi" w:hAnsiTheme="minorHAnsi" w:cstheme="minorHAnsi"/>
                <w:color w:val="000000"/>
                <w:sz w:val="18"/>
                <w:szCs w:val="18"/>
                <w:lang w:val="en-US" w:eastAsia="en-US"/>
              </w:rPr>
              <w:t>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4.173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-1.437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-7.73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-3.225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-6.912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-4.712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Barat (i</w:t>
            </w:r>
            <w:r w:rsidRPr="00472874">
              <w:rPr>
                <w:rFonts w:asciiTheme="minorHAnsi" w:hAnsiTheme="minorHAnsi" w:cstheme="minorHAnsi"/>
                <w:color w:val="000000"/>
                <w:sz w:val="18"/>
                <w:szCs w:val="18"/>
                <w:lang w:val="en-US" w:eastAsia="en-US"/>
              </w:rPr>
              <w:t>n</w:t>
            </w:r>
            <w:r w:rsidRPr="00472874">
              <w:rPr>
                <w:rFonts w:asciiTheme="minorHAnsi" w:hAnsiTheme="minorHAnsi" w:cstheme="minorHAnsi"/>
                <w:color w:val="000000"/>
                <w:sz w:val="18"/>
                <w:szCs w:val="18"/>
                <w:lang w:val="en-US" w:eastAsia="en-US"/>
              </w:rPr>
              <w:t>cluding Banten)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4.104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-7.782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-4.499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-3.255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-6.837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-6.121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-4.775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3.185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-2.462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-7.446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-4.062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-3.103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-4.228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lastRenderedPageBreak/>
              <w:t>11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3.162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-2.438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-7.52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-6.849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-4.299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3.204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-2.056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-7.532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-4.098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-3.135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-6.923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-4.323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3.291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-2.014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-3.091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-6.889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-4.308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3.406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-3.997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-2.989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-6.787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-6.297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-4.256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3.344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-7.554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-3.043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-6.849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-4.383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3.345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-1.638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-7.591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-3.092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-6.878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-6.429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-4.428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3.498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-3.989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-2.896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-6.769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-4.323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-1.288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-2.867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-6.727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-6.268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-4.339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3.665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-2.806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-6.221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-4.311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2.992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-2.318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-5.733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-5.435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-3.854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2.944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-1.914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-6.824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-2.688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-2.369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2.965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-1.524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-6.905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-2.695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-2.368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-3.953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3.211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-1.189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-2.148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-5.399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-3.782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-1.149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-6.779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-2.569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-2.241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-5.672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-3.884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3.001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-6.954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-3.235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-2.359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-4.085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3.149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-0.745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-6.814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-3.087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-5.721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-5.545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-3.945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2.878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-1.062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-7.102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-2.451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-6.021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-5.831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-4.263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3.142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-0.628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-2.192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-5.777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-5.587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-4.063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DI Yogyakarta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3.094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-6.902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-5.795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-5.641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-3.957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3.731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-7.354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-6.184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-4.172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-7.424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-3.036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-6.679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-4.232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-1.497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-3.937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-3.047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-6.799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-4.327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-7.315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-3.762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-4.177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-7.397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-6.641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-6.231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-4.251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3.734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-7.516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-3.846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-3.057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-6.725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-4.398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3.857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-3.746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-2.925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-4.306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3.867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-0.899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-7.447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-3.762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-2.897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-6.198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-4.335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4.005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-0.637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-7.36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-2.817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-6.517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-4.296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Jawa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4.082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-7.306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-2.745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-4.301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2.629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-0.843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-6.934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-2.443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-3.751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2.616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-0.295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-7.044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-2.999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-2.507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-5.999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-3.813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2.699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-2.841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-2.439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-3.837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2.732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-7.013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-2.408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-6.223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-3.891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3.111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-2.066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-3.559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2.452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0.132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-7.361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-2.775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-6.516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-6.335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-6.946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-2.285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-3.852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2.864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-7.061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-2.366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-6.015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-3.983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3.143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-6.902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-6.036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-3.845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Bali</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3.241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-6.857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-2.689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-5.747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-3.795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1.332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-7.056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-2.862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-6.736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-3.831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1.314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-7.078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-3.242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-6.771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-6.297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2.189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-2.083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-2.407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-3.075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2.661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-5.794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-1.673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-2.707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2.508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-0.743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-6.024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-1.812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-5.529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-2.919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lastRenderedPageBreak/>
              <w:t>15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2.894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-0.249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-1.649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-1.489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-2.605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2.586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-0.245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-2.192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-5.364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-2.913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2.406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-2.246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-2.405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-5.599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-5.187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-3.181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2.417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-2.318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-2.428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-5.568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-5.129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-3.233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2.297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-2.623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-5.646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-3.431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1.861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-0.697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-1.011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-1.603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1.824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-0.278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-4.638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-1.084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-1.672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2.332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-4.171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0.345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-0.858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-1.209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3.079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-3.438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0.936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0.059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-2.456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-0.534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2.948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0.788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-0.089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-3.497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-0.705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2.825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0.697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-3.513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3.379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-0.308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2.848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-3.673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-0.249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-3.414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2.848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0.715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-0.196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-2.564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-0.828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Nusa Tenggara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3.037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-0.025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-0.632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4.236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-5.836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-2.073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-1.479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-2.862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4.035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-1.648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-5.772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-3.025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-0.821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-2.115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-1.758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-3.166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4.372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-0.156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-5.674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-1.646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-1.253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-5.252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-2.688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4.241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-1.393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-2.838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-0.278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-5.873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-1.511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-2.879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4.676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-2.349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4.657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-1.062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-4.771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-4.088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-2.456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4.709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-1.214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-0.967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-3.978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4.872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-0.984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-0.799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4.029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-4.983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-1.295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-4.883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-2.014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3.823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-0.973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-1.436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-2.152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3.484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-5.632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-1.332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-1.108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-4.613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-2.524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4.197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-4.859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-0.678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-1.066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-4.083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-1.884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4.886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-4.123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-0.038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-0.635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-1.476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4.736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-4.237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-0.644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-3.315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-1.324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4.203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-4.771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-0.489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-1.217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-2.063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4.467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-0.902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-1.854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4.698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-4.329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-0.633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-1.632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3.704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-1.213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-2.174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-1.953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-5.456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-2.088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-3.371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3.709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-0.898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-2.547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-6.023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-3.194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4.046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-1.485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-5.052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-2.892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3.666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-1.878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-6.135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-3.287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4.143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0.572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-1.392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-4.823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-2.779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3.862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-5.74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-1.645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-3.071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3.945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-5.671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-1.572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-3.014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4.059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-5.515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-1.688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-1.408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-2.938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lastRenderedPageBreak/>
              <w:t>19</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Selatan</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4.009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-5.595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-1.394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-2.973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6.032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-2.468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-5.968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-3.714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5.898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-0.598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-6.478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-2.379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-2.485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-3.878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5.658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-2.317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-4.015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6.241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-5.999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-5.595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-3.442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6.161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-1.762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-3.591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5.703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0.215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-5.908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-3.985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6.384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0.988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-5.709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-1.907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-4.726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-3.272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6.363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-5.659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-1.871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-3.249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6.417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-5.571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-1.804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-3.227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Kalimantan Timur</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6.421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-5.517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-1.713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-3.177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3.678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-5.253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-0.995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-1.167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-4.597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-3.878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-2.191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3.754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-0.945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-1.082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3.693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-1.037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-1.181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-3.915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-2.244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3.857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0.262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-5.072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-0.669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-0.571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3.682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0.252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-0.996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3.518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0.549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-1.131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-4.798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-2.329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3.831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-1.107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3.774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0.132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-5.021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-1.202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-2.262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-5.088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-1.168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-1.373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-3.869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-2.495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Utara (including Gorontalo)</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3.566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-1.534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-2.625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4.407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-4.058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-3.259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-1.169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4.495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-0.002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-1.112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4.612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0.364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0.108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-3.035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-1.139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4.787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-3.829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-0.753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-0.981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4.146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-4.487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-0.631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-3.599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-1.628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0.213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-0.464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-3.362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-1.266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5.706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-1.936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0.006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0.071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-0.502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-4.252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-3.562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-1.767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4.234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0.241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-4.574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-0.515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-1.674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Tengah</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4.585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-4.168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-0.126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-1.391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 xml:space="preserve">Sulawesi Selatan (including </w:t>
            </w:r>
            <w:r>
              <w:rPr>
                <w:rFonts w:asciiTheme="minorHAnsi" w:hAnsiTheme="minorHAnsi" w:cstheme="minorHAnsi"/>
                <w:color w:val="000000"/>
                <w:sz w:val="18"/>
                <w:szCs w:val="18"/>
                <w:lang w:val="en-US" w:eastAsia="en-US"/>
              </w:rPr>
              <w:t>Sulbar</w:t>
            </w:r>
            <w:r w:rsidRPr="00472874">
              <w:rPr>
                <w:rFonts w:asciiTheme="minorHAnsi" w:hAnsiTheme="minorHAnsi" w:cstheme="minorHAnsi"/>
                <w:color w:val="000000"/>
                <w:sz w:val="18"/>
                <w:szCs w:val="18"/>
                <w:lang w:val="en-US" w:eastAsia="en-US"/>
              </w:rPr>
              <w: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4.189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-0.283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-5.138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-1.034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-4.745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-4.159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Selatan (inclu</w:t>
            </w:r>
            <w:r w:rsidRPr="00472874">
              <w:rPr>
                <w:rFonts w:asciiTheme="minorHAnsi" w:hAnsiTheme="minorHAnsi" w:cstheme="minorHAnsi"/>
                <w:color w:val="000000"/>
                <w:sz w:val="18"/>
                <w:szCs w:val="18"/>
                <w:lang w:val="en-US" w:eastAsia="en-US"/>
              </w:rPr>
              <w:t>d</w:t>
            </w:r>
            <w:r w:rsidRPr="00472874">
              <w:rPr>
                <w:rFonts w:asciiTheme="minorHAnsi" w:hAnsiTheme="minorHAnsi" w:cstheme="minorHAnsi"/>
                <w:color w:val="000000"/>
                <w:sz w:val="18"/>
                <w:szCs w:val="18"/>
                <w:lang w:val="en-US" w:eastAsia="en-US"/>
              </w:rPr>
              <w:t xml:space="preserve">ing </w:t>
            </w:r>
            <w:r>
              <w:rPr>
                <w:rFonts w:asciiTheme="minorHAnsi" w:hAnsiTheme="minorHAnsi" w:cstheme="minorHAnsi"/>
                <w:color w:val="000000"/>
                <w:sz w:val="18"/>
                <w:szCs w:val="18"/>
                <w:lang w:val="en-US" w:eastAsia="en-US"/>
              </w:rPr>
              <w:t>Sulbar</w:t>
            </w:r>
            <w:r w:rsidRPr="00472874">
              <w:rPr>
                <w:rFonts w:asciiTheme="minorHAnsi" w:hAnsiTheme="minorHAnsi" w:cstheme="minorHAnsi"/>
                <w:color w:val="000000"/>
                <w:sz w:val="18"/>
                <w:szCs w:val="18"/>
                <w:lang w:val="en-US" w:eastAsia="en-US"/>
              </w:rPr>
              <w: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4.295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-0.687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-0.962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-4.143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-2.046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Selatan (inclu</w:t>
            </w:r>
            <w:r w:rsidRPr="00472874">
              <w:rPr>
                <w:rFonts w:asciiTheme="minorHAnsi" w:hAnsiTheme="minorHAnsi" w:cstheme="minorHAnsi"/>
                <w:color w:val="000000"/>
                <w:sz w:val="18"/>
                <w:szCs w:val="18"/>
                <w:lang w:val="en-US" w:eastAsia="en-US"/>
              </w:rPr>
              <w:t>d</w:t>
            </w:r>
            <w:r w:rsidRPr="00472874">
              <w:rPr>
                <w:rFonts w:asciiTheme="minorHAnsi" w:hAnsiTheme="minorHAnsi" w:cstheme="minorHAnsi"/>
                <w:color w:val="000000"/>
                <w:sz w:val="18"/>
                <w:szCs w:val="18"/>
                <w:lang w:val="en-US" w:eastAsia="en-US"/>
              </w:rPr>
              <w:t xml:space="preserve">ing </w:t>
            </w:r>
            <w:r>
              <w:rPr>
                <w:rFonts w:asciiTheme="minorHAnsi" w:hAnsiTheme="minorHAnsi" w:cstheme="minorHAnsi"/>
                <w:color w:val="000000"/>
                <w:sz w:val="18"/>
                <w:szCs w:val="18"/>
                <w:lang w:val="en-US" w:eastAsia="en-US"/>
              </w:rPr>
              <w:t>Sulbar</w:t>
            </w:r>
            <w:r w:rsidRPr="00472874">
              <w:rPr>
                <w:rFonts w:asciiTheme="minorHAnsi" w:hAnsiTheme="minorHAnsi" w:cstheme="minorHAnsi"/>
                <w:color w:val="000000"/>
                <w:sz w:val="18"/>
                <w:szCs w:val="18"/>
                <w:lang w:val="en-US" w:eastAsia="en-US"/>
              </w:rPr>
              <w: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4.396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-4.984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-0.635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-0.891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-1.987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Selatan (inclu</w:t>
            </w:r>
            <w:r w:rsidRPr="00472874">
              <w:rPr>
                <w:rFonts w:asciiTheme="minorHAnsi" w:hAnsiTheme="minorHAnsi" w:cstheme="minorHAnsi"/>
                <w:color w:val="000000"/>
                <w:sz w:val="18"/>
                <w:szCs w:val="18"/>
                <w:lang w:val="en-US" w:eastAsia="en-US"/>
              </w:rPr>
              <w:t>d</w:t>
            </w:r>
            <w:r w:rsidRPr="00472874">
              <w:rPr>
                <w:rFonts w:asciiTheme="minorHAnsi" w:hAnsiTheme="minorHAnsi" w:cstheme="minorHAnsi"/>
                <w:color w:val="000000"/>
                <w:sz w:val="18"/>
                <w:szCs w:val="18"/>
                <w:lang w:val="en-US" w:eastAsia="en-US"/>
              </w:rPr>
              <w:t xml:space="preserve">ing </w:t>
            </w:r>
            <w:r>
              <w:rPr>
                <w:rFonts w:asciiTheme="minorHAnsi" w:hAnsiTheme="minorHAnsi" w:cstheme="minorHAnsi"/>
                <w:color w:val="000000"/>
                <w:sz w:val="18"/>
                <w:szCs w:val="18"/>
                <w:lang w:val="en-US" w:eastAsia="en-US"/>
              </w:rPr>
              <w:t>Sulbar</w:t>
            </w:r>
            <w:r w:rsidRPr="00472874">
              <w:rPr>
                <w:rFonts w:asciiTheme="minorHAnsi" w:hAnsiTheme="minorHAnsi" w:cstheme="minorHAnsi"/>
                <w:color w:val="000000"/>
                <w:sz w:val="18"/>
                <w:szCs w:val="18"/>
                <w:lang w:val="en-US" w:eastAsia="en-US"/>
              </w:rPr>
              <w: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4.447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0.397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-0.902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-4.073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-2.056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Selatan (inclu</w:t>
            </w:r>
            <w:r w:rsidRPr="00472874">
              <w:rPr>
                <w:rFonts w:asciiTheme="minorHAnsi" w:hAnsiTheme="minorHAnsi" w:cstheme="minorHAnsi"/>
                <w:color w:val="000000"/>
                <w:sz w:val="18"/>
                <w:szCs w:val="18"/>
                <w:lang w:val="en-US" w:eastAsia="en-US"/>
              </w:rPr>
              <w:t>d</w:t>
            </w:r>
            <w:r w:rsidRPr="00472874">
              <w:rPr>
                <w:rFonts w:asciiTheme="minorHAnsi" w:hAnsiTheme="minorHAnsi" w:cstheme="minorHAnsi"/>
                <w:color w:val="000000"/>
                <w:sz w:val="18"/>
                <w:szCs w:val="18"/>
                <w:lang w:val="en-US" w:eastAsia="en-US"/>
              </w:rPr>
              <w:t xml:space="preserve">ing </w:t>
            </w:r>
            <w:r>
              <w:rPr>
                <w:rFonts w:asciiTheme="minorHAnsi" w:hAnsiTheme="minorHAnsi" w:cstheme="minorHAnsi"/>
                <w:color w:val="000000"/>
                <w:sz w:val="18"/>
                <w:szCs w:val="18"/>
                <w:lang w:val="en-US" w:eastAsia="en-US"/>
              </w:rPr>
              <w:t>Sulbar</w:t>
            </w:r>
            <w:r w:rsidRPr="00472874">
              <w:rPr>
                <w:rFonts w:asciiTheme="minorHAnsi" w:hAnsiTheme="minorHAnsi" w:cstheme="minorHAnsi"/>
                <w:color w:val="000000"/>
                <w:sz w:val="18"/>
                <w:szCs w:val="18"/>
                <w:lang w:val="en-US" w:eastAsia="en-US"/>
              </w:rPr>
              <w: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4.391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-1.011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-4.183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-2.166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Selatan (inclu</w:t>
            </w:r>
            <w:r w:rsidRPr="00472874">
              <w:rPr>
                <w:rFonts w:asciiTheme="minorHAnsi" w:hAnsiTheme="minorHAnsi" w:cstheme="minorHAnsi"/>
                <w:color w:val="000000"/>
                <w:sz w:val="18"/>
                <w:szCs w:val="18"/>
                <w:lang w:val="en-US" w:eastAsia="en-US"/>
              </w:rPr>
              <w:t>d</w:t>
            </w:r>
            <w:r w:rsidRPr="00472874">
              <w:rPr>
                <w:rFonts w:asciiTheme="minorHAnsi" w:hAnsiTheme="minorHAnsi" w:cstheme="minorHAnsi"/>
                <w:color w:val="000000"/>
                <w:sz w:val="18"/>
                <w:szCs w:val="18"/>
                <w:lang w:val="en-US" w:eastAsia="en-US"/>
              </w:rPr>
              <w:t xml:space="preserve">ing </w:t>
            </w:r>
            <w:r>
              <w:rPr>
                <w:rFonts w:asciiTheme="minorHAnsi" w:hAnsiTheme="minorHAnsi" w:cstheme="minorHAnsi"/>
                <w:color w:val="000000"/>
                <w:sz w:val="18"/>
                <w:szCs w:val="18"/>
                <w:lang w:val="en-US" w:eastAsia="en-US"/>
              </w:rPr>
              <w:t>Sulbar</w:t>
            </w:r>
            <w:r w:rsidRPr="00472874">
              <w:rPr>
                <w:rFonts w:asciiTheme="minorHAnsi" w:hAnsiTheme="minorHAnsi" w:cstheme="minorHAnsi"/>
                <w:color w:val="000000"/>
                <w:sz w:val="18"/>
                <w:szCs w:val="18"/>
                <w:lang w:val="en-US" w:eastAsia="en-US"/>
              </w:rPr>
              <w: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4.645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-0.532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-0.813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-4.452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Selatan (inclu</w:t>
            </w:r>
            <w:r w:rsidRPr="00472874">
              <w:rPr>
                <w:rFonts w:asciiTheme="minorHAnsi" w:hAnsiTheme="minorHAnsi" w:cstheme="minorHAnsi"/>
                <w:color w:val="000000"/>
                <w:sz w:val="18"/>
                <w:szCs w:val="18"/>
                <w:lang w:val="en-US" w:eastAsia="en-US"/>
              </w:rPr>
              <w:t>d</w:t>
            </w:r>
            <w:r w:rsidRPr="00472874">
              <w:rPr>
                <w:rFonts w:asciiTheme="minorHAnsi" w:hAnsiTheme="minorHAnsi" w:cstheme="minorHAnsi"/>
                <w:color w:val="000000"/>
                <w:sz w:val="18"/>
                <w:szCs w:val="18"/>
                <w:lang w:val="en-US" w:eastAsia="en-US"/>
              </w:rPr>
              <w:t xml:space="preserve">ing </w:t>
            </w:r>
            <w:r>
              <w:rPr>
                <w:rFonts w:asciiTheme="minorHAnsi" w:hAnsiTheme="minorHAnsi" w:cstheme="minorHAnsi"/>
                <w:color w:val="000000"/>
                <w:sz w:val="18"/>
                <w:szCs w:val="18"/>
                <w:lang w:val="en-US" w:eastAsia="en-US"/>
              </w:rPr>
              <w:t>Sulbar</w:t>
            </w:r>
            <w:r w:rsidRPr="00472874">
              <w:rPr>
                <w:rFonts w:asciiTheme="minorHAnsi" w:hAnsiTheme="minorHAnsi" w:cstheme="minorHAnsi"/>
                <w:color w:val="000000"/>
                <w:sz w:val="18"/>
                <w:szCs w:val="18"/>
                <w:lang w:val="en-US" w:eastAsia="en-US"/>
              </w:rPr>
              <w: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4.533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-0.697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-1.017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-4.555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-2.144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Selatan (inclu</w:t>
            </w:r>
            <w:r w:rsidRPr="00472874">
              <w:rPr>
                <w:rFonts w:asciiTheme="minorHAnsi" w:hAnsiTheme="minorHAnsi" w:cstheme="minorHAnsi"/>
                <w:color w:val="000000"/>
                <w:sz w:val="18"/>
                <w:szCs w:val="18"/>
                <w:lang w:val="en-US" w:eastAsia="en-US"/>
              </w:rPr>
              <w:t>d</w:t>
            </w:r>
            <w:r w:rsidRPr="00472874">
              <w:rPr>
                <w:rFonts w:asciiTheme="minorHAnsi" w:hAnsiTheme="minorHAnsi" w:cstheme="minorHAnsi"/>
                <w:color w:val="000000"/>
                <w:sz w:val="18"/>
                <w:szCs w:val="18"/>
                <w:lang w:val="en-US" w:eastAsia="en-US"/>
              </w:rPr>
              <w:t xml:space="preserve">ing </w:t>
            </w:r>
            <w:r>
              <w:rPr>
                <w:rFonts w:asciiTheme="minorHAnsi" w:hAnsiTheme="minorHAnsi" w:cstheme="minorHAnsi"/>
                <w:color w:val="000000"/>
                <w:sz w:val="18"/>
                <w:szCs w:val="18"/>
                <w:lang w:val="en-US" w:eastAsia="en-US"/>
              </w:rPr>
              <w:t>Sulbar</w:t>
            </w:r>
            <w:r w:rsidRPr="00472874">
              <w:rPr>
                <w:rFonts w:asciiTheme="minorHAnsi" w:hAnsiTheme="minorHAnsi" w:cstheme="minorHAnsi"/>
                <w:color w:val="000000"/>
                <w:sz w:val="18"/>
                <w:szCs w:val="18"/>
                <w:lang w:val="en-US" w:eastAsia="en-US"/>
              </w:rPr>
              <w: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4.207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-5.318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-0.921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-2.504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Selatan (inclu</w:t>
            </w:r>
            <w:r w:rsidRPr="00472874">
              <w:rPr>
                <w:rFonts w:asciiTheme="minorHAnsi" w:hAnsiTheme="minorHAnsi" w:cstheme="minorHAnsi"/>
                <w:color w:val="000000"/>
                <w:sz w:val="18"/>
                <w:szCs w:val="18"/>
                <w:lang w:val="en-US" w:eastAsia="en-US"/>
              </w:rPr>
              <w:t>d</w:t>
            </w:r>
            <w:r w:rsidRPr="00472874">
              <w:rPr>
                <w:rFonts w:asciiTheme="minorHAnsi" w:hAnsiTheme="minorHAnsi" w:cstheme="minorHAnsi"/>
                <w:color w:val="000000"/>
                <w:sz w:val="18"/>
                <w:szCs w:val="18"/>
                <w:lang w:val="en-US" w:eastAsia="en-US"/>
              </w:rPr>
              <w:t xml:space="preserve">ing </w:t>
            </w:r>
            <w:r>
              <w:rPr>
                <w:rFonts w:asciiTheme="minorHAnsi" w:hAnsiTheme="minorHAnsi" w:cstheme="minorHAnsi"/>
                <w:color w:val="000000"/>
                <w:sz w:val="18"/>
                <w:szCs w:val="18"/>
                <w:lang w:val="en-US" w:eastAsia="en-US"/>
              </w:rPr>
              <w:t>Sulbar</w:t>
            </w:r>
            <w:r w:rsidRPr="00472874">
              <w:rPr>
                <w:rFonts w:asciiTheme="minorHAnsi" w:hAnsiTheme="minorHAnsi" w:cstheme="minorHAnsi"/>
                <w:color w:val="000000"/>
                <w:sz w:val="18"/>
                <w:szCs w:val="18"/>
                <w:lang w:val="en-US" w:eastAsia="en-US"/>
              </w:rPr>
              <w: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4.272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0.772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-1.366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-2.538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Selatan (inclu</w:t>
            </w:r>
            <w:r w:rsidRPr="00472874">
              <w:rPr>
                <w:rFonts w:asciiTheme="minorHAnsi" w:hAnsiTheme="minorHAnsi" w:cstheme="minorHAnsi"/>
                <w:color w:val="000000"/>
                <w:sz w:val="18"/>
                <w:szCs w:val="18"/>
                <w:lang w:val="en-US" w:eastAsia="en-US"/>
              </w:rPr>
              <w:t>d</w:t>
            </w:r>
            <w:r w:rsidRPr="00472874">
              <w:rPr>
                <w:rFonts w:asciiTheme="minorHAnsi" w:hAnsiTheme="minorHAnsi" w:cstheme="minorHAnsi"/>
                <w:color w:val="000000"/>
                <w:sz w:val="18"/>
                <w:szCs w:val="18"/>
                <w:lang w:val="en-US" w:eastAsia="en-US"/>
              </w:rPr>
              <w:t xml:space="preserve">ing </w:t>
            </w:r>
            <w:r>
              <w:rPr>
                <w:rFonts w:asciiTheme="minorHAnsi" w:hAnsiTheme="minorHAnsi" w:cstheme="minorHAnsi"/>
                <w:color w:val="000000"/>
                <w:sz w:val="18"/>
                <w:szCs w:val="18"/>
                <w:lang w:val="en-US" w:eastAsia="en-US"/>
              </w:rPr>
              <w:t>Sulbar</w:t>
            </w:r>
            <w:r w:rsidRPr="00472874">
              <w:rPr>
                <w:rFonts w:asciiTheme="minorHAnsi" w:hAnsiTheme="minorHAnsi" w:cstheme="minorHAnsi"/>
                <w:color w:val="000000"/>
                <w:sz w:val="18"/>
                <w:szCs w:val="18"/>
                <w:lang w:val="en-US" w:eastAsia="en-US"/>
              </w:rPr>
              <w: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4.093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-5.487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-1.579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-2.773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4.275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-0.012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-4.136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-0.555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4.291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-0.496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-4.235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-1.364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3.336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-0.933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-1.335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-5.082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-4.329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-2.279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lastRenderedPageBreak/>
              <w:t>24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5.872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2.166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1.546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1.213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-2.431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0.238</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0.938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0.436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0.204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-3.332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-2.733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-0.756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4.163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0.746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-4.172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-0.548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-3.983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-1.341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4.389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-4.079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-0.116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-0.478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-3.885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-3.414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-1.371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4.278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0.243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-4.327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-0.346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-0.668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4.512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1.131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-3.847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-0.173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-0.459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-3.851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-1.416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Sulawesi Tenggara</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4.357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-0.252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-0.551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-3.141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2.893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-1.037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-5.118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-1.574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-4.911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-2.222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2.802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-1.665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-4.042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-2.291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3.781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-4.259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-0.428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-0.548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-3.968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-3.113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-1.403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3.453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0.064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-4.564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-0.773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-0.878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-3.443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-1.709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-1.214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-4.462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-3.788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-2.044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3.847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-4.161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-3.746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-1.315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4.428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1.472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0.187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-0.028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-3.119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-0.713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-3.731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-0.152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-0.243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-2.662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-1.045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4.154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-0.195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-3.117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-0.96</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25</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Maluku (including Malut)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4.287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2.231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-3.496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0.439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-0.123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-2.882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-2.344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-0.964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2000</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3.457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-1.841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-5.246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-2.384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3.443</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-4.833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-0.367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-1.898</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-2.445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4.261</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0.329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0.434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-4.387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-3.569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-1.595</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-3.225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1.259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-0.157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-3.511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-2.683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-0.762</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5.284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1.391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1.254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-0.024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-3.457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-2.731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-0.814</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5.304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1.448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-3.264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1.281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-0.062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-3.366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-2.756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-0.861</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4.637</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-0.186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0.648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-0.704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-3.892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-3.291</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-1.507</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4.266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0.73</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0.252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-1.089</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-3.622</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-1.93</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4.644</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1.265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-3.675</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0.576</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-0.862</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-4.597</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-3.248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-1.599</w:t>
            </w:r>
          </w:p>
        </w:tc>
      </w:tr>
      <w:tr w:rsidR="00472874" w:rsidRPr="00472874" w:rsidTr="00472874">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26</w:t>
            </w:r>
          </w:p>
        </w:tc>
        <w:tc>
          <w:tcPr>
            <w:tcW w:w="2977"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Papua (including Papua Barat)</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2009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4.625</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1.034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-3.908</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0.29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-1.166</w:t>
            </w:r>
          </w:p>
        </w:tc>
        <w:tc>
          <w:tcPr>
            <w:tcW w:w="708"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-4.794</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-3.479</w:t>
            </w:r>
          </w:p>
        </w:tc>
        <w:tc>
          <w:tcPr>
            <w:tcW w:w="709" w:type="dxa"/>
            <w:tcBorders>
              <w:top w:val="nil"/>
              <w:left w:val="nil"/>
              <w:bottom w:val="single" w:sz="4" w:space="0" w:color="auto"/>
              <w:right w:val="single" w:sz="4" w:space="0" w:color="auto"/>
            </w:tcBorders>
            <w:shd w:val="clear" w:color="auto" w:fill="auto"/>
            <w:noWrap/>
            <w:vAlign w:val="bottom"/>
            <w:hideMark/>
          </w:tcPr>
          <w:p w:rsidR="00472874" w:rsidRPr="00472874" w:rsidRDefault="00472874" w:rsidP="00472874">
            <w:pPr>
              <w:spacing w:after="0"/>
              <w:ind w:firstLine="0"/>
              <w:jc w:val="right"/>
              <w:rPr>
                <w:rFonts w:asciiTheme="minorHAnsi" w:hAnsiTheme="minorHAnsi" w:cstheme="minorHAnsi"/>
                <w:color w:val="000000"/>
                <w:sz w:val="18"/>
                <w:szCs w:val="18"/>
                <w:lang w:val="en-US" w:eastAsia="en-US"/>
              </w:rPr>
            </w:pPr>
            <w:r w:rsidRPr="00472874">
              <w:rPr>
                <w:rFonts w:asciiTheme="minorHAnsi" w:hAnsiTheme="minorHAnsi" w:cstheme="minorHAnsi"/>
                <w:color w:val="000000"/>
                <w:sz w:val="18"/>
                <w:szCs w:val="18"/>
                <w:lang w:val="en-US" w:eastAsia="en-US"/>
              </w:rPr>
              <w:t>-1.89</w:t>
            </w:r>
          </w:p>
        </w:tc>
      </w:tr>
    </w:tbl>
    <w:p w:rsidR="005F4CDA" w:rsidRPr="005F4CDA" w:rsidRDefault="005F4CDA" w:rsidP="005F4CDA">
      <w:pPr>
        <w:pStyle w:val="Normalfirstparagraph"/>
        <w:rPr>
          <w:lang w:val="en-US" w:eastAsia="en-US"/>
        </w:rPr>
      </w:pPr>
    </w:p>
    <w:p w:rsidR="00841E2E" w:rsidRPr="00841E2E" w:rsidRDefault="00841E2E" w:rsidP="00841E2E">
      <w:pPr>
        <w:pStyle w:val="Normalfirstparagraph"/>
        <w:rPr>
          <w:lang w:val="en-US" w:eastAsia="en-US"/>
        </w:rPr>
      </w:pPr>
    </w:p>
    <w:p w:rsidR="008A4AA8" w:rsidRDefault="008A4AA8" w:rsidP="00841E2E">
      <w:pPr>
        <w:pStyle w:val="Caption"/>
        <w:jc w:val="left"/>
        <w:rPr>
          <w:rFonts w:ascii="Garamond" w:hAnsi="Garamond"/>
          <w:sz w:val="22"/>
          <w:szCs w:val="22"/>
        </w:rPr>
      </w:pPr>
    </w:p>
    <w:p w:rsidR="00841E2E" w:rsidRPr="00841E2E" w:rsidRDefault="00841E2E" w:rsidP="00841E2E">
      <w:pPr>
        <w:pStyle w:val="Normalfirstparagraph"/>
        <w:rPr>
          <w:lang w:val="en-US" w:eastAsia="en-US"/>
        </w:rPr>
      </w:pPr>
    </w:p>
    <w:p w:rsidR="00C371F1" w:rsidRPr="00C371F1" w:rsidRDefault="00C371F1" w:rsidP="00C371F1">
      <w:pPr>
        <w:pStyle w:val="Normalfirstparagraph"/>
        <w:rPr>
          <w:lang w:val="en-US" w:eastAsia="en-US"/>
        </w:rPr>
      </w:pPr>
    </w:p>
    <w:p w:rsidR="008A4AA8" w:rsidRPr="008A4AA8" w:rsidRDefault="008A4AA8" w:rsidP="008A4AA8">
      <w:pPr>
        <w:pStyle w:val="Normalfirstparagraph"/>
        <w:rPr>
          <w:lang w:val="en-US" w:eastAsia="en-US"/>
        </w:rPr>
      </w:pPr>
    </w:p>
    <w:p w:rsidR="00CD41CC" w:rsidRDefault="00CD41CC" w:rsidP="00666E15">
      <w:pPr>
        <w:pStyle w:val="Heading1"/>
        <w:numPr>
          <w:ilvl w:val="0"/>
          <w:numId w:val="0"/>
        </w:numPr>
      </w:pPr>
      <w:bookmarkStart w:id="91" w:name="_Toc266283475"/>
      <w:bookmarkStart w:id="92" w:name="_Toc332362463"/>
      <w:r>
        <w:lastRenderedPageBreak/>
        <w:t>References</w:t>
      </w:r>
      <w:bookmarkEnd w:id="91"/>
      <w:bookmarkEnd w:id="92"/>
    </w:p>
    <w:bookmarkEnd w:id="39"/>
    <w:p w:rsidR="00095E12" w:rsidRPr="00FB3040" w:rsidRDefault="009F7CFE" w:rsidP="00095E12">
      <w:pPr>
        <w:pStyle w:val="Reference"/>
        <w:spacing w:before="100" w:beforeAutospacing="1" w:afterAutospacing="1"/>
        <w:ind w:left="0"/>
        <w:divId w:val="16582077"/>
        <w:rPr>
          <w:szCs w:val="23"/>
        </w:rPr>
      </w:pPr>
      <w:r w:rsidRPr="00FB3040">
        <w:rPr>
          <w:szCs w:val="23"/>
        </w:rPr>
        <w:tab/>
      </w:r>
      <w:r w:rsidR="00095E12">
        <w:rPr>
          <w:szCs w:val="23"/>
        </w:rPr>
        <w:t>Abel, Andrew B, Ben S. Bernanke and Dean Croushore (2008) ‘</w:t>
      </w:r>
      <w:r w:rsidR="00095E12" w:rsidRPr="00FB3040">
        <w:rPr>
          <w:szCs w:val="23"/>
        </w:rPr>
        <w:t>Macro</w:t>
      </w:r>
      <w:r w:rsidR="00095E12" w:rsidRPr="00FB3040">
        <w:rPr>
          <w:szCs w:val="23"/>
        </w:rPr>
        <w:t>e</w:t>
      </w:r>
      <w:r w:rsidR="00095E12" w:rsidRPr="00FB3040">
        <w:rPr>
          <w:szCs w:val="23"/>
        </w:rPr>
        <w:t>conomics 6</w:t>
      </w:r>
      <w:r w:rsidR="00095E12" w:rsidRPr="00FB3040">
        <w:rPr>
          <w:szCs w:val="23"/>
          <w:vertAlign w:val="superscript"/>
        </w:rPr>
        <w:t>th</w:t>
      </w:r>
      <w:r w:rsidR="00095E12" w:rsidRPr="00FB3040">
        <w:rPr>
          <w:szCs w:val="23"/>
        </w:rPr>
        <w:t xml:space="preserve"> Edition</w:t>
      </w:r>
      <w:r w:rsidR="00095E12">
        <w:rPr>
          <w:szCs w:val="23"/>
        </w:rPr>
        <w:t xml:space="preserve">’, </w:t>
      </w:r>
      <w:r w:rsidR="00095E12" w:rsidRPr="00FB3040">
        <w:rPr>
          <w:szCs w:val="23"/>
        </w:rPr>
        <w:t xml:space="preserve">Pearson International Edition </w:t>
      </w:r>
    </w:p>
    <w:p w:rsidR="00A904C7" w:rsidRDefault="00A904C7">
      <w:pPr>
        <w:pStyle w:val="NormalWeb"/>
        <w:divId w:val="16582077"/>
        <w:rPr>
          <w:rFonts w:ascii="Garamond" w:hAnsi="Garamond"/>
          <w:sz w:val="23"/>
          <w:szCs w:val="23"/>
        </w:rPr>
      </w:pPr>
      <w:r>
        <w:fldChar w:fldCharType="begin"/>
      </w:r>
      <w:r>
        <w:instrText>ADDIN RW.BIB</w:instrText>
      </w:r>
      <w:r>
        <w:fldChar w:fldCharType="separate"/>
      </w:r>
      <w:r>
        <w:rPr>
          <w:rFonts w:ascii="Garamond" w:hAnsi="Garamond"/>
          <w:sz w:val="23"/>
          <w:szCs w:val="23"/>
        </w:rPr>
        <w:t>Agénor, P.R. and D. Yilmaz (2006) 'The Tyranny of Rules: Fiscal Discipline, Pr</w:t>
      </w:r>
      <w:r>
        <w:rPr>
          <w:rFonts w:ascii="Garamond" w:hAnsi="Garamond"/>
          <w:sz w:val="23"/>
          <w:szCs w:val="23"/>
        </w:rPr>
        <w:t>o</w:t>
      </w:r>
      <w:r>
        <w:rPr>
          <w:rFonts w:ascii="Garamond" w:hAnsi="Garamond"/>
          <w:sz w:val="23"/>
          <w:szCs w:val="23"/>
        </w:rPr>
        <w:t>ductive Spending, and Growth', World Bank PREM Co</w:t>
      </w:r>
      <w:r w:rsidR="00095E12">
        <w:rPr>
          <w:rFonts w:ascii="Garamond" w:hAnsi="Garamond"/>
          <w:sz w:val="23"/>
          <w:szCs w:val="23"/>
        </w:rPr>
        <w:t xml:space="preserve">nference (April 25-27, 2006), </w:t>
      </w:r>
      <w:r>
        <w:rPr>
          <w:rFonts w:ascii="Garamond" w:hAnsi="Garamond"/>
          <w:sz w:val="23"/>
          <w:szCs w:val="23"/>
        </w:rPr>
        <w:t xml:space="preserve"> </w:t>
      </w:r>
    </w:p>
    <w:p w:rsidR="00A904C7" w:rsidRDefault="00A904C7">
      <w:pPr>
        <w:pStyle w:val="NormalWeb"/>
        <w:divId w:val="16582077"/>
        <w:rPr>
          <w:rFonts w:ascii="Garamond" w:hAnsi="Garamond"/>
          <w:sz w:val="23"/>
          <w:szCs w:val="23"/>
        </w:rPr>
      </w:pPr>
      <w:r>
        <w:rPr>
          <w:rFonts w:ascii="Garamond" w:hAnsi="Garamond"/>
          <w:sz w:val="23"/>
          <w:szCs w:val="23"/>
        </w:rPr>
        <w:t>Alvarez-Ayuso, I.C., O.U. Becerril-Torres and E. Laura (2011) 'The Effect of I</w:t>
      </w:r>
      <w:r>
        <w:rPr>
          <w:rFonts w:ascii="Garamond" w:hAnsi="Garamond"/>
          <w:sz w:val="23"/>
          <w:szCs w:val="23"/>
        </w:rPr>
        <w:t>n</w:t>
      </w:r>
      <w:r>
        <w:rPr>
          <w:rFonts w:ascii="Garamond" w:hAnsi="Garamond"/>
          <w:sz w:val="23"/>
          <w:szCs w:val="23"/>
        </w:rPr>
        <w:t>frastructures on Total Factor Productivity and its Determinants: A Study on Mex</w:t>
      </w:r>
      <w:r>
        <w:rPr>
          <w:rFonts w:ascii="Garamond" w:hAnsi="Garamond"/>
          <w:sz w:val="23"/>
          <w:szCs w:val="23"/>
        </w:rPr>
        <w:t>i</w:t>
      </w:r>
      <w:r>
        <w:rPr>
          <w:rFonts w:ascii="Garamond" w:hAnsi="Garamond"/>
          <w:sz w:val="23"/>
          <w:szCs w:val="23"/>
        </w:rPr>
        <w:t>co'</w:t>
      </w:r>
      <w:r>
        <w:rPr>
          <w:rFonts w:ascii="Garamond" w:hAnsi="Garamond"/>
          <w:i/>
          <w:iCs/>
          <w:sz w:val="23"/>
          <w:szCs w:val="23"/>
        </w:rPr>
        <w:t xml:space="preserve">, Estudios Económicos </w:t>
      </w:r>
      <w:r>
        <w:rPr>
          <w:rFonts w:ascii="Garamond" w:hAnsi="Garamond"/>
          <w:sz w:val="23"/>
          <w:szCs w:val="23"/>
        </w:rPr>
        <w:t xml:space="preserve">(1): 97-122. </w:t>
      </w:r>
    </w:p>
    <w:p w:rsidR="00A904C7" w:rsidRDefault="00A904C7">
      <w:pPr>
        <w:pStyle w:val="NormalWeb"/>
        <w:divId w:val="16582077"/>
        <w:rPr>
          <w:rFonts w:ascii="Garamond" w:hAnsi="Garamond"/>
          <w:sz w:val="23"/>
          <w:szCs w:val="23"/>
        </w:rPr>
      </w:pPr>
      <w:r>
        <w:rPr>
          <w:rFonts w:ascii="Garamond" w:hAnsi="Garamond"/>
          <w:sz w:val="23"/>
          <w:szCs w:val="23"/>
        </w:rPr>
        <w:t xml:space="preserve">Bhattacharyay, B.N. (2009) </w:t>
      </w:r>
      <w:r>
        <w:rPr>
          <w:rFonts w:ascii="Garamond" w:hAnsi="Garamond"/>
          <w:i/>
          <w:iCs/>
          <w:sz w:val="23"/>
          <w:szCs w:val="23"/>
        </w:rPr>
        <w:t xml:space="preserve">, Infrastructure development for ASEAN economic integration </w:t>
      </w:r>
      <w:r>
        <w:rPr>
          <w:rFonts w:ascii="Garamond" w:hAnsi="Garamond"/>
          <w:sz w:val="23"/>
          <w:szCs w:val="23"/>
        </w:rPr>
        <w:t xml:space="preserve">. </w:t>
      </w:r>
    </w:p>
    <w:p w:rsidR="00A904C7" w:rsidRDefault="00A904C7">
      <w:pPr>
        <w:pStyle w:val="NormalWeb"/>
        <w:divId w:val="16582077"/>
        <w:rPr>
          <w:rFonts w:ascii="Garamond" w:hAnsi="Garamond"/>
          <w:sz w:val="23"/>
          <w:szCs w:val="23"/>
        </w:rPr>
      </w:pPr>
      <w:r>
        <w:rPr>
          <w:rFonts w:ascii="Garamond" w:hAnsi="Garamond"/>
          <w:sz w:val="23"/>
          <w:szCs w:val="23"/>
        </w:rPr>
        <w:t xml:space="preserve">Bouvet, F. (2007) 'Labor Productivity, Infrastructure Endowment, and Regional Spillovers in the European Union'. </w:t>
      </w:r>
    </w:p>
    <w:p w:rsidR="0087197B" w:rsidRPr="009E35AB" w:rsidRDefault="00685CA9">
      <w:pPr>
        <w:pStyle w:val="NormalWeb"/>
        <w:divId w:val="16582077"/>
        <w:rPr>
          <w:rFonts w:ascii="Garamond" w:hAnsi="Garamond"/>
          <w:sz w:val="23"/>
          <w:szCs w:val="23"/>
        </w:rPr>
      </w:pPr>
      <w:r>
        <w:rPr>
          <w:rFonts w:ascii="Garamond" w:hAnsi="Garamond"/>
          <w:sz w:val="23"/>
          <w:szCs w:val="23"/>
        </w:rPr>
        <w:t>Badan Pusat Statistik</w:t>
      </w:r>
      <w:r w:rsidR="009E35AB" w:rsidRPr="009E35AB">
        <w:rPr>
          <w:rFonts w:ascii="Garamond" w:hAnsi="Garamond"/>
          <w:sz w:val="23"/>
          <w:szCs w:val="23"/>
        </w:rPr>
        <w:t>, Berita Resmi Statistik No. 31/05/Th. XV, 7 Mei 2012</w:t>
      </w:r>
      <w:r>
        <w:rPr>
          <w:rFonts w:ascii="Garamond" w:hAnsi="Garamond"/>
          <w:sz w:val="23"/>
          <w:szCs w:val="23"/>
        </w:rPr>
        <w:t>. (St</w:t>
      </w:r>
      <w:r>
        <w:rPr>
          <w:rFonts w:ascii="Garamond" w:hAnsi="Garamond"/>
          <w:sz w:val="23"/>
          <w:szCs w:val="23"/>
        </w:rPr>
        <w:t>a</w:t>
      </w:r>
      <w:r>
        <w:rPr>
          <w:rFonts w:ascii="Garamond" w:hAnsi="Garamond"/>
          <w:sz w:val="23"/>
          <w:szCs w:val="23"/>
        </w:rPr>
        <w:t xml:space="preserve">tistics Indonesia 2012, 'Official Statistics </w:t>
      </w:r>
      <w:r w:rsidRPr="009E35AB">
        <w:rPr>
          <w:rFonts w:ascii="Garamond" w:hAnsi="Garamond"/>
          <w:sz w:val="23"/>
          <w:szCs w:val="23"/>
        </w:rPr>
        <w:t>No. 31/05/Th. XV, 7 Mei 2012</w:t>
      </w:r>
      <w:r>
        <w:rPr>
          <w:rFonts w:ascii="Garamond" w:hAnsi="Garamond"/>
          <w:sz w:val="23"/>
          <w:szCs w:val="23"/>
        </w:rPr>
        <w:t>).</w:t>
      </w:r>
    </w:p>
    <w:p w:rsidR="00A22BBE" w:rsidRDefault="00A22BBE" w:rsidP="00A22BBE">
      <w:pPr>
        <w:pStyle w:val="Reference"/>
        <w:ind w:left="0" w:firstLine="0"/>
        <w:divId w:val="16582077"/>
      </w:pPr>
      <w:r w:rsidRPr="00A22BBE">
        <w:t xml:space="preserve">Darwin, M.Sc dan Ramadhani </w:t>
      </w:r>
      <w:r w:rsidR="0059735B">
        <w:t xml:space="preserve">Pratamaguna </w:t>
      </w:r>
      <w:r w:rsidRPr="00A22BBE">
        <w:t xml:space="preserve">(2012) 'Analisis Pengaruh Kebijakan Fiskal </w:t>
      </w:r>
      <w:r>
        <w:t>P</w:t>
      </w:r>
      <w:r w:rsidRPr="00A22BBE">
        <w:t xml:space="preserve">emerintah Terhadap Kinerja Industri Mikro dan Kecil Indonesia', Jurusan Teknik Industri – ITB. (Darwin, M.Sc </w:t>
      </w:r>
      <w:r w:rsidR="0059735B">
        <w:t>and</w:t>
      </w:r>
      <w:r w:rsidRPr="00A22BBE">
        <w:t xml:space="preserve"> Ramadhani</w:t>
      </w:r>
      <w:r w:rsidR="0059735B">
        <w:t xml:space="preserve"> Pratamaguna</w:t>
      </w:r>
      <w:r w:rsidRPr="00A22BBE">
        <w:t xml:space="preserve"> (2012) 'Anal</w:t>
      </w:r>
      <w:r w:rsidRPr="00A22BBE">
        <w:t>y</w:t>
      </w:r>
      <w:r w:rsidRPr="00A22BBE">
        <w:t>sis of the Effects of Government Fiscal Policy to Micro and Small Industry Pe</w:t>
      </w:r>
      <w:r w:rsidRPr="00A22BBE">
        <w:t>r</w:t>
      </w:r>
      <w:r w:rsidRPr="00A22BBE">
        <w:t>formance in Indonesia', Department of Industrial Engineering). Accessed 21 June 2012</w:t>
      </w:r>
      <w:r>
        <w:t>.</w:t>
      </w:r>
      <w:r w:rsidRPr="00A22BBE">
        <w:t xml:space="preserve"> &lt;http://www.slideshare.net/ramadhanipratama/jurnal-analisis-pengaruh-kebijakan-fiskal-pemerintah-terhadap-kinerja-industri-mikro-dan-kecil-indonesia&gt;</w:t>
      </w:r>
    </w:p>
    <w:p w:rsidR="00A904C7" w:rsidRDefault="00A904C7">
      <w:pPr>
        <w:pStyle w:val="NormalWeb"/>
        <w:divId w:val="16582077"/>
        <w:rPr>
          <w:rFonts w:ascii="Garamond" w:hAnsi="Garamond"/>
          <w:sz w:val="23"/>
          <w:szCs w:val="23"/>
        </w:rPr>
      </w:pPr>
      <w:r>
        <w:rPr>
          <w:rFonts w:ascii="Garamond" w:hAnsi="Garamond"/>
          <w:sz w:val="23"/>
          <w:szCs w:val="23"/>
        </w:rPr>
        <w:t>Diewert, E. (2000) 'The Challenge of Total Factor Productivity Measurement'</w:t>
      </w:r>
      <w:r>
        <w:rPr>
          <w:rFonts w:ascii="Garamond" w:hAnsi="Garamond"/>
          <w:i/>
          <w:iCs/>
          <w:sz w:val="23"/>
          <w:szCs w:val="23"/>
        </w:rPr>
        <w:t>, I</w:t>
      </w:r>
      <w:r>
        <w:rPr>
          <w:rFonts w:ascii="Garamond" w:hAnsi="Garamond"/>
          <w:i/>
          <w:iCs/>
          <w:sz w:val="23"/>
          <w:szCs w:val="23"/>
        </w:rPr>
        <w:t>n</w:t>
      </w:r>
      <w:r>
        <w:rPr>
          <w:rFonts w:ascii="Garamond" w:hAnsi="Garamond"/>
          <w:i/>
          <w:iCs/>
          <w:sz w:val="23"/>
          <w:szCs w:val="23"/>
        </w:rPr>
        <w:t xml:space="preserve">ternational Productivity Monitor </w:t>
      </w:r>
      <w:r>
        <w:rPr>
          <w:rFonts w:ascii="Garamond" w:hAnsi="Garamond"/>
          <w:sz w:val="23"/>
          <w:szCs w:val="23"/>
        </w:rPr>
        <w:t xml:space="preserve">1(1): 45-52. </w:t>
      </w:r>
    </w:p>
    <w:p w:rsidR="0057134E" w:rsidRDefault="0057134E" w:rsidP="0057134E">
      <w:pPr>
        <w:pStyle w:val="NormalWeb"/>
        <w:divId w:val="16582077"/>
        <w:rPr>
          <w:rFonts w:ascii="Garamond" w:hAnsi="Garamond"/>
        </w:rPr>
      </w:pPr>
      <w:r>
        <w:rPr>
          <w:rFonts w:ascii="Garamond" w:hAnsi="Garamond"/>
        </w:rPr>
        <w:t xml:space="preserve">Fan, S. and C. Chan-Kang (2005) </w:t>
      </w:r>
      <w:r>
        <w:rPr>
          <w:rFonts w:ascii="Garamond" w:hAnsi="Garamond"/>
          <w:i/>
          <w:iCs/>
        </w:rPr>
        <w:t>Road Development, Economic Growth, and Poverty Redu</w:t>
      </w:r>
      <w:r>
        <w:rPr>
          <w:rFonts w:ascii="Garamond" w:hAnsi="Garamond"/>
          <w:i/>
          <w:iCs/>
        </w:rPr>
        <w:t>c</w:t>
      </w:r>
      <w:r>
        <w:rPr>
          <w:rFonts w:ascii="Garamond" w:hAnsi="Garamond"/>
          <w:i/>
          <w:iCs/>
        </w:rPr>
        <w:t xml:space="preserve">tion in China. </w:t>
      </w:r>
      <w:r>
        <w:rPr>
          <w:rFonts w:ascii="Garamond" w:hAnsi="Garamond"/>
        </w:rPr>
        <w:t xml:space="preserve">Intl Food Policy Research Inst. </w:t>
      </w:r>
    </w:p>
    <w:p w:rsidR="00A904C7" w:rsidRDefault="00A904C7">
      <w:pPr>
        <w:pStyle w:val="NormalWeb"/>
        <w:divId w:val="16582077"/>
        <w:rPr>
          <w:rFonts w:ascii="Garamond" w:hAnsi="Garamond"/>
          <w:sz w:val="23"/>
          <w:szCs w:val="23"/>
        </w:rPr>
      </w:pPr>
      <w:r>
        <w:rPr>
          <w:rFonts w:ascii="Garamond" w:hAnsi="Garamond"/>
          <w:sz w:val="23"/>
          <w:szCs w:val="23"/>
        </w:rPr>
        <w:t>Fedderke, J.W. and Ž. Bogetić (2009) 'Infrastructure and Growth in South Africa: Direct and Indirect Productivity Impacts of 19 Infrastructure Measures'</w:t>
      </w:r>
      <w:r>
        <w:rPr>
          <w:rFonts w:ascii="Garamond" w:hAnsi="Garamond"/>
          <w:i/>
          <w:iCs/>
          <w:sz w:val="23"/>
          <w:szCs w:val="23"/>
        </w:rPr>
        <w:t xml:space="preserve">, World Development </w:t>
      </w:r>
      <w:r>
        <w:rPr>
          <w:rFonts w:ascii="Garamond" w:hAnsi="Garamond"/>
          <w:sz w:val="23"/>
          <w:szCs w:val="23"/>
        </w:rPr>
        <w:t xml:space="preserve">37(9): 1522-1539. </w:t>
      </w:r>
    </w:p>
    <w:p w:rsidR="00A904C7" w:rsidRDefault="00A904C7">
      <w:pPr>
        <w:pStyle w:val="NormalWeb"/>
        <w:divId w:val="16582077"/>
        <w:rPr>
          <w:rFonts w:ascii="Garamond" w:hAnsi="Garamond"/>
          <w:sz w:val="23"/>
          <w:szCs w:val="23"/>
        </w:rPr>
      </w:pPr>
      <w:r>
        <w:rPr>
          <w:rFonts w:ascii="Garamond" w:hAnsi="Garamond"/>
          <w:sz w:val="23"/>
          <w:szCs w:val="23"/>
        </w:rPr>
        <w:t>Fernald, J.G. (1999) 'Roads to Prosperity? Assessing the Link between Public Ca</w:t>
      </w:r>
      <w:r>
        <w:rPr>
          <w:rFonts w:ascii="Garamond" w:hAnsi="Garamond"/>
          <w:sz w:val="23"/>
          <w:szCs w:val="23"/>
        </w:rPr>
        <w:t>p</w:t>
      </w:r>
      <w:r>
        <w:rPr>
          <w:rFonts w:ascii="Garamond" w:hAnsi="Garamond"/>
          <w:sz w:val="23"/>
          <w:szCs w:val="23"/>
        </w:rPr>
        <w:t>ital and Productivity'</w:t>
      </w:r>
      <w:r>
        <w:rPr>
          <w:rFonts w:ascii="Garamond" w:hAnsi="Garamond"/>
          <w:i/>
          <w:iCs/>
          <w:sz w:val="23"/>
          <w:szCs w:val="23"/>
        </w:rPr>
        <w:t xml:space="preserve">, American Economic Review </w:t>
      </w:r>
      <w:r>
        <w:rPr>
          <w:rFonts w:ascii="Garamond" w:hAnsi="Garamond"/>
          <w:sz w:val="23"/>
          <w:szCs w:val="23"/>
        </w:rPr>
        <w:t xml:space="preserve">: 619-638. </w:t>
      </w:r>
    </w:p>
    <w:p w:rsidR="00A904C7" w:rsidRDefault="00A904C7">
      <w:pPr>
        <w:pStyle w:val="NormalWeb"/>
        <w:divId w:val="16582077"/>
        <w:rPr>
          <w:rFonts w:ascii="Garamond" w:hAnsi="Garamond"/>
          <w:sz w:val="23"/>
          <w:szCs w:val="23"/>
        </w:rPr>
      </w:pPr>
      <w:r>
        <w:rPr>
          <w:rFonts w:ascii="Garamond" w:hAnsi="Garamond"/>
          <w:sz w:val="23"/>
          <w:szCs w:val="23"/>
        </w:rPr>
        <w:t>Fine, B. (1992) 'Total Factor Productivity Vs. Realism: The South African Coal Mining Industry'</w:t>
      </w:r>
      <w:r>
        <w:rPr>
          <w:rFonts w:ascii="Garamond" w:hAnsi="Garamond"/>
          <w:i/>
          <w:iCs/>
          <w:sz w:val="23"/>
          <w:szCs w:val="23"/>
        </w:rPr>
        <w:t xml:space="preserve">, South African Journal of Economics </w:t>
      </w:r>
      <w:r>
        <w:rPr>
          <w:rFonts w:ascii="Garamond" w:hAnsi="Garamond"/>
          <w:sz w:val="23"/>
          <w:szCs w:val="23"/>
        </w:rPr>
        <w:t xml:space="preserve">60(3): 165-173. </w:t>
      </w:r>
    </w:p>
    <w:p w:rsidR="00A904C7" w:rsidRDefault="00A904C7">
      <w:pPr>
        <w:pStyle w:val="NormalWeb"/>
        <w:divId w:val="16582077"/>
        <w:rPr>
          <w:rFonts w:ascii="Garamond" w:hAnsi="Garamond"/>
          <w:sz w:val="23"/>
          <w:szCs w:val="23"/>
        </w:rPr>
      </w:pPr>
      <w:r>
        <w:rPr>
          <w:rFonts w:ascii="Garamond" w:hAnsi="Garamond"/>
          <w:sz w:val="23"/>
          <w:szCs w:val="23"/>
        </w:rPr>
        <w:t>Fuglie, K.O. (2004) 'Productivity Growth in Indonesian Agriculture, 1961–2000'</w:t>
      </w:r>
      <w:r>
        <w:rPr>
          <w:rFonts w:ascii="Garamond" w:hAnsi="Garamond"/>
          <w:i/>
          <w:iCs/>
          <w:sz w:val="23"/>
          <w:szCs w:val="23"/>
        </w:rPr>
        <w:t xml:space="preserve">, Bulletin of Indonesian Economic Studies </w:t>
      </w:r>
      <w:r>
        <w:rPr>
          <w:rFonts w:ascii="Garamond" w:hAnsi="Garamond"/>
          <w:sz w:val="23"/>
          <w:szCs w:val="23"/>
        </w:rPr>
        <w:t xml:space="preserve">40(2): 209-225. </w:t>
      </w:r>
    </w:p>
    <w:p w:rsidR="007F239F" w:rsidRPr="00FB3040" w:rsidRDefault="007F239F" w:rsidP="007F239F">
      <w:pPr>
        <w:pStyle w:val="ListParagraph"/>
        <w:spacing w:before="100" w:beforeAutospacing="1" w:after="100" w:afterAutospacing="1" w:line="240" w:lineRule="auto"/>
        <w:ind w:left="0"/>
        <w:divId w:val="16582077"/>
        <w:rPr>
          <w:rFonts w:ascii="Garamond" w:hAnsi="Garamond" w:cs="Arial"/>
          <w:sz w:val="23"/>
          <w:szCs w:val="23"/>
          <w:shd w:val="clear" w:color="auto" w:fill="FFFFFF"/>
        </w:rPr>
      </w:pPr>
      <w:r w:rsidRPr="00FB3040">
        <w:rPr>
          <w:rFonts w:ascii="Garamond" w:hAnsi="Garamond"/>
          <w:sz w:val="23"/>
          <w:szCs w:val="23"/>
          <w:lang w:val="en-GB"/>
        </w:rPr>
        <w:t xml:space="preserve">Ghosh, R Swati and Aart Kraay (2000) </w:t>
      </w:r>
      <w:r w:rsidR="009A5A9A">
        <w:rPr>
          <w:rFonts w:ascii="Garamond" w:hAnsi="Garamond"/>
          <w:sz w:val="23"/>
          <w:szCs w:val="23"/>
          <w:lang w:val="en-GB"/>
        </w:rPr>
        <w:t>'</w:t>
      </w:r>
      <w:hyperlink r:id="rId33" w:history="1">
        <w:r w:rsidRPr="007F239F">
          <w:rPr>
            <w:rStyle w:val="Hyperlink"/>
            <w:rFonts w:ascii="Garamond" w:hAnsi="Garamond" w:cs="Arial"/>
            <w:color w:val="000000" w:themeColor="text1"/>
            <w:sz w:val="23"/>
            <w:szCs w:val="23"/>
            <w:u w:val="none"/>
            <w:shd w:val="clear" w:color="auto" w:fill="FFFFFF"/>
          </w:rPr>
          <w:t>Measuring Growth in Total Factor Productivity</w:t>
        </w:r>
      </w:hyperlink>
      <w:r w:rsidR="009A5A9A">
        <w:rPr>
          <w:rStyle w:val="Hyperlink"/>
          <w:rFonts w:ascii="Garamond" w:hAnsi="Garamond" w:cs="Arial"/>
          <w:color w:val="000000" w:themeColor="text1"/>
          <w:sz w:val="23"/>
          <w:szCs w:val="23"/>
          <w:u w:val="none"/>
          <w:shd w:val="clear" w:color="auto" w:fill="FFFFFF"/>
        </w:rPr>
        <w:t>'</w:t>
      </w:r>
      <w:r w:rsidRPr="007F239F">
        <w:rPr>
          <w:rFonts w:ascii="Garamond" w:hAnsi="Garamond" w:cs="Arial"/>
          <w:color w:val="000000" w:themeColor="text1"/>
          <w:sz w:val="23"/>
          <w:szCs w:val="23"/>
          <w:shd w:val="clear" w:color="auto" w:fill="FFFFFF"/>
        </w:rPr>
        <w:t xml:space="preserve">, </w:t>
      </w:r>
      <w:r w:rsidRPr="007F239F">
        <w:rPr>
          <w:rFonts w:ascii="Garamond" w:hAnsi="Garamond" w:cs="Arial"/>
          <w:i/>
          <w:sz w:val="23"/>
          <w:szCs w:val="23"/>
          <w:shd w:val="clear" w:color="auto" w:fill="FFFFFF"/>
        </w:rPr>
        <w:t>PREM Note Number 42</w:t>
      </w:r>
      <w:r w:rsidRPr="00FB3040">
        <w:rPr>
          <w:rFonts w:ascii="Garamond" w:hAnsi="Garamond" w:cs="Arial"/>
          <w:sz w:val="23"/>
          <w:szCs w:val="23"/>
          <w:shd w:val="clear" w:color="auto" w:fill="FFFFFF"/>
        </w:rPr>
        <w:t>, World Bank.</w:t>
      </w:r>
    </w:p>
    <w:p w:rsidR="00095E12" w:rsidRPr="00095E12" w:rsidRDefault="00095E12" w:rsidP="00095E12">
      <w:pPr>
        <w:spacing w:before="100" w:beforeAutospacing="1" w:afterAutospacing="1"/>
        <w:ind w:firstLine="0"/>
        <w:divId w:val="16582077"/>
        <w:rPr>
          <w:i/>
          <w:sz w:val="23"/>
          <w:szCs w:val="23"/>
        </w:rPr>
      </w:pPr>
      <w:r w:rsidRPr="00FB3040">
        <w:rPr>
          <w:sz w:val="23"/>
          <w:szCs w:val="23"/>
        </w:rPr>
        <w:lastRenderedPageBreak/>
        <w:t>Gowdha, Srinivasa M.V. and B.G. Mamatha (1997), ‘Infrastructure – The Co</w:t>
      </w:r>
      <w:r w:rsidRPr="00FB3040">
        <w:rPr>
          <w:sz w:val="23"/>
          <w:szCs w:val="23"/>
        </w:rPr>
        <w:t>n</w:t>
      </w:r>
      <w:r w:rsidRPr="00FB3040">
        <w:rPr>
          <w:sz w:val="23"/>
          <w:szCs w:val="23"/>
        </w:rPr>
        <w:t xml:space="preserve">cept, Role and Prospects’, </w:t>
      </w:r>
      <w:r w:rsidRPr="00095E12">
        <w:rPr>
          <w:i/>
          <w:sz w:val="23"/>
          <w:szCs w:val="23"/>
        </w:rPr>
        <w:t xml:space="preserve">Infrastructure Development for Economic Growth, </w:t>
      </w:r>
      <w:r w:rsidRPr="00095E12">
        <w:rPr>
          <w:sz w:val="23"/>
          <w:szCs w:val="23"/>
        </w:rPr>
        <w:t>p. 2-11.</w:t>
      </w:r>
    </w:p>
    <w:p w:rsidR="00A904C7" w:rsidRDefault="00A904C7">
      <w:pPr>
        <w:pStyle w:val="NormalWeb"/>
        <w:divId w:val="16582077"/>
        <w:rPr>
          <w:rFonts w:ascii="Garamond" w:hAnsi="Garamond"/>
          <w:sz w:val="23"/>
          <w:szCs w:val="23"/>
        </w:rPr>
      </w:pPr>
      <w:r>
        <w:rPr>
          <w:rFonts w:ascii="Garamond" w:hAnsi="Garamond"/>
          <w:sz w:val="23"/>
          <w:szCs w:val="23"/>
        </w:rPr>
        <w:t>Grimsey, D. and M.K. Lewis (2002) 'Evaluating the Risks of Public Private Par</w:t>
      </w:r>
      <w:r>
        <w:rPr>
          <w:rFonts w:ascii="Garamond" w:hAnsi="Garamond"/>
          <w:sz w:val="23"/>
          <w:szCs w:val="23"/>
        </w:rPr>
        <w:t>t</w:t>
      </w:r>
      <w:r>
        <w:rPr>
          <w:rFonts w:ascii="Garamond" w:hAnsi="Garamond"/>
          <w:sz w:val="23"/>
          <w:szCs w:val="23"/>
        </w:rPr>
        <w:t>nerships for Infrastructure Projects'</w:t>
      </w:r>
      <w:r>
        <w:rPr>
          <w:rFonts w:ascii="Garamond" w:hAnsi="Garamond"/>
          <w:i/>
          <w:iCs/>
          <w:sz w:val="23"/>
          <w:szCs w:val="23"/>
        </w:rPr>
        <w:t xml:space="preserve">, International Journal of Project Management </w:t>
      </w:r>
      <w:r>
        <w:rPr>
          <w:rFonts w:ascii="Garamond" w:hAnsi="Garamond"/>
          <w:sz w:val="23"/>
          <w:szCs w:val="23"/>
        </w:rPr>
        <w:t xml:space="preserve">20(2): 107-118. </w:t>
      </w:r>
    </w:p>
    <w:p w:rsidR="00A904C7" w:rsidRDefault="00A904C7">
      <w:pPr>
        <w:pStyle w:val="NormalWeb"/>
        <w:divId w:val="16582077"/>
        <w:rPr>
          <w:rFonts w:ascii="Garamond" w:hAnsi="Garamond"/>
          <w:sz w:val="23"/>
          <w:szCs w:val="23"/>
        </w:rPr>
      </w:pPr>
      <w:r>
        <w:rPr>
          <w:rFonts w:ascii="Garamond" w:hAnsi="Garamond"/>
          <w:sz w:val="23"/>
          <w:szCs w:val="23"/>
        </w:rPr>
        <w:t xml:space="preserve">Gujarati, D.N. (2003) 'Basic Econometrics. 4th'. </w:t>
      </w:r>
    </w:p>
    <w:p w:rsidR="00A904C7" w:rsidRDefault="00A904C7">
      <w:pPr>
        <w:pStyle w:val="NormalWeb"/>
        <w:divId w:val="16582077"/>
        <w:rPr>
          <w:rFonts w:ascii="Garamond" w:hAnsi="Garamond"/>
          <w:sz w:val="23"/>
          <w:szCs w:val="23"/>
        </w:rPr>
      </w:pPr>
      <w:r>
        <w:rPr>
          <w:rFonts w:ascii="Garamond" w:hAnsi="Garamond"/>
          <w:sz w:val="23"/>
          <w:szCs w:val="23"/>
        </w:rPr>
        <w:t xml:space="preserve">Hirschman, A.O. (1988) </w:t>
      </w:r>
      <w:r>
        <w:rPr>
          <w:rFonts w:ascii="Garamond" w:hAnsi="Garamond"/>
          <w:i/>
          <w:iCs/>
          <w:sz w:val="23"/>
          <w:szCs w:val="23"/>
        </w:rPr>
        <w:t xml:space="preserve">The Strategy of Economic Development. </w:t>
      </w:r>
      <w:r>
        <w:rPr>
          <w:rFonts w:ascii="Garamond" w:hAnsi="Garamond"/>
          <w:sz w:val="23"/>
          <w:szCs w:val="23"/>
        </w:rPr>
        <w:t xml:space="preserve">Westview Press. </w:t>
      </w:r>
    </w:p>
    <w:p w:rsidR="00A904C7" w:rsidRDefault="00A904C7">
      <w:pPr>
        <w:pStyle w:val="NormalWeb"/>
        <w:divId w:val="16582077"/>
        <w:rPr>
          <w:rFonts w:ascii="Garamond" w:hAnsi="Garamond"/>
          <w:sz w:val="23"/>
          <w:szCs w:val="23"/>
        </w:rPr>
      </w:pPr>
      <w:r>
        <w:rPr>
          <w:rFonts w:ascii="Garamond" w:hAnsi="Garamond"/>
          <w:sz w:val="23"/>
          <w:szCs w:val="23"/>
        </w:rPr>
        <w:t>Holz, C.A. (2011) 'The Unbalanced Growth Hypothesis and the Role of the State: The Case of China's State-Owned Enterprises'</w:t>
      </w:r>
      <w:r>
        <w:rPr>
          <w:rFonts w:ascii="Garamond" w:hAnsi="Garamond"/>
          <w:i/>
          <w:iCs/>
          <w:sz w:val="23"/>
          <w:szCs w:val="23"/>
        </w:rPr>
        <w:t xml:space="preserve">, Journal of Development Economics </w:t>
      </w:r>
      <w:r>
        <w:rPr>
          <w:rFonts w:ascii="Garamond" w:hAnsi="Garamond"/>
          <w:sz w:val="23"/>
          <w:szCs w:val="23"/>
        </w:rPr>
        <w:t xml:space="preserve">96(2): 220-238. </w:t>
      </w:r>
    </w:p>
    <w:p w:rsidR="00A904C7" w:rsidRDefault="00A904C7">
      <w:pPr>
        <w:pStyle w:val="NormalWeb"/>
        <w:divId w:val="16582077"/>
        <w:rPr>
          <w:rFonts w:ascii="Garamond" w:hAnsi="Garamond"/>
          <w:sz w:val="23"/>
          <w:szCs w:val="23"/>
        </w:rPr>
      </w:pPr>
      <w:r>
        <w:rPr>
          <w:rFonts w:ascii="Garamond" w:hAnsi="Garamond"/>
          <w:sz w:val="23"/>
          <w:szCs w:val="23"/>
        </w:rPr>
        <w:t xml:space="preserve">Jhingan, M. (1978) </w:t>
      </w:r>
      <w:r>
        <w:rPr>
          <w:rFonts w:ascii="Garamond" w:hAnsi="Garamond"/>
          <w:i/>
          <w:iCs/>
          <w:sz w:val="23"/>
          <w:szCs w:val="23"/>
        </w:rPr>
        <w:t xml:space="preserve">The Economics of Development and Planning: With Special Reference to India. </w:t>
      </w:r>
      <w:r>
        <w:rPr>
          <w:rFonts w:ascii="Garamond" w:hAnsi="Garamond"/>
          <w:sz w:val="23"/>
          <w:szCs w:val="23"/>
        </w:rPr>
        <w:t xml:space="preserve">Vikas. </w:t>
      </w:r>
    </w:p>
    <w:p w:rsidR="00A904C7" w:rsidRDefault="00A904C7">
      <w:pPr>
        <w:pStyle w:val="NormalWeb"/>
        <w:divId w:val="16582077"/>
        <w:rPr>
          <w:rFonts w:ascii="Garamond" w:hAnsi="Garamond"/>
          <w:sz w:val="23"/>
          <w:szCs w:val="23"/>
        </w:rPr>
      </w:pPr>
      <w:r>
        <w:rPr>
          <w:rFonts w:ascii="Garamond" w:hAnsi="Garamond"/>
          <w:sz w:val="23"/>
          <w:szCs w:val="23"/>
        </w:rPr>
        <w:t>Kaldor, N. (1975) 'Economic Growth and the Verdoorn Law--A Comment on Mr Rowthorn's Article'</w:t>
      </w:r>
      <w:r>
        <w:rPr>
          <w:rFonts w:ascii="Garamond" w:hAnsi="Garamond"/>
          <w:i/>
          <w:iCs/>
          <w:sz w:val="23"/>
          <w:szCs w:val="23"/>
        </w:rPr>
        <w:t xml:space="preserve">, The Economic Journal </w:t>
      </w:r>
      <w:r>
        <w:rPr>
          <w:rFonts w:ascii="Garamond" w:hAnsi="Garamond"/>
          <w:sz w:val="23"/>
          <w:szCs w:val="23"/>
        </w:rPr>
        <w:t xml:space="preserve">85(340): 891-896. </w:t>
      </w:r>
    </w:p>
    <w:p w:rsidR="005B6418" w:rsidRDefault="005B6418">
      <w:pPr>
        <w:pStyle w:val="NormalWeb"/>
        <w:divId w:val="16582077"/>
        <w:rPr>
          <w:rFonts w:ascii="Garamond" w:hAnsi="Garamond"/>
          <w:sz w:val="23"/>
          <w:szCs w:val="23"/>
        </w:rPr>
      </w:pPr>
      <w:r w:rsidRPr="005B6418">
        <w:rPr>
          <w:rFonts w:ascii="Garamond" w:hAnsi="Garamond"/>
          <w:sz w:val="23"/>
          <w:szCs w:val="23"/>
        </w:rPr>
        <w:t>Laos, Enrique Hernández (2005) 'P</w:t>
      </w:r>
      <w:r>
        <w:rPr>
          <w:rFonts w:ascii="Garamond" w:hAnsi="Garamond"/>
          <w:sz w:val="23"/>
          <w:szCs w:val="23"/>
        </w:rPr>
        <w:t>roductivity Performance i</w:t>
      </w:r>
      <w:r w:rsidRPr="005B6418">
        <w:rPr>
          <w:rFonts w:ascii="Garamond" w:hAnsi="Garamond"/>
          <w:sz w:val="23"/>
          <w:szCs w:val="23"/>
        </w:rPr>
        <w:t>n Developing Cou</w:t>
      </w:r>
      <w:r w:rsidRPr="005B6418">
        <w:rPr>
          <w:rFonts w:ascii="Garamond" w:hAnsi="Garamond"/>
          <w:sz w:val="23"/>
          <w:szCs w:val="23"/>
        </w:rPr>
        <w:t>n</w:t>
      </w:r>
      <w:r w:rsidRPr="005B6418">
        <w:rPr>
          <w:rFonts w:ascii="Garamond" w:hAnsi="Garamond"/>
          <w:sz w:val="23"/>
          <w:szCs w:val="23"/>
        </w:rPr>
        <w:t>tries: Country Case Studies:Mexico',  UNIDO. Accessed 5 July 2012 &lt;http://www.unido.org/fileadmin/user_media/Publications/Pub_free/Productivity_performance_in_DCs_Mexico.pdf&gt;</w:t>
      </w:r>
    </w:p>
    <w:p w:rsidR="00A904C7" w:rsidRDefault="00A904C7">
      <w:pPr>
        <w:pStyle w:val="NormalWeb"/>
        <w:divId w:val="16582077"/>
        <w:rPr>
          <w:rFonts w:ascii="Garamond" w:hAnsi="Garamond"/>
          <w:sz w:val="23"/>
          <w:szCs w:val="23"/>
        </w:rPr>
      </w:pPr>
      <w:r>
        <w:rPr>
          <w:rFonts w:ascii="Garamond" w:hAnsi="Garamond"/>
          <w:sz w:val="23"/>
          <w:szCs w:val="23"/>
        </w:rPr>
        <w:t>Libanio, G. and S. Moro (2006) 'Manufacturing industry and economic growth in Latin America: A Kaldorian approach', Second Annual Conference for Develo</w:t>
      </w:r>
      <w:r>
        <w:rPr>
          <w:rFonts w:ascii="Garamond" w:hAnsi="Garamond"/>
          <w:sz w:val="23"/>
          <w:szCs w:val="23"/>
        </w:rPr>
        <w:t>p</w:t>
      </w:r>
      <w:r>
        <w:rPr>
          <w:rFonts w:ascii="Garamond" w:hAnsi="Garamond"/>
          <w:sz w:val="23"/>
          <w:szCs w:val="23"/>
        </w:rPr>
        <w:t xml:space="preserve">ment and Change Campos Do Jordão, Brazil, . </w:t>
      </w:r>
    </w:p>
    <w:p w:rsidR="00A904C7" w:rsidRDefault="00A904C7">
      <w:pPr>
        <w:pStyle w:val="NormalWeb"/>
        <w:divId w:val="16582077"/>
        <w:rPr>
          <w:rFonts w:ascii="Garamond" w:hAnsi="Garamond"/>
          <w:sz w:val="23"/>
          <w:szCs w:val="23"/>
        </w:rPr>
      </w:pPr>
      <w:r>
        <w:rPr>
          <w:rFonts w:ascii="Garamond" w:hAnsi="Garamond"/>
          <w:sz w:val="23"/>
          <w:szCs w:val="23"/>
        </w:rPr>
        <w:t>Lipsey, R.G. and K.I. Carlaw (2004) 'Total Factor Productivity and the Measur</w:t>
      </w:r>
      <w:r>
        <w:rPr>
          <w:rFonts w:ascii="Garamond" w:hAnsi="Garamond"/>
          <w:sz w:val="23"/>
          <w:szCs w:val="23"/>
        </w:rPr>
        <w:t>e</w:t>
      </w:r>
      <w:r>
        <w:rPr>
          <w:rFonts w:ascii="Garamond" w:hAnsi="Garamond"/>
          <w:sz w:val="23"/>
          <w:szCs w:val="23"/>
        </w:rPr>
        <w:t>ment of Technological Change'</w:t>
      </w:r>
      <w:r>
        <w:rPr>
          <w:rFonts w:ascii="Garamond" w:hAnsi="Garamond"/>
          <w:i/>
          <w:iCs/>
          <w:sz w:val="23"/>
          <w:szCs w:val="23"/>
        </w:rPr>
        <w:t>, Canadian Journal of Economics/Revue canadienne d'</w:t>
      </w:r>
      <w:r>
        <w:rPr>
          <w:rFonts w:ascii="Garamond" w:hAnsi="Garamond"/>
          <w:i/>
          <w:iCs/>
          <w:sz w:val="23"/>
          <w:szCs w:val="23"/>
        </w:rPr>
        <w:t>é</w:t>
      </w:r>
      <w:r>
        <w:rPr>
          <w:rFonts w:ascii="Garamond" w:hAnsi="Garamond"/>
          <w:i/>
          <w:iCs/>
          <w:sz w:val="23"/>
          <w:szCs w:val="23"/>
        </w:rPr>
        <w:t xml:space="preserve">conomique </w:t>
      </w:r>
      <w:r>
        <w:rPr>
          <w:rFonts w:ascii="Garamond" w:hAnsi="Garamond"/>
          <w:sz w:val="23"/>
          <w:szCs w:val="23"/>
        </w:rPr>
        <w:t xml:space="preserve">37(4): 1118-1150. </w:t>
      </w:r>
    </w:p>
    <w:p w:rsidR="00A904C7" w:rsidRDefault="00A904C7">
      <w:pPr>
        <w:pStyle w:val="NormalWeb"/>
        <w:divId w:val="16582077"/>
        <w:rPr>
          <w:rFonts w:ascii="Garamond" w:hAnsi="Garamond"/>
          <w:sz w:val="23"/>
          <w:szCs w:val="23"/>
        </w:rPr>
      </w:pPr>
      <w:r>
        <w:rPr>
          <w:rFonts w:ascii="Garamond" w:hAnsi="Garamond"/>
          <w:sz w:val="23"/>
          <w:szCs w:val="23"/>
        </w:rPr>
        <w:t>Musisi, A.A. (2006) 'Physical Public Infrastructure and Private Sector ou</w:t>
      </w:r>
      <w:r>
        <w:rPr>
          <w:rFonts w:ascii="Garamond" w:hAnsi="Garamond"/>
          <w:sz w:val="23"/>
          <w:szCs w:val="23"/>
        </w:rPr>
        <w:t>t</w:t>
      </w:r>
      <w:r>
        <w:rPr>
          <w:rFonts w:ascii="Garamond" w:hAnsi="Garamond"/>
          <w:sz w:val="23"/>
          <w:szCs w:val="23"/>
        </w:rPr>
        <w:t>put/productivity in Uganda: A Firm Level Analysis'</w:t>
      </w:r>
      <w:r>
        <w:rPr>
          <w:rFonts w:ascii="Garamond" w:hAnsi="Garamond"/>
          <w:i/>
          <w:iCs/>
          <w:sz w:val="23"/>
          <w:szCs w:val="23"/>
        </w:rPr>
        <w:t>, ISS Working Paper S</w:t>
      </w:r>
      <w:r>
        <w:rPr>
          <w:rFonts w:ascii="Garamond" w:hAnsi="Garamond"/>
          <w:i/>
          <w:iCs/>
          <w:sz w:val="23"/>
          <w:szCs w:val="23"/>
        </w:rPr>
        <w:t>e</w:t>
      </w:r>
      <w:r>
        <w:rPr>
          <w:rFonts w:ascii="Garamond" w:hAnsi="Garamond"/>
          <w:i/>
          <w:iCs/>
          <w:sz w:val="23"/>
          <w:szCs w:val="23"/>
        </w:rPr>
        <w:t xml:space="preserve">ries/General Series </w:t>
      </w:r>
      <w:r>
        <w:rPr>
          <w:rFonts w:ascii="Garamond" w:hAnsi="Garamond"/>
          <w:sz w:val="23"/>
          <w:szCs w:val="23"/>
        </w:rPr>
        <w:t xml:space="preserve">424: 1-70. </w:t>
      </w:r>
    </w:p>
    <w:p w:rsidR="003D26FC" w:rsidRPr="003D26FC" w:rsidRDefault="003D26FC">
      <w:pPr>
        <w:pStyle w:val="NormalWeb"/>
        <w:divId w:val="16582077"/>
        <w:rPr>
          <w:rFonts w:ascii="Garamond" w:hAnsi="Garamond"/>
          <w:sz w:val="23"/>
          <w:szCs w:val="23"/>
        </w:rPr>
      </w:pPr>
      <w:r w:rsidRPr="003D26FC">
        <w:rPr>
          <w:rFonts w:ascii="Garamond" w:hAnsi="Garamond"/>
          <w:sz w:val="23"/>
          <w:szCs w:val="23"/>
        </w:rPr>
        <w:t>Pambudhi, Agung (2008) ‘Pemeringkatan Iklim Investasi dan Pelayanan Pen</w:t>
      </w:r>
      <w:r w:rsidRPr="003D26FC">
        <w:rPr>
          <w:rFonts w:ascii="Garamond" w:hAnsi="Garamond"/>
          <w:sz w:val="23"/>
          <w:szCs w:val="23"/>
        </w:rPr>
        <w:t>a</w:t>
      </w:r>
      <w:r w:rsidRPr="003D26FC">
        <w:rPr>
          <w:rFonts w:ascii="Garamond" w:hAnsi="Garamond"/>
          <w:sz w:val="23"/>
          <w:szCs w:val="23"/>
        </w:rPr>
        <w:t xml:space="preserve">naman Modal 33 Propinsi di Indonesia </w:t>
      </w:r>
      <w:r>
        <w:rPr>
          <w:rFonts w:ascii="Garamond" w:hAnsi="Garamond"/>
          <w:sz w:val="23"/>
          <w:szCs w:val="23"/>
        </w:rPr>
        <w:t>t</w:t>
      </w:r>
      <w:r w:rsidRPr="003D26FC">
        <w:rPr>
          <w:rFonts w:ascii="Garamond" w:hAnsi="Garamond"/>
          <w:sz w:val="23"/>
          <w:szCs w:val="23"/>
        </w:rPr>
        <w:t>ahun 2008’, Komite Pemantauan Pelaks</w:t>
      </w:r>
      <w:r w:rsidRPr="003D26FC">
        <w:rPr>
          <w:rFonts w:ascii="Garamond" w:hAnsi="Garamond"/>
          <w:sz w:val="23"/>
          <w:szCs w:val="23"/>
        </w:rPr>
        <w:t>a</w:t>
      </w:r>
      <w:r w:rsidRPr="003D26FC">
        <w:rPr>
          <w:rFonts w:ascii="Garamond" w:hAnsi="Garamond"/>
          <w:sz w:val="23"/>
          <w:szCs w:val="23"/>
        </w:rPr>
        <w:t>naan Otonomi Daerah (KPPOD) – Badan Koordinasi Pananaman Modal (BKPM), Jakarta.</w:t>
      </w:r>
      <w:r w:rsidR="0059735B">
        <w:rPr>
          <w:rFonts w:ascii="Garamond" w:hAnsi="Garamond"/>
          <w:sz w:val="23"/>
          <w:szCs w:val="23"/>
        </w:rPr>
        <w:t xml:space="preserve"> (</w:t>
      </w:r>
      <w:r w:rsidR="0059735B" w:rsidRPr="003D26FC">
        <w:rPr>
          <w:rFonts w:ascii="Garamond" w:hAnsi="Garamond"/>
          <w:sz w:val="23"/>
          <w:szCs w:val="23"/>
        </w:rPr>
        <w:t>Pambudhi, Agung (2008)</w:t>
      </w:r>
      <w:r w:rsidR="0059735B">
        <w:rPr>
          <w:rFonts w:ascii="Garamond" w:hAnsi="Garamond"/>
          <w:sz w:val="23"/>
          <w:szCs w:val="23"/>
        </w:rPr>
        <w:t xml:space="preserve"> '</w:t>
      </w:r>
      <w:r w:rsidR="0059735B" w:rsidRPr="0059735B">
        <w:rPr>
          <w:rFonts w:ascii="Garamond" w:hAnsi="Garamond"/>
          <w:sz w:val="23"/>
          <w:szCs w:val="23"/>
        </w:rPr>
        <w:t>Ratings on Investment Climate and Investment Services 33 provinces in Indonesia in 2008', Regional Autonomy I</w:t>
      </w:r>
      <w:r w:rsidR="0059735B" w:rsidRPr="0059735B">
        <w:rPr>
          <w:rFonts w:ascii="Garamond" w:hAnsi="Garamond"/>
          <w:sz w:val="23"/>
          <w:szCs w:val="23"/>
        </w:rPr>
        <w:t>m</w:t>
      </w:r>
      <w:r w:rsidR="0059735B" w:rsidRPr="0059735B">
        <w:rPr>
          <w:rFonts w:ascii="Garamond" w:hAnsi="Garamond"/>
          <w:sz w:val="23"/>
          <w:szCs w:val="23"/>
        </w:rPr>
        <w:t>plementation Monitoring Committee</w:t>
      </w:r>
      <w:r w:rsidR="0059735B">
        <w:rPr>
          <w:rFonts w:ascii="Garamond" w:hAnsi="Garamond"/>
          <w:sz w:val="23"/>
          <w:szCs w:val="23"/>
        </w:rPr>
        <w:t xml:space="preserve"> (KPPOD) - </w:t>
      </w:r>
      <w:r w:rsidR="0059735B" w:rsidRPr="0059735B">
        <w:rPr>
          <w:rFonts w:ascii="Garamond" w:hAnsi="Garamond"/>
          <w:sz w:val="23"/>
          <w:szCs w:val="23"/>
        </w:rPr>
        <w:t>Indonesia Investment Coord</w:t>
      </w:r>
      <w:r w:rsidR="0059735B" w:rsidRPr="0059735B">
        <w:rPr>
          <w:rFonts w:ascii="Garamond" w:hAnsi="Garamond"/>
          <w:sz w:val="23"/>
          <w:szCs w:val="23"/>
        </w:rPr>
        <w:t>i</w:t>
      </w:r>
      <w:r w:rsidR="0059735B" w:rsidRPr="0059735B">
        <w:rPr>
          <w:rFonts w:ascii="Garamond" w:hAnsi="Garamond"/>
          <w:sz w:val="23"/>
          <w:szCs w:val="23"/>
        </w:rPr>
        <w:t>nating Board</w:t>
      </w:r>
      <w:r w:rsidR="0059735B">
        <w:rPr>
          <w:rFonts w:ascii="Garamond" w:hAnsi="Garamond"/>
          <w:sz w:val="23"/>
          <w:szCs w:val="23"/>
        </w:rPr>
        <w:t xml:space="preserve"> (BKPM), Jakarta</w:t>
      </w:r>
      <w:r w:rsidR="009F3A69">
        <w:rPr>
          <w:rFonts w:ascii="Garamond" w:hAnsi="Garamond"/>
          <w:sz w:val="23"/>
          <w:szCs w:val="23"/>
        </w:rPr>
        <w:t>)</w:t>
      </w:r>
      <w:r w:rsidR="0059735B">
        <w:rPr>
          <w:rFonts w:ascii="Garamond" w:hAnsi="Garamond"/>
          <w:sz w:val="23"/>
          <w:szCs w:val="23"/>
        </w:rPr>
        <w:t>.</w:t>
      </w:r>
    </w:p>
    <w:p w:rsidR="005B6418" w:rsidRPr="00FB3040" w:rsidRDefault="005B6418" w:rsidP="005B6418">
      <w:pPr>
        <w:pStyle w:val="Reference"/>
        <w:spacing w:before="100" w:beforeAutospacing="1" w:afterAutospacing="1"/>
        <w:ind w:left="0" w:firstLine="0"/>
        <w:divId w:val="16582077"/>
        <w:rPr>
          <w:szCs w:val="23"/>
        </w:rPr>
      </w:pPr>
      <w:r>
        <w:rPr>
          <w:szCs w:val="23"/>
        </w:rPr>
        <w:t xml:space="preserve">Prihawantoro, Socia, </w:t>
      </w:r>
      <w:r w:rsidRPr="00FB3040">
        <w:rPr>
          <w:szCs w:val="23"/>
        </w:rPr>
        <w:t xml:space="preserve">Ramos Hutapea </w:t>
      </w:r>
      <w:r>
        <w:rPr>
          <w:szCs w:val="23"/>
        </w:rPr>
        <w:t xml:space="preserve">and </w:t>
      </w:r>
      <w:r w:rsidRPr="00FB3040">
        <w:rPr>
          <w:szCs w:val="23"/>
        </w:rPr>
        <w:t>Irawan Suryawijaya</w:t>
      </w:r>
      <w:r>
        <w:rPr>
          <w:szCs w:val="23"/>
        </w:rPr>
        <w:t xml:space="preserve"> (2012) ‘</w:t>
      </w:r>
      <w:r w:rsidRPr="00FB3040">
        <w:rPr>
          <w:szCs w:val="23"/>
        </w:rPr>
        <w:t xml:space="preserve">Peranan Teknologi </w:t>
      </w:r>
      <w:r>
        <w:rPr>
          <w:szCs w:val="23"/>
        </w:rPr>
        <w:t>d</w:t>
      </w:r>
      <w:r w:rsidRPr="00FB3040">
        <w:rPr>
          <w:szCs w:val="23"/>
        </w:rPr>
        <w:t>ala</w:t>
      </w:r>
      <w:r>
        <w:rPr>
          <w:szCs w:val="23"/>
        </w:rPr>
        <w:t>m Pertumbuhan Ekonomi Indonesia</w:t>
      </w:r>
      <w:r w:rsidRPr="00FB3040">
        <w:rPr>
          <w:szCs w:val="23"/>
        </w:rPr>
        <w:t>: Pendekatan Total Factor Productivity</w:t>
      </w:r>
      <w:r>
        <w:rPr>
          <w:szCs w:val="23"/>
        </w:rPr>
        <w:t>’,</w:t>
      </w:r>
      <w:r w:rsidRPr="00FB3040">
        <w:rPr>
          <w:szCs w:val="23"/>
        </w:rPr>
        <w:t xml:space="preserve"> Badan Pengkajian </w:t>
      </w:r>
      <w:r>
        <w:rPr>
          <w:szCs w:val="23"/>
        </w:rPr>
        <w:t>d</w:t>
      </w:r>
      <w:r w:rsidRPr="00FB3040">
        <w:rPr>
          <w:szCs w:val="23"/>
        </w:rPr>
        <w:t>an Penerapan Teknologi, J</w:t>
      </w:r>
      <w:r w:rsidRPr="00FB3040">
        <w:rPr>
          <w:szCs w:val="23"/>
        </w:rPr>
        <w:t>a</w:t>
      </w:r>
      <w:r>
        <w:rPr>
          <w:szCs w:val="23"/>
        </w:rPr>
        <w:t>karta. (</w:t>
      </w:r>
      <w:r w:rsidRPr="009F3A69">
        <w:rPr>
          <w:szCs w:val="23"/>
        </w:rPr>
        <w:t>Prihawantoro, Socia, Ramos Hutapea and Irawan Suryawijaya (2012) 'The Role of Technology in Economic Growth in Indonesia: Total Factor Productivity Approach', Agency for the Assessment and Application of Technology, Jakarta</w:t>
      </w:r>
      <w:r>
        <w:rPr>
          <w:szCs w:val="23"/>
        </w:rPr>
        <w:t>).</w:t>
      </w:r>
    </w:p>
    <w:p w:rsidR="00FA5FC0" w:rsidRPr="005B6418" w:rsidRDefault="00095E12" w:rsidP="005B6418">
      <w:pPr>
        <w:pStyle w:val="NormalWeb"/>
        <w:divId w:val="16582077"/>
        <w:rPr>
          <w:rFonts w:ascii="Garamond" w:hAnsi="Garamond"/>
          <w:sz w:val="23"/>
          <w:szCs w:val="23"/>
        </w:rPr>
      </w:pPr>
      <w:r w:rsidRPr="00FB3040">
        <w:rPr>
          <w:rFonts w:ascii="Garamond" w:hAnsi="Garamond"/>
          <w:color w:val="000000" w:themeColor="text1"/>
          <w:sz w:val="23"/>
          <w:szCs w:val="23"/>
        </w:rPr>
        <w:lastRenderedPageBreak/>
        <w:t>Pusat Kajian Strategis</w:t>
      </w:r>
      <w:r>
        <w:rPr>
          <w:rFonts w:ascii="Garamond" w:hAnsi="Garamond"/>
          <w:color w:val="000000" w:themeColor="text1"/>
          <w:sz w:val="23"/>
          <w:szCs w:val="23"/>
        </w:rPr>
        <w:t xml:space="preserve"> </w:t>
      </w:r>
      <w:r w:rsidRPr="00FB3040">
        <w:rPr>
          <w:rFonts w:ascii="Garamond" w:hAnsi="Garamond"/>
          <w:color w:val="000000" w:themeColor="text1"/>
          <w:sz w:val="23"/>
          <w:szCs w:val="23"/>
        </w:rPr>
        <w:t>(2010), ‘Kajian Kontribusi Pembangunan Infrastruktur B</w:t>
      </w:r>
      <w:r w:rsidRPr="00FB3040">
        <w:rPr>
          <w:rFonts w:ascii="Garamond" w:hAnsi="Garamond"/>
          <w:color w:val="000000" w:themeColor="text1"/>
          <w:sz w:val="23"/>
          <w:szCs w:val="23"/>
        </w:rPr>
        <w:t>i</w:t>
      </w:r>
      <w:r w:rsidRPr="00FB3040">
        <w:rPr>
          <w:rFonts w:ascii="Garamond" w:hAnsi="Garamond"/>
          <w:color w:val="000000" w:themeColor="text1"/>
          <w:sz w:val="23"/>
          <w:szCs w:val="23"/>
        </w:rPr>
        <w:t>dang PU Terhadap Pertumbuhan Ekonomi Nasional’, Departemen Pekerjaan Umum, Jakarta.</w:t>
      </w:r>
      <w:r w:rsidR="0059735B">
        <w:rPr>
          <w:rFonts w:ascii="Garamond" w:hAnsi="Garamond"/>
          <w:color w:val="000000" w:themeColor="text1"/>
          <w:sz w:val="23"/>
          <w:szCs w:val="23"/>
        </w:rPr>
        <w:t xml:space="preserve"> (</w:t>
      </w:r>
      <w:r w:rsidR="0059735B" w:rsidRPr="0059735B">
        <w:rPr>
          <w:rFonts w:ascii="Garamond" w:hAnsi="Garamond"/>
          <w:color w:val="000000" w:themeColor="text1"/>
          <w:sz w:val="23"/>
          <w:szCs w:val="23"/>
        </w:rPr>
        <w:t>Center for Strategic Studies</w:t>
      </w:r>
      <w:r w:rsidR="0059735B">
        <w:rPr>
          <w:rFonts w:ascii="Garamond" w:hAnsi="Garamond"/>
          <w:color w:val="000000" w:themeColor="text1"/>
          <w:sz w:val="23"/>
          <w:szCs w:val="23"/>
        </w:rPr>
        <w:t xml:space="preserve"> </w:t>
      </w:r>
      <w:r w:rsidR="0059735B" w:rsidRPr="00FB3040">
        <w:rPr>
          <w:rFonts w:ascii="Garamond" w:hAnsi="Garamond"/>
          <w:color w:val="000000" w:themeColor="text1"/>
          <w:sz w:val="23"/>
          <w:szCs w:val="23"/>
        </w:rPr>
        <w:t xml:space="preserve">(2010), </w:t>
      </w:r>
      <w:r w:rsidR="0059735B">
        <w:rPr>
          <w:rFonts w:ascii="Garamond" w:hAnsi="Garamond"/>
          <w:color w:val="000000" w:themeColor="text1"/>
          <w:sz w:val="23"/>
          <w:szCs w:val="23"/>
        </w:rPr>
        <w:t>'</w:t>
      </w:r>
      <w:r w:rsidR="0059735B" w:rsidRPr="0059735B">
        <w:rPr>
          <w:rFonts w:ascii="Garamond" w:hAnsi="Garamond"/>
          <w:color w:val="000000" w:themeColor="text1"/>
          <w:sz w:val="23"/>
          <w:szCs w:val="23"/>
        </w:rPr>
        <w:t>Assessment of Contributions of Public Works Sector Infrastructure Development to National Economic Growth</w:t>
      </w:r>
      <w:r w:rsidR="00F10AE8">
        <w:rPr>
          <w:rFonts w:ascii="Garamond" w:hAnsi="Garamond"/>
          <w:color w:val="000000" w:themeColor="text1"/>
          <w:sz w:val="23"/>
          <w:szCs w:val="23"/>
        </w:rPr>
        <w:t>', Ministry of Public Works, Jakarta</w:t>
      </w:r>
      <w:r w:rsidR="009F3A69">
        <w:rPr>
          <w:rFonts w:ascii="Garamond" w:hAnsi="Garamond"/>
          <w:color w:val="000000" w:themeColor="text1"/>
          <w:sz w:val="23"/>
          <w:szCs w:val="23"/>
        </w:rPr>
        <w:t>)</w:t>
      </w:r>
      <w:r w:rsidR="00F10AE8">
        <w:rPr>
          <w:rFonts w:ascii="Garamond" w:hAnsi="Garamond"/>
          <w:color w:val="000000" w:themeColor="text1"/>
          <w:sz w:val="23"/>
          <w:szCs w:val="23"/>
        </w:rPr>
        <w:t>.</w:t>
      </w:r>
    </w:p>
    <w:p w:rsidR="00A904C7" w:rsidRDefault="00A904C7">
      <w:pPr>
        <w:pStyle w:val="NormalWeb"/>
        <w:divId w:val="16582077"/>
        <w:rPr>
          <w:rFonts w:ascii="Garamond" w:hAnsi="Garamond"/>
          <w:sz w:val="23"/>
          <w:szCs w:val="23"/>
        </w:rPr>
      </w:pPr>
      <w:r>
        <w:rPr>
          <w:rFonts w:ascii="Garamond" w:hAnsi="Garamond"/>
          <w:sz w:val="23"/>
          <w:szCs w:val="23"/>
        </w:rPr>
        <w:t xml:space="preserve">Sargent, T.C., E.R. Rodriguez and Canada. Economic and Fiscal Policy Branch (2001) </w:t>
      </w:r>
      <w:r>
        <w:rPr>
          <w:rFonts w:ascii="Garamond" w:hAnsi="Garamond"/>
          <w:i/>
          <w:iCs/>
          <w:sz w:val="23"/>
          <w:szCs w:val="23"/>
        </w:rPr>
        <w:t xml:space="preserve">Labour Or Total Factor Productivity: Do we Need to Choose? </w:t>
      </w:r>
      <w:r>
        <w:rPr>
          <w:rFonts w:ascii="Garamond" w:hAnsi="Garamond"/>
          <w:sz w:val="23"/>
          <w:szCs w:val="23"/>
        </w:rPr>
        <w:t>Department of F</w:t>
      </w:r>
      <w:r>
        <w:rPr>
          <w:rFonts w:ascii="Garamond" w:hAnsi="Garamond"/>
          <w:sz w:val="23"/>
          <w:szCs w:val="23"/>
        </w:rPr>
        <w:t>i</w:t>
      </w:r>
      <w:r>
        <w:rPr>
          <w:rFonts w:ascii="Garamond" w:hAnsi="Garamond"/>
          <w:sz w:val="23"/>
          <w:szCs w:val="23"/>
        </w:rPr>
        <w:t xml:space="preserve">nance, Economic and Fiscal Policy Branch. </w:t>
      </w:r>
    </w:p>
    <w:p w:rsidR="00785221" w:rsidRPr="00FB3040" w:rsidRDefault="00785221" w:rsidP="00785221">
      <w:pPr>
        <w:pStyle w:val="ListParagraph"/>
        <w:spacing w:before="100" w:beforeAutospacing="1" w:after="100" w:afterAutospacing="1" w:line="240" w:lineRule="auto"/>
        <w:ind w:left="0"/>
        <w:divId w:val="16582077"/>
        <w:rPr>
          <w:rFonts w:ascii="Garamond" w:eastAsia="Arial Unicode MS" w:hAnsi="Garamond" w:cs="Arial Unicode MS"/>
          <w:sz w:val="23"/>
          <w:szCs w:val="23"/>
        </w:rPr>
      </w:pPr>
      <w:r w:rsidRPr="00FB3040">
        <w:rPr>
          <w:rFonts w:ascii="Garamond" w:eastAsia="Arial Unicode MS" w:hAnsi="Garamond" w:cs="Arial Unicode MS"/>
          <w:sz w:val="23"/>
          <w:szCs w:val="23"/>
        </w:rPr>
        <w:t>Schwab, Klaus (2011) ‘ The Global Competitiveness Report 2011-2012’, World Economic Forum, Geneva -</w:t>
      </w:r>
      <w:r>
        <w:rPr>
          <w:rFonts w:ascii="Garamond" w:eastAsia="Arial Unicode MS" w:hAnsi="Garamond" w:cs="Arial Unicode MS"/>
          <w:sz w:val="23"/>
          <w:szCs w:val="23"/>
        </w:rPr>
        <w:t xml:space="preserve"> </w:t>
      </w:r>
      <w:r w:rsidRPr="00FB3040">
        <w:rPr>
          <w:rFonts w:ascii="Garamond" w:eastAsia="Arial Unicode MS" w:hAnsi="Garamond" w:cs="Arial Unicode MS"/>
          <w:sz w:val="23"/>
          <w:szCs w:val="23"/>
        </w:rPr>
        <w:t>Switzerland.</w:t>
      </w:r>
    </w:p>
    <w:p w:rsidR="00A904C7" w:rsidRDefault="00A904C7">
      <w:pPr>
        <w:pStyle w:val="NormalWeb"/>
        <w:divId w:val="16582077"/>
        <w:rPr>
          <w:rFonts w:ascii="Garamond" w:hAnsi="Garamond"/>
          <w:sz w:val="23"/>
          <w:szCs w:val="23"/>
        </w:rPr>
      </w:pPr>
      <w:r>
        <w:rPr>
          <w:rFonts w:ascii="Garamond" w:hAnsi="Garamond"/>
          <w:sz w:val="23"/>
          <w:szCs w:val="23"/>
        </w:rPr>
        <w:t>Sharma, C. and S. Sehgal (2010) 'Impact of Infrastructure on Output, Productivity and Efficiency: Evidence from the Indian Manufacturing Industry'</w:t>
      </w:r>
      <w:r>
        <w:rPr>
          <w:rFonts w:ascii="Garamond" w:hAnsi="Garamond"/>
          <w:i/>
          <w:iCs/>
          <w:sz w:val="23"/>
          <w:szCs w:val="23"/>
        </w:rPr>
        <w:t xml:space="preserve">, Indian Growth and Development Review </w:t>
      </w:r>
      <w:r>
        <w:rPr>
          <w:rFonts w:ascii="Garamond" w:hAnsi="Garamond"/>
          <w:sz w:val="23"/>
          <w:szCs w:val="23"/>
        </w:rPr>
        <w:t xml:space="preserve">3(2): 100-121. </w:t>
      </w:r>
    </w:p>
    <w:p w:rsidR="00A904C7" w:rsidRDefault="00A904C7">
      <w:pPr>
        <w:pStyle w:val="NormalWeb"/>
        <w:divId w:val="16582077"/>
        <w:rPr>
          <w:rFonts w:ascii="Garamond" w:hAnsi="Garamond"/>
          <w:sz w:val="23"/>
          <w:szCs w:val="23"/>
        </w:rPr>
      </w:pPr>
      <w:r>
        <w:rPr>
          <w:rFonts w:ascii="Garamond" w:hAnsi="Garamond"/>
          <w:sz w:val="23"/>
          <w:szCs w:val="23"/>
        </w:rPr>
        <w:t xml:space="preserve">Sigit, H. (2004) 'Total Factor Productivity Growth: Survey Report'. </w:t>
      </w:r>
    </w:p>
    <w:p w:rsidR="00A904C7" w:rsidRDefault="00A904C7">
      <w:pPr>
        <w:pStyle w:val="NormalWeb"/>
        <w:divId w:val="16582077"/>
        <w:rPr>
          <w:rFonts w:ascii="Garamond" w:hAnsi="Garamond"/>
          <w:sz w:val="23"/>
          <w:szCs w:val="23"/>
        </w:rPr>
      </w:pPr>
      <w:r>
        <w:rPr>
          <w:rFonts w:ascii="Garamond" w:hAnsi="Garamond"/>
          <w:sz w:val="23"/>
          <w:szCs w:val="23"/>
        </w:rPr>
        <w:t xml:space="preserve">Soneta, K., N.A. Bhutto, F. Butt, N. Mahar and S.A. Sheikh </w:t>
      </w:r>
      <w:r w:rsidR="00095E12">
        <w:rPr>
          <w:rFonts w:ascii="Garamond" w:hAnsi="Garamond"/>
          <w:sz w:val="23"/>
          <w:szCs w:val="23"/>
        </w:rPr>
        <w:t>(2004 'Impact of I</w:t>
      </w:r>
      <w:r w:rsidR="00095E12">
        <w:rPr>
          <w:rFonts w:ascii="Garamond" w:hAnsi="Garamond"/>
          <w:sz w:val="23"/>
          <w:szCs w:val="23"/>
        </w:rPr>
        <w:t>n</w:t>
      </w:r>
      <w:r w:rsidR="00095E12">
        <w:rPr>
          <w:rFonts w:ascii="Garamond" w:hAnsi="Garamond"/>
          <w:sz w:val="23"/>
          <w:szCs w:val="23"/>
        </w:rPr>
        <w:t xml:space="preserve">frastructure on Manufacturing'. </w:t>
      </w:r>
    </w:p>
    <w:p w:rsidR="0089134C" w:rsidRPr="0089134C" w:rsidRDefault="0089134C">
      <w:pPr>
        <w:pStyle w:val="NormalWeb"/>
        <w:divId w:val="16582077"/>
        <w:rPr>
          <w:rFonts w:ascii="Garamond" w:hAnsi="Garamond"/>
          <w:color w:val="000000" w:themeColor="text1"/>
          <w:sz w:val="23"/>
          <w:szCs w:val="23"/>
        </w:rPr>
      </w:pPr>
      <w:r w:rsidRPr="0089134C">
        <w:rPr>
          <w:rStyle w:val="Style2Char"/>
          <w:rFonts w:ascii="Garamond" w:hAnsi="Garamond"/>
          <w:color w:val="000000" w:themeColor="text1"/>
          <w:sz w:val="23"/>
          <w:szCs w:val="23"/>
        </w:rPr>
        <w:t>Sugiyanto,</w:t>
      </w:r>
      <w:r w:rsidRPr="0089134C">
        <w:rPr>
          <w:rFonts w:ascii="Garamond" w:hAnsi="Garamond"/>
          <w:color w:val="000000" w:themeColor="text1"/>
          <w:sz w:val="23"/>
          <w:szCs w:val="23"/>
        </w:rPr>
        <w:t xml:space="preserve"> </w:t>
      </w:r>
      <w:r w:rsidRPr="0089134C">
        <w:rPr>
          <w:rStyle w:val="Style2Char"/>
          <w:rFonts w:ascii="Garamond" w:hAnsi="Garamond"/>
          <w:color w:val="000000" w:themeColor="text1"/>
          <w:sz w:val="23"/>
          <w:szCs w:val="23"/>
        </w:rPr>
        <w:t xml:space="preserve">Catur </w:t>
      </w:r>
      <w:r w:rsidR="0059735B">
        <w:rPr>
          <w:rStyle w:val="Style2Char"/>
          <w:rFonts w:ascii="Garamond" w:hAnsi="Garamond"/>
          <w:color w:val="000000" w:themeColor="text1"/>
          <w:sz w:val="23"/>
          <w:szCs w:val="23"/>
        </w:rPr>
        <w:t>dan</w:t>
      </w:r>
      <w:r w:rsidRPr="0089134C">
        <w:rPr>
          <w:rStyle w:val="Style2Char"/>
          <w:rFonts w:ascii="Garamond" w:hAnsi="Garamond"/>
          <w:color w:val="000000" w:themeColor="text1"/>
          <w:sz w:val="23"/>
          <w:szCs w:val="23"/>
        </w:rPr>
        <w:t xml:space="preserve"> Bakti Setiawan (2007) </w:t>
      </w:r>
      <w:r w:rsidRPr="0089134C">
        <w:rPr>
          <w:rFonts w:ascii="Garamond" w:hAnsi="Garamond"/>
          <w:color w:val="000000" w:themeColor="text1"/>
          <w:sz w:val="23"/>
          <w:szCs w:val="23"/>
        </w:rPr>
        <w:t>‘Infrastruktur dan Pengurangan Ke</w:t>
      </w:r>
      <w:r w:rsidRPr="0089134C">
        <w:rPr>
          <w:rFonts w:ascii="Garamond" w:hAnsi="Garamond"/>
          <w:color w:val="000000" w:themeColor="text1"/>
          <w:sz w:val="23"/>
          <w:szCs w:val="23"/>
        </w:rPr>
        <w:t>m</w:t>
      </w:r>
      <w:r w:rsidRPr="0089134C">
        <w:rPr>
          <w:rFonts w:ascii="Garamond" w:hAnsi="Garamond"/>
          <w:color w:val="000000" w:themeColor="text1"/>
          <w:sz w:val="23"/>
          <w:szCs w:val="23"/>
        </w:rPr>
        <w:t>iskinan’, Pusat Studi Ekonomi dan Kebijakan Publik (PSEKP) dan Pusat Studi Lingkungan Hidup (PSLH) UGM, Yogyakarta.</w:t>
      </w:r>
      <w:r w:rsidR="0059735B">
        <w:rPr>
          <w:rFonts w:ascii="Garamond" w:hAnsi="Garamond"/>
          <w:color w:val="000000" w:themeColor="text1"/>
          <w:sz w:val="23"/>
          <w:szCs w:val="23"/>
        </w:rPr>
        <w:t xml:space="preserve"> (</w:t>
      </w:r>
      <w:r w:rsidR="0059735B" w:rsidRPr="0089134C">
        <w:rPr>
          <w:rStyle w:val="Style2Char"/>
          <w:rFonts w:ascii="Garamond" w:hAnsi="Garamond"/>
          <w:color w:val="000000" w:themeColor="text1"/>
          <w:sz w:val="23"/>
          <w:szCs w:val="23"/>
        </w:rPr>
        <w:t>Sugiyanto,</w:t>
      </w:r>
      <w:r w:rsidR="0059735B" w:rsidRPr="0089134C">
        <w:rPr>
          <w:rFonts w:ascii="Garamond" w:hAnsi="Garamond"/>
          <w:color w:val="000000" w:themeColor="text1"/>
          <w:sz w:val="23"/>
          <w:szCs w:val="23"/>
        </w:rPr>
        <w:t xml:space="preserve"> </w:t>
      </w:r>
      <w:r w:rsidR="0059735B" w:rsidRPr="0089134C">
        <w:rPr>
          <w:rStyle w:val="Style2Char"/>
          <w:rFonts w:ascii="Garamond" w:hAnsi="Garamond"/>
          <w:color w:val="000000" w:themeColor="text1"/>
          <w:sz w:val="23"/>
          <w:szCs w:val="23"/>
        </w:rPr>
        <w:t xml:space="preserve">Catur </w:t>
      </w:r>
      <w:r w:rsidR="0059735B">
        <w:rPr>
          <w:rStyle w:val="Style2Char"/>
          <w:rFonts w:ascii="Garamond" w:hAnsi="Garamond"/>
          <w:color w:val="000000" w:themeColor="text1"/>
          <w:sz w:val="23"/>
          <w:szCs w:val="23"/>
        </w:rPr>
        <w:t>and</w:t>
      </w:r>
      <w:r w:rsidR="0059735B" w:rsidRPr="0089134C">
        <w:rPr>
          <w:rStyle w:val="Style2Char"/>
          <w:rFonts w:ascii="Garamond" w:hAnsi="Garamond"/>
          <w:color w:val="000000" w:themeColor="text1"/>
          <w:sz w:val="23"/>
          <w:szCs w:val="23"/>
        </w:rPr>
        <w:t xml:space="preserve"> Bakti S</w:t>
      </w:r>
      <w:r w:rsidR="0059735B" w:rsidRPr="0089134C">
        <w:rPr>
          <w:rStyle w:val="Style2Char"/>
          <w:rFonts w:ascii="Garamond" w:hAnsi="Garamond"/>
          <w:color w:val="000000" w:themeColor="text1"/>
          <w:sz w:val="23"/>
          <w:szCs w:val="23"/>
        </w:rPr>
        <w:t>e</w:t>
      </w:r>
      <w:r w:rsidR="0059735B" w:rsidRPr="0089134C">
        <w:rPr>
          <w:rStyle w:val="Style2Char"/>
          <w:rFonts w:ascii="Garamond" w:hAnsi="Garamond"/>
          <w:color w:val="000000" w:themeColor="text1"/>
          <w:sz w:val="23"/>
          <w:szCs w:val="23"/>
        </w:rPr>
        <w:t xml:space="preserve">tiawan (2007) </w:t>
      </w:r>
      <w:r w:rsidR="0059735B">
        <w:rPr>
          <w:rFonts w:ascii="Garamond" w:hAnsi="Garamond"/>
          <w:color w:val="000000" w:themeColor="text1"/>
          <w:sz w:val="23"/>
          <w:szCs w:val="23"/>
        </w:rPr>
        <w:t>'</w:t>
      </w:r>
      <w:r w:rsidR="0059735B" w:rsidRPr="0059735B">
        <w:rPr>
          <w:rFonts w:ascii="Garamond" w:hAnsi="Garamond"/>
          <w:color w:val="000000" w:themeColor="text1"/>
          <w:sz w:val="23"/>
          <w:szCs w:val="23"/>
        </w:rPr>
        <w:t>Infrastructure and Poverty Reduction ', Center for Economic Stu</w:t>
      </w:r>
      <w:r w:rsidR="0059735B" w:rsidRPr="0059735B">
        <w:rPr>
          <w:rFonts w:ascii="Garamond" w:hAnsi="Garamond"/>
          <w:color w:val="000000" w:themeColor="text1"/>
          <w:sz w:val="23"/>
          <w:szCs w:val="23"/>
        </w:rPr>
        <w:t>d</w:t>
      </w:r>
      <w:r w:rsidR="0059735B" w:rsidRPr="0059735B">
        <w:rPr>
          <w:rFonts w:ascii="Garamond" w:hAnsi="Garamond"/>
          <w:color w:val="000000" w:themeColor="text1"/>
          <w:sz w:val="23"/>
          <w:szCs w:val="23"/>
        </w:rPr>
        <w:t>ies and Public Policy (PSEKP) and the Center for Environmental Studies (PSLH)</w:t>
      </w:r>
      <w:r w:rsidR="0059735B">
        <w:rPr>
          <w:rFonts w:ascii="Garamond" w:hAnsi="Garamond"/>
          <w:color w:val="000000" w:themeColor="text1"/>
          <w:sz w:val="23"/>
          <w:szCs w:val="23"/>
        </w:rPr>
        <w:t>, Yogyakarta</w:t>
      </w:r>
      <w:r w:rsidR="009F3A69">
        <w:rPr>
          <w:rFonts w:ascii="Garamond" w:hAnsi="Garamond"/>
          <w:color w:val="000000" w:themeColor="text1"/>
          <w:sz w:val="23"/>
          <w:szCs w:val="23"/>
        </w:rPr>
        <w:t>)</w:t>
      </w:r>
      <w:r w:rsidR="0059735B">
        <w:rPr>
          <w:rFonts w:ascii="Garamond" w:hAnsi="Garamond"/>
          <w:color w:val="000000" w:themeColor="text1"/>
          <w:sz w:val="23"/>
          <w:szCs w:val="23"/>
        </w:rPr>
        <w:t>.</w:t>
      </w:r>
    </w:p>
    <w:p w:rsidR="00A904C7" w:rsidRDefault="00A904C7">
      <w:pPr>
        <w:pStyle w:val="NormalWeb"/>
        <w:divId w:val="16582077"/>
        <w:rPr>
          <w:rFonts w:ascii="Garamond" w:hAnsi="Garamond"/>
          <w:sz w:val="23"/>
          <w:szCs w:val="23"/>
        </w:rPr>
      </w:pPr>
      <w:r>
        <w:rPr>
          <w:rFonts w:ascii="Garamond" w:hAnsi="Garamond"/>
          <w:sz w:val="23"/>
          <w:szCs w:val="23"/>
        </w:rPr>
        <w:t>Stephan, A. (2001) 'Regional Infrastructure Policy and its Impact on Productivity: A Comparison of Germany and France'</w:t>
      </w:r>
      <w:r>
        <w:rPr>
          <w:rFonts w:ascii="Garamond" w:hAnsi="Garamond"/>
          <w:i/>
          <w:iCs/>
          <w:sz w:val="23"/>
          <w:szCs w:val="23"/>
        </w:rPr>
        <w:t>, CIG Working Papers</w:t>
      </w:r>
      <w:r>
        <w:rPr>
          <w:rFonts w:ascii="Garamond" w:hAnsi="Garamond"/>
          <w:sz w:val="23"/>
          <w:szCs w:val="23"/>
        </w:rPr>
        <w:t xml:space="preserve">. </w:t>
      </w:r>
    </w:p>
    <w:p w:rsidR="0089134C" w:rsidRPr="0089134C" w:rsidRDefault="0089134C">
      <w:pPr>
        <w:pStyle w:val="NormalWeb"/>
        <w:divId w:val="16582077"/>
        <w:rPr>
          <w:rFonts w:ascii="Garamond" w:hAnsi="Garamond"/>
          <w:sz w:val="23"/>
          <w:szCs w:val="23"/>
        </w:rPr>
      </w:pPr>
      <w:r w:rsidRPr="0089134C">
        <w:rPr>
          <w:rFonts w:ascii="Garamond" w:hAnsi="Garamond"/>
          <w:sz w:val="23"/>
          <w:szCs w:val="23"/>
        </w:rPr>
        <w:t xml:space="preserve">Straub, Stephane (2008) </w:t>
      </w:r>
      <w:r>
        <w:rPr>
          <w:rFonts w:ascii="Garamond" w:hAnsi="Garamond"/>
          <w:sz w:val="23"/>
          <w:szCs w:val="23"/>
        </w:rPr>
        <w:t>'</w:t>
      </w:r>
      <w:r w:rsidRPr="0089134C">
        <w:rPr>
          <w:rFonts w:ascii="Garamond" w:hAnsi="Garamond"/>
          <w:sz w:val="23"/>
          <w:szCs w:val="23"/>
        </w:rPr>
        <w:t>Infrastructure and Growth in Developing Countries: R</w:t>
      </w:r>
      <w:r w:rsidRPr="0089134C">
        <w:rPr>
          <w:rFonts w:ascii="Garamond" w:hAnsi="Garamond"/>
          <w:sz w:val="23"/>
          <w:szCs w:val="23"/>
        </w:rPr>
        <w:t>e</w:t>
      </w:r>
      <w:r w:rsidRPr="0089134C">
        <w:rPr>
          <w:rFonts w:ascii="Garamond" w:hAnsi="Garamond"/>
          <w:sz w:val="23"/>
          <w:szCs w:val="23"/>
        </w:rPr>
        <w:t>cent Advances and Research Challenges</w:t>
      </w:r>
      <w:r>
        <w:rPr>
          <w:rFonts w:ascii="Garamond" w:hAnsi="Garamond"/>
          <w:sz w:val="23"/>
          <w:szCs w:val="23"/>
        </w:rPr>
        <w:t>'</w:t>
      </w:r>
      <w:r w:rsidRPr="0089134C">
        <w:rPr>
          <w:rFonts w:ascii="Garamond" w:hAnsi="Garamond"/>
          <w:sz w:val="23"/>
          <w:szCs w:val="23"/>
        </w:rPr>
        <w:t xml:space="preserve"> </w:t>
      </w:r>
      <w:r w:rsidRPr="00785221">
        <w:rPr>
          <w:rFonts w:ascii="Garamond" w:hAnsi="Garamond"/>
          <w:i/>
          <w:sz w:val="23"/>
          <w:szCs w:val="23"/>
        </w:rPr>
        <w:t>The World Bank Development R</w:t>
      </w:r>
      <w:r w:rsidRPr="00785221">
        <w:rPr>
          <w:rFonts w:ascii="Garamond" w:hAnsi="Garamond"/>
          <w:i/>
          <w:sz w:val="23"/>
          <w:szCs w:val="23"/>
        </w:rPr>
        <w:t>e</w:t>
      </w:r>
      <w:r w:rsidRPr="00785221">
        <w:rPr>
          <w:rFonts w:ascii="Garamond" w:hAnsi="Garamond"/>
          <w:i/>
          <w:sz w:val="23"/>
          <w:szCs w:val="23"/>
        </w:rPr>
        <w:t>search Policy Research Working P</w:t>
      </w:r>
      <w:r w:rsidRPr="00785221">
        <w:rPr>
          <w:rFonts w:ascii="Garamond" w:hAnsi="Garamond"/>
          <w:i/>
          <w:sz w:val="23"/>
          <w:szCs w:val="23"/>
        </w:rPr>
        <w:t>a</w:t>
      </w:r>
      <w:r w:rsidRPr="00785221">
        <w:rPr>
          <w:rFonts w:ascii="Garamond" w:hAnsi="Garamond"/>
          <w:i/>
          <w:sz w:val="23"/>
          <w:szCs w:val="23"/>
        </w:rPr>
        <w:t>per 4460</w:t>
      </w:r>
    </w:p>
    <w:p w:rsidR="0089134C" w:rsidRPr="00FB3040" w:rsidRDefault="0089134C" w:rsidP="00563CB2">
      <w:pPr>
        <w:pStyle w:val="Reference"/>
        <w:spacing w:before="100" w:beforeAutospacing="1" w:afterAutospacing="1"/>
        <w:ind w:left="0" w:firstLine="0"/>
        <w:divId w:val="16582077"/>
        <w:rPr>
          <w:szCs w:val="23"/>
        </w:rPr>
      </w:pPr>
      <w:r w:rsidRPr="00FB3040">
        <w:rPr>
          <w:szCs w:val="23"/>
        </w:rPr>
        <w:t xml:space="preserve">Todaro, M.P. and </w:t>
      </w:r>
      <w:r>
        <w:rPr>
          <w:szCs w:val="23"/>
        </w:rPr>
        <w:t xml:space="preserve">S.C. </w:t>
      </w:r>
      <w:r w:rsidRPr="00FB3040">
        <w:rPr>
          <w:szCs w:val="23"/>
        </w:rPr>
        <w:t>Smith</w:t>
      </w:r>
      <w:r>
        <w:rPr>
          <w:szCs w:val="23"/>
        </w:rPr>
        <w:t xml:space="preserve"> (</w:t>
      </w:r>
      <w:r w:rsidRPr="00FB3040">
        <w:rPr>
          <w:szCs w:val="23"/>
        </w:rPr>
        <w:t>2006</w:t>
      </w:r>
      <w:r>
        <w:rPr>
          <w:szCs w:val="23"/>
        </w:rPr>
        <w:t>)</w:t>
      </w:r>
      <w:r w:rsidRPr="00FB3040">
        <w:rPr>
          <w:szCs w:val="23"/>
        </w:rPr>
        <w:t xml:space="preserve"> Economic </w:t>
      </w:r>
      <w:r>
        <w:rPr>
          <w:szCs w:val="23"/>
        </w:rPr>
        <w:t>D</w:t>
      </w:r>
      <w:r w:rsidRPr="00FB3040">
        <w:rPr>
          <w:szCs w:val="23"/>
        </w:rPr>
        <w:t>evelopment, 9th ed. Harlow, England: Pearson-Addison Wesley.</w:t>
      </w:r>
    </w:p>
    <w:p w:rsidR="00A904C7" w:rsidRDefault="00A904C7">
      <w:pPr>
        <w:pStyle w:val="NormalWeb"/>
        <w:divId w:val="16582077"/>
        <w:rPr>
          <w:rFonts w:ascii="Garamond" w:hAnsi="Garamond"/>
          <w:sz w:val="23"/>
          <w:szCs w:val="23"/>
        </w:rPr>
      </w:pPr>
      <w:r>
        <w:rPr>
          <w:rFonts w:ascii="Garamond" w:hAnsi="Garamond"/>
          <w:sz w:val="23"/>
          <w:szCs w:val="23"/>
        </w:rPr>
        <w:t>Wang, E.C. (2002) 'Public Infrastructure and Economic Growth: A New A</w:t>
      </w:r>
      <w:r>
        <w:rPr>
          <w:rFonts w:ascii="Garamond" w:hAnsi="Garamond"/>
          <w:sz w:val="23"/>
          <w:szCs w:val="23"/>
        </w:rPr>
        <w:t>p</w:t>
      </w:r>
      <w:r>
        <w:rPr>
          <w:rFonts w:ascii="Garamond" w:hAnsi="Garamond"/>
          <w:sz w:val="23"/>
          <w:szCs w:val="23"/>
        </w:rPr>
        <w:t>proach Applied to East Asian Economies'</w:t>
      </w:r>
      <w:r>
        <w:rPr>
          <w:rFonts w:ascii="Garamond" w:hAnsi="Garamond"/>
          <w:i/>
          <w:iCs/>
          <w:sz w:val="23"/>
          <w:szCs w:val="23"/>
        </w:rPr>
        <w:t xml:space="preserve">, Journal of Policy Modeling </w:t>
      </w:r>
      <w:r>
        <w:rPr>
          <w:rFonts w:ascii="Garamond" w:hAnsi="Garamond"/>
          <w:sz w:val="23"/>
          <w:szCs w:val="23"/>
        </w:rPr>
        <w:t xml:space="preserve">24(5): 411-435. </w:t>
      </w:r>
    </w:p>
    <w:p w:rsidR="00095E12" w:rsidRPr="00FB3040" w:rsidRDefault="00A904C7" w:rsidP="00095E12">
      <w:pPr>
        <w:pStyle w:val="ListParagraph"/>
        <w:spacing w:before="100" w:beforeAutospacing="1" w:after="100" w:afterAutospacing="1" w:line="240" w:lineRule="auto"/>
        <w:ind w:left="0"/>
        <w:rPr>
          <w:rFonts w:ascii="Garamond" w:eastAsia="Times New Roman" w:hAnsi="Garamond" w:cs="Arial"/>
          <w:bCs/>
          <w:sz w:val="23"/>
          <w:szCs w:val="23"/>
        </w:rPr>
      </w:pPr>
      <w:r>
        <w:fldChar w:fldCharType="end"/>
      </w:r>
      <w:r w:rsidR="00095E12" w:rsidRPr="00FB3040">
        <w:rPr>
          <w:rFonts w:ascii="Garamond" w:eastAsia="Times New Roman" w:hAnsi="Garamond" w:cs="Arial"/>
          <w:bCs/>
          <w:sz w:val="23"/>
          <w:szCs w:val="23"/>
        </w:rPr>
        <w:t>World Bank (1994) ‘World Development Report 1994’, Oxford University Press, Oxford.</w:t>
      </w:r>
    </w:p>
    <w:p w:rsidR="00A22BBE" w:rsidRDefault="00110F53" w:rsidP="00110F53">
      <w:pPr>
        <w:pStyle w:val="Reference"/>
        <w:ind w:left="0" w:firstLine="0"/>
        <w:rPr>
          <w:szCs w:val="23"/>
        </w:rPr>
      </w:pPr>
      <w:r>
        <w:rPr>
          <w:szCs w:val="23"/>
        </w:rPr>
        <w:t>OECD (2001), ‘</w:t>
      </w:r>
      <w:r w:rsidRPr="00FB3040">
        <w:rPr>
          <w:szCs w:val="23"/>
        </w:rPr>
        <w:t>Measuring Productivity</w:t>
      </w:r>
      <w:r>
        <w:rPr>
          <w:szCs w:val="23"/>
        </w:rPr>
        <w:t>: Measurement of Aggregate a</w:t>
      </w:r>
      <w:r w:rsidRPr="00FB3040">
        <w:rPr>
          <w:szCs w:val="23"/>
        </w:rPr>
        <w:t>nd Indu</w:t>
      </w:r>
      <w:r w:rsidRPr="00FB3040">
        <w:rPr>
          <w:szCs w:val="23"/>
        </w:rPr>
        <w:t>s</w:t>
      </w:r>
      <w:r>
        <w:rPr>
          <w:szCs w:val="23"/>
        </w:rPr>
        <w:t xml:space="preserve">try </w:t>
      </w:r>
      <w:r w:rsidRPr="00FB3040">
        <w:rPr>
          <w:szCs w:val="23"/>
        </w:rPr>
        <w:t xml:space="preserve">Level Productivity </w:t>
      </w:r>
      <w:r>
        <w:rPr>
          <w:szCs w:val="23"/>
        </w:rPr>
        <w:t>Growth’.</w:t>
      </w:r>
    </w:p>
    <w:sectPr w:rsidR="00A22BBE" w:rsidSect="008E4247">
      <w:headerReference w:type="even" r:id="rId34"/>
      <w:endnotePr>
        <w:numFmt w:val="decimal"/>
      </w:endnotePr>
      <w:pgSz w:w="11906" w:h="16838" w:code="9"/>
      <w:pgMar w:top="1701" w:right="2268" w:bottom="1134" w:left="2268" w:header="709"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880" w:rsidRPr="00FE124C" w:rsidRDefault="00E92880" w:rsidP="00FE124C">
      <w:pPr>
        <w:pStyle w:val="Footer"/>
        <w:rPr>
          <w:sz w:val="4"/>
          <w:szCs w:val="4"/>
        </w:rPr>
      </w:pPr>
    </w:p>
  </w:endnote>
  <w:endnote w:type="continuationSeparator" w:id="0">
    <w:p w:rsidR="00E92880" w:rsidRPr="00BE1BB7" w:rsidRDefault="00E92880" w:rsidP="00BE1BB7">
      <w:pPr>
        <w:pStyle w:val="Footer"/>
        <w:rPr>
          <w:sz w:val="4"/>
          <w:szCs w:val="4"/>
        </w:rPr>
      </w:pPr>
    </w:p>
    <w:p w:rsidR="00E92880" w:rsidRDefault="00E92880"/>
  </w:endnote>
  <w:endnote w:type="continuationNotice" w:id="1">
    <w:p w:rsidR="00E92880" w:rsidRPr="00BE1BB7" w:rsidRDefault="00E92880">
      <w:pPr>
        <w:rPr>
          <w:sz w:val="4"/>
          <w:szCs w:val="4"/>
        </w:rPr>
      </w:pPr>
    </w:p>
    <w:p w:rsidR="00E92880" w:rsidRDefault="00E92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E8" w:rsidRPr="008B3247" w:rsidRDefault="00A75EE8" w:rsidP="00E217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5EE8" w:rsidRPr="008B3247" w:rsidRDefault="00A75EE8" w:rsidP="007A0F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E8" w:rsidRDefault="00A75EE8" w:rsidP="00E2172B">
    <w:pPr>
      <w:pStyle w:val="Footer"/>
      <w:framePr w:wrap="around" w:vAnchor="text" w:hAnchor="margin" w:xAlign="center" w:y="1"/>
      <w:spacing w:before="60" w:after="0"/>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C7DB6">
      <w:rPr>
        <w:rStyle w:val="PageNumber"/>
        <w:noProof/>
      </w:rPr>
      <w:t>viii</w:t>
    </w:r>
    <w:r>
      <w:rPr>
        <w:rStyle w:val="PageNumber"/>
      </w:rPr>
      <w:fldChar w:fldCharType="end"/>
    </w:r>
  </w:p>
  <w:p w:rsidR="00A75EE8" w:rsidRPr="008B3247" w:rsidRDefault="00A75EE8" w:rsidP="000908A6">
    <w:pPr>
      <w:pStyle w:val="Footer"/>
      <w:spacing w:before="100"/>
      <w:ind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E8" w:rsidRDefault="00A75EE8" w:rsidP="00397138">
    <w:pPr>
      <w:pStyle w:val="Footer"/>
      <w:framePr w:wrap="around" w:vAnchor="text" w:hAnchor="margin" w:xAlign="center" w:y="1"/>
      <w:rPr>
        <w:rStyle w:val="PageNumber"/>
      </w:rPr>
    </w:pPr>
  </w:p>
  <w:p w:rsidR="00A75EE8" w:rsidRDefault="00A75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880" w:rsidRDefault="00E92880" w:rsidP="002F2282">
      <w:pPr>
        <w:spacing w:after="40"/>
        <w:ind w:firstLine="0"/>
      </w:pPr>
      <w:r>
        <w:separator/>
      </w:r>
    </w:p>
  </w:footnote>
  <w:footnote w:type="continuationSeparator" w:id="0">
    <w:p w:rsidR="00E92880" w:rsidRDefault="00E92880" w:rsidP="001F4E93">
      <w:pPr>
        <w:ind w:firstLine="0"/>
      </w:pPr>
      <w:r>
        <w:continuationSeparator/>
      </w:r>
    </w:p>
  </w:footnote>
  <w:footnote w:type="continuationNotice" w:id="1">
    <w:p w:rsidR="00E92880" w:rsidRPr="002F2282" w:rsidRDefault="00E92880" w:rsidP="002F2282">
      <w:pPr>
        <w:pStyle w:val="Footer"/>
        <w:ind w:firstLine="0"/>
        <w:rPr>
          <w:lang w:val="en-US"/>
        </w:rPr>
      </w:pPr>
    </w:p>
  </w:footnote>
  <w:footnote w:id="2">
    <w:p w:rsidR="00A75EE8" w:rsidRPr="00841638" w:rsidRDefault="00A75EE8">
      <w:pPr>
        <w:pStyle w:val="FootnoteText"/>
        <w:rPr>
          <w:lang w:val="en-US"/>
        </w:rPr>
      </w:pPr>
      <w:r>
        <w:rPr>
          <w:rStyle w:val="FootnoteReference"/>
        </w:rPr>
        <w:footnoteRef/>
      </w:r>
      <w:r>
        <w:t xml:space="preserve"> </w:t>
      </w:r>
      <w:r w:rsidRPr="00841638">
        <w:t>www.adb.org/statistics</w:t>
      </w:r>
    </w:p>
  </w:footnote>
  <w:footnote w:id="3">
    <w:p w:rsidR="00A75EE8" w:rsidRPr="00EC6743" w:rsidRDefault="00A75EE8" w:rsidP="00EC6743">
      <w:pPr>
        <w:spacing w:line="276" w:lineRule="auto"/>
        <w:ind w:firstLine="0"/>
        <w:jc w:val="both"/>
      </w:pPr>
      <w:r>
        <w:rPr>
          <w:rStyle w:val="FootnoteReference"/>
        </w:rPr>
        <w:footnoteRef/>
      </w:r>
      <w:r>
        <w:t xml:space="preserve"> </w:t>
      </w:r>
      <w:r w:rsidRPr="00841638">
        <w:rPr>
          <w:sz w:val="22"/>
          <w:szCs w:val="22"/>
          <w:lang w:val="en-US"/>
        </w:rPr>
        <w:t xml:space="preserve">Indonesia </w:t>
      </w:r>
      <w:r w:rsidRPr="00841638">
        <w:rPr>
          <w:sz w:val="22"/>
          <w:szCs w:val="22"/>
          <w:lang w:val="id-ID"/>
        </w:rPr>
        <w:t>Planning</w:t>
      </w:r>
      <w:r w:rsidRPr="00841638">
        <w:rPr>
          <w:sz w:val="22"/>
          <w:szCs w:val="22"/>
        </w:rPr>
        <w:t xml:space="preserve"> </w:t>
      </w:r>
      <w:r w:rsidRPr="00841638">
        <w:rPr>
          <w:sz w:val="22"/>
          <w:szCs w:val="22"/>
          <w:lang w:val="id-ID"/>
        </w:rPr>
        <w:t>Commission</w:t>
      </w:r>
      <w:r w:rsidRPr="00841638">
        <w:rPr>
          <w:sz w:val="22"/>
          <w:szCs w:val="22"/>
        </w:rPr>
        <w:t>/Bappenas</w:t>
      </w:r>
      <w:r>
        <w:rPr>
          <w:sz w:val="22"/>
          <w:szCs w:val="22"/>
        </w:rPr>
        <w:t xml:space="preserve"> (</w:t>
      </w:r>
      <w:r w:rsidRPr="00841638">
        <w:rPr>
          <w:sz w:val="22"/>
          <w:szCs w:val="22"/>
          <w:lang w:val="id-ID"/>
        </w:rPr>
        <w:t>2006</w:t>
      </w:r>
      <w:r>
        <w:rPr>
          <w:sz w:val="22"/>
          <w:szCs w:val="22"/>
          <w:lang w:val="en-US"/>
        </w:rPr>
        <w:t>)</w:t>
      </w:r>
      <w:r w:rsidRPr="00841638">
        <w:rPr>
          <w:lang w:val="id-ID"/>
        </w:rPr>
        <w:t xml:space="preserve"> </w:t>
      </w:r>
      <w:r>
        <w:tab/>
      </w:r>
      <w:r>
        <w:tab/>
      </w:r>
    </w:p>
  </w:footnote>
  <w:footnote w:id="4">
    <w:p w:rsidR="00A75EE8" w:rsidRPr="00841638" w:rsidRDefault="00A75EE8">
      <w:pPr>
        <w:pStyle w:val="FootnoteText"/>
        <w:rPr>
          <w:lang w:val="en-US"/>
        </w:rPr>
      </w:pPr>
      <w:r>
        <w:rPr>
          <w:rStyle w:val="FootnoteReference"/>
        </w:rPr>
        <w:footnoteRef/>
      </w:r>
      <w:r>
        <w:t xml:space="preserve"> </w:t>
      </w:r>
      <w:r w:rsidRPr="00841638">
        <w:t>Berita Resmi Statistik No. 31/05/Th. XV, 7 Mei 2012</w:t>
      </w:r>
    </w:p>
  </w:footnote>
  <w:footnote w:id="5">
    <w:p w:rsidR="00A75EE8" w:rsidRPr="00841638" w:rsidRDefault="00A75EE8">
      <w:pPr>
        <w:pStyle w:val="FootnoteText"/>
        <w:rPr>
          <w:lang w:val="en-US"/>
        </w:rPr>
      </w:pPr>
      <w:r>
        <w:rPr>
          <w:rStyle w:val="FootnoteReference"/>
        </w:rPr>
        <w:footnoteRef/>
      </w:r>
      <w:r>
        <w:t xml:space="preserve"> </w:t>
      </w:r>
      <w:r w:rsidRPr="00841638">
        <w:rPr>
          <w:i/>
        </w:rPr>
        <w:t>ibid</w:t>
      </w:r>
    </w:p>
  </w:footnote>
  <w:footnote w:id="6">
    <w:p w:rsidR="00A75EE8" w:rsidRPr="00841638" w:rsidRDefault="00A75EE8">
      <w:pPr>
        <w:pStyle w:val="FootnoteText"/>
        <w:rPr>
          <w:lang w:val="en-US"/>
        </w:rPr>
      </w:pPr>
      <w:r>
        <w:rPr>
          <w:rStyle w:val="FootnoteReference"/>
        </w:rPr>
        <w:footnoteRef/>
      </w:r>
      <w:r>
        <w:t xml:space="preserve"> </w:t>
      </w:r>
      <w:r w:rsidRPr="00841638">
        <w:rPr>
          <w:rFonts w:cs="Calibri"/>
        </w:rPr>
        <w:t>The Global Competitiveness Index (GCI) 2011–2012</w:t>
      </w:r>
    </w:p>
  </w:footnote>
  <w:footnote w:id="7">
    <w:p w:rsidR="00A75EE8" w:rsidRPr="00EF394D" w:rsidRDefault="00A75EE8">
      <w:pPr>
        <w:pStyle w:val="FootnoteText"/>
        <w:rPr>
          <w:color w:val="000000" w:themeColor="text1"/>
        </w:rPr>
      </w:pPr>
      <w:r>
        <w:rPr>
          <w:rStyle w:val="FootnoteReference"/>
        </w:rPr>
        <w:footnoteRef/>
      </w:r>
      <w:r>
        <w:t xml:space="preserve"> </w:t>
      </w:r>
      <w:hyperlink r:id="rId1" w:history="1">
        <w:r w:rsidRPr="00070A3F">
          <w:rPr>
            <w:color w:val="000000" w:themeColor="text1"/>
          </w:rPr>
          <w:t>www.apo-tokyo.org</w:t>
        </w:r>
      </w:hyperlink>
    </w:p>
  </w:footnote>
  <w:footnote w:id="8">
    <w:p w:rsidR="00A75EE8" w:rsidRPr="00EE2003" w:rsidRDefault="00A75EE8">
      <w:pPr>
        <w:pStyle w:val="FootnoteText"/>
        <w:rPr>
          <w:lang w:val="en-US"/>
        </w:rPr>
      </w:pPr>
      <w:r>
        <w:rPr>
          <w:rStyle w:val="FootnoteReference"/>
        </w:rPr>
        <w:footnoteRef/>
      </w:r>
      <w:r>
        <w:t xml:space="preserve"> </w:t>
      </w:r>
      <w:hyperlink r:id="rId2" w:tgtFrame="_blank" w:history="1">
        <w:r w:rsidRPr="008B4EEF">
          <w:rPr>
            <w:color w:val="000000" w:themeColor="text1"/>
          </w:rPr>
          <w:t>http://www.unido.org/data1/wpd/objective04.cfm</w:t>
        </w:r>
      </w:hyperlink>
    </w:p>
  </w:footnote>
  <w:footnote w:id="9">
    <w:p w:rsidR="00A75EE8" w:rsidRPr="0053657C" w:rsidRDefault="00A75EE8">
      <w:pPr>
        <w:pStyle w:val="FootnoteText"/>
        <w:rPr>
          <w:lang w:val="en-US"/>
        </w:rPr>
      </w:pPr>
      <w:r>
        <w:rPr>
          <w:rStyle w:val="FootnoteReference"/>
        </w:rPr>
        <w:footnoteRef/>
      </w:r>
      <w:r>
        <w:t xml:space="preserve"> </w:t>
      </w:r>
      <w:r>
        <w:rPr>
          <w:lang w:val="en-US"/>
        </w:rPr>
        <w:t>http://www.bls.gov/mfp/mprfaq.htm</w:t>
      </w:r>
    </w:p>
  </w:footnote>
  <w:footnote w:id="10">
    <w:p w:rsidR="00A75EE8" w:rsidRPr="009F68E7" w:rsidRDefault="00A75EE8">
      <w:pPr>
        <w:pStyle w:val="FootnoteText"/>
        <w:rPr>
          <w:lang w:val="en-US"/>
        </w:rPr>
      </w:pPr>
      <w:r>
        <w:rPr>
          <w:rStyle w:val="FootnoteReference"/>
        </w:rPr>
        <w:footnoteRef/>
      </w:r>
      <w:r>
        <w:t xml:space="preserve"> </w:t>
      </w:r>
      <w:hyperlink r:id="rId3" w:history="1">
        <w:r w:rsidRPr="007F0038">
          <w:rPr>
            <w:rStyle w:val="Hyperlink"/>
            <w:color w:val="auto"/>
            <w:u w:val="none"/>
          </w:rPr>
          <w:t>http://oxforddictionaries.com</w:t>
        </w:r>
      </w:hyperlink>
    </w:p>
  </w:footnote>
  <w:footnote w:id="11">
    <w:p w:rsidR="00A75EE8" w:rsidRPr="00937BC8" w:rsidRDefault="00A75EE8" w:rsidP="003B226B">
      <w:pPr>
        <w:spacing w:after="120" w:line="264" w:lineRule="auto"/>
        <w:ind w:firstLine="0"/>
        <w:jc w:val="both"/>
        <w:rPr>
          <w:sz w:val="22"/>
        </w:rPr>
      </w:pPr>
      <w:r>
        <w:rPr>
          <w:rStyle w:val="FootnoteReference"/>
        </w:rPr>
        <w:footnoteRef/>
      </w:r>
      <w:r>
        <w:t xml:space="preserve"> </w:t>
      </w:r>
      <w:r w:rsidRPr="00937BC8">
        <w:rPr>
          <w:sz w:val="22"/>
        </w:rPr>
        <w:t>Indonesia Planning Co</w:t>
      </w:r>
      <w:r w:rsidRPr="00937BC8">
        <w:rPr>
          <w:sz w:val="22"/>
        </w:rPr>
        <w:t>m</w:t>
      </w:r>
      <w:r w:rsidRPr="00937BC8">
        <w:rPr>
          <w:sz w:val="22"/>
        </w:rPr>
        <w:t>mission/Bappenas (</w:t>
      </w:r>
      <w:r>
        <w:rPr>
          <w:sz w:val="22"/>
        </w:rPr>
        <w:t>2006)</w:t>
      </w:r>
    </w:p>
    <w:p w:rsidR="00A75EE8" w:rsidRPr="003B226B" w:rsidRDefault="00A75EE8">
      <w:pPr>
        <w:pStyle w:val="FootnoteText"/>
        <w:rPr>
          <w:lang w:val="en-US"/>
        </w:rPr>
      </w:pPr>
    </w:p>
  </w:footnote>
  <w:footnote w:id="12">
    <w:p w:rsidR="00A75EE8" w:rsidRPr="0092327D" w:rsidRDefault="00A75EE8">
      <w:pPr>
        <w:pStyle w:val="FootnoteText"/>
        <w:rPr>
          <w:lang w:val="en-US"/>
        </w:rPr>
      </w:pPr>
      <w:r>
        <w:rPr>
          <w:rStyle w:val="FootnoteReference"/>
        </w:rPr>
        <w:footnoteRef/>
      </w:r>
      <w:r>
        <w:t xml:space="preserve"> </w:t>
      </w:r>
      <w:r w:rsidRPr="00841638">
        <w:t>Berita Resmi Statistik No. 31/05/Th. XV, 7 Mei 2012</w:t>
      </w:r>
    </w:p>
  </w:footnote>
  <w:footnote w:id="13">
    <w:p w:rsidR="00A75EE8" w:rsidRPr="0092327D" w:rsidRDefault="00A75EE8">
      <w:pPr>
        <w:pStyle w:val="FootnoteText"/>
        <w:rPr>
          <w:lang w:val="en-US"/>
        </w:rPr>
      </w:pPr>
      <w:r>
        <w:rPr>
          <w:rStyle w:val="FootnoteReference"/>
        </w:rPr>
        <w:footnoteRef/>
      </w:r>
      <w:r>
        <w:t xml:space="preserve"> </w:t>
      </w:r>
      <w:hyperlink r:id="rId4" w:history="1">
        <w:r w:rsidRPr="0092327D">
          <w:rPr>
            <w:rStyle w:val="Hyperlink"/>
            <w:color w:val="auto"/>
            <w:u w:val="none"/>
          </w:rPr>
          <w:t>http://www.kabarbisnis.com/read/2818586</w:t>
        </w:r>
      </w:hyperlink>
    </w:p>
  </w:footnote>
  <w:footnote w:id="14">
    <w:p w:rsidR="00A75EE8" w:rsidRPr="00F27C06" w:rsidRDefault="00A75EE8" w:rsidP="00C0257B">
      <w:pPr>
        <w:pStyle w:val="ListParagraph"/>
        <w:ind w:left="0"/>
        <w:jc w:val="both"/>
        <w:rPr>
          <w:rFonts w:ascii="Garamond" w:hAnsi="Garamond"/>
        </w:rPr>
      </w:pPr>
      <w:r w:rsidRPr="00F27C06">
        <w:rPr>
          <w:rStyle w:val="FootnoteReference"/>
        </w:rPr>
        <w:footnoteRef/>
      </w:r>
      <w:r w:rsidRPr="00F27C06">
        <w:rPr>
          <w:rFonts w:ascii="Garamond" w:hAnsi="Garamond"/>
        </w:rPr>
        <w:t xml:space="preserve"> </w:t>
      </w:r>
      <w:hyperlink r:id="rId5" w:history="1">
        <w:r w:rsidRPr="00F27C06">
          <w:rPr>
            <w:rStyle w:val="Hyperlink"/>
            <w:rFonts w:ascii="Garamond" w:hAnsi="Garamond"/>
            <w:color w:val="auto"/>
            <w:u w:val="none"/>
          </w:rPr>
          <w:t>http://www.ats.ucla.edu/stat/stata/output/stata_corr_output.htm</w:t>
        </w:r>
      </w:hyperlink>
    </w:p>
    <w:p w:rsidR="00A75EE8" w:rsidRPr="00F27C06" w:rsidRDefault="00A75EE8">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E8" w:rsidRDefault="00A75E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E8" w:rsidRDefault="00A75E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E8" w:rsidRDefault="00A75EE8" w:rsidP="00816D21">
    <w:pPr>
      <w:ind w:firstLine="0"/>
      <w:jc w:val="center"/>
      <w:rPr>
        <w:rFonts w:ascii="Arial" w:hAnsi="Arial" w:cs="Arial"/>
        <w:spacing w:val="4"/>
        <w:w w:val="115"/>
        <w:position w:val="-18"/>
      </w:rPr>
    </w:pPr>
  </w:p>
  <w:p w:rsidR="00A75EE8" w:rsidRDefault="00A75EE8" w:rsidP="00816D21">
    <w:pPr>
      <w:ind w:firstLine="0"/>
      <w:jc w:val="center"/>
      <w:rPr>
        <w:rFonts w:ascii="Arial" w:hAnsi="Arial" w:cs="Arial"/>
        <w:spacing w:val="4"/>
        <w:w w:val="115"/>
        <w:position w:val="-18"/>
      </w:rPr>
    </w:pPr>
    <w:r>
      <w:rPr>
        <w:noProof/>
        <w:lang w:val="en-US" w:eastAsia="en-US"/>
      </w:rPr>
      <w:drawing>
        <wp:anchor distT="0" distB="0" distL="114300" distR="114300" simplePos="0" relativeHeight="251659264" behindDoc="0" locked="0" layoutInCell="1" allowOverlap="0" wp14:anchorId="0DE6133D" wp14:editId="4E7CD484">
          <wp:simplePos x="0" y="0"/>
          <wp:positionH relativeFrom="column">
            <wp:posOffset>254000</wp:posOffset>
          </wp:positionH>
          <wp:positionV relativeFrom="page">
            <wp:posOffset>813435</wp:posOffset>
          </wp:positionV>
          <wp:extent cx="3695700" cy="1400175"/>
          <wp:effectExtent l="0" t="0" r="0" b="9525"/>
          <wp:wrapTopAndBottom/>
          <wp:docPr id="18" name="Picture 18" descr="Description: a logo 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logo ISS-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5700" cy="1400175"/>
                  </a:xfrm>
                  <a:prstGeom prst="rect">
                    <a:avLst/>
                  </a:prstGeom>
                  <a:noFill/>
                </pic:spPr>
              </pic:pic>
            </a:graphicData>
          </a:graphic>
          <wp14:sizeRelH relativeFrom="page">
            <wp14:pctWidth>0</wp14:pctWidth>
          </wp14:sizeRelH>
          <wp14:sizeRelV relativeFrom="page">
            <wp14:pctHeight>0</wp14:pctHeight>
          </wp14:sizeRelV>
        </wp:anchor>
      </w:drawing>
    </w:r>
  </w:p>
  <w:p w:rsidR="00A75EE8" w:rsidRDefault="00A75EE8" w:rsidP="00816D21">
    <w:pPr>
      <w:ind w:firstLine="0"/>
      <w:jc w:val="center"/>
      <w:rPr>
        <w:rFonts w:ascii="Arial" w:hAnsi="Arial" w:cs="Arial"/>
        <w:spacing w:val="4"/>
        <w:w w:val="115"/>
        <w:position w:val="-18"/>
      </w:rPr>
    </w:pPr>
  </w:p>
  <w:p w:rsidR="00A75EE8" w:rsidRDefault="00A75EE8" w:rsidP="00816D21">
    <w:pPr>
      <w:ind w:firstLine="0"/>
      <w:jc w:val="center"/>
      <w:rPr>
        <w:rFonts w:ascii="Arial" w:hAnsi="Arial" w:cs="Arial"/>
        <w:spacing w:val="4"/>
        <w:w w:val="115"/>
        <w:position w:val="-18"/>
      </w:rPr>
    </w:pPr>
  </w:p>
  <w:p w:rsidR="00A75EE8" w:rsidRDefault="00A75EE8" w:rsidP="00816D21">
    <w:pPr>
      <w:ind w:firstLine="0"/>
      <w:jc w:val="center"/>
      <w:rPr>
        <w:rFonts w:ascii="Arial" w:hAnsi="Arial" w:cs="Arial"/>
        <w:spacing w:val="4"/>
        <w:w w:val="115"/>
        <w:position w:val="-18"/>
      </w:rPr>
    </w:pPr>
  </w:p>
  <w:p w:rsidR="00A75EE8" w:rsidRDefault="00A75EE8" w:rsidP="00816D21">
    <w:pPr>
      <w:ind w:firstLine="0"/>
      <w:jc w:val="center"/>
      <w:rPr>
        <w:rFonts w:ascii="Arial" w:hAnsi="Arial" w:cs="Arial"/>
        <w:spacing w:val="4"/>
        <w:w w:val="115"/>
        <w:position w:val="-18"/>
      </w:rPr>
    </w:pPr>
  </w:p>
  <w:p w:rsidR="00A75EE8" w:rsidRDefault="00A75EE8" w:rsidP="00816D21">
    <w:pPr>
      <w:ind w:firstLine="0"/>
      <w:jc w:val="center"/>
      <w:rPr>
        <w:rFonts w:ascii="Arial" w:hAnsi="Arial" w:cs="Arial"/>
        <w:spacing w:val="4"/>
        <w:w w:val="115"/>
        <w:position w:val="-18"/>
      </w:rPr>
    </w:pPr>
  </w:p>
  <w:p w:rsidR="00A75EE8" w:rsidRDefault="00A75EE8" w:rsidP="00816D21">
    <w:pPr>
      <w:ind w:firstLine="0"/>
      <w:jc w:val="center"/>
      <w:rPr>
        <w:rFonts w:ascii="Arial" w:hAnsi="Arial" w:cs="Arial"/>
        <w:spacing w:val="4"/>
        <w:w w:val="115"/>
        <w:position w:val="-18"/>
      </w:rPr>
    </w:pPr>
  </w:p>
  <w:p w:rsidR="00A75EE8" w:rsidRDefault="00A75EE8">
    <w:pPr>
      <w:pStyle w:val="Header"/>
    </w:pPr>
  </w:p>
  <w:p w:rsidR="00A75EE8" w:rsidRDefault="00A75E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E8" w:rsidRDefault="00A75E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C3D"/>
    <w:multiLevelType w:val="hybridMultilevel"/>
    <w:tmpl w:val="A94C587E"/>
    <w:lvl w:ilvl="0" w:tplc="1C7E53F8">
      <w:start w:val="1"/>
      <w:numFmt w:val="decimal"/>
      <w:pStyle w:val="Authortitlepage"/>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405BF2"/>
    <w:multiLevelType w:val="multilevel"/>
    <w:tmpl w:val="D9FAC55E"/>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
    <w:nsid w:val="20174475"/>
    <w:multiLevelType w:val="hybridMultilevel"/>
    <w:tmpl w:val="E9946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E759E0"/>
    <w:multiLevelType w:val="multilevel"/>
    <w:tmpl w:val="08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nsid w:val="58416C5D"/>
    <w:multiLevelType w:val="hybridMultilevel"/>
    <w:tmpl w:val="D2581E1A"/>
    <w:lvl w:ilvl="0" w:tplc="74FEA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E9013CC"/>
    <w:multiLevelType w:val="hybridMultilevel"/>
    <w:tmpl w:val="A7A60534"/>
    <w:lvl w:ilvl="0" w:tplc="A8E60C20">
      <w:start w:val="2"/>
      <w:numFmt w:val="bullet"/>
      <w:lvlText w:val="-"/>
      <w:lvlJc w:val="left"/>
      <w:pPr>
        <w:ind w:left="785" w:hanging="360"/>
      </w:pPr>
      <w:rPr>
        <w:rFonts w:ascii="Garamond" w:eastAsia="Times New Roman" w:hAnsi="Garamond"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nsid w:val="60A31852"/>
    <w:multiLevelType w:val="hybridMultilevel"/>
    <w:tmpl w:val="F0FA44AC"/>
    <w:lvl w:ilvl="0" w:tplc="2F84544A">
      <w:start w:val="1"/>
      <w:numFmt w:val="bullet"/>
      <w:pStyle w:val="EndnoteReference"/>
      <w:lvlText w:val=""/>
      <w:lvlJc w:val="left"/>
      <w:pPr>
        <w:tabs>
          <w:tab w:val="num" w:pos="284"/>
        </w:tabs>
        <w:ind w:left="567" w:hanging="142"/>
      </w:pPr>
      <w:rPr>
        <w:rFonts w:ascii="Wingdings" w:hAnsi="Wingdings" w:hint="default"/>
      </w:rPr>
    </w:lvl>
    <w:lvl w:ilvl="1" w:tplc="19483634">
      <w:start w:val="1"/>
      <w:numFmt w:val="bullet"/>
      <w:pStyle w:val="EndnoteReference"/>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D2E2FFC"/>
    <w:multiLevelType w:val="hybridMultilevel"/>
    <w:tmpl w:val="1CC4C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5"/>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CFB"/>
    <w:rsid w:val="00004823"/>
    <w:rsid w:val="00005182"/>
    <w:rsid w:val="00006189"/>
    <w:rsid w:val="00007BFD"/>
    <w:rsid w:val="00013A9F"/>
    <w:rsid w:val="0001431E"/>
    <w:rsid w:val="00014440"/>
    <w:rsid w:val="00016688"/>
    <w:rsid w:val="00024E13"/>
    <w:rsid w:val="00027476"/>
    <w:rsid w:val="0003772E"/>
    <w:rsid w:val="00043460"/>
    <w:rsid w:val="00043966"/>
    <w:rsid w:val="0004709A"/>
    <w:rsid w:val="000526D8"/>
    <w:rsid w:val="000609D2"/>
    <w:rsid w:val="00065912"/>
    <w:rsid w:val="00070746"/>
    <w:rsid w:val="00072DE6"/>
    <w:rsid w:val="00074CC8"/>
    <w:rsid w:val="00082F70"/>
    <w:rsid w:val="00086725"/>
    <w:rsid w:val="0008774E"/>
    <w:rsid w:val="000908A6"/>
    <w:rsid w:val="00091310"/>
    <w:rsid w:val="00095E12"/>
    <w:rsid w:val="000A350C"/>
    <w:rsid w:val="000A489A"/>
    <w:rsid w:val="000B4D31"/>
    <w:rsid w:val="000B5704"/>
    <w:rsid w:val="000B5B24"/>
    <w:rsid w:val="000B6679"/>
    <w:rsid w:val="000B6EA9"/>
    <w:rsid w:val="000C2CD6"/>
    <w:rsid w:val="000D0496"/>
    <w:rsid w:val="000D1339"/>
    <w:rsid w:val="000D41F1"/>
    <w:rsid w:val="000D6B85"/>
    <w:rsid w:val="000E032C"/>
    <w:rsid w:val="000E0FA5"/>
    <w:rsid w:val="000E22B3"/>
    <w:rsid w:val="000E7B60"/>
    <w:rsid w:val="000F1169"/>
    <w:rsid w:val="000F2ECB"/>
    <w:rsid w:val="000F403F"/>
    <w:rsid w:val="000F41AC"/>
    <w:rsid w:val="000F5712"/>
    <w:rsid w:val="00102A74"/>
    <w:rsid w:val="00110F53"/>
    <w:rsid w:val="0011458E"/>
    <w:rsid w:val="00115B3C"/>
    <w:rsid w:val="00122057"/>
    <w:rsid w:val="0012372C"/>
    <w:rsid w:val="00125314"/>
    <w:rsid w:val="0012674D"/>
    <w:rsid w:val="00131EE9"/>
    <w:rsid w:val="001358B6"/>
    <w:rsid w:val="0014296C"/>
    <w:rsid w:val="00143653"/>
    <w:rsid w:val="001446EE"/>
    <w:rsid w:val="00146235"/>
    <w:rsid w:val="00147FEB"/>
    <w:rsid w:val="00152A1C"/>
    <w:rsid w:val="00153F3D"/>
    <w:rsid w:val="0015775E"/>
    <w:rsid w:val="00166C6C"/>
    <w:rsid w:val="00171E9C"/>
    <w:rsid w:val="00172744"/>
    <w:rsid w:val="00175281"/>
    <w:rsid w:val="00176D7E"/>
    <w:rsid w:val="00184162"/>
    <w:rsid w:val="0018446C"/>
    <w:rsid w:val="00192DA2"/>
    <w:rsid w:val="001A44F6"/>
    <w:rsid w:val="001C067F"/>
    <w:rsid w:val="001C666B"/>
    <w:rsid w:val="001D24EA"/>
    <w:rsid w:val="001D28BB"/>
    <w:rsid w:val="001D33B7"/>
    <w:rsid w:val="001D4741"/>
    <w:rsid w:val="001E50EF"/>
    <w:rsid w:val="001E56F8"/>
    <w:rsid w:val="001E69F0"/>
    <w:rsid w:val="001E7C70"/>
    <w:rsid w:val="001F0B3D"/>
    <w:rsid w:val="001F0E79"/>
    <w:rsid w:val="001F4E93"/>
    <w:rsid w:val="001F533C"/>
    <w:rsid w:val="001F6D3F"/>
    <w:rsid w:val="001F7E2D"/>
    <w:rsid w:val="00200EF8"/>
    <w:rsid w:val="002031FA"/>
    <w:rsid w:val="0020660A"/>
    <w:rsid w:val="00207ECA"/>
    <w:rsid w:val="00211D58"/>
    <w:rsid w:val="002144D0"/>
    <w:rsid w:val="002176A3"/>
    <w:rsid w:val="0022284D"/>
    <w:rsid w:val="002249AA"/>
    <w:rsid w:val="0023127A"/>
    <w:rsid w:val="00233B8B"/>
    <w:rsid w:val="00233EB3"/>
    <w:rsid w:val="0023495D"/>
    <w:rsid w:val="002529DF"/>
    <w:rsid w:val="00265402"/>
    <w:rsid w:val="002668E9"/>
    <w:rsid w:val="002706B6"/>
    <w:rsid w:val="00270720"/>
    <w:rsid w:val="00271933"/>
    <w:rsid w:val="00271D8F"/>
    <w:rsid w:val="0028242D"/>
    <w:rsid w:val="00283D5B"/>
    <w:rsid w:val="0028502B"/>
    <w:rsid w:val="0028598B"/>
    <w:rsid w:val="00286289"/>
    <w:rsid w:val="00292C08"/>
    <w:rsid w:val="002948A7"/>
    <w:rsid w:val="00296AFD"/>
    <w:rsid w:val="00296DB4"/>
    <w:rsid w:val="002A086E"/>
    <w:rsid w:val="002A16B7"/>
    <w:rsid w:val="002A7964"/>
    <w:rsid w:val="002B0EEB"/>
    <w:rsid w:val="002B4CFB"/>
    <w:rsid w:val="002B4D79"/>
    <w:rsid w:val="002B5E9C"/>
    <w:rsid w:val="002C16D6"/>
    <w:rsid w:val="002C567F"/>
    <w:rsid w:val="002C7DB6"/>
    <w:rsid w:val="002D09B0"/>
    <w:rsid w:val="002D3171"/>
    <w:rsid w:val="002D422F"/>
    <w:rsid w:val="002D7BBE"/>
    <w:rsid w:val="002E22F5"/>
    <w:rsid w:val="002E7887"/>
    <w:rsid w:val="002F2282"/>
    <w:rsid w:val="00300A45"/>
    <w:rsid w:val="00306226"/>
    <w:rsid w:val="003074DF"/>
    <w:rsid w:val="00310974"/>
    <w:rsid w:val="0031340A"/>
    <w:rsid w:val="00316EDA"/>
    <w:rsid w:val="00324D2C"/>
    <w:rsid w:val="003306E2"/>
    <w:rsid w:val="003349F0"/>
    <w:rsid w:val="00337996"/>
    <w:rsid w:val="00342CCE"/>
    <w:rsid w:val="003436B6"/>
    <w:rsid w:val="0034641C"/>
    <w:rsid w:val="00347076"/>
    <w:rsid w:val="00350809"/>
    <w:rsid w:val="00352EEA"/>
    <w:rsid w:val="003535A5"/>
    <w:rsid w:val="0035641F"/>
    <w:rsid w:val="0035665C"/>
    <w:rsid w:val="003573A3"/>
    <w:rsid w:val="003612FB"/>
    <w:rsid w:val="003639AE"/>
    <w:rsid w:val="00366D5C"/>
    <w:rsid w:val="003673A0"/>
    <w:rsid w:val="00372562"/>
    <w:rsid w:val="003729D7"/>
    <w:rsid w:val="00373913"/>
    <w:rsid w:val="003779B9"/>
    <w:rsid w:val="003844D8"/>
    <w:rsid w:val="00384C8D"/>
    <w:rsid w:val="003857D8"/>
    <w:rsid w:val="00392FE1"/>
    <w:rsid w:val="00394727"/>
    <w:rsid w:val="003947CD"/>
    <w:rsid w:val="0039621F"/>
    <w:rsid w:val="00397138"/>
    <w:rsid w:val="003A25F9"/>
    <w:rsid w:val="003A334C"/>
    <w:rsid w:val="003A4AF0"/>
    <w:rsid w:val="003B088D"/>
    <w:rsid w:val="003B226B"/>
    <w:rsid w:val="003B573C"/>
    <w:rsid w:val="003B632F"/>
    <w:rsid w:val="003B7F31"/>
    <w:rsid w:val="003C6D8F"/>
    <w:rsid w:val="003D1E9F"/>
    <w:rsid w:val="003D26FC"/>
    <w:rsid w:val="003D55AB"/>
    <w:rsid w:val="003D75BB"/>
    <w:rsid w:val="003E662C"/>
    <w:rsid w:val="003F741D"/>
    <w:rsid w:val="00402688"/>
    <w:rsid w:val="00402C47"/>
    <w:rsid w:val="0040337E"/>
    <w:rsid w:val="00405300"/>
    <w:rsid w:val="00405F36"/>
    <w:rsid w:val="004076ED"/>
    <w:rsid w:val="00416FC2"/>
    <w:rsid w:val="0042002B"/>
    <w:rsid w:val="00420FB4"/>
    <w:rsid w:val="00431E6E"/>
    <w:rsid w:val="00431E85"/>
    <w:rsid w:val="004361DD"/>
    <w:rsid w:val="004401CD"/>
    <w:rsid w:val="004433AA"/>
    <w:rsid w:val="00445766"/>
    <w:rsid w:val="00447721"/>
    <w:rsid w:val="0045073E"/>
    <w:rsid w:val="004513C8"/>
    <w:rsid w:val="00451F39"/>
    <w:rsid w:val="00455F23"/>
    <w:rsid w:val="00456330"/>
    <w:rsid w:val="004578DF"/>
    <w:rsid w:val="0046117A"/>
    <w:rsid w:val="00462B7C"/>
    <w:rsid w:val="0046711B"/>
    <w:rsid w:val="004706B9"/>
    <w:rsid w:val="00472874"/>
    <w:rsid w:val="004745AA"/>
    <w:rsid w:val="00476B6E"/>
    <w:rsid w:val="00483839"/>
    <w:rsid w:val="00485392"/>
    <w:rsid w:val="00492B00"/>
    <w:rsid w:val="00496A2F"/>
    <w:rsid w:val="004A1BFD"/>
    <w:rsid w:val="004A2687"/>
    <w:rsid w:val="004A71A0"/>
    <w:rsid w:val="004A79BA"/>
    <w:rsid w:val="004B35BA"/>
    <w:rsid w:val="004B368F"/>
    <w:rsid w:val="004B7C63"/>
    <w:rsid w:val="004C6B1A"/>
    <w:rsid w:val="004D13F3"/>
    <w:rsid w:val="004D17D0"/>
    <w:rsid w:val="004E3DED"/>
    <w:rsid w:val="004E42CA"/>
    <w:rsid w:val="004E50C1"/>
    <w:rsid w:val="004E5403"/>
    <w:rsid w:val="004F415D"/>
    <w:rsid w:val="00512EE2"/>
    <w:rsid w:val="005143AA"/>
    <w:rsid w:val="005251F5"/>
    <w:rsid w:val="005262FF"/>
    <w:rsid w:val="00527FD7"/>
    <w:rsid w:val="005304B2"/>
    <w:rsid w:val="00530570"/>
    <w:rsid w:val="00530C16"/>
    <w:rsid w:val="00532F55"/>
    <w:rsid w:val="00534AF8"/>
    <w:rsid w:val="005354AF"/>
    <w:rsid w:val="0053657C"/>
    <w:rsid w:val="00537619"/>
    <w:rsid w:val="00550A23"/>
    <w:rsid w:val="005551AB"/>
    <w:rsid w:val="00560264"/>
    <w:rsid w:val="005613B7"/>
    <w:rsid w:val="00561A39"/>
    <w:rsid w:val="00563289"/>
    <w:rsid w:val="00563CB2"/>
    <w:rsid w:val="0056409F"/>
    <w:rsid w:val="00564170"/>
    <w:rsid w:val="00564CA8"/>
    <w:rsid w:val="00565F58"/>
    <w:rsid w:val="0056793B"/>
    <w:rsid w:val="0057134E"/>
    <w:rsid w:val="00572F3C"/>
    <w:rsid w:val="00584079"/>
    <w:rsid w:val="00586688"/>
    <w:rsid w:val="00590B38"/>
    <w:rsid w:val="0059735B"/>
    <w:rsid w:val="005A07FA"/>
    <w:rsid w:val="005A5C37"/>
    <w:rsid w:val="005B01FD"/>
    <w:rsid w:val="005B4B6F"/>
    <w:rsid w:val="005B6418"/>
    <w:rsid w:val="005D5EAB"/>
    <w:rsid w:val="005D6A9D"/>
    <w:rsid w:val="005E0690"/>
    <w:rsid w:val="005E0EBD"/>
    <w:rsid w:val="005E4432"/>
    <w:rsid w:val="005E6812"/>
    <w:rsid w:val="005E744C"/>
    <w:rsid w:val="005F09DD"/>
    <w:rsid w:val="005F4CDA"/>
    <w:rsid w:val="005F70C7"/>
    <w:rsid w:val="0060507C"/>
    <w:rsid w:val="00605CFD"/>
    <w:rsid w:val="00607646"/>
    <w:rsid w:val="00614EC2"/>
    <w:rsid w:val="00617676"/>
    <w:rsid w:val="00623844"/>
    <w:rsid w:val="00623C43"/>
    <w:rsid w:val="00624AD1"/>
    <w:rsid w:val="00636BF7"/>
    <w:rsid w:val="006454F2"/>
    <w:rsid w:val="006470DE"/>
    <w:rsid w:val="0064711B"/>
    <w:rsid w:val="00654BF8"/>
    <w:rsid w:val="0066267A"/>
    <w:rsid w:val="006641A2"/>
    <w:rsid w:val="006669A3"/>
    <w:rsid w:val="00666E15"/>
    <w:rsid w:val="00674728"/>
    <w:rsid w:val="006756B3"/>
    <w:rsid w:val="0067634B"/>
    <w:rsid w:val="00681CF5"/>
    <w:rsid w:val="00683498"/>
    <w:rsid w:val="00685CA9"/>
    <w:rsid w:val="006860E9"/>
    <w:rsid w:val="0068692A"/>
    <w:rsid w:val="00686A2B"/>
    <w:rsid w:val="00687605"/>
    <w:rsid w:val="00695E33"/>
    <w:rsid w:val="006A0580"/>
    <w:rsid w:val="006A27E2"/>
    <w:rsid w:val="006A2C5C"/>
    <w:rsid w:val="006A38CA"/>
    <w:rsid w:val="006A4DAC"/>
    <w:rsid w:val="006B0335"/>
    <w:rsid w:val="006B087B"/>
    <w:rsid w:val="006B2CAE"/>
    <w:rsid w:val="006B44BB"/>
    <w:rsid w:val="006C26DB"/>
    <w:rsid w:val="006C4A8B"/>
    <w:rsid w:val="006C65AA"/>
    <w:rsid w:val="006C79F7"/>
    <w:rsid w:val="006D0BEB"/>
    <w:rsid w:val="006D1C58"/>
    <w:rsid w:val="006E0731"/>
    <w:rsid w:val="006E0B0A"/>
    <w:rsid w:val="006E203C"/>
    <w:rsid w:val="006E2970"/>
    <w:rsid w:val="006E6E72"/>
    <w:rsid w:val="006F1AD0"/>
    <w:rsid w:val="006F7297"/>
    <w:rsid w:val="00704401"/>
    <w:rsid w:val="007046B3"/>
    <w:rsid w:val="007048C7"/>
    <w:rsid w:val="00706E89"/>
    <w:rsid w:val="007124D0"/>
    <w:rsid w:val="007150E2"/>
    <w:rsid w:val="007164CC"/>
    <w:rsid w:val="00721724"/>
    <w:rsid w:val="007232F7"/>
    <w:rsid w:val="007233AB"/>
    <w:rsid w:val="007269A8"/>
    <w:rsid w:val="0073129C"/>
    <w:rsid w:val="00731E25"/>
    <w:rsid w:val="00733AD0"/>
    <w:rsid w:val="007341B9"/>
    <w:rsid w:val="007364E6"/>
    <w:rsid w:val="00737946"/>
    <w:rsid w:val="00740DEF"/>
    <w:rsid w:val="00744F1D"/>
    <w:rsid w:val="0075048D"/>
    <w:rsid w:val="00755548"/>
    <w:rsid w:val="00756DF2"/>
    <w:rsid w:val="0076061A"/>
    <w:rsid w:val="007611C0"/>
    <w:rsid w:val="00761446"/>
    <w:rsid w:val="00765571"/>
    <w:rsid w:val="007705FC"/>
    <w:rsid w:val="00771D3A"/>
    <w:rsid w:val="00775A5D"/>
    <w:rsid w:val="007809ED"/>
    <w:rsid w:val="00781622"/>
    <w:rsid w:val="007831AC"/>
    <w:rsid w:val="00785221"/>
    <w:rsid w:val="00786825"/>
    <w:rsid w:val="00794093"/>
    <w:rsid w:val="00795F27"/>
    <w:rsid w:val="007971E2"/>
    <w:rsid w:val="007A094C"/>
    <w:rsid w:val="007A0F82"/>
    <w:rsid w:val="007A1ABF"/>
    <w:rsid w:val="007A48F7"/>
    <w:rsid w:val="007A5384"/>
    <w:rsid w:val="007A5BCF"/>
    <w:rsid w:val="007A78F3"/>
    <w:rsid w:val="007B0DDE"/>
    <w:rsid w:val="007B7540"/>
    <w:rsid w:val="007B7916"/>
    <w:rsid w:val="007B7F3E"/>
    <w:rsid w:val="007C008F"/>
    <w:rsid w:val="007C29AC"/>
    <w:rsid w:val="007D4AE3"/>
    <w:rsid w:val="007D4DD9"/>
    <w:rsid w:val="007E22CD"/>
    <w:rsid w:val="007E3B4D"/>
    <w:rsid w:val="007E7186"/>
    <w:rsid w:val="007F0038"/>
    <w:rsid w:val="007F239F"/>
    <w:rsid w:val="007F3C89"/>
    <w:rsid w:val="007F5496"/>
    <w:rsid w:val="007F63DA"/>
    <w:rsid w:val="007F6EDD"/>
    <w:rsid w:val="00801414"/>
    <w:rsid w:val="00801FB7"/>
    <w:rsid w:val="00805AD4"/>
    <w:rsid w:val="008068F9"/>
    <w:rsid w:val="00813A6C"/>
    <w:rsid w:val="00816D21"/>
    <w:rsid w:val="00817504"/>
    <w:rsid w:val="00817659"/>
    <w:rsid w:val="0082033C"/>
    <w:rsid w:val="00826CE8"/>
    <w:rsid w:val="008276F0"/>
    <w:rsid w:val="008306E5"/>
    <w:rsid w:val="00832BE9"/>
    <w:rsid w:val="00841638"/>
    <w:rsid w:val="00841E2E"/>
    <w:rsid w:val="00843396"/>
    <w:rsid w:val="00845F50"/>
    <w:rsid w:val="008524FC"/>
    <w:rsid w:val="00853D4C"/>
    <w:rsid w:val="00854B8C"/>
    <w:rsid w:val="00855D91"/>
    <w:rsid w:val="00860649"/>
    <w:rsid w:val="00862E3E"/>
    <w:rsid w:val="008644CA"/>
    <w:rsid w:val="0086475C"/>
    <w:rsid w:val="00871543"/>
    <w:rsid w:val="0087197B"/>
    <w:rsid w:val="00872D45"/>
    <w:rsid w:val="008822AD"/>
    <w:rsid w:val="00882BD2"/>
    <w:rsid w:val="008838D2"/>
    <w:rsid w:val="008838D7"/>
    <w:rsid w:val="008906B2"/>
    <w:rsid w:val="00890BFB"/>
    <w:rsid w:val="0089134C"/>
    <w:rsid w:val="00894216"/>
    <w:rsid w:val="00894231"/>
    <w:rsid w:val="008A37B0"/>
    <w:rsid w:val="008A4AA8"/>
    <w:rsid w:val="008A5637"/>
    <w:rsid w:val="008A6F13"/>
    <w:rsid w:val="008A7A6E"/>
    <w:rsid w:val="008B26D5"/>
    <w:rsid w:val="008B3247"/>
    <w:rsid w:val="008B4EEF"/>
    <w:rsid w:val="008B6697"/>
    <w:rsid w:val="008C3733"/>
    <w:rsid w:val="008C3C4A"/>
    <w:rsid w:val="008C6792"/>
    <w:rsid w:val="008D356F"/>
    <w:rsid w:val="008D5A34"/>
    <w:rsid w:val="008D67CE"/>
    <w:rsid w:val="008D74D2"/>
    <w:rsid w:val="008E050F"/>
    <w:rsid w:val="008E4247"/>
    <w:rsid w:val="008E57AA"/>
    <w:rsid w:val="008E7FB1"/>
    <w:rsid w:val="008F002C"/>
    <w:rsid w:val="008F4534"/>
    <w:rsid w:val="008F5EE4"/>
    <w:rsid w:val="008F6159"/>
    <w:rsid w:val="008F70B4"/>
    <w:rsid w:val="008F723B"/>
    <w:rsid w:val="009039EE"/>
    <w:rsid w:val="00904ACD"/>
    <w:rsid w:val="00905984"/>
    <w:rsid w:val="00920A32"/>
    <w:rsid w:val="00922BB4"/>
    <w:rsid w:val="0092327D"/>
    <w:rsid w:val="0092328F"/>
    <w:rsid w:val="0093235E"/>
    <w:rsid w:val="009338EC"/>
    <w:rsid w:val="00937BC8"/>
    <w:rsid w:val="009400BC"/>
    <w:rsid w:val="00940495"/>
    <w:rsid w:val="00940955"/>
    <w:rsid w:val="00940F70"/>
    <w:rsid w:val="00943005"/>
    <w:rsid w:val="00944DC3"/>
    <w:rsid w:val="00950BE9"/>
    <w:rsid w:val="009545DB"/>
    <w:rsid w:val="0095707F"/>
    <w:rsid w:val="00957A8C"/>
    <w:rsid w:val="009601FF"/>
    <w:rsid w:val="00962FC7"/>
    <w:rsid w:val="00972839"/>
    <w:rsid w:val="0097352B"/>
    <w:rsid w:val="00973906"/>
    <w:rsid w:val="00974A30"/>
    <w:rsid w:val="00976BE6"/>
    <w:rsid w:val="00981142"/>
    <w:rsid w:val="0098125C"/>
    <w:rsid w:val="009824D8"/>
    <w:rsid w:val="0098591A"/>
    <w:rsid w:val="0098782E"/>
    <w:rsid w:val="00991AA7"/>
    <w:rsid w:val="00991B8C"/>
    <w:rsid w:val="00992492"/>
    <w:rsid w:val="00992799"/>
    <w:rsid w:val="00993740"/>
    <w:rsid w:val="00994D3F"/>
    <w:rsid w:val="009A09EA"/>
    <w:rsid w:val="009A5A9A"/>
    <w:rsid w:val="009A5C94"/>
    <w:rsid w:val="009A5E36"/>
    <w:rsid w:val="009B618D"/>
    <w:rsid w:val="009C03EA"/>
    <w:rsid w:val="009C2229"/>
    <w:rsid w:val="009C3D05"/>
    <w:rsid w:val="009D22F9"/>
    <w:rsid w:val="009D275D"/>
    <w:rsid w:val="009D427E"/>
    <w:rsid w:val="009D434A"/>
    <w:rsid w:val="009E2D6A"/>
    <w:rsid w:val="009E35AB"/>
    <w:rsid w:val="009E7930"/>
    <w:rsid w:val="009F0B29"/>
    <w:rsid w:val="009F3A69"/>
    <w:rsid w:val="009F3FAE"/>
    <w:rsid w:val="009F539B"/>
    <w:rsid w:val="009F66CF"/>
    <w:rsid w:val="009F68E7"/>
    <w:rsid w:val="009F69B7"/>
    <w:rsid w:val="009F7CFE"/>
    <w:rsid w:val="00A0194B"/>
    <w:rsid w:val="00A03D62"/>
    <w:rsid w:val="00A1098F"/>
    <w:rsid w:val="00A1216A"/>
    <w:rsid w:val="00A15151"/>
    <w:rsid w:val="00A22BBE"/>
    <w:rsid w:val="00A23196"/>
    <w:rsid w:val="00A23EFA"/>
    <w:rsid w:val="00A271F2"/>
    <w:rsid w:val="00A27AAD"/>
    <w:rsid w:val="00A33E2E"/>
    <w:rsid w:val="00A37796"/>
    <w:rsid w:val="00A40C0C"/>
    <w:rsid w:val="00A41F75"/>
    <w:rsid w:val="00A50C0A"/>
    <w:rsid w:val="00A51003"/>
    <w:rsid w:val="00A52EDC"/>
    <w:rsid w:val="00A567C6"/>
    <w:rsid w:val="00A67F7E"/>
    <w:rsid w:val="00A70EB5"/>
    <w:rsid w:val="00A75EE8"/>
    <w:rsid w:val="00A76F53"/>
    <w:rsid w:val="00A776EB"/>
    <w:rsid w:val="00A83549"/>
    <w:rsid w:val="00A83F3B"/>
    <w:rsid w:val="00A848CE"/>
    <w:rsid w:val="00A84D5E"/>
    <w:rsid w:val="00A87416"/>
    <w:rsid w:val="00A904C7"/>
    <w:rsid w:val="00A91FC1"/>
    <w:rsid w:val="00A92C69"/>
    <w:rsid w:val="00A94FCF"/>
    <w:rsid w:val="00A95C18"/>
    <w:rsid w:val="00AA6E08"/>
    <w:rsid w:val="00AB3A30"/>
    <w:rsid w:val="00AC2398"/>
    <w:rsid w:val="00AC2F86"/>
    <w:rsid w:val="00AC3857"/>
    <w:rsid w:val="00AC5532"/>
    <w:rsid w:val="00AC62B3"/>
    <w:rsid w:val="00AD097C"/>
    <w:rsid w:val="00AD73C6"/>
    <w:rsid w:val="00AE039E"/>
    <w:rsid w:val="00AE2376"/>
    <w:rsid w:val="00AE493C"/>
    <w:rsid w:val="00AE5BB7"/>
    <w:rsid w:val="00AF133A"/>
    <w:rsid w:val="00AF1CBD"/>
    <w:rsid w:val="00AF76F6"/>
    <w:rsid w:val="00AF777B"/>
    <w:rsid w:val="00B01844"/>
    <w:rsid w:val="00B01975"/>
    <w:rsid w:val="00B04664"/>
    <w:rsid w:val="00B0630A"/>
    <w:rsid w:val="00B11F79"/>
    <w:rsid w:val="00B13341"/>
    <w:rsid w:val="00B1444A"/>
    <w:rsid w:val="00B1626A"/>
    <w:rsid w:val="00B20AE4"/>
    <w:rsid w:val="00B2181E"/>
    <w:rsid w:val="00B23ED0"/>
    <w:rsid w:val="00B24807"/>
    <w:rsid w:val="00B35A03"/>
    <w:rsid w:val="00B40292"/>
    <w:rsid w:val="00B4246B"/>
    <w:rsid w:val="00B42D37"/>
    <w:rsid w:val="00B50C7D"/>
    <w:rsid w:val="00B52225"/>
    <w:rsid w:val="00B6008B"/>
    <w:rsid w:val="00B630B2"/>
    <w:rsid w:val="00B6324B"/>
    <w:rsid w:val="00B6449E"/>
    <w:rsid w:val="00B64CDC"/>
    <w:rsid w:val="00B75868"/>
    <w:rsid w:val="00B8146E"/>
    <w:rsid w:val="00B903DE"/>
    <w:rsid w:val="00B920B3"/>
    <w:rsid w:val="00B94F80"/>
    <w:rsid w:val="00BC00E9"/>
    <w:rsid w:val="00BC7C7D"/>
    <w:rsid w:val="00BD06BC"/>
    <w:rsid w:val="00BD10E5"/>
    <w:rsid w:val="00BD32EC"/>
    <w:rsid w:val="00BD7E07"/>
    <w:rsid w:val="00BE1BB7"/>
    <w:rsid w:val="00BE260E"/>
    <w:rsid w:val="00BF0E51"/>
    <w:rsid w:val="00BF1C98"/>
    <w:rsid w:val="00BF28A3"/>
    <w:rsid w:val="00BF2AF3"/>
    <w:rsid w:val="00BF5C6C"/>
    <w:rsid w:val="00C0131E"/>
    <w:rsid w:val="00C0257B"/>
    <w:rsid w:val="00C03AFD"/>
    <w:rsid w:val="00C03E05"/>
    <w:rsid w:val="00C106DC"/>
    <w:rsid w:val="00C114E5"/>
    <w:rsid w:val="00C23E48"/>
    <w:rsid w:val="00C30D8A"/>
    <w:rsid w:val="00C32299"/>
    <w:rsid w:val="00C3238F"/>
    <w:rsid w:val="00C371F1"/>
    <w:rsid w:val="00C419BA"/>
    <w:rsid w:val="00C50D3C"/>
    <w:rsid w:val="00C520E4"/>
    <w:rsid w:val="00C5317A"/>
    <w:rsid w:val="00C5419F"/>
    <w:rsid w:val="00C5571D"/>
    <w:rsid w:val="00C573EA"/>
    <w:rsid w:val="00C57CDC"/>
    <w:rsid w:val="00C66E6D"/>
    <w:rsid w:val="00C70C52"/>
    <w:rsid w:val="00C77B84"/>
    <w:rsid w:val="00C821DC"/>
    <w:rsid w:val="00C84C43"/>
    <w:rsid w:val="00C856CF"/>
    <w:rsid w:val="00C85A2F"/>
    <w:rsid w:val="00C876F4"/>
    <w:rsid w:val="00C91436"/>
    <w:rsid w:val="00CA0105"/>
    <w:rsid w:val="00CA3432"/>
    <w:rsid w:val="00CA47F7"/>
    <w:rsid w:val="00CB1AA0"/>
    <w:rsid w:val="00CB24EF"/>
    <w:rsid w:val="00CB57F9"/>
    <w:rsid w:val="00CD0598"/>
    <w:rsid w:val="00CD1614"/>
    <w:rsid w:val="00CD2B87"/>
    <w:rsid w:val="00CD41CC"/>
    <w:rsid w:val="00CF5570"/>
    <w:rsid w:val="00CF5D64"/>
    <w:rsid w:val="00D04FDF"/>
    <w:rsid w:val="00D125A1"/>
    <w:rsid w:val="00D20B0C"/>
    <w:rsid w:val="00D211FB"/>
    <w:rsid w:val="00D212BE"/>
    <w:rsid w:val="00D22EA6"/>
    <w:rsid w:val="00D25B23"/>
    <w:rsid w:val="00D27CD8"/>
    <w:rsid w:val="00D332BA"/>
    <w:rsid w:val="00D34CE3"/>
    <w:rsid w:val="00D34D6C"/>
    <w:rsid w:val="00D378B4"/>
    <w:rsid w:val="00D37B22"/>
    <w:rsid w:val="00D41972"/>
    <w:rsid w:val="00D5790E"/>
    <w:rsid w:val="00D61674"/>
    <w:rsid w:val="00D73815"/>
    <w:rsid w:val="00D80FE4"/>
    <w:rsid w:val="00D87017"/>
    <w:rsid w:val="00D87576"/>
    <w:rsid w:val="00D8768C"/>
    <w:rsid w:val="00D92054"/>
    <w:rsid w:val="00D92F12"/>
    <w:rsid w:val="00D93BFD"/>
    <w:rsid w:val="00D97FE2"/>
    <w:rsid w:val="00DA0488"/>
    <w:rsid w:val="00DA35DB"/>
    <w:rsid w:val="00DA4589"/>
    <w:rsid w:val="00DA67AB"/>
    <w:rsid w:val="00DA6D93"/>
    <w:rsid w:val="00DB1B81"/>
    <w:rsid w:val="00DB5D4C"/>
    <w:rsid w:val="00DC0832"/>
    <w:rsid w:val="00DC114A"/>
    <w:rsid w:val="00DC410A"/>
    <w:rsid w:val="00DC5B49"/>
    <w:rsid w:val="00DD5C38"/>
    <w:rsid w:val="00DD61C4"/>
    <w:rsid w:val="00DD6CCB"/>
    <w:rsid w:val="00DE51EA"/>
    <w:rsid w:val="00DE5A38"/>
    <w:rsid w:val="00DE6BDD"/>
    <w:rsid w:val="00DF3A75"/>
    <w:rsid w:val="00DF3D0E"/>
    <w:rsid w:val="00DF3D17"/>
    <w:rsid w:val="00E02144"/>
    <w:rsid w:val="00E039EB"/>
    <w:rsid w:val="00E04637"/>
    <w:rsid w:val="00E050A5"/>
    <w:rsid w:val="00E0587A"/>
    <w:rsid w:val="00E12CC0"/>
    <w:rsid w:val="00E15D18"/>
    <w:rsid w:val="00E205B4"/>
    <w:rsid w:val="00E2088C"/>
    <w:rsid w:val="00E2172B"/>
    <w:rsid w:val="00E22DF1"/>
    <w:rsid w:val="00E26879"/>
    <w:rsid w:val="00E27A12"/>
    <w:rsid w:val="00E346B7"/>
    <w:rsid w:val="00E41153"/>
    <w:rsid w:val="00E425AB"/>
    <w:rsid w:val="00E478E1"/>
    <w:rsid w:val="00E50551"/>
    <w:rsid w:val="00E5231B"/>
    <w:rsid w:val="00E54DBF"/>
    <w:rsid w:val="00E5510C"/>
    <w:rsid w:val="00E60D00"/>
    <w:rsid w:val="00E61639"/>
    <w:rsid w:val="00E64C2C"/>
    <w:rsid w:val="00E66786"/>
    <w:rsid w:val="00E67758"/>
    <w:rsid w:val="00E70315"/>
    <w:rsid w:val="00E70D70"/>
    <w:rsid w:val="00E83518"/>
    <w:rsid w:val="00E84068"/>
    <w:rsid w:val="00E84213"/>
    <w:rsid w:val="00E87582"/>
    <w:rsid w:val="00E90B24"/>
    <w:rsid w:val="00E92880"/>
    <w:rsid w:val="00E93357"/>
    <w:rsid w:val="00EA2421"/>
    <w:rsid w:val="00EA3A2D"/>
    <w:rsid w:val="00EA6350"/>
    <w:rsid w:val="00EB1441"/>
    <w:rsid w:val="00EB5ECC"/>
    <w:rsid w:val="00EB6BAE"/>
    <w:rsid w:val="00EC18CB"/>
    <w:rsid w:val="00EC588C"/>
    <w:rsid w:val="00EC6743"/>
    <w:rsid w:val="00EC6DF5"/>
    <w:rsid w:val="00ED27D2"/>
    <w:rsid w:val="00EE2003"/>
    <w:rsid w:val="00EE5AA0"/>
    <w:rsid w:val="00EE6D30"/>
    <w:rsid w:val="00EF127F"/>
    <w:rsid w:val="00EF1547"/>
    <w:rsid w:val="00EF394D"/>
    <w:rsid w:val="00EF763A"/>
    <w:rsid w:val="00F054B8"/>
    <w:rsid w:val="00F072BC"/>
    <w:rsid w:val="00F10AE8"/>
    <w:rsid w:val="00F20804"/>
    <w:rsid w:val="00F22058"/>
    <w:rsid w:val="00F26357"/>
    <w:rsid w:val="00F2746A"/>
    <w:rsid w:val="00F27C06"/>
    <w:rsid w:val="00F37C89"/>
    <w:rsid w:val="00F42DAA"/>
    <w:rsid w:val="00F43604"/>
    <w:rsid w:val="00F4360E"/>
    <w:rsid w:val="00F51531"/>
    <w:rsid w:val="00F51F05"/>
    <w:rsid w:val="00F53B5C"/>
    <w:rsid w:val="00F54DAF"/>
    <w:rsid w:val="00F54EF0"/>
    <w:rsid w:val="00F555A6"/>
    <w:rsid w:val="00F56A56"/>
    <w:rsid w:val="00F720A0"/>
    <w:rsid w:val="00F72BEF"/>
    <w:rsid w:val="00F756EE"/>
    <w:rsid w:val="00F873FB"/>
    <w:rsid w:val="00F944B9"/>
    <w:rsid w:val="00F94DE6"/>
    <w:rsid w:val="00FA1CD6"/>
    <w:rsid w:val="00FA248F"/>
    <w:rsid w:val="00FA4460"/>
    <w:rsid w:val="00FA4EC0"/>
    <w:rsid w:val="00FA5FC0"/>
    <w:rsid w:val="00FB12AB"/>
    <w:rsid w:val="00FB1A15"/>
    <w:rsid w:val="00FB1C01"/>
    <w:rsid w:val="00FB2E75"/>
    <w:rsid w:val="00FB3040"/>
    <w:rsid w:val="00FB3FC5"/>
    <w:rsid w:val="00FB44E3"/>
    <w:rsid w:val="00FB6323"/>
    <w:rsid w:val="00FC2DFE"/>
    <w:rsid w:val="00FC30F0"/>
    <w:rsid w:val="00FC3314"/>
    <w:rsid w:val="00FC48CF"/>
    <w:rsid w:val="00FC7990"/>
    <w:rsid w:val="00FD2ADE"/>
    <w:rsid w:val="00FD3257"/>
    <w:rsid w:val="00FD5B62"/>
    <w:rsid w:val="00FD6492"/>
    <w:rsid w:val="00FE124C"/>
    <w:rsid w:val="00FE200C"/>
    <w:rsid w:val="00FE6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toc 1" w:uiPriority="39"/>
    <w:lsdException w:name="toc 2" w:uiPriority="39"/>
    <w:lsdException w:name="toc 3" w:uiPriority="39"/>
    <w:lsdException w:name="toc 4" w:uiPriority="39"/>
    <w:lsdException w:name="footnote text" w:uiPriority="99"/>
    <w:lsdException w:name="header" w:uiPriority="99"/>
    <w:lsdException w:name="caption" w:qFormat="1"/>
    <w:lsdException w:name="table of figures" w:uiPriority="99"/>
    <w:lsdException w:name="footnote reference" w:uiPriority="99"/>
    <w:lsdException w:name="Hyperlink" w:uiPriority="99"/>
    <w:lsdException w:name="Followed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64E6"/>
    <w:pPr>
      <w:spacing w:after="100"/>
      <w:ind w:firstLine="425"/>
    </w:pPr>
    <w:rPr>
      <w:rFonts w:ascii="Garamond" w:hAnsi="Garamond"/>
      <w:sz w:val="24"/>
      <w:szCs w:val="24"/>
    </w:rPr>
  </w:style>
  <w:style w:type="paragraph" w:styleId="Heading1">
    <w:name w:val="heading 1"/>
    <w:aliases w:val="Chapter title"/>
    <w:next w:val="Normalfirstparagraph"/>
    <w:link w:val="Heading1Char"/>
    <w:qFormat/>
    <w:rsid w:val="001F4E93"/>
    <w:pPr>
      <w:keepNext/>
      <w:pageBreakBefore/>
      <w:numPr>
        <w:numId w:val="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300A45"/>
    <w:pPr>
      <w:keepNext/>
      <w:numPr>
        <w:ilvl w:val="1"/>
        <w:numId w:val="3"/>
      </w:numPr>
      <w:tabs>
        <w:tab w:val="left" w:pos="567"/>
      </w:tabs>
      <w:suppressAutoHyphens/>
      <w:spacing w:before="400" w:after="200"/>
      <w:outlineLvl w:val="1"/>
    </w:pPr>
    <w:rPr>
      <w:rFonts w:ascii="Garamond" w:hAnsi="Garamond"/>
      <w:b/>
      <w:sz w:val="32"/>
      <w:szCs w:val="28"/>
    </w:rPr>
  </w:style>
  <w:style w:type="paragraph" w:styleId="Heading3">
    <w:name w:val="heading 3"/>
    <w:next w:val="Normalfirstparagraph"/>
    <w:qFormat/>
    <w:rsid w:val="00233EB3"/>
    <w:pPr>
      <w:keepNext/>
      <w:numPr>
        <w:ilvl w:val="2"/>
        <w:numId w:val="3"/>
      </w:numPr>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numPr>
        <w:ilvl w:val="3"/>
        <w:numId w:val="3"/>
      </w:numPr>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qFormat/>
    <w:rsid w:val="003729D7"/>
    <w:pPr>
      <w:keepNext/>
      <w:numPr>
        <w:ilvl w:val="4"/>
        <w:numId w:val="3"/>
      </w:numPr>
      <w:outlineLvl w:val="4"/>
    </w:pPr>
  </w:style>
  <w:style w:type="paragraph" w:styleId="Heading6">
    <w:name w:val="heading 6"/>
    <w:basedOn w:val="Normal"/>
    <w:next w:val="Normal"/>
    <w:rsid w:val="00B4246B"/>
    <w:pPr>
      <w:keepNext/>
      <w:numPr>
        <w:ilvl w:val="5"/>
        <w:numId w:val="3"/>
      </w:numPr>
      <w:outlineLvl w:val="5"/>
    </w:pPr>
  </w:style>
  <w:style w:type="paragraph" w:styleId="Heading7">
    <w:name w:val="heading 7"/>
    <w:basedOn w:val="Normal"/>
    <w:next w:val="Normal"/>
    <w:rsid w:val="00B4246B"/>
    <w:pPr>
      <w:keepNext/>
      <w:numPr>
        <w:ilvl w:val="6"/>
        <w:numId w:val="3"/>
      </w:numPr>
      <w:outlineLvl w:val="6"/>
    </w:pPr>
  </w:style>
  <w:style w:type="paragraph" w:styleId="Heading8">
    <w:name w:val="heading 8"/>
    <w:basedOn w:val="Normal"/>
    <w:next w:val="Normal"/>
    <w:rsid w:val="00B4246B"/>
    <w:pPr>
      <w:keepNext/>
      <w:numPr>
        <w:ilvl w:val="7"/>
        <w:numId w:val="3"/>
      </w:numPr>
      <w:outlineLvl w:val="7"/>
    </w:pPr>
  </w:style>
  <w:style w:type="paragraph" w:styleId="Heading9">
    <w:name w:val="heading 9"/>
    <w:basedOn w:val="Normal"/>
    <w:next w:val="Normal"/>
    <w:rsid w:val="00B4246B"/>
    <w:pPr>
      <w:numPr>
        <w:ilvl w:val="8"/>
        <w:numId w:val="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firstparagraph">
    <w:name w:val="Normal first paragraph"/>
    <w:basedOn w:val="Normal"/>
    <w:next w:val="Normal"/>
    <w:link w:val="NormalfirstparagraphChar"/>
    <w:rsid w:val="0040337E"/>
    <w:pPr>
      <w:ind w:firstLine="0"/>
    </w:pPr>
  </w:style>
  <w:style w:type="character" w:customStyle="1" w:styleId="NormalfirstparagraphChar">
    <w:name w:val="Normal first paragraph Char"/>
    <w:link w:val="Normalfirstparagraph"/>
    <w:locked/>
    <w:rsid w:val="00DD6CCB"/>
    <w:rPr>
      <w:rFonts w:ascii="Garamond" w:hAnsi="Garamond"/>
      <w:sz w:val="24"/>
      <w:szCs w:val="24"/>
    </w:rPr>
  </w:style>
  <w:style w:type="character" w:customStyle="1" w:styleId="Heading1Char">
    <w:name w:val="Heading 1 Char"/>
    <w:aliases w:val="Chapter title Char"/>
    <w:link w:val="Heading1"/>
    <w:rsid w:val="001F4E93"/>
    <w:rPr>
      <w:rFonts w:ascii="Garamond" w:hAnsi="Garamond"/>
      <w:b/>
      <w:kern w:val="28"/>
      <w:sz w:val="36"/>
      <w:szCs w:val="28"/>
    </w:rPr>
  </w:style>
  <w:style w:type="paragraph" w:styleId="BodyText">
    <w:name w:val="Body Text"/>
    <w:basedOn w:val="Normal"/>
    <w:semiHidden/>
    <w:rsid w:val="0004709A"/>
    <w:pPr>
      <w:spacing w:after="120"/>
    </w:pPr>
  </w:style>
  <w:style w:type="paragraph" w:styleId="FootnoteText">
    <w:name w:val="footnote text"/>
    <w:basedOn w:val="Normal"/>
    <w:link w:val="FootnoteTextChar"/>
    <w:uiPriority w:val="99"/>
    <w:semiHidden/>
    <w:rsid w:val="00817659"/>
    <w:pPr>
      <w:spacing w:after="0"/>
      <w:ind w:firstLine="0"/>
    </w:pPr>
    <w:rPr>
      <w:sz w:val="22"/>
    </w:rPr>
  </w:style>
  <w:style w:type="character" w:customStyle="1" w:styleId="FootnoteTextChar">
    <w:name w:val="Footnote Text Char"/>
    <w:basedOn w:val="DefaultParagraphFont"/>
    <w:link w:val="FootnoteText"/>
    <w:uiPriority w:val="99"/>
    <w:semiHidden/>
    <w:rsid w:val="00B920B3"/>
    <w:rPr>
      <w:rFonts w:ascii="Garamond" w:hAnsi="Garamond"/>
      <w:sz w:val="22"/>
      <w:szCs w:val="24"/>
    </w:rPr>
  </w:style>
  <w:style w:type="character" w:styleId="FootnoteReference">
    <w:name w:val="footnote reference"/>
    <w:uiPriority w:val="99"/>
    <w:semiHidden/>
    <w:rsid w:val="006756B3"/>
    <w:rPr>
      <w:rFonts w:ascii="Garamond" w:hAnsi="Garamond"/>
      <w:sz w:val="22"/>
      <w:vertAlign w:val="superscript"/>
    </w:rPr>
  </w:style>
  <w:style w:type="paragraph" w:styleId="Footer">
    <w:name w:val="footer"/>
    <w:basedOn w:val="Normal"/>
    <w:semiHidden/>
    <w:pPr>
      <w:tabs>
        <w:tab w:val="center" w:pos="4320"/>
        <w:tab w:val="right" w:pos="8640"/>
      </w:tabs>
    </w:pPr>
  </w:style>
  <w:style w:type="character" w:styleId="PageNumber">
    <w:name w:val="page number"/>
    <w:rsid w:val="007705FC"/>
    <w:rPr>
      <w:sz w:val="24"/>
      <w:szCs w:val="20"/>
    </w:rPr>
  </w:style>
  <w:style w:type="character" w:styleId="FollowedHyperlink">
    <w:name w:val="FollowedHyperlink"/>
    <w:uiPriority w:val="99"/>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817504"/>
    <w:pPr>
      <w:tabs>
        <w:tab w:val="left" w:pos="-1680"/>
        <w:tab w:val="right" w:pos="7371"/>
      </w:tabs>
      <w:ind w:left="1134" w:right="397" w:hanging="56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Header">
    <w:name w:val="header"/>
    <w:basedOn w:val="Normal"/>
    <w:link w:val="HeaderChar"/>
    <w:uiPriority w:val="99"/>
    <w:pPr>
      <w:tabs>
        <w:tab w:val="center" w:pos="4320"/>
        <w:tab w:val="right" w:pos="8640"/>
      </w:tabs>
      <w:ind w:firstLine="284"/>
    </w:pPr>
    <w:rPr>
      <w:sz w:val="22"/>
    </w:rPr>
  </w:style>
  <w:style w:type="character" w:customStyle="1" w:styleId="HeaderChar">
    <w:name w:val="Header Char"/>
    <w:link w:val="Header"/>
    <w:uiPriority w:val="99"/>
    <w:rsid w:val="00816D21"/>
    <w:rPr>
      <w:rFonts w:ascii="Garamond" w:hAnsi="Garamond"/>
      <w:sz w:val="22"/>
      <w:szCs w:val="24"/>
    </w:rPr>
  </w:style>
  <w:style w:type="paragraph" w:styleId="NormalWeb">
    <w:name w:val="Normal (Web)"/>
    <w:basedOn w:val="Normal"/>
    <w:uiPriority w:val="99"/>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qFormat/>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link w:val="CommentTextChar"/>
    <w:semiHidden/>
    <w:pPr>
      <w:ind w:firstLine="0"/>
    </w:pPr>
    <w:rPr>
      <w:sz w:val="20"/>
    </w:rPr>
  </w:style>
  <w:style w:type="character" w:customStyle="1" w:styleId="CommentTextChar">
    <w:name w:val="Comment Text Char"/>
    <w:basedOn w:val="DefaultParagraphFont"/>
    <w:link w:val="CommentText"/>
    <w:semiHidden/>
    <w:rsid w:val="009F68E7"/>
    <w:rPr>
      <w:rFonts w:ascii="Garamond" w:hAnsi="Garamond"/>
      <w:szCs w:val="24"/>
    </w:rPr>
  </w:style>
  <w:style w:type="paragraph" w:customStyle="1" w:styleId="bullet">
    <w:name w:val="bullet"/>
    <w:basedOn w:val="Normal"/>
    <w:rsid w:val="00337996"/>
    <w:pPr>
      <w:numPr>
        <w:numId w:val="1"/>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styleId="Hyperlink">
    <w:name w:val="Hyperlink"/>
    <w:uiPriority w:val="99"/>
    <w:rsid w:val="003573A3"/>
    <w:rPr>
      <w:color w:val="0000FF"/>
      <w:u w:val="single"/>
    </w:r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2"/>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7364E6"/>
    <w:pPr>
      <w:spacing w:before="100" w:after="200"/>
      <w:ind w:left="425" w:firstLine="0"/>
    </w:pPr>
    <w:rPr>
      <w:sz w:val="23"/>
      <w:szCs w:val="22"/>
    </w:rPr>
  </w:style>
  <w:style w:type="character" w:customStyle="1" w:styleId="QuoteChar">
    <w:name w:val="Quote Char"/>
    <w:link w:val="Quote"/>
    <w:uiPriority w:val="29"/>
    <w:rsid w:val="007364E6"/>
    <w:rPr>
      <w:rFonts w:ascii="Garamond" w:hAnsi="Garamond"/>
      <w:sz w:val="23"/>
      <w:szCs w:val="22"/>
    </w:rPr>
  </w:style>
  <w:style w:type="paragraph" w:styleId="ListParagraph">
    <w:name w:val="List Paragraph"/>
    <w:basedOn w:val="Normal"/>
    <w:qFormat/>
    <w:rsid w:val="001F533C"/>
    <w:pPr>
      <w:spacing w:after="200" w:line="276" w:lineRule="auto"/>
      <w:ind w:left="720" w:firstLine="0"/>
      <w:contextualSpacing/>
    </w:pPr>
    <w:rPr>
      <w:rFonts w:asciiTheme="minorHAnsi" w:eastAsiaTheme="minorHAnsi" w:hAnsiTheme="minorHAnsi" w:cstheme="minorBidi"/>
      <w:sz w:val="22"/>
      <w:szCs w:val="22"/>
      <w:lang w:val="en-US" w:eastAsia="en-US"/>
    </w:rPr>
  </w:style>
  <w:style w:type="paragraph" w:customStyle="1" w:styleId="tabletext0">
    <w:name w:val="table text"/>
    <w:basedOn w:val="Normal"/>
    <w:rsid w:val="00DD6CCB"/>
    <w:pPr>
      <w:tabs>
        <w:tab w:val="left" w:pos="284"/>
        <w:tab w:val="left" w:pos="567"/>
        <w:tab w:val="left" w:pos="851"/>
      </w:tabs>
      <w:spacing w:after="0" w:line="360" w:lineRule="auto"/>
      <w:ind w:firstLine="0"/>
      <w:jc w:val="both"/>
    </w:pPr>
    <w:rPr>
      <w:rFonts w:ascii="Arial" w:hAnsi="Arial"/>
      <w:sz w:val="16"/>
      <w:szCs w:val="20"/>
      <w:lang w:val="en-US" w:eastAsia="en-US"/>
    </w:rPr>
  </w:style>
  <w:style w:type="character" w:customStyle="1" w:styleId="FiguretitleChar">
    <w:name w:val="Figure title Char"/>
    <w:basedOn w:val="DefaultParagraphFont"/>
    <w:link w:val="Figuretitle"/>
    <w:locked/>
    <w:rsid w:val="00DD6CCB"/>
    <w:rPr>
      <w:rFonts w:ascii="Arial" w:hAnsi="Arial" w:cs="Arial"/>
      <w:b/>
      <w:sz w:val="18"/>
      <w:szCs w:val="24"/>
    </w:rPr>
  </w:style>
  <w:style w:type="paragraph" w:customStyle="1" w:styleId="Figuretitle">
    <w:name w:val="Figure title"/>
    <w:basedOn w:val="Normal"/>
    <w:link w:val="FiguretitleChar"/>
    <w:rsid w:val="00DD6CCB"/>
    <w:pPr>
      <w:spacing w:after="200" w:line="360" w:lineRule="auto"/>
      <w:ind w:firstLine="0"/>
      <w:jc w:val="center"/>
    </w:pPr>
    <w:rPr>
      <w:rFonts w:ascii="Arial" w:hAnsi="Arial" w:cs="Arial"/>
      <w:b/>
      <w:sz w:val="18"/>
    </w:rPr>
  </w:style>
  <w:style w:type="character" w:customStyle="1" w:styleId="tabletitleChar">
    <w:name w:val="table title Char"/>
    <w:link w:val="tabletitle"/>
    <w:locked/>
    <w:rsid w:val="008524FC"/>
    <w:rPr>
      <w:rFonts w:ascii="Arial" w:hAnsi="Arial" w:cs="Arial"/>
      <w:b/>
      <w:sz w:val="18"/>
      <w:szCs w:val="24"/>
    </w:rPr>
  </w:style>
  <w:style w:type="paragraph" w:customStyle="1" w:styleId="tabletitle">
    <w:name w:val="table title"/>
    <w:basedOn w:val="Normal"/>
    <w:link w:val="tabletitleChar"/>
    <w:rsid w:val="008524FC"/>
    <w:pPr>
      <w:spacing w:after="200" w:line="360" w:lineRule="auto"/>
      <w:ind w:firstLine="0"/>
      <w:jc w:val="center"/>
    </w:pPr>
    <w:rPr>
      <w:rFonts w:ascii="Arial" w:hAnsi="Arial" w:cs="Arial"/>
      <w:b/>
      <w:sz w:val="18"/>
    </w:rPr>
  </w:style>
  <w:style w:type="paragraph" w:customStyle="1" w:styleId="tablesourcenote0">
    <w:name w:val="table source/note"/>
    <w:basedOn w:val="Normal"/>
    <w:rsid w:val="008524FC"/>
    <w:pPr>
      <w:spacing w:after="60"/>
      <w:ind w:firstLine="0"/>
      <w:jc w:val="center"/>
    </w:pPr>
    <w:rPr>
      <w:rFonts w:ascii="Arial" w:hAnsi="Arial"/>
      <w:sz w:val="16"/>
      <w:szCs w:val="16"/>
    </w:rPr>
  </w:style>
  <w:style w:type="character" w:customStyle="1" w:styleId="tableheaderChar">
    <w:name w:val="table header Char"/>
    <w:link w:val="tableheader0"/>
    <w:locked/>
    <w:rsid w:val="008524FC"/>
    <w:rPr>
      <w:rFonts w:ascii="Arial" w:hAnsi="Arial" w:cs="Arial"/>
      <w:sz w:val="16"/>
    </w:rPr>
  </w:style>
  <w:style w:type="paragraph" w:customStyle="1" w:styleId="tableheader0">
    <w:name w:val="table header"/>
    <w:basedOn w:val="Normal"/>
    <w:link w:val="tableheaderChar"/>
    <w:rsid w:val="008524FC"/>
    <w:pPr>
      <w:tabs>
        <w:tab w:val="left" w:pos="284"/>
        <w:tab w:val="left" w:pos="567"/>
        <w:tab w:val="left" w:pos="851"/>
      </w:tabs>
      <w:spacing w:before="60" w:after="60" w:line="360" w:lineRule="auto"/>
      <w:ind w:firstLine="0"/>
      <w:jc w:val="both"/>
    </w:pPr>
    <w:rPr>
      <w:rFonts w:ascii="Arial" w:hAnsi="Arial" w:cs="Arial"/>
      <w:sz w:val="16"/>
      <w:szCs w:val="20"/>
    </w:rPr>
  </w:style>
  <w:style w:type="paragraph" w:customStyle="1" w:styleId="Heading3underheading2">
    <w:name w:val="Heading 3 under heading 2"/>
    <w:basedOn w:val="Heading3"/>
    <w:next w:val="Normal"/>
    <w:rsid w:val="008524FC"/>
    <w:pPr>
      <w:numPr>
        <w:ilvl w:val="0"/>
        <w:numId w:val="0"/>
      </w:numPr>
      <w:tabs>
        <w:tab w:val="num" w:pos="360"/>
      </w:tabs>
      <w:spacing w:before="0"/>
    </w:pPr>
    <w:rPr>
      <w:bCs/>
      <w:iCs/>
      <w:szCs w:val="20"/>
    </w:rPr>
  </w:style>
  <w:style w:type="character" w:customStyle="1" w:styleId="apple-converted-space">
    <w:name w:val="apple-converted-space"/>
    <w:basedOn w:val="DefaultParagraphFont"/>
    <w:rsid w:val="00C66E6D"/>
  </w:style>
  <w:style w:type="paragraph" w:customStyle="1" w:styleId="Style2">
    <w:name w:val="Style2"/>
    <w:basedOn w:val="BodyText3"/>
    <w:link w:val="Style2Char"/>
    <w:rsid w:val="00C66E6D"/>
    <w:pPr>
      <w:tabs>
        <w:tab w:val="left" w:pos="454"/>
        <w:tab w:val="left" w:pos="680"/>
        <w:tab w:val="left" w:pos="907"/>
        <w:tab w:val="left" w:pos="1361"/>
        <w:tab w:val="left" w:pos="1814"/>
        <w:tab w:val="left" w:pos="2268"/>
        <w:tab w:val="left" w:pos="2722"/>
        <w:tab w:val="left" w:pos="3175"/>
        <w:tab w:val="left" w:pos="3402"/>
      </w:tabs>
      <w:overflowPunct w:val="0"/>
      <w:autoSpaceDE w:val="0"/>
      <w:autoSpaceDN w:val="0"/>
      <w:adjustRightInd w:val="0"/>
      <w:spacing w:after="0" w:line="360" w:lineRule="auto"/>
      <w:ind w:firstLine="0"/>
      <w:textAlignment w:val="baseline"/>
    </w:pPr>
    <w:rPr>
      <w:rFonts w:ascii="Times New Roman" w:hAnsi="Times New Roman"/>
      <w:kern w:val="20"/>
      <w:sz w:val="20"/>
      <w:lang w:val="en-US" w:eastAsia="en-US"/>
    </w:rPr>
  </w:style>
  <w:style w:type="paragraph" w:styleId="BodyText3">
    <w:name w:val="Body Text 3"/>
    <w:basedOn w:val="Normal"/>
    <w:link w:val="BodyText3Char"/>
    <w:rsid w:val="00C66E6D"/>
    <w:pPr>
      <w:spacing w:after="120"/>
    </w:pPr>
    <w:rPr>
      <w:sz w:val="16"/>
      <w:szCs w:val="16"/>
    </w:rPr>
  </w:style>
  <w:style w:type="character" w:customStyle="1" w:styleId="BodyText3Char">
    <w:name w:val="Body Text 3 Char"/>
    <w:basedOn w:val="DefaultParagraphFont"/>
    <w:link w:val="BodyText3"/>
    <w:rsid w:val="00C66E6D"/>
    <w:rPr>
      <w:rFonts w:ascii="Garamond" w:hAnsi="Garamond"/>
      <w:sz w:val="16"/>
      <w:szCs w:val="16"/>
    </w:rPr>
  </w:style>
  <w:style w:type="character" w:customStyle="1" w:styleId="Style2Char">
    <w:name w:val="Style2 Char"/>
    <w:basedOn w:val="DefaultParagraphFont"/>
    <w:link w:val="Style2"/>
    <w:rsid w:val="00C66E6D"/>
    <w:rPr>
      <w:kern w:val="20"/>
      <w:szCs w:val="16"/>
      <w:lang w:val="en-US" w:eastAsia="en-US"/>
    </w:rPr>
  </w:style>
  <w:style w:type="paragraph" w:customStyle="1" w:styleId="Style1">
    <w:name w:val="Style1"/>
    <w:basedOn w:val="Heading1"/>
    <w:rsid w:val="00C66E6D"/>
    <w:pPr>
      <w:pageBreakBefore w:val="0"/>
      <w:widowControl w:val="0"/>
      <w:numPr>
        <w:numId w:val="0"/>
      </w:numPr>
      <w:suppressLineNumbers/>
      <w:tabs>
        <w:tab w:val="left" w:pos="1134"/>
        <w:tab w:val="left" w:pos="1701"/>
        <w:tab w:val="left" w:pos="2268"/>
        <w:tab w:val="left" w:pos="2835"/>
        <w:tab w:val="left" w:pos="3402"/>
        <w:tab w:val="left" w:pos="3969"/>
        <w:tab w:val="left" w:pos="4536"/>
        <w:tab w:val="left" w:pos="5103"/>
        <w:tab w:val="left" w:pos="5670"/>
      </w:tabs>
      <w:suppressAutoHyphens w:val="0"/>
      <w:overflowPunct w:val="0"/>
      <w:autoSpaceDE w:val="0"/>
      <w:autoSpaceDN w:val="0"/>
      <w:adjustRightInd w:val="0"/>
      <w:spacing w:before="200" w:after="160" w:line="380" w:lineRule="atLeast"/>
      <w:ind w:left="567" w:hanging="567"/>
      <w:textAlignment w:val="baseline"/>
    </w:pPr>
    <w:rPr>
      <w:rFonts w:ascii="Times New Roman" w:hAnsi="Times New Roman"/>
      <w:bCs/>
      <w:sz w:val="24"/>
      <w:szCs w:val="20"/>
      <w:lang w:val="es-ES" w:eastAsia="en-US"/>
    </w:rPr>
  </w:style>
  <w:style w:type="table" w:styleId="TableGrid">
    <w:name w:val="Table Grid"/>
    <w:basedOn w:val="TableNormal"/>
    <w:rsid w:val="00F72BEF"/>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C3C4A"/>
    <w:rPr>
      <w:color w:val="808080"/>
    </w:rPr>
  </w:style>
  <w:style w:type="paragraph" w:styleId="CommentSubject">
    <w:name w:val="annotation subject"/>
    <w:basedOn w:val="CommentText"/>
    <w:next w:val="CommentText"/>
    <w:link w:val="CommentSubjectChar"/>
    <w:rsid w:val="002D09B0"/>
    <w:pPr>
      <w:ind w:firstLine="425"/>
    </w:pPr>
    <w:rPr>
      <w:b/>
      <w:bCs/>
      <w:szCs w:val="20"/>
    </w:rPr>
  </w:style>
  <w:style w:type="character" w:customStyle="1" w:styleId="CommentSubjectChar">
    <w:name w:val="Comment Subject Char"/>
    <w:basedOn w:val="CommentTextChar"/>
    <w:link w:val="CommentSubject"/>
    <w:rsid w:val="002D09B0"/>
    <w:rPr>
      <w:rFonts w:ascii="Garamond" w:hAnsi="Garamond"/>
      <w:b/>
      <w:bCs/>
      <w:szCs w:val="24"/>
    </w:rPr>
  </w:style>
  <w:style w:type="paragraph" w:styleId="Revision">
    <w:name w:val="Revision"/>
    <w:hidden/>
    <w:uiPriority w:val="99"/>
    <w:semiHidden/>
    <w:rsid w:val="002D09B0"/>
    <w:rPr>
      <w:rFonts w:ascii="Garamond"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toc 1" w:uiPriority="39"/>
    <w:lsdException w:name="toc 2" w:uiPriority="39"/>
    <w:lsdException w:name="toc 3" w:uiPriority="39"/>
    <w:lsdException w:name="toc 4" w:uiPriority="39"/>
    <w:lsdException w:name="footnote text" w:uiPriority="99"/>
    <w:lsdException w:name="header" w:uiPriority="99"/>
    <w:lsdException w:name="caption" w:qFormat="1"/>
    <w:lsdException w:name="table of figures" w:uiPriority="99"/>
    <w:lsdException w:name="footnote reference" w:uiPriority="99"/>
    <w:lsdException w:name="Hyperlink" w:uiPriority="99"/>
    <w:lsdException w:name="Followed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64E6"/>
    <w:pPr>
      <w:spacing w:after="100"/>
      <w:ind w:firstLine="425"/>
    </w:pPr>
    <w:rPr>
      <w:rFonts w:ascii="Garamond" w:hAnsi="Garamond"/>
      <w:sz w:val="24"/>
      <w:szCs w:val="24"/>
    </w:rPr>
  </w:style>
  <w:style w:type="paragraph" w:styleId="Heading1">
    <w:name w:val="heading 1"/>
    <w:aliases w:val="Chapter title"/>
    <w:next w:val="Normalfirstparagraph"/>
    <w:link w:val="Heading1Char"/>
    <w:qFormat/>
    <w:rsid w:val="001F4E93"/>
    <w:pPr>
      <w:keepNext/>
      <w:pageBreakBefore/>
      <w:numPr>
        <w:numId w:val="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300A45"/>
    <w:pPr>
      <w:keepNext/>
      <w:numPr>
        <w:ilvl w:val="1"/>
        <w:numId w:val="3"/>
      </w:numPr>
      <w:tabs>
        <w:tab w:val="left" w:pos="567"/>
      </w:tabs>
      <w:suppressAutoHyphens/>
      <w:spacing w:before="400" w:after="200"/>
      <w:outlineLvl w:val="1"/>
    </w:pPr>
    <w:rPr>
      <w:rFonts w:ascii="Garamond" w:hAnsi="Garamond"/>
      <w:b/>
      <w:sz w:val="32"/>
      <w:szCs w:val="28"/>
    </w:rPr>
  </w:style>
  <w:style w:type="paragraph" w:styleId="Heading3">
    <w:name w:val="heading 3"/>
    <w:next w:val="Normalfirstparagraph"/>
    <w:qFormat/>
    <w:rsid w:val="00233EB3"/>
    <w:pPr>
      <w:keepNext/>
      <w:numPr>
        <w:ilvl w:val="2"/>
        <w:numId w:val="3"/>
      </w:numPr>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numPr>
        <w:ilvl w:val="3"/>
        <w:numId w:val="3"/>
      </w:numPr>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qFormat/>
    <w:rsid w:val="003729D7"/>
    <w:pPr>
      <w:keepNext/>
      <w:numPr>
        <w:ilvl w:val="4"/>
        <w:numId w:val="3"/>
      </w:numPr>
      <w:outlineLvl w:val="4"/>
    </w:pPr>
  </w:style>
  <w:style w:type="paragraph" w:styleId="Heading6">
    <w:name w:val="heading 6"/>
    <w:basedOn w:val="Normal"/>
    <w:next w:val="Normal"/>
    <w:rsid w:val="00B4246B"/>
    <w:pPr>
      <w:keepNext/>
      <w:numPr>
        <w:ilvl w:val="5"/>
        <w:numId w:val="3"/>
      </w:numPr>
      <w:outlineLvl w:val="5"/>
    </w:pPr>
  </w:style>
  <w:style w:type="paragraph" w:styleId="Heading7">
    <w:name w:val="heading 7"/>
    <w:basedOn w:val="Normal"/>
    <w:next w:val="Normal"/>
    <w:rsid w:val="00B4246B"/>
    <w:pPr>
      <w:keepNext/>
      <w:numPr>
        <w:ilvl w:val="6"/>
        <w:numId w:val="3"/>
      </w:numPr>
      <w:outlineLvl w:val="6"/>
    </w:pPr>
  </w:style>
  <w:style w:type="paragraph" w:styleId="Heading8">
    <w:name w:val="heading 8"/>
    <w:basedOn w:val="Normal"/>
    <w:next w:val="Normal"/>
    <w:rsid w:val="00B4246B"/>
    <w:pPr>
      <w:keepNext/>
      <w:numPr>
        <w:ilvl w:val="7"/>
        <w:numId w:val="3"/>
      </w:numPr>
      <w:outlineLvl w:val="7"/>
    </w:pPr>
  </w:style>
  <w:style w:type="paragraph" w:styleId="Heading9">
    <w:name w:val="heading 9"/>
    <w:basedOn w:val="Normal"/>
    <w:next w:val="Normal"/>
    <w:rsid w:val="00B4246B"/>
    <w:pPr>
      <w:numPr>
        <w:ilvl w:val="8"/>
        <w:numId w:val="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firstparagraph">
    <w:name w:val="Normal first paragraph"/>
    <w:basedOn w:val="Normal"/>
    <w:next w:val="Normal"/>
    <w:link w:val="NormalfirstparagraphChar"/>
    <w:rsid w:val="0040337E"/>
    <w:pPr>
      <w:ind w:firstLine="0"/>
    </w:pPr>
  </w:style>
  <w:style w:type="character" w:customStyle="1" w:styleId="NormalfirstparagraphChar">
    <w:name w:val="Normal first paragraph Char"/>
    <w:link w:val="Normalfirstparagraph"/>
    <w:locked/>
    <w:rsid w:val="00DD6CCB"/>
    <w:rPr>
      <w:rFonts w:ascii="Garamond" w:hAnsi="Garamond"/>
      <w:sz w:val="24"/>
      <w:szCs w:val="24"/>
    </w:rPr>
  </w:style>
  <w:style w:type="character" w:customStyle="1" w:styleId="Heading1Char">
    <w:name w:val="Heading 1 Char"/>
    <w:aliases w:val="Chapter title Char"/>
    <w:link w:val="Heading1"/>
    <w:rsid w:val="001F4E93"/>
    <w:rPr>
      <w:rFonts w:ascii="Garamond" w:hAnsi="Garamond"/>
      <w:b/>
      <w:kern w:val="28"/>
      <w:sz w:val="36"/>
      <w:szCs w:val="28"/>
    </w:rPr>
  </w:style>
  <w:style w:type="paragraph" w:styleId="BodyText">
    <w:name w:val="Body Text"/>
    <w:basedOn w:val="Normal"/>
    <w:semiHidden/>
    <w:rsid w:val="0004709A"/>
    <w:pPr>
      <w:spacing w:after="120"/>
    </w:pPr>
  </w:style>
  <w:style w:type="paragraph" w:styleId="FootnoteText">
    <w:name w:val="footnote text"/>
    <w:basedOn w:val="Normal"/>
    <w:link w:val="FootnoteTextChar"/>
    <w:uiPriority w:val="99"/>
    <w:semiHidden/>
    <w:rsid w:val="00817659"/>
    <w:pPr>
      <w:spacing w:after="0"/>
      <w:ind w:firstLine="0"/>
    </w:pPr>
    <w:rPr>
      <w:sz w:val="22"/>
    </w:rPr>
  </w:style>
  <w:style w:type="character" w:customStyle="1" w:styleId="FootnoteTextChar">
    <w:name w:val="Footnote Text Char"/>
    <w:basedOn w:val="DefaultParagraphFont"/>
    <w:link w:val="FootnoteText"/>
    <w:uiPriority w:val="99"/>
    <w:semiHidden/>
    <w:rsid w:val="00B920B3"/>
    <w:rPr>
      <w:rFonts w:ascii="Garamond" w:hAnsi="Garamond"/>
      <w:sz w:val="22"/>
      <w:szCs w:val="24"/>
    </w:rPr>
  </w:style>
  <w:style w:type="character" w:styleId="FootnoteReference">
    <w:name w:val="footnote reference"/>
    <w:uiPriority w:val="99"/>
    <w:semiHidden/>
    <w:rsid w:val="006756B3"/>
    <w:rPr>
      <w:rFonts w:ascii="Garamond" w:hAnsi="Garamond"/>
      <w:sz w:val="22"/>
      <w:vertAlign w:val="superscript"/>
    </w:rPr>
  </w:style>
  <w:style w:type="paragraph" w:styleId="Footer">
    <w:name w:val="footer"/>
    <w:basedOn w:val="Normal"/>
    <w:semiHidden/>
    <w:pPr>
      <w:tabs>
        <w:tab w:val="center" w:pos="4320"/>
        <w:tab w:val="right" w:pos="8640"/>
      </w:tabs>
    </w:pPr>
  </w:style>
  <w:style w:type="character" w:styleId="PageNumber">
    <w:name w:val="page number"/>
    <w:rsid w:val="007705FC"/>
    <w:rPr>
      <w:sz w:val="24"/>
      <w:szCs w:val="20"/>
    </w:rPr>
  </w:style>
  <w:style w:type="character" w:styleId="FollowedHyperlink">
    <w:name w:val="FollowedHyperlink"/>
    <w:uiPriority w:val="99"/>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817504"/>
    <w:pPr>
      <w:tabs>
        <w:tab w:val="left" w:pos="-1680"/>
        <w:tab w:val="right" w:pos="7371"/>
      </w:tabs>
      <w:ind w:left="1134" w:right="397" w:hanging="56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Header">
    <w:name w:val="header"/>
    <w:basedOn w:val="Normal"/>
    <w:link w:val="HeaderChar"/>
    <w:uiPriority w:val="99"/>
    <w:pPr>
      <w:tabs>
        <w:tab w:val="center" w:pos="4320"/>
        <w:tab w:val="right" w:pos="8640"/>
      </w:tabs>
      <w:ind w:firstLine="284"/>
    </w:pPr>
    <w:rPr>
      <w:sz w:val="22"/>
    </w:rPr>
  </w:style>
  <w:style w:type="character" w:customStyle="1" w:styleId="HeaderChar">
    <w:name w:val="Header Char"/>
    <w:link w:val="Header"/>
    <w:uiPriority w:val="99"/>
    <w:rsid w:val="00816D21"/>
    <w:rPr>
      <w:rFonts w:ascii="Garamond" w:hAnsi="Garamond"/>
      <w:sz w:val="22"/>
      <w:szCs w:val="24"/>
    </w:rPr>
  </w:style>
  <w:style w:type="paragraph" w:styleId="NormalWeb">
    <w:name w:val="Normal (Web)"/>
    <w:basedOn w:val="Normal"/>
    <w:uiPriority w:val="99"/>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qFormat/>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link w:val="CommentTextChar"/>
    <w:semiHidden/>
    <w:pPr>
      <w:ind w:firstLine="0"/>
    </w:pPr>
    <w:rPr>
      <w:sz w:val="20"/>
    </w:rPr>
  </w:style>
  <w:style w:type="character" w:customStyle="1" w:styleId="CommentTextChar">
    <w:name w:val="Comment Text Char"/>
    <w:basedOn w:val="DefaultParagraphFont"/>
    <w:link w:val="CommentText"/>
    <w:semiHidden/>
    <w:rsid w:val="009F68E7"/>
    <w:rPr>
      <w:rFonts w:ascii="Garamond" w:hAnsi="Garamond"/>
      <w:szCs w:val="24"/>
    </w:rPr>
  </w:style>
  <w:style w:type="paragraph" w:customStyle="1" w:styleId="bullet">
    <w:name w:val="bullet"/>
    <w:basedOn w:val="Normal"/>
    <w:rsid w:val="00337996"/>
    <w:pPr>
      <w:numPr>
        <w:numId w:val="1"/>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styleId="Hyperlink">
    <w:name w:val="Hyperlink"/>
    <w:uiPriority w:val="99"/>
    <w:rsid w:val="003573A3"/>
    <w:rPr>
      <w:color w:val="0000FF"/>
      <w:u w:val="single"/>
    </w:r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2"/>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7364E6"/>
    <w:pPr>
      <w:spacing w:before="100" w:after="200"/>
      <w:ind w:left="425" w:firstLine="0"/>
    </w:pPr>
    <w:rPr>
      <w:sz w:val="23"/>
      <w:szCs w:val="22"/>
    </w:rPr>
  </w:style>
  <w:style w:type="character" w:customStyle="1" w:styleId="QuoteChar">
    <w:name w:val="Quote Char"/>
    <w:link w:val="Quote"/>
    <w:uiPriority w:val="29"/>
    <w:rsid w:val="007364E6"/>
    <w:rPr>
      <w:rFonts w:ascii="Garamond" w:hAnsi="Garamond"/>
      <w:sz w:val="23"/>
      <w:szCs w:val="22"/>
    </w:rPr>
  </w:style>
  <w:style w:type="paragraph" w:styleId="ListParagraph">
    <w:name w:val="List Paragraph"/>
    <w:basedOn w:val="Normal"/>
    <w:qFormat/>
    <w:rsid w:val="001F533C"/>
    <w:pPr>
      <w:spacing w:after="200" w:line="276" w:lineRule="auto"/>
      <w:ind w:left="720" w:firstLine="0"/>
      <w:contextualSpacing/>
    </w:pPr>
    <w:rPr>
      <w:rFonts w:asciiTheme="minorHAnsi" w:eastAsiaTheme="minorHAnsi" w:hAnsiTheme="minorHAnsi" w:cstheme="minorBidi"/>
      <w:sz w:val="22"/>
      <w:szCs w:val="22"/>
      <w:lang w:val="en-US" w:eastAsia="en-US"/>
    </w:rPr>
  </w:style>
  <w:style w:type="paragraph" w:customStyle="1" w:styleId="tabletext0">
    <w:name w:val="table text"/>
    <w:basedOn w:val="Normal"/>
    <w:rsid w:val="00DD6CCB"/>
    <w:pPr>
      <w:tabs>
        <w:tab w:val="left" w:pos="284"/>
        <w:tab w:val="left" w:pos="567"/>
        <w:tab w:val="left" w:pos="851"/>
      </w:tabs>
      <w:spacing w:after="0" w:line="360" w:lineRule="auto"/>
      <w:ind w:firstLine="0"/>
      <w:jc w:val="both"/>
    </w:pPr>
    <w:rPr>
      <w:rFonts w:ascii="Arial" w:hAnsi="Arial"/>
      <w:sz w:val="16"/>
      <w:szCs w:val="20"/>
      <w:lang w:val="en-US" w:eastAsia="en-US"/>
    </w:rPr>
  </w:style>
  <w:style w:type="character" w:customStyle="1" w:styleId="FiguretitleChar">
    <w:name w:val="Figure title Char"/>
    <w:basedOn w:val="DefaultParagraphFont"/>
    <w:link w:val="Figuretitle"/>
    <w:locked/>
    <w:rsid w:val="00DD6CCB"/>
    <w:rPr>
      <w:rFonts w:ascii="Arial" w:hAnsi="Arial" w:cs="Arial"/>
      <w:b/>
      <w:sz w:val="18"/>
      <w:szCs w:val="24"/>
    </w:rPr>
  </w:style>
  <w:style w:type="paragraph" w:customStyle="1" w:styleId="Figuretitle">
    <w:name w:val="Figure title"/>
    <w:basedOn w:val="Normal"/>
    <w:link w:val="FiguretitleChar"/>
    <w:rsid w:val="00DD6CCB"/>
    <w:pPr>
      <w:spacing w:after="200" w:line="360" w:lineRule="auto"/>
      <w:ind w:firstLine="0"/>
      <w:jc w:val="center"/>
    </w:pPr>
    <w:rPr>
      <w:rFonts w:ascii="Arial" w:hAnsi="Arial" w:cs="Arial"/>
      <w:b/>
      <w:sz w:val="18"/>
    </w:rPr>
  </w:style>
  <w:style w:type="character" w:customStyle="1" w:styleId="tabletitleChar">
    <w:name w:val="table title Char"/>
    <w:link w:val="tabletitle"/>
    <w:locked/>
    <w:rsid w:val="008524FC"/>
    <w:rPr>
      <w:rFonts w:ascii="Arial" w:hAnsi="Arial" w:cs="Arial"/>
      <w:b/>
      <w:sz w:val="18"/>
      <w:szCs w:val="24"/>
    </w:rPr>
  </w:style>
  <w:style w:type="paragraph" w:customStyle="1" w:styleId="tabletitle">
    <w:name w:val="table title"/>
    <w:basedOn w:val="Normal"/>
    <w:link w:val="tabletitleChar"/>
    <w:rsid w:val="008524FC"/>
    <w:pPr>
      <w:spacing w:after="200" w:line="360" w:lineRule="auto"/>
      <w:ind w:firstLine="0"/>
      <w:jc w:val="center"/>
    </w:pPr>
    <w:rPr>
      <w:rFonts w:ascii="Arial" w:hAnsi="Arial" w:cs="Arial"/>
      <w:b/>
      <w:sz w:val="18"/>
    </w:rPr>
  </w:style>
  <w:style w:type="paragraph" w:customStyle="1" w:styleId="tablesourcenote0">
    <w:name w:val="table source/note"/>
    <w:basedOn w:val="Normal"/>
    <w:rsid w:val="008524FC"/>
    <w:pPr>
      <w:spacing w:after="60"/>
      <w:ind w:firstLine="0"/>
      <w:jc w:val="center"/>
    </w:pPr>
    <w:rPr>
      <w:rFonts w:ascii="Arial" w:hAnsi="Arial"/>
      <w:sz w:val="16"/>
      <w:szCs w:val="16"/>
    </w:rPr>
  </w:style>
  <w:style w:type="character" w:customStyle="1" w:styleId="tableheaderChar">
    <w:name w:val="table header Char"/>
    <w:link w:val="tableheader0"/>
    <w:locked/>
    <w:rsid w:val="008524FC"/>
    <w:rPr>
      <w:rFonts w:ascii="Arial" w:hAnsi="Arial" w:cs="Arial"/>
      <w:sz w:val="16"/>
    </w:rPr>
  </w:style>
  <w:style w:type="paragraph" w:customStyle="1" w:styleId="tableheader0">
    <w:name w:val="table header"/>
    <w:basedOn w:val="Normal"/>
    <w:link w:val="tableheaderChar"/>
    <w:rsid w:val="008524FC"/>
    <w:pPr>
      <w:tabs>
        <w:tab w:val="left" w:pos="284"/>
        <w:tab w:val="left" w:pos="567"/>
        <w:tab w:val="left" w:pos="851"/>
      </w:tabs>
      <w:spacing w:before="60" w:after="60" w:line="360" w:lineRule="auto"/>
      <w:ind w:firstLine="0"/>
      <w:jc w:val="both"/>
    </w:pPr>
    <w:rPr>
      <w:rFonts w:ascii="Arial" w:hAnsi="Arial" w:cs="Arial"/>
      <w:sz w:val="16"/>
      <w:szCs w:val="20"/>
    </w:rPr>
  </w:style>
  <w:style w:type="paragraph" w:customStyle="1" w:styleId="Heading3underheading2">
    <w:name w:val="Heading 3 under heading 2"/>
    <w:basedOn w:val="Heading3"/>
    <w:next w:val="Normal"/>
    <w:rsid w:val="008524FC"/>
    <w:pPr>
      <w:numPr>
        <w:ilvl w:val="0"/>
        <w:numId w:val="0"/>
      </w:numPr>
      <w:tabs>
        <w:tab w:val="num" w:pos="360"/>
      </w:tabs>
      <w:spacing w:before="0"/>
    </w:pPr>
    <w:rPr>
      <w:bCs/>
      <w:iCs/>
      <w:szCs w:val="20"/>
    </w:rPr>
  </w:style>
  <w:style w:type="character" w:customStyle="1" w:styleId="apple-converted-space">
    <w:name w:val="apple-converted-space"/>
    <w:basedOn w:val="DefaultParagraphFont"/>
    <w:rsid w:val="00C66E6D"/>
  </w:style>
  <w:style w:type="paragraph" w:customStyle="1" w:styleId="Style2">
    <w:name w:val="Style2"/>
    <w:basedOn w:val="BodyText3"/>
    <w:link w:val="Style2Char"/>
    <w:rsid w:val="00C66E6D"/>
    <w:pPr>
      <w:tabs>
        <w:tab w:val="left" w:pos="454"/>
        <w:tab w:val="left" w:pos="680"/>
        <w:tab w:val="left" w:pos="907"/>
        <w:tab w:val="left" w:pos="1361"/>
        <w:tab w:val="left" w:pos="1814"/>
        <w:tab w:val="left" w:pos="2268"/>
        <w:tab w:val="left" w:pos="2722"/>
        <w:tab w:val="left" w:pos="3175"/>
        <w:tab w:val="left" w:pos="3402"/>
      </w:tabs>
      <w:overflowPunct w:val="0"/>
      <w:autoSpaceDE w:val="0"/>
      <w:autoSpaceDN w:val="0"/>
      <w:adjustRightInd w:val="0"/>
      <w:spacing w:after="0" w:line="360" w:lineRule="auto"/>
      <w:ind w:firstLine="0"/>
      <w:textAlignment w:val="baseline"/>
    </w:pPr>
    <w:rPr>
      <w:rFonts w:ascii="Times New Roman" w:hAnsi="Times New Roman"/>
      <w:kern w:val="20"/>
      <w:sz w:val="20"/>
      <w:lang w:val="en-US" w:eastAsia="en-US"/>
    </w:rPr>
  </w:style>
  <w:style w:type="paragraph" w:styleId="BodyText3">
    <w:name w:val="Body Text 3"/>
    <w:basedOn w:val="Normal"/>
    <w:link w:val="BodyText3Char"/>
    <w:rsid w:val="00C66E6D"/>
    <w:pPr>
      <w:spacing w:after="120"/>
    </w:pPr>
    <w:rPr>
      <w:sz w:val="16"/>
      <w:szCs w:val="16"/>
    </w:rPr>
  </w:style>
  <w:style w:type="character" w:customStyle="1" w:styleId="BodyText3Char">
    <w:name w:val="Body Text 3 Char"/>
    <w:basedOn w:val="DefaultParagraphFont"/>
    <w:link w:val="BodyText3"/>
    <w:rsid w:val="00C66E6D"/>
    <w:rPr>
      <w:rFonts w:ascii="Garamond" w:hAnsi="Garamond"/>
      <w:sz w:val="16"/>
      <w:szCs w:val="16"/>
    </w:rPr>
  </w:style>
  <w:style w:type="character" w:customStyle="1" w:styleId="Style2Char">
    <w:name w:val="Style2 Char"/>
    <w:basedOn w:val="DefaultParagraphFont"/>
    <w:link w:val="Style2"/>
    <w:rsid w:val="00C66E6D"/>
    <w:rPr>
      <w:kern w:val="20"/>
      <w:szCs w:val="16"/>
      <w:lang w:val="en-US" w:eastAsia="en-US"/>
    </w:rPr>
  </w:style>
  <w:style w:type="paragraph" w:customStyle="1" w:styleId="Style1">
    <w:name w:val="Style1"/>
    <w:basedOn w:val="Heading1"/>
    <w:rsid w:val="00C66E6D"/>
    <w:pPr>
      <w:pageBreakBefore w:val="0"/>
      <w:widowControl w:val="0"/>
      <w:numPr>
        <w:numId w:val="0"/>
      </w:numPr>
      <w:suppressLineNumbers/>
      <w:tabs>
        <w:tab w:val="left" w:pos="1134"/>
        <w:tab w:val="left" w:pos="1701"/>
        <w:tab w:val="left" w:pos="2268"/>
        <w:tab w:val="left" w:pos="2835"/>
        <w:tab w:val="left" w:pos="3402"/>
        <w:tab w:val="left" w:pos="3969"/>
        <w:tab w:val="left" w:pos="4536"/>
        <w:tab w:val="left" w:pos="5103"/>
        <w:tab w:val="left" w:pos="5670"/>
      </w:tabs>
      <w:suppressAutoHyphens w:val="0"/>
      <w:overflowPunct w:val="0"/>
      <w:autoSpaceDE w:val="0"/>
      <w:autoSpaceDN w:val="0"/>
      <w:adjustRightInd w:val="0"/>
      <w:spacing w:before="200" w:after="160" w:line="380" w:lineRule="atLeast"/>
      <w:ind w:left="567" w:hanging="567"/>
      <w:textAlignment w:val="baseline"/>
    </w:pPr>
    <w:rPr>
      <w:rFonts w:ascii="Times New Roman" w:hAnsi="Times New Roman"/>
      <w:bCs/>
      <w:sz w:val="24"/>
      <w:szCs w:val="20"/>
      <w:lang w:val="es-ES" w:eastAsia="en-US"/>
    </w:rPr>
  </w:style>
  <w:style w:type="table" w:styleId="TableGrid">
    <w:name w:val="Table Grid"/>
    <w:basedOn w:val="TableNormal"/>
    <w:rsid w:val="00F72BEF"/>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C3C4A"/>
    <w:rPr>
      <w:color w:val="808080"/>
    </w:rPr>
  </w:style>
  <w:style w:type="paragraph" w:styleId="CommentSubject">
    <w:name w:val="annotation subject"/>
    <w:basedOn w:val="CommentText"/>
    <w:next w:val="CommentText"/>
    <w:link w:val="CommentSubjectChar"/>
    <w:rsid w:val="002D09B0"/>
    <w:pPr>
      <w:ind w:firstLine="425"/>
    </w:pPr>
    <w:rPr>
      <w:b/>
      <w:bCs/>
      <w:szCs w:val="20"/>
    </w:rPr>
  </w:style>
  <w:style w:type="character" w:customStyle="1" w:styleId="CommentSubjectChar">
    <w:name w:val="Comment Subject Char"/>
    <w:basedOn w:val="CommentTextChar"/>
    <w:link w:val="CommentSubject"/>
    <w:rsid w:val="002D09B0"/>
    <w:rPr>
      <w:rFonts w:ascii="Garamond" w:hAnsi="Garamond"/>
      <w:b/>
      <w:bCs/>
      <w:szCs w:val="24"/>
    </w:rPr>
  </w:style>
  <w:style w:type="paragraph" w:styleId="Revision">
    <w:name w:val="Revision"/>
    <w:hidden/>
    <w:uiPriority w:val="99"/>
    <w:semiHidden/>
    <w:rsid w:val="002D09B0"/>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834">
      <w:bodyDiv w:val="1"/>
      <w:marLeft w:val="0"/>
      <w:marRight w:val="0"/>
      <w:marTop w:val="0"/>
      <w:marBottom w:val="0"/>
      <w:divBdr>
        <w:top w:val="none" w:sz="0" w:space="0" w:color="auto"/>
        <w:left w:val="none" w:sz="0" w:space="0" w:color="auto"/>
        <w:bottom w:val="none" w:sz="0" w:space="0" w:color="auto"/>
        <w:right w:val="none" w:sz="0" w:space="0" w:color="auto"/>
      </w:divBdr>
    </w:div>
    <w:div w:id="16582077">
      <w:bodyDiv w:val="1"/>
      <w:marLeft w:val="0"/>
      <w:marRight w:val="0"/>
      <w:marTop w:val="0"/>
      <w:marBottom w:val="0"/>
      <w:divBdr>
        <w:top w:val="none" w:sz="0" w:space="0" w:color="auto"/>
        <w:left w:val="none" w:sz="0" w:space="0" w:color="auto"/>
        <w:bottom w:val="none" w:sz="0" w:space="0" w:color="auto"/>
        <w:right w:val="none" w:sz="0" w:space="0" w:color="auto"/>
      </w:divBdr>
      <w:divsChild>
        <w:div w:id="428357395">
          <w:marLeft w:val="0"/>
          <w:marRight w:val="0"/>
          <w:marTop w:val="0"/>
          <w:marBottom w:val="0"/>
          <w:divBdr>
            <w:top w:val="none" w:sz="0" w:space="0" w:color="auto"/>
            <w:left w:val="none" w:sz="0" w:space="0" w:color="auto"/>
            <w:bottom w:val="none" w:sz="0" w:space="0" w:color="auto"/>
            <w:right w:val="none" w:sz="0" w:space="0" w:color="auto"/>
          </w:divBdr>
        </w:div>
      </w:divsChild>
    </w:div>
    <w:div w:id="25104327">
      <w:bodyDiv w:val="1"/>
      <w:marLeft w:val="0"/>
      <w:marRight w:val="0"/>
      <w:marTop w:val="0"/>
      <w:marBottom w:val="0"/>
      <w:divBdr>
        <w:top w:val="none" w:sz="0" w:space="0" w:color="auto"/>
        <w:left w:val="none" w:sz="0" w:space="0" w:color="auto"/>
        <w:bottom w:val="none" w:sz="0" w:space="0" w:color="auto"/>
        <w:right w:val="none" w:sz="0" w:space="0" w:color="auto"/>
      </w:divBdr>
    </w:div>
    <w:div w:id="115610213">
      <w:bodyDiv w:val="1"/>
      <w:marLeft w:val="0"/>
      <w:marRight w:val="0"/>
      <w:marTop w:val="0"/>
      <w:marBottom w:val="0"/>
      <w:divBdr>
        <w:top w:val="none" w:sz="0" w:space="0" w:color="auto"/>
        <w:left w:val="none" w:sz="0" w:space="0" w:color="auto"/>
        <w:bottom w:val="none" w:sz="0" w:space="0" w:color="auto"/>
        <w:right w:val="none" w:sz="0" w:space="0" w:color="auto"/>
      </w:divBdr>
    </w:div>
    <w:div w:id="124813279">
      <w:bodyDiv w:val="1"/>
      <w:marLeft w:val="0"/>
      <w:marRight w:val="0"/>
      <w:marTop w:val="0"/>
      <w:marBottom w:val="0"/>
      <w:divBdr>
        <w:top w:val="none" w:sz="0" w:space="0" w:color="auto"/>
        <w:left w:val="none" w:sz="0" w:space="0" w:color="auto"/>
        <w:bottom w:val="none" w:sz="0" w:space="0" w:color="auto"/>
        <w:right w:val="none" w:sz="0" w:space="0" w:color="auto"/>
      </w:divBdr>
    </w:div>
    <w:div w:id="363753133">
      <w:bodyDiv w:val="1"/>
      <w:marLeft w:val="0"/>
      <w:marRight w:val="0"/>
      <w:marTop w:val="0"/>
      <w:marBottom w:val="0"/>
      <w:divBdr>
        <w:top w:val="none" w:sz="0" w:space="0" w:color="auto"/>
        <w:left w:val="none" w:sz="0" w:space="0" w:color="auto"/>
        <w:bottom w:val="none" w:sz="0" w:space="0" w:color="auto"/>
        <w:right w:val="none" w:sz="0" w:space="0" w:color="auto"/>
      </w:divBdr>
    </w:div>
    <w:div w:id="521358813">
      <w:bodyDiv w:val="1"/>
      <w:marLeft w:val="0"/>
      <w:marRight w:val="0"/>
      <w:marTop w:val="0"/>
      <w:marBottom w:val="0"/>
      <w:divBdr>
        <w:top w:val="none" w:sz="0" w:space="0" w:color="auto"/>
        <w:left w:val="none" w:sz="0" w:space="0" w:color="auto"/>
        <w:bottom w:val="none" w:sz="0" w:space="0" w:color="auto"/>
        <w:right w:val="none" w:sz="0" w:space="0" w:color="auto"/>
      </w:divBdr>
    </w:div>
    <w:div w:id="541982875">
      <w:bodyDiv w:val="1"/>
      <w:marLeft w:val="0"/>
      <w:marRight w:val="0"/>
      <w:marTop w:val="0"/>
      <w:marBottom w:val="0"/>
      <w:divBdr>
        <w:top w:val="none" w:sz="0" w:space="0" w:color="auto"/>
        <w:left w:val="none" w:sz="0" w:space="0" w:color="auto"/>
        <w:bottom w:val="none" w:sz="0" w:space="0" w:color="auto"/>
        <w:right w:val="none" w:sz="0" w:space="0" w:color="auto"/>
      </w:divBdr>
    </w:div>
    <w:div w:id="689452737">
      <w:bodyDiv w:val="1"/>
      <w:marLeft w:val="0"/>
      <w:marRight w:val="0"/>
      <w:marTop w:val="0"/>
      <w:marBottom w:val="0"/>
      <w:divBdr>
        <w:top w:val="none" w:sz="0" w:space="0" w:color="auto"/>
        <w:left w:val="none" w:sz="0" w:space="0" w:color="auto"/>
        <w:bottom w:val="none" w:sz="0" w:space="0" w:color="auto"/>
        <w:right w:val="none" w:sz="0" w:space="0" w:color="auto"/>
      </w:divBdr>
    </w:div>
    <w:div w:id="694624231">
      <w:bodyDiv w:val="1"/>
      <w:marLeft w:val="0"/>
      <w:marRight w:val="0"/>
      <w:marTop w:val="0"/>
      <w:marBottom w:val="0"/>
      <w:divBdr>
        <w:top w:val="none" w:sz="0" w:space="0" w:color="auto"/>
        <w:left w:val="none" w:sz="0" w:space="0" w:color="auto"/>
        <w:bottom w:val="none" w:sz="0" w:space="0" w:color="auto"/>
        <w:right w:val="none" w:sz="0" w:space="0" w:color="auto"/>
      </w:divBdr>
    </w:div>
    <w:div w:id="748771873">
      <w:bodyDiv w:val="1"/>
      <w:marLeft w:val="0"/>
      <w:marRight w:val="0"/>
      <w:marTop w:val="0"/>
      <w:marBottom w:val="0"/>
      <w:divBdr>
        <w:top w:val="none" w:sz="0" w:space="0" w:color="auto"/>
        <w:left w:val="none" w:sz="0" w:space="0" w:color="auto"/>
        <w:bottom w:val="none" w:sz="0" w:space="0" w:color="auto"/>
        <w:right w:val="none" w:sz="0" w:space="0" w:color="auto"/>
      </w:divBdr>
    </w:div>
    <w:div w:id="779104581">
      <w:bodyDiv w:val="1"/>
      <w:marLeft w:val="0"/>
      <w:marRight w:val="0"/>
      <w:marTop w:val="0"/>
      <w:marBottom w:val="0"/>
      <w:divBdr>
        <w:top w:val="none" w:sz="0" w:space="0" w:color="auto"/>
        <w:left w:val="none" w:sz="0" w:space="0" w:color="auto"/>
        <w:bottom w:val="none" w:sz="0" w:space="0" w:color="auto"/>
        <w:right w:val="none" w:sz="0" w:space="0" w:color="auto"/>
      </w:divBdr>
    </w:div>
    <w:div w:id="1041436213">
      <w:bodyDiv w:val="1"/>
      <w:marLeft w:val="0"/>
      <w:marRight w:val="0"/>
      <w:marTop w:val="0"/>
      <w:marBottom w:val="0"/>
      <w:divBdr>
        <w:top w:val="none" w:sz="0" w:space="0" w:color="auto"/>
        <w:left w:val="none" w:sz="0" w:space="0" w:color="auto"/>
        <w:bottom w:val="none" w:sz="0" w:space="0" w:color="auto"/>
        <w:right w:val="none" w:sz="0" w:space="0" w:color="auto"/>
      </w:divBdr>
    </w:div>
    <w:div w:id="1180849370">
      <w:bodyDiv w:val="1"/>
      <w:marLeft w:val="0"/>
      <w:marRight w:val="0"/>
      <w:marTop w:val="0"/>
      <w:marBottom w:val="0"/>
      <w:divBdr>
        <w:top w:val="none" w:sz="0" w:space="0" w:color="auto"/>
        <w:left w:val="none" w:sz="0" w:space="0" w:color="auto"/>
        <w:bottom w:val="none" w:sz="0" w:space="0" w:color="auto"/>
        <w:right w:val="none" w:sz="0" w:space="0" w:color="auto"/>
      </w:divBdr>
    </w:div>
    <w:div w:id="1225221945">
      <w:bodyDiv w:val="1"/>
      <w:marLeft w:val="0"/>
      <w:marRight w:val="0"/>
      <w:marTop w:val="0"/>
      <w:marBottom w:val="0"/>
      <w:divBdr>
        <w:top w:val="none" w:sz="0" w:space="0" w:color="auto"/>
        <w:left w:val="none" w:sz="0" w:space="0" w:color="auto"/>
        <w:bottom w:val="none" w:sz="0" w:space="0" w:color="auto"/>
        <w:right w:val="none" w:sz="0" w:space="0" w:color="auto"/>
      </w:divBdr>
    </w:div>
    <w:div w:id="1255939375">
      <w:bodyDiv w:val="1"/>
      <w:marLeft w:val="0"/>
      <w:marRight w:val="0"/>
      <w:marTop w:val="0"/>
      <w:marBottom w:val="0"/>
      <w:divBdr>
        <w:top w:val="none" w:sz="0" w:space="0" w:color="auto"/>
        <w:left w:val="none" w:sz="0" w:space="0" w:color="auto"/>
        <w:bottom w:val="none" w:sz="0" w:space="0" w:color="auto"/>
        <w:right w:val="none" w:sz="0" w:space="0" w:color="auto"/>
      </w:divBdr>
    </w:div>
    <w:div w:id="1262370050">
      <w:bodyDiv w:val="1"/>
      <w:marLeft w:val="0"/>
      <w:marRight w:val="0"/>
      <w:marTop w:val="0"/>
      <w:marBottom w:val="0"/>
      <w:divBdr>
        <w:top w:val="none" w:sz="0" w:space="0" w:color="auto"/>
        <w:left w:val="none" w:sz="0" w:space="0" w:color="auto"/>
        <w:bottom w:val="none" w:sz="0" w:space="0" w:color="auto"/>
        <w:right w:val="none" w:sz="0" w:space="0" w:color="auto"/>
      </w:divBdr>
    </w:div>
    <w:div w:id="1322805703">
      <w:bodyDiv w:val="1"/>
      <w:marLeft w:val="0"/>
      <w:marRight w:val="0"/>
      <w:marTop w:val="0"/>
      <w:marBottom w:val="0"/>
      <w:divBdr>
        <w:top w:val="none" w:sz="0" w:space="0" w:color="auto"/>
        <w:left w:val="none" w:sz="0" w:space="0" w:color="auto"/>
        <w:bottom w:val="none" w:sz="0" w:space="0" w:color="auto"/>
        <w:right w:val="none" w:sz="0" w:space="0" w:color="auto"/>
      </w:divBdr>
    </w:div>
    <w:div w:id="1421874793">
      <w:bodyDiv w:val="1"/>
      <w:marLeft w:val="0"/>
      <w:marRight w:val="0"/>
      <w:marTop w:val="0"/>
      <w:marBottom w:val="0"/>
      <w:divBdr>
        <w:top w:val="none" w:sz="0" w:space="0" w:color="auto"/>
        <w:left w:val="none" w:sz="0" w:space="0" w:color="auto"/>
        <w:bottom w:val="none" w:sz="0" w:space="0" w:color="auto"/>
        <w:right w:val="none" w:sz="0" w:space="0" w:color="auto"/>
      </w:divBdr>
    </w:div>
    <w:div w:id="1430850054">
      <w:bodyDiv w:val="1"/>
      <w:marLeft w:val="0"/>
      <w:marRight w:val="0"/>
      <w:marTop w:val="0"/>
      <w:marBottom w:val="0"/>
      <w:divBdr>
        <w:top w:val="none" w:sz="0" w:space="0" w:color="auto"/>
        <w:left w:val="none" w:sz="0" w:space="0" w:color="auto"/>
        <w:bottom w:val="none" w:sz="0" w:space="0" w:color="auto"/>
        <w:right w:val="none" w:sz="0" w:space="0" w:color="auto"/>
      </w:divBdr>
    </w:div>
    <w:div w:id="1560944162">
      <w:bodyDiv w:val="1"/>
      <w:marLeft w:val="0"/>
      <w:marRight w:val="0"/>
      <w:marTop w:val="0"/>
      <w:marBottom w:val="0"/>
      <w:divBdr>
        <w:top w:val="none" w:sz="0" w:space="0" w:color="auto"/>
        <w:left w:val="none" w:sz="0" w:space="0" w:color="auto"/>
        <w:bottom w:val="none" w:sz="0" w:space="0" w:color="auto"/>
        <w:right w:val="none" w:sz="0" w:space="0" w:color="auto"/>
      </w:divBdr>
    </w:div>
    <w:div w:id="1663579882">
      <w:bodyDiv w:val="1"/>
      <w:marLeft w:val="0"/>
      <w:marRight w:val="0"/>
      <w:marTop w:val="0"/>
      <w:marBottom w:val="0"/>
      <w:divBdr>
        <w:top w:val="none" w:sz="0" w:space="0" w:color="auto"/>
        <w:left w:val="none" w:sz="0" w:space="0" w:color="auto"/>
        <w:bottom w:val="none" w:sz="0" w:space="0" w:color="auto"/>
        <w:right w:val="none" w:sz="0" w:space="0" w:color="auto"/>
      </w:divBdr>
    </w:div>
    <w:div w:id="1904681578">
      <w:bodyDiv w:val="1"/>
      <w:marLeft w:val="0"/>
      <w:marRight w:val="0"/>
      <w:marTop w:val="0"/>
      <w:marBottom w:val="0"/>
      <w:divBdr>
        <w:top w:val="none" w:sz="0" w:space="0" w:color="auto"/>
        <w:left w:val="none" w:sz="0" w:space="0" w:color="auto"/>
        <w:bottom w:val="none" w:sz="0" w:space="0" w:color="auto"/>
        <w:right w:val="none" w:sz="0" w:space="0" w:color="auto"/>
      </w:divBdr>
    </w:div>
    <w:div w:id="1925988628">
      <w:bodyDiv w:val="1"/>
      <w:marLeft w:val="0"/>
      <w:marRight w:val="0"/>
      <w:marTop w:val="0"/>
      <w:marBottom w:val="0"/>
      <w:divBdr>
        <w:top w:val="none" w:sz="0" w:space="0" w:color="auto"/>
        <w:left w:val="none" w:sz="0" w:space="0" w:color="auto"/>
        <w:bottom w:val="none" w:sz="0" w:space="0" w:color="auto"/>
        <w:right w:val="none" w:sz="0" w:space="0" w:color="auto"/>
      </w:divBdr>
    </w:div>
    <w:div w:id="2135053842">
      <w:bodyDiv w:val="1"/>
      <w:marLeft w:val="0"/>
      <w:marRight w:val="0"/>
      <w:marTop w:val="0"/>
      <w:marBottom w:val="0"/>
      <w:divBdr>
        <w:top w:val="none" w:sz="0" w:space="0" w:color="auto"/>
        <w:left w:val="none" w:sz="0" w:space="0" w:color="auto"/>
        <w:bottom w:val="none" w:sz="0" w:space="0" w:color="auto"/>
        <w:right w:val="none" w:sz="0" w:space="0" w:color="auto"/>
      </w:divBdr>
    </w:div>
    <w:div w:id="213682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chart" Target="charts/chart9.xml"/><Relationship Id="rId33" Type="http://schemas.openxmlformats.org/officeDocument/2006/relationships/hyperlink" Target="http://siteresources.worldbank.org/INTDEBTDEPT/Resources/468980-1206974166266/4833916-1206974192224/PREMnote42.pdf"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8.xml"/><Relationship Id="rId32" Type="http://schemas.openxmlformats.org/officeDocument/2006/relationships/chart" Target="charts/chart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7.xm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chart" Target="charts/chart1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chart" Target="charts/chart11.xml"/><Relationship Id="rId30" Type="http://schemas.openxmlformats.org/officeDocument/2006/relationships/chart" Target="charts/chart1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oxforddictionaries.com" TargetMode="External"/><Relationship Id="rId2" Type="http://schemas.openxmlformats.org/officeDocument/2006/relationships/hyperlink" Target="http://www.unido.org/data1/wpd/objective04.cfm" TargetMode="External"/><Relationship Id="rId1" Type="http://schemas.openxmlformats.org/officeDocument/2006/relationships/hyperlink" Target="http://www.apo-tokyo.org" TargetMode="External"/><Relationship Id="rId5" Type="http://schemas.openxmlformats.org/officeDocument/2006/relationships/hyperlink" Target="http://www.ats.ucla.edu/stat/stata/output/stata_corr_output.htm" TargetMode="External"/><Relationship Id="rId4" Type="http://schemas.openxmlformats.org/officeDocument/2006/relationships/hyperlink" Target="http://www.kabarbisnis.com/read/281858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WA\Downloads\ISS_RP_template_February_201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WA\Downloads\bps%20share%20manuf%20-%20gdp.ht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WA\Downloads\RT-2-02.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WA\Downloads\RT-2-02.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WA\AppData\Roaming\Microsoft\Excel\tfp%20hitungan%20utk%20dicek%20(version%201).xlsb"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EWA\AppData\Roaming\Microsoft\Excel\data%20kesehatan%20(31Juli)%20(version%202).xlsb"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WA\AppData\Roaming\Microsoft\Excel\data%20kesehatan%20(31Juli)%20(version%202).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WA\Downloads\TABEL7_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WA\Downloads\TABEL7_2%20(Autosaved).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WA\Downloads\bpsfile%20(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WA\Downloads\RT-2-0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WA\Downloads\RT-2-0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WA\AppData\Roaming\Microsoft\Excel\RT-2-02%20(version%20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WA\AppData\Roaming\Microsoft\Excel\RT-2-02%20(version%20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WA\Downloads\RT-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48923105946611"/>
          <c:y val="4.4675005482433465E-2"/>
          <c:w val="0.8655911438069549"/>
          <c:h val="0.42441277519851356"/>
        </c:manualLayout>
      </c:layout>
      <c:barChart>
        <c:barDir val="col"/>
        <c:grouping val="clustered"/>
        <c:varyColors val="0"/>
        <c:ser>
          <c:idx val="0"/>
          <c:order val="0"/>
          <c:tx>
            <c:strRef>
              <c:f>'share total'!$A$22</c:f>
              <c:strCache>
                <c:ptCount val="1"/>
                <c:pt idx="0">
                  <c:v>Agriculture, Livestock, Forestry and Fishery</c:v>
                </c:pt>
              </c:strCache>
            </c:strRef>
          </c:tx>
          <c:invertIfNegative val="0"/>
          <c:cat>
            <c:strRef>
              <c:f>'share total'!$B$21:$I$21</c:f>
              <c:strCache>
                <c:ptCount val="8"/>
                <c:pt idx="0">
                  <c:v>2004</c:v>
                </c:pt>
                <c:pt idx="1">
                  <c:v>2005</c:v>
                </c:pt>
                <c:pt idx="2">
                  <c:v>2006</c:v>
                </c:pt>
                <c:pt idx="3">
                  <c:v>2007</c:v>
                </c:pt>
                <c:pt idx="4">
                  <c:v>2008</c:v>
                </c:pt>
                <c:pt idx="5">
                  <c:v>2009</c:v>
                </c:pt>
                <c:pt idx="6">
                  <c:v>2010*</c:v>
                </c:pt>
                <c:pt idx="7">
                  <c:v>2011**</c:v>
                </c:pt>
              </c:strCache>
            </c:strRef>
          </c:cat>
          <c:val>
            <c:numRef>
              <c:f>'share total'!$B$22:$I$22</c:f>
              <c:numCache>
                <c:formatCode>General</c:formatCode>
                <c:ptCount val="8"/>
                <c:pt idx="0">
                  <c:v>14.920681760000001</c:v>
                </c:pt>
                <c:pt idx="1">
                  <c:v>14.500770839999999</c:v>
                </c:pt>
                <c:pt idx="2">
                  <c:v>14.20599897</c:v>
                </c:pt>
                <c:pt idx="3">
                  <c:v>13.821999010000001</c:v>
                </c:pt>
                <c:pt idx="4">
                  <c:v>13.66747179</c:v>
                </c:pt>
                <c:pt idx="5">
                  <c:v>13.57981255</c:v>
                </c:pt>
                <c:pt idx="6">
                  <c:v>13.17018305</c:v>
                </c:pt>
                <c:pt idx="7">
                  <c:v>12.736377510000001</c:v>
                </c:pt>
              </c:numCache>
            </c:numRef>
          </c:val>
        </c:ser>
        <c:ser>
          <c:idx val="1"/>
          <c:order val="1"/>
          <c:tx>
            <c:strRef>
              <c:f>'share total'!$A$23</c:f>
              <c:strCache>
                <c:ptCount val="1"/>
                <c:pt idx="0">
                  <c:v>Mining and Quarrying</c:v>
                </c:pt>
              </c:strCache>
            </c:strRef>
          </c:tx>
          <c:invertIfNegative val="0"/>
          <c:cat>
            <c:strRef>
              <c:f>'share total'!$B$21:$I$21</c:f>
              <c:strCache>
                <c:ptCount val="8"/>
                <c:pt idx="0">
                  <c:v>2004</c:v>
                </c:pt>
                <c:pt idx="1">
                  <c:v>2005</c:v>
                </c:pt>
                <c:pt idx="2">
                  <c:v>2006</c:v>
                </c:pt>
                <c:pt idx="3">
                  <c:v>2007</c:v>
                </c:pt>
                <c:pt idx="4">
                  <c:v>2008</c:v>
                </c:pt>
                <c:pt idx="5">
                  <c:v>2009</c:v>
                </c:pt>
                <c:pt idx="6">
                  <c:v>2010*</c:v>
                </c:pt>
                <c:pt idx="7">
                  <c:v>2011**</c:v>
                </c:pt>
              </c:strCache>
            </c:strRef>
          </c:cat>
          <c:val>
            <c:numRef>
              <c:f>'share total'!$B$23:$I$23</c:f>
              <c:numCache>
                <c:formatCode>General</c:formatCode>
                <c:ptCount val="8"/>
                <c:pt idx="0">
                  <c:v>9.6648883970000004</c:v>
                </c:pt>
                <c:pt idx="1">
                  <c:v>9.436895453</c:v>
                </c:pt>
                <c:pt idx="2">
                  <c:v>9.0969233460000005</c:v>
                </c:pt>
                <c:pt idx="3">
                  <c:v>8.7194430379999996</c:v>
                </c:pt>
                <c:pt idx="4">
                  <c:v>8.2833102699999994</c:v>
                </c:pt>
                <c:pt idx="5">
                  <c:v>8.2704393110000005</c:v>
                </c:pt>
                <c:pt idx="6">
                  <c:v>8.0660314159999995</c:v>
                </c:pt>
                <c:pt idx="7">
                  <c:v>7.6800898980000003</c:v>
                </c:pt>
              </c:numCache>
            </c:numRef>
          </c:val>
        </c:ser>
        <c:ser>
          <c:idx val="2"/>
          <c:order val="2"/>
          <c:tx>
            <c:strRef>
              <c:f>'share total'!$A$24</c:f>
              <c:strCache>
                <c:ptCount val="1"/>
                <c:pt idx="0">
                  <c:v>Manufacturing Industry</c:v>
                </c:pt>
              </c:strCache>
            </c:strRef>
          </c:tx>
          <c:invertIfNegative val="0"/>
          <c:cat>
            <c:strRef>
              <c:f>'share total'!$B$21:$I$21</c:f>
              <c:strCache>
                <c:ptCount val="8"/>
                <c:pt idx="0">
                  <c:v>2004</c:v>
                </c:pt>
                <c:pt idx="1">
                  <c:v>2005</c:v>
                </c:pt>
                <c:pt idx="2">
                  <c:v>2006</c:v>
                </c:pt>
                <c:pt idx="3">
                  <c:v>2007</c:v>
                </c:pt>
                <c:pt idx="4">
                  <c:v>2008</c:v>
                </c:pt>
                <c:pt idx="5">
                  <c:v>2009</c:v>
                </c:pt>
                <c:pt idx="6">
                  <c:v>2010*</c:v>
                </c:pt>
                <c:pt idx="7">
                  <c:v>2011**</c:v>
                </c:pt>
              </c:strCache>
            </c:strRef>
          </c:cat>
          <c:val>
            <c:numRef>
              <c:f>'share total'!$B$24:$I$24</c:f>
              <c:numCache>
                <c:formatCode>General</c:formatCode>
                <c:ptCount val="8"/>
                <c:pt idx="0">
                  <c:v>28.369914510000001</c:v>
                </c:pt>
                <c:pt idx="1">
                  <c:v>28.076144190000001</c:v>
                </c:pt>
                <c:pt idx="2">
                  <c:v>27.83243293</c:v>
                </c:pt>
                <c:pt idx="3">
                  <c:v>27.39281789</c:v>
                </c:pt>
                <c:pt idx="4">
                  <c:v>26.78396918</c:v>
                </c:pt>
                <c:pt idx="5">
                  <c:v>26.16528881</c:v>
                </c:pt>
                <c:pt idx="6">
                  <c:v>25.807117869999999</c:v>
                </c:pt>
                <c:pt idx="7">
                  <c:v>25.748460770000001</c:v>
                </c:pt>
              </c:numCache>
            </c:numRef>
          </c:val>
        </c:ser>
        <c:ser>
          <c:idx val="3"/>
          <c:order val="3"/>
          <c:tx>
            <c:strRef>
              <c:f>'share total'!$A$25</c:f>
              <c:strCache>
                <c:ptCount val="1"/>
                <c:pt idx="0">
                  <c:v>Electricity, Gas &amp; Water Supply</c:v>
                </c:pt>
              </c:strCache>
            </c:strRef>
          </c:tx>
          <c:invertIfNegative val="0"/>
          <c:cat>
            <c:strRef>
              <c:f>'share total'!$B$21:$I$21</c:f>
              <c:strCache>
                <c:ptCount val="8"/>
                <c:pt idx="0">
                  <c:v>2004</c:v>
                </c:pt>
                <c:pt idx="1">
                  <c:v>2005</c:v>
                </c:pt>
                <c:pt idx="2">
                  <c:v>2006</c:v>
                </c:pt>
                <c:pt idx="3">
                  <c:v>2007</c:v>
                </c:pt>
                <c:pt idx="4">
                  <c:v>2008</c:v>
                </c:pt>
                <c:pt idx="5">
                  <c:v>2009</c:v>
                </c:pt>
                <c:pt idx="6">
                  <c:v>2010*</c:v>
                </c:pt>
                <c:pt idx="7">
                  <c:v>2011**</c:v>
                </c:pt>
              </c:strCache>
            </c:strRef>
          </c:cat>
          <c:val>
            <c:numRef>
              <c:f>'share total'!$B$25:$I$25</c:f>
              <c:numCache>
                <c:formatCode>General</c:formatCode>
                <c:ptCount val="8"/>
                <c:pt idx="0">
                  <c:v>0.65786232899999997</c:v>
                </c:pt>
                <c:pt idx="1">
                  <c:v>0.66164036000000004</c:v>
                </c:pt>
                <c:pt idx="2">
                  <c:v>0.66324632699999997</c:v>
                </c:pt>
                <c:pt idx="3">
                  <c:v>0.68812361399999999</c:v>
                </c:pt>
                <c:pt idx="4">
                  <c:v>0.72003438600000003</c:v>
                </c:pt>
                <c:pt idx="5">
                  <c:v>0.78650649900000003</c:v>
                </c:pt>
                <c:pt idx="6">
                  <c:v>0.78009782900000002</c:v>
                </c:pt>
                <c:pt idx="7">
                  <c:v>0.76811373000000005</c:v>
                </c:pt>
              </c:numCache>
            </c:numRef>
          </c:val>
        </c:ser>
        <c:ser>
          <c:idx val="4"/>
          <c:order val="4"/>
          <c:tx>
            <c:strRef>
              <c:f>'share total'!$A$26</c:f>
              <c:strCache>
                <c:ptCount val="1"/>
                <c:pt idx="0">
                  <c:v>Construction</c:v>
                </c:pt>
              </c:strCache>
            </c:strRef>
          </c:tx>
          <c:invertIfNegative val="0"/>
          <c:cat>
            <c:strRef>
              <c:f>'share total'!$B$21:$I$21</c:f>
              <c:strCache>
                <c:ptCount val="8"/>
                <c:pt idx="0">
                  <c:v>2004</c:v>
                </c:pt>
                <c:pt idx="1">
                  <c:v>2005</c:v>
                </c:pt>
                <c:pt idx="2">
                  <c:v>2006</c:v>
                </c:pt>
                <c:pt idx="3">
                  <c:v>2007</c:v>
                </c:pt>
                <c:pt idx="4">
                  <c:v>2008</c:v>
                </c:pt>
                <c:pt idx="5">
                  <c:v>2009</c:v>
                </c:pt>
                <c:pt idx="6">
                  <c:v>2010*</c:v>
                </c:pt>
                <c:pt idx="7">
                  <c:v>2011**</c:v>
                </c:pt>
              </c:strCache>
            </c:strRef>
          </c:cat>
          <c:val>
            <c:numRef>
              <c:f>'share total'!$B$26:$I$26</c:f>
              <c:numCache>
                <c:formatCode>General</c:formatCode>
                <c:ptCount val="8"/>
                <c:pt idx="0">
                  <c:v>5.815479807</c:v>
                </c:pt>
                <c:pt idx="1">
                  <c:v>5.9171521929999997</c:v>
                </c:pt>
                <c:pt idx="2">
                  <c:v>6.0761181139999998</c:v>
                </c:pt>
                <c:pt idx="3">
                  <c:v>6.2010490819999999</c:v>
                </c:pt>
                <c:pt idx="4">
                  <c:v>6.29110981</c:v>
                </c:pt>
                <c:pt idx="5">
                  <c:v>6.4376976040000002</c:v>
                </c:pt>
                <c:pt idx="6">
                  <c:v>6.4837036990000003</c:v>
                </c:pt>
                <c:pt idx="7">
                  <c:v>6.499174665</c:v>
                </c:pt>
              </c:numCache>
            </c:numRef>
          </c:val>
        </c:ser>
        <c:ser>
          <c:idx val="5"/>
          <c:order val="5"/>
          <c:tx>
            <c:strRef>
              <c:f>'share total'!$A$27</c:f>
              <c:strCache>
                <c:ptCount val="1"/>
                <c:pt idx="0">
                  <c:v>Trade, Hotel &amp; Restaurants</c:v>
                </c:pt>
              </c:strCache>
            </c:strRef>
          </c:tx>
          <c:invertIfNegative val="0"/>
          <c:cat>
            <c:strRef>
              <c:f>'share total'!$B$21:$I$21</c:f>
              <c:strCache>
                <c:ptCount val="8"/>
                <c:pt idx="0">
                  <c:v>2004</c:v>
                </c:pt>
                <c:pt idx="1">
                  <c:v>2005</c:v>
                </c:pt>
                <c:pt idx="2">
                  <c:v>2006</c:v>
                </c:pt>
                <c:pt idx="3">
                  <c:v>2007</c:v>
                </c:pt>
                <c:pt idx="4">
                  <c:v>2008</c:v>
                </c:pt>
                <c:pt idx="5">
                  <c:v>2009</c:v>
                </c:pt>
                <c:pt idx="6">
                  <c:v>2010*</c:v>
                </c:pt>
                <c:pt idx="7">
                  <c:v>2011**</c:v>
                </c:pt>
              </c:strCache>
            </c:strRef>
          </c:cat>
          <c:val>
            <c:numRef>
              <c:f>'share total'!$B$27:$I$27</c:f>
              <c:numCache>
                <c:formatCode>General</c:formatCode>
                <c:ptCount val="8"/>
                <c:pt idx="0">
                  <c:v>16.368213109999999</c:v>
                </c:pt>
                <c:pt idx="1">
                  <c:v>16.772415500000001</c:v>
                </c:pt>
                <c:pt idx="2">
                  <c:v>16.919180480000001</c:v>
                </c:pt>
                <c:pt idx="3">
                  <c:v>17.330976360000001</c:v>
                </c:pt>
                <c:pt idx="4">
                  <c:v>17.470629989999999</c:v>
                </c:pt>
                <c:pt idx="5">
                  <c:v>16.910890259999999</c:v>
                </c:pt>
                <c:pt idx="6">
                  <c:v>17.307819299999998</c:v>
                </c:pt>
                <c:pt idx="7">
                  <c:v>17.751024869999998</c:v>
                </c:pt>
              </c:numCache>
            </c:numRef>
          </c:val>
        </c:ser>
        <c:ser>
          <c:idx val="6"/>
          <c:order val="6"/>
          <c:tx>
            <c:strRef>
              <c:f>'share total'!$A$28</c:f>
              <c:strCache>
                <c:ptCount val="1"/>
                <c:pt idx="0">
                  <c:v>Transport and Communication</c:v>
                </c:pt>
              </c:strCache>
            </c:strRef>
          </c:tx>
          <c:invertIfNegative val="0"/>
          <c:cat>
            <c:strRef>
              <c:f>'share total'!$B$21:$I$21</c:f>
              <c:strCache>
                <c:ptCount val="8"/>
                <c:pt idx="0">
                  <c:v>2004</c:v>
                </c:pt>
                <c:pt idx="1">
                  <c:v>2005</c:v>
                </c:pt>
                <c:pt idx="2">
                  <c:v>2006</c:v>
                </c:pt>
                <c:pt idx="3">
                  <c:v>2007</c:v>
                </c:pt>
                <c:pt idx="4">
                  <c:v>2008</c:v>
                </c:pt>
                <c:pt idx="5">
                  <c:v>2009</c:v>
                </c:pt>
                <c:pt idx="6">
                  <c:v>2010*</c:v>
                </c:pt>
                <c:pt idx="7">
                  <c:v>2011**</c:v>
                </c:pt>
              </c:strCache>
            </c:strRef>
          </c:cat>
          <c:val>
            <c:numRef>
              <c:f>'share total'!$B$28:$I$28</c:f>
              <c:numCache>
                <c:formatCode>General</c:formatCode>
                <c:ptCount val="8"/>
                <c:pt idx="0">
                  <c:v>5.849424527</c:v>
                </c:pt>
                <c:pt idx="1">
                  <c:v>6.2406072330000004</c:v>
                </c:pt>
                <c:pt idx="2">
                  <c:v>6.7569214390000001</c:v>
                </c:pt>
                <c:pt idx="3">
                  <c:v>7.2455695139999996</c:v>
                </c:pt>
                <c:pt idx="4">
                  <c:v>7.9668186040000002</c:v>
                </c:pt>
                <c:pt idx="5">
                  <c:v>8.8211104349999996</c:v>
                </c:pt>
                <c:pt idx="6">
                  <c:v>9.4205990219999993</c:v>
                </c:pt>
                <c:pt idx="7">
                  <c:v>9.7954321990000004</c:v>
                </c:pt>
              </c:numCache>
            </c:numRef>
          </c:val>
        </c:ser>
        <c:ser>
          <c:idx val="7"/>
          <c:order val="7"/>
          <c:tx>
            <c:strRef>
              <c:f>'share total'!$A$29</c:f>
              <c:strCache>
                <c:ptCount val="1"/>
                <c:pt idx="0">
                  <c:v>Finance, Real Estate and Business Services</c:v>
                </c:pt>
              </c:strCache>
            </c:strRef>
          </c:tx>
          <c:invertIfNegative val="0"/>
          <c:cat>
            <c:strRef>
              <c:f>'share total'!$B$21:$I$21</c:f>
              <c:strCache>
                <c:ptCount val="8"/>
                <c:pt idx="0">
                  <c:v>2004</c:v>
                </c:pt>
                <c:pt idx="1">
                  <c:v>2005</c:v>
                </c:pt>
                <c:pt idx="2">
                  <c:v>2006</c:v>
                </c:pt>
                <c:pt idx="3">
                  <c:v>2007</c:v>
                </c:pt>
                <c:pt idx="4">
                  <c:v>2008</c:v>
                </c:pt>
                <c:pt idx="5">
                  <c:v>2009</c:v>
                </c:pt>
                <c:pt idx="6">
                  <c:v>2010*</c:v>
                </c:pt>
                <c:pt idx="7">
                  <c:v>2011**</c:v>
                </c:pt>
              </c:strCache>
            </c:strRef>
          </c:cat>
          <c:val>
            <c:numRef>
              <c:f>'share total'!$B$29:$I$29</c:f>
              <c:numCache>
                <c:formatCode>General</c:formatCode>
                <c:ptCount val="8"/>
                <c:pt idx="0">
                  <c:v>9.1229560729999992</c:v>
                </c:pt>
                <c:pt idx="1">
                  <c:v>9.2101210909999995</c:v>
                </c:pt>
                <c:pt idx="2">
                  <c:v>9.2075059059999997</c:v>
                </c:pt>
                <c:pt idx="3">
                  <c:v>9.3497300580000005</c:v>
                </c:pt>
                <c:pt idx="4">
                  <c:v>9.5464005220000008</c:v>
                </c:pt>
                <c:pt idx="5">
                  <c:v>9.5996953260000009</c:v>
                </c:pt>
                <c:pt idx="6">
                  <c:v>9.5522763479999995</c:v>
                </c:pt>
                <c:pt idx="7">
                  <c:v>9.5839832220000005</c:v>
                </c:pt>
              </c:numCache>
            </c:numRef>
          </c:val>
        </c:ser>
        <c:ser>
          <c:idx val="8"/>
          <c:order val="8"/>
          <c:tx>
            <c:strRef>
              <c:f>'share total'!$A$30</c:f>
              <c:strCache>
                <c:ptCount val="1"/>
                <c:pt idx="0">
                  <c:v>Services</c:v>
                </c:pt>
              </c:strCache>
            </c:strRef>
          </c:tx>
          <c:invertIfNegative val="0"/>
          <c:cat>
            <c:strRef>
              <c:f>'share total'!$B$21:$I$21</c:f>
              <c:strCache>
                <c:ptCount val="8"/>
                <c:pt idx="0">
                  <c:v>2004</c:v>
                </c:pt>
                <c:pt idx="1">
                  <c:v>2005</c:v>
                </c:pt>
                <c:pt idx="2">
                  <c:v>2006</c:v>
                </c:pt>
                <c:pt idx="3">
                  <c:v>2007</c:v>
                </c:pt>
                <c:pt idx="4">
                  <c:v>2008</c:v>
                </c:pt>
                <c:pt idx="5">
                  <c:v>2009</c:v>
                </c:pt>
                <c:pt idx="6">
                  <c:v>2010*</c:v>
                </c:pt>
                <c:pt idx="7">
                  <c:v>2011**</c:v>
                </c:pt>
              </c:strCache>
            </c:strRef>
          </c:cat>
          <c:val>
            <c:numRef>
              <c:f>'share total'!$B$30:$I$30</c:f>
              <c:numCache>
                <c:formatCode>General</c:formatCode>
                <c:ptCount val="8"/>
                <c:pt idx="0">
                  <c:v>9.2305794910000003</c:v>
                </c:pt>
                <c:pt idx="1">
                  <c:v>9.1842531409999992</c:v>
                </c:pt>
                <c:pt idx="2">
                  <c:v>9.2416724850000005</c:v>
                </c:pt>
                <c:pt idx="3">
                  <c:v>9.2502914359999995</c:v>
                </c:pt>
                <c:pt idx="4">
                  <c:v>9.2702554450000001</c:v>
                </c:pt>
                <c:pt idx="5">
                  <c:v>9.4285592069999993</c:v>
                </c:pt>
                <c:pt idx="6">
                  <c:v>9.4121714660000002</c:v>
                </c:pt>
                <c:pt idx="7">
                  <c:v>9.4373431439999997</c:v>
                </c:pt>
              </c:numCache>
            </c:numRef>
          </c:val>
        </c:ser>
        <c:dLbls>
          <c:showLegendKey val="0"/>
          <c:showVal val="0"/>
          <c:showCatName val="0"/>
          <c:showSerName val="0"/>
          <c:showPercent val="0"/>
          <c:showBubbleSize val="0"/>
        </c:dLbls>
        <c:gapWidth val="150"/>
        <c:axId val="231714176"/>
        <c:axId val="231716352"/>
      </c:barChart>
      <c:catAx>
        <c:axId val="231714176"/>
        <c:scaling>
          <c:orientation val="minMax"/>
        </c:scaling>
        <c:delete val="0"/>
        <c:axPos val="b"/>
        <c:title>
          <c:tx>
            <c:rich>
              <a:bodyPr/>
              <a:lstStyle/>
              <a:p>
                <a:pPr>
                  <a:defRPr/>
                </a:pPr>
                <a:r>
                  <a:rPr lang="en-US"/>
                  <a:t>Year</a:t>
                </a:r>
              </a:p>
            </c:rich>
          </c:tx>
          <c:overlay val="0"/>
        </c:title>
        <c:majorTickMark val="out"/>
        <c:minorTickMark val="none"/>
        <c:tickLblPos val="nextTo"/>
        <c:crossAx val="231716352"/>
        <c:crosses val="autoZero"/>
        <c:auto val="1"/>
        <c:lblAlgn val="ctr"/>
        <c:lblOffset val="100"/>
        <c:noMultiLvlLbl val="0"/>
      </c:catAx>
      <c:valAx>
        <c:axId val="231716352"/>
        <c:scaling>
          <c:orientation val="minMax"/>
        </c:scaling>
        <c:delete val="0"/>
        <c:axPos val="l"/>
        <c:majorGridlines/>
        <c:title>
          <c:tx>
            <c:rich>
              <a:bodyPr rot="-5400000" vert="horz"/>
              <a:lstStyle/>
              <a:p>
                <a:pPr>
                  <a:defRPr/>
                </a:pPr>
                <a:r>
                  <a:rPr lang="en-US"/>
                  <a:t>% share of GDP</a:t>
                </a:r>
              </a:p>
            </c:rich>
          </c:tx>
          <c:overlay val="0"/>
        </c:title>
        <c:numFmt formatCode="General" sourceLinked="1"/>
        <c:majorTickMark val="out"/>
        <c:minorTickMark val="none"/>
        <c:tickLblPos val="nextTo"/>
        <c:crossAx val="231714176"/>
        <c:crosses val="autoZero"/>
        <c:crossBetween val="between"/>
      </c:valAx>
    </c:plotArea>
    <c:legend>
      <c:legendPos val="b"/>
      <c:layout>
        <c:manualLayout>
          <c:xMode val="edge"/>
          <c:yMode val="edge"/>
          <c:x val="7.4749158922162676E-2"/>
          <c:y val="0.66293499026907354"/>
          <c:w val="0.88929093933016923"/>
          <c:h val="0.335082742531949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'[RT-2-02.xls]Sheet6'!$A$2</c:f>
              <c:strCache>
                <c:ptCount val="1"/>
                <c:pt idx="0">
                  <c:v>Basic School</c:v>
                </c:pt>
              </c:strCache>
            </c:strRef>
          </c:tx>
          <c:invertIfNegative val="0"/>
          <c:cat>
            <c:numRef>
              <c:f>'[RT-2-02.xls]Sheet6'!$B$1:$P$1</c:f>
              <c:numCache>
                <c:formatCode>General</c:formatCode>
                <c:ptCount val="1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numCache>
            </c:numRef>
          </c:cat>
          <c:val>
            <c:numRef>
              <c:f>'[RT-2-02.xls]Sheet6'!$B$2:$P$2</c:f>
              <c:numCache>
                <c:formatCode>General</c:formatCode>
                <c:ptCount val="15"/>
                <c:pt idx="0">
                  <c:v>91.45</c:v>
                </c:pt>
                <c:pt idx="1">
                  <c:v>91.46</c:v>
                </c:pt>
                <c:pt idx="2">
                  <c:v>92.34</c:v>
                </c:pt>
                <c:pt idx="3">
                  <c:v>92.09</c:v>
                </c:pt>
                <c:pt idx="4">
                  <c:v>92.7</c:v>
                </c:pt>
                <c:pt idx="5">
                  <c:v>92.28</c:v>
                </c:pt>
                <c:pt idx="6">
                  <c:v>92.88</c:v>
                </c:pt>
                <c:pt idx="7">
                  <c:v>92.7</c:v>
                </c:pt>
                <c:pt idx="8">
                  <c:v>92.55</c:v>
                </c:pt>
                <c:pt idx="9">
                  <c:v>93.04</c:v>
                </c:pt>
                <c:pt idx="10">
                  <c:v>93.25</c:v>
                </c:pt>
                <c:pt idx="11">
                  <c:v>93.54</c:v>
                </c:pt>
                <c:pt idx="12">
                  <c:v>93.75</c:v>
                </c:pt>
                <c:pt idx="13">
                  <c:v>93.99</c:v>
                </c:pt>
                <c:pt idx="14">
                  <c:v>94.37</c:v>
                </c:pt>
              </c:numCache>
            </c:numRef>
          </c:val>
        </c:ser>
        <c:ser>
          <c:idx val="1"/>
          <c:order val="1"/>
          <c:tx>
            <c:strRef>
              <c:f>'[RT-2-02.xls]Sheet6'!$A$3</c:f>
              <c:strCache>
                <c:ptCount val="1"/>
                <c:pt idx="0">
                  <c:v>Junior High School</c:v>
                </c:pt>
              </c:strCache>
            </c:strRef>
          </c:tx>
          <c:invertIfNegative val="0"/>
          <c:cat>
            <c:numRef>
              <c:f>'[RT-2-02.xls]Sheet6'!$B$1:$P$1</c:f>
              <c:numCache>
                <c:formatCode>General</c:formatCode>
                <c:ptCount val="1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numCache>
            </c:numRef>
          </c:cat>
          <c:val>
            <c:numRef>
              <c:f>'[RT-2-02.xls]Sheet6'!$B$3:$P$3</c:f>
              <c:numCache>
                <c:formatCode>General</c:formatCode>
                <c:ptCount val="15"/>
                <c:pt idx="0">
                  <c:v>50.96</c:v>
                </c:pt>
                <c:pt idx="1">
                  <c:v>54.53</c:v>
                </c:pt>
                <c:pt idx="2">
                  <c:v>57.84</c:v>
                </c:pt>
                <c:pt idx="3">
                  <c:v>56.96</c:v>
                </c:pt>
                <c:pt idx="4">
                  <c:v>59.23</c:v>
                </c:pt>
                <c:pt idx="5">
                  <c:v>60.27</c:v>
                </c:pt>
                <c:pt idx="6">
                  <c:v>60.47</c:v>
                </c:pt>
                <c:pt idx="7">
                  <c:v>61.64</c:v>
                </c:pt>
                <c:pt idx="8">
                  <c:v>63.49</c:v>
                </c:pt>
                <c:pt idx="9">
                  <c:v>65.239999999999995</c:v>
                </c:pt>
                <c:pt idx="10">
                  <c:v>65.37</c:v>
                </c:pt>
                <c:pt idx="11">
                  <c:v>66.52</c:v>
                </c:pt>
                <c:pt idx="12">
                  <c:v>66.64</c:v>
                </c:pt>
                <c:pt idx="13">
                  <c:v>66.98</c:v>
                </c:pt>
                <c:pt idx="14">
                  <c:v>67.400000000000006</c:v>
                </c:pt>
              </c:numCache>
            </c:numRef>
          </c:val>
        </c:ser>
        <c:ser>
          <c:idx val="2"/>
          <c:order val="2"/>
          <c:tx>
            <c:strRef>
              <c:f>'[RT-2-02.xls]Sheet6'!$A$4</c:f>
              <c:strCache>
                <c:ptCount val="1"/>
                <c:pt idx="0">
                  <c:v>Senior High School </c:v>
                </c:pt>
              </c:strCache>
            </c:strRef>
          </c:tx>
          <c:invertIfNegative val="0"/>
          <c:cat>
            <c:numRef>
              <c:f>'[RT-2-02.xls]Sheet6'!$B$1:$P$1</c:f>
              <c:numCache>
                <c:formatCode>General</c:formatCode>
                <c:ptCount val="1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numCache>
            </c:numRef>
          </c:cat>
          <c:val>
            <c:numRef>
              <c:f>'[RT-2-02.xls]Sheet6'!$B$4:$P$4</c:f>
              <c:numCache>
                <c:formatCode>General</c:formatCode>
                <c:ptCount val="15"/>
                <c:pt idx="0">
                  <c:v>32.6</c:v>
                </c:pt>
                <c:pt idx="1">
                  <c:v>34.799999999999997</c:v>
                </c:pt>
                <c:pt idx="2">
                  <c:v>36.61</c:v>
                </c:pt>
                <c:pt idx="3">
                  <c:v>37.229999999999997</c:v>
                </c:pt>
                <c:pt idx="4">
                  <c:v>38.49</c:v>
                </c:pt>
                <c:pt idx="5">
                  <c:v>39.33</c:v>
                </c:pt>
                <c:pt idx="6">
                  <c:v>37.130000000000003</c:v>
                </c:pt>
                <c:pt idx="7">
                  <c:v>38.11</c:v>
                </c:pt>
                <c:pt idx="8">
                  <c:v>40.56</c:v>
                </c:pt>
                <c:pt idx="9">
                  <c:v>42.96</c:v>
                </c:pt>
                <c:pt idx="10">
                  <c:v>43.5</c:v>
                </c:pt>
                <c:pt idx="11">
                  <c:v>43.77</c:v>
                </c:pt>
                <c:pt idx="12">
                  <c:v>44.56</c:v>
                </c:pt>
                <c:pt idx="13">
                  <c:v>44.75</c:v>
                </c:pt>
                <c:pt idx="14">
                  <c:v>45.06</c:v>
                </c:pt>
              </c:numCache>
            </c:numRef>
          </c:val>
        </c:ser>
        <c:dLbls>
          <c:showLegendKey val="0"/>
          <c:showVal val="0"/>
          <c:showCatName val="0"/>
          <c:showSerName val="0"/>
          <c:showPercent val="0"/>
          <c:showBubbleSize val="0"/>
        </c:dLbls>
        <c:gapWidth val="150"/>
        <c:axId val="204922880"/>
        <c:axId val="204924800"/>
      </c:barChart>
      <c:catAx>
        <c:axId val="204922880"/>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204924800"/>
        <c:crosses val="autoZero"/>
        <c:auto val="1"/>
        <c:lblAlgn val="ctr"/>
        <c:lblOffset val="100"/>
        <c:noMultiLvlLbl val="0"/>
      </c:catAx>
      <c:valAx>
        <c:axId val="204924800"/>
        <c:scaling>
          <c:orientation val="minMax"/>
        </c:scaling>
        <c:delete val="0"/>
        <c:axPos val="l"/>
        <c:majorGridlines/>
        <c:title>
          <c:tx>
            <c:rich>
              <a:bodyPr rot="-5400000" vert="horz"/>
              <a:lstStyle/>
              <a:p>
                <a:pPr>
                  <a:defRPr/>
                </a:pPr>
                <a:r>
                  <a:rPr lang="en-US"/>
                  <a:t>Percentage of </a:t>
                </a:r>
              </a:p>
              <a:p>
                <a:pPr>
                  <a:defRPr/>
                </a:pPr>
                <a:r>
                  <a:rPr lang="en-US"/>
                  <a:t>Net Enrollmeny</a:t>
                </a:r>
              </a:p>
            </c:rich>
          </c:tx>
          <c:overlay val="0"/>
        </c:title>
        <c:numFmt formatCode="General" sourceLinked="1"/>
        <c:majorTickMark val="out"/>
        <c:minorTickMark val="none"/>
        <c:tickLblPos val="nextTo"/>
        <c:crossAx val="204922880"/>
        <c:crosses val="autoZero"/>
        <c:crossBetween val="between"/>
      </c:valAx>
    </c:plotArea>
    <c:legend>
      <c:legendPos val="b"/>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'[RT-2-02.xls]Sheet8'!$B$42</c:f>
              <c:strCache>
                <c:ptCount val="1"/>
                <c:pt idx="0">
                  <c:v>Indonesia</c:v>
                </c:pt>
              </c:strCache>
            </c:strRef>
          </c:tx>
          <c:invertIfNegative val="0"/>
          <c:cat>
            <c:numRef>
              <c:f>'[RT-2-02.xls]Sheet8'!$C$41:$L$41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'[RT-2-02.xls]Sheet8'!$C$42:$L$42</c:f>
              <c:numCache>
                <c:formatCode>General</c:formatCode>
                <c:ptCount val="10"/>
                <c:pt idx="0">
                  <c:v>7237</c:v>
                </c:pt>
                <c:pt idx="1">
                  <c:v>7277</c:v>
                </c:pt>
                <c:pt idx="2">
                  <c:v>7309</c:v>
                </c:pt>
                <c:pt idx="3">
                  <c:v>7413</c:v>
                </c:pt>
                <c:pt idx="4">
                  <c:v>7550</c:v>
                </c:pt>
                <c:pt idx="5">
                  <c:v>7669</c:v>
                </c:pt>
                <c:pt idx="6">
                  <c:v>8015</c:v>
                </c:pt>
                <c:pt idx="7">
                  <c:v>8234</c:v>
                </c:pt>
                <c:pt idx="8">
                  <c:v>8548</c:v>
                </c:pt>
                <c:pt idx="9">
                  <c:v>8737</c:v>
                </c:pt>
              </c:numCache>
            </c:numRef>
          </c:val>
        </c:ser>
        <c:dLbls>
          <c:showLegendKey val="0"/>
          <c:showVal val="0"/>
          <c:showCatName val="0"/>
          <c:showSerName val="0"/>
          <c:showPercent val="0"/>
          <c:showBubbleSize val="0"/>
        </c:dLbls>
        <c:gapWidth val="150"/>
        <c:axId val="219494272"/>
        <c:axId val="219521024"/>
      </c:barChart>
      <c:catAx>
        <c:axId val="219494272"/>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219521024"/>
        <c:crosses val="autoZero"/>
        <c:auto val="1"/>
        <c:lblAlgn val="ctr"/>
        <c:lblOffset val="100"/>
        <c:noMultiLvlLbl val="0"/>
      </c:catAx>
      <c:valAx>
        <c:axId val="219521024"/>
        <c:scaling>
          <c:orientation val="minMax"/>
        </c:scaling>
        <c:delete val="0"/>
        <c:axPos val="l"/>
        <c:majorGridlines/>
        <c:title>
          <c:tx>
            <c:rich>
              <a:bodyPr rot="-5400000" vert="horz"/>
              <a:lstStyle/>
              <a:p>
                <a:pPr>
                  <a:defRPr/>
                </a:pPr>
                <a:r>
                  <a:rPr lang="en-US"/>
                  <a:t>Total </a:t>
                </a:r>
                <a:r>
                  <a:rPr lang="en-US" baseline="0"/>
                  <a:t> Number</a:t>
                </a:r>
                <a:endParaRPr lang="en-US"/>
              </a:p>
            </c:rich>
          </c:tx>
          <c:overlay val="0"/>
        </c:title>
        <c:numFmt formatCode="General" sourceLinked="1"/>
        <c:majorTickMark val="out"/>
        <c:minorTickMark val="none"/>
        <c:tickLblPos val="nextTo"/>
        <c:crossAx val="219494272"/>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Akhir!$J$23</c:f>
              <c:strCache>
                <c:ptCount val="1"/>
                <c:pt idx="0">
                  <c:v>GRDPG</c:v>
                </c:pt>
              </c:strCache>
            </c:strRef>
          </c:tx>
          <c:marker>
            <c:symbol val="none"/>
          </c:marker>
          <c:cat>
            <c:numRef>
              <c:f>Akhir!$I$24:$I$32</c:f>
              <c:numCache>
                <c:formatCode>0</c:formatCode>
                <c:ptCount val="9"/>
                <c:pt idx="0">
                  <c:v>2001</c:v>
                </c:pt>
                <c:pt idx="1">
                  <c:v>2002</c:v>
                </c:pt>
                <c:pt idx="2">
                  <c:v>2003</c:v>
                </c:pt>
                <c:pt idx="3">
                  <c:v>2004</c:v>
                </c:pt>
                <c:pt idx="4">
                  <c:v>2005</c:v>
                </c:pt>
                <c:pt idx="5">
                  <c:v>2006</c:v>
                </c:pt>
                <c:pt idx="6">
                  <c:v>2007</c:v>
                </c:pt>
                <c:pt idx="7">
                  <c:v>2008</c:v>
                </c:pt>
                <c:pt idx="8">
                  <c:v>2009</c:v>
                </c:pt>
              </c:numCache>
            </c:numRef>
          </c:cat>
          <c:val>
            <c:numRef>
              <c:f>Akhir!$J$24:$J$32</c:f>
              <c:numCache>
                <c:formatCode>0.00</c:formatCode>
                <c:ptCount val="9"/>
                <c:pt idx="0">
                  <c:v>2.1387457298790737</c:v>
                </c:pt>
                <c:pt idx="1">
                  <c:v>3.4127303316002102</c:v>
                </c:pt>
                <c:pt idx="2">
                  <c:v>3.9892397245237552</c:v>
                </c:pt>
                <c:pt idx="3">
                  <c:v>3.6659381836681026</c:v>
                </c:pt>
                <c:pt idx="4">
                  <c:v>2.3303675205459258</c:v>
                </c:pt>
                <c:pt idx="5">
                  <c:v>4.1797493356658473</c:v>
                </c:pt>
                <c:pt idx="6">
                  <c:v>4.8548763102242081</c:v>
                </c:pt>
                <c:pt idx="7">
                  <c:v>5.1684420503052717</c:v>
                </c:pt>
                <c:pt idx="8">
                  <c:v>4.1766094224834145</c:v>
                </c:pt>
              </c:numCache>
            </c:numRef>
          </c:val>
          <c:smooth val="0"/>
        </c:ser>
        <c:ser>
          <c:idx val="1"/>
          <c:order val="1"/>
          <c:tx>
            <c:strRef>
              <c:f>Akhir!$K$23</c:f>
              <c:strCache>
                <c:ptCount val="1"/>
                <c:pt idx="0">
                  <c:v>TFPG</c:v>
                </c:pt>
              </c:strCache>
            </c:strRef>
          </c:tx>
          <c:marker>
            <c:symbol val="none"/>
          </c:marker>
          <c:cat>
            <c:numRef>
              <c:f>Akhir!$I$24:$I$32</c:f>
              <c:numCache>
                <c:formatCode>0</c:formatCode>
                <c:ptCount val="9"/>
                <c:pt idx="0">
                  <c:v>2001</c:v>
                </c:pt>
                <c:pt idx="1">
                  <c:v>2002</c:v>
                </c:pt>
                <c:pt idx="2">
                  <c:v>2003</c:v>
                </c:pt>
                <c:pt idx="3">
                  <c:v>2004</c:v>
                </c:pt>
                <c:pt idx="4">
                  <c:v>2005</c:v>
                </c:pt>
                <c:pt idx="5">
                  <c:v>2006</c:v>
                </c:pt>
                <c:pt idx="6">
                  <c:v>2007</c:v>
                </c:pt>
                <c:pt idx="7">
                  <c:v>2008</c:v>
                </c:pt>
                <c:pt idx="8">
                  <c:v>2009</c:v>
                </c:pt>
              </c:numCache>
            </c:numRef>
          </c:cat>
          <c:val>
            <c:numRef>
              <c:f>Akhir!$K$24:$K$32</c:f>
              <c:numCache>
                <c:formatCode>0.00</c:formatCode>
                <c:ptCount val="9"/>
                <c:pt idx="0">
                  <c:v>-2.511846141705889</c:v>
                </c:pt>
                <c:pt idx="1">
                  <c:v>-0.27892121828268124</c:v>
                </c:pt>
                <c:pt idx="2">
                  <c:v>7.3319812910249391</c:v>
                </c:pt>
                <c:pt idx="3">
                  <c:v>-5.2279669928306323</c:v>
                </c:pt>
                <c:pt idx="4">
                  <c:v>-13.027758517298018</c:v>
                </c:pt>
                <c:pt idx="5">
                  <c:v>1.003297424573701</c:v>
                </c:pt>
                <c:pt idx="6">
                  <c:v>-26.270275708109807</c:v>
                </c:pt>
                <c:pt idx="7">
                  <c:v>1.1183218630906868</c:v>
                </c:pt>
                <c:pt idx="8">
                  <c:v>-1.6126575799469838</c:v>
                </c:pt>
              </c:numCache>
            </c:numRef>
          </c:val>
          <c:smooth val="0"/>
        </c:ser>
        <c:dLbls>
          <c:showLegendKey val="0"/>
          <c:showVal val="0"/>
          <c:showCatName val="0"/>
          <c:showSerName val="0"/>
          <c:showPercent val="0"/>
          <c:showBubbleSize val="0"/>
        </c:dLbls>
        <c:marker val="1"/>
        <c:smooth val="0"/>
        <c:axId val="231670144"/>
        <c:axId val="231672064"/>
      </c:lineChart>
      <c:catAx>
        <c:axId val="231670144"/>
        <c:scaling>
          <c:orientation val="minMax"/>
        </c:scaling>
        <c:delete val="0"/>
        <c:axPos val="b"/>
        <c:title>
          <c:tx>
            <c:rich>
              <a:bodyPr/>
              <a:lstStyle/>
              <a:p>
                <a:pPr>
                  <a:defRPr/>
                </a:pPr>
                <a:r>
                  <a:rPr lang="en-US"/>
                  <a:t>Year</a:t>
                </a:r>
              </a:p>
            </c:rich>
          </c:tx>
          <c:overlay val="0"/>
        </c:title>
        <c:numFmt formatCode="0" sourceLinked="1"/>
        <c:majorTickMark val="out"/>
        <c:minorTickMark val="none"/>
        <c:tickLblPos val="nextTo"/>
        <c:crossAx val="231672064"/>
        <c:crosses val="autoZero"/>
        <c:auto val="1"/>
        <c:lblAlgn val="ctr"/>
        <c:lblOffset val="100"/>
        <c:noMultiLvlLbl val="0"/>
      </c:catAx>
      <c:valAx>
        <c:axId val="231672064"/>
        <c:scaling>
          <c:orientation val="minMax"/>
        </c:scaling>
        <c:delete val="0"/>
        <c:axPos val="l"/>
        <c:majorGridlines/>
        <c:title>
          <c:tx>
            <c:rich>
              <a:bodyPr rot="-5400000" vert="horz"/>
              <a:lstStyle/>
              <a:p>
                <a:pPr>
                  <a:defRPr/>
                </a:pPr>
                <a:r>
                  <a:rPr lang="en-US"/>
                  <a:t>%  Growth</a:t>
                </a:r>
              </a:p>
            </c:rich>
          </c:tx>
          <c:overlay val="0"/>
        </c:title>
        <c:numFmt formatCode="0.00" sourceLinked="1"/>
        <c:majorTickMark val="out"/>
        <c:minorTickMark val="none"/>
        <c:tickLblPos val="nextTo"/>
        <c:crossAx val="231670144"/>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 Utk Scatter'!$K$295</c:f>
              <c:strCache>
                <c:ptCount val="1"/>
                <c:pt idx="0">
                  <c:v>Basic School per Labor</c:v>
                </c:pt>
              </c:strCache>
            </c:strRef>
          </c:tx>
          <c:spPr>
            <a:ln w="28575">
              <a:noFill/>
            </a:ln>
          </c:spPr>
          <c:dPt>
            <c:idx val="15"/>
            <c:marker>
              <c:symbol val="triangle"/>
              <c:size val="10"/>
              <c:spPr>
                <a:ln w="19050">
                  <a:solidFill>
                    <a:schemeClr val="tx1"/>
                  </a:solidFill>
                </a:ln>
              </c:spPr>
            </c:marker>
            <c:bubble3D val="0"/>
          </c:dPt>
          <c:dPt>
            <c:idx val="19"/>
            <c:marker>
              <c:symbol val="triangle"/>
              <c:size val="10"/>
              <c:spPr>
                <a:ln w="19050">
                  <a:solidFill>
                    <a:schemeClr val="tx1"/>
                  </a:solidFill>
                </a:ln>
              </c:spPr>
            </c:marker>
            <c:bubble3D val="0"/>
          </c:dPt>
          <c:dLbls>
            <c:dLbl>
              <c:idx val="15"/>
              <c:layout>
                <c:manualLayout>
                  <c:x val="1.7308302007514092E-3"/>
                  <c:y val="-2.8575806076972583E-2"/>
                </c:manualLayout>
              </c:layout>
              <c:dLblPos val="r"/>
              <c:showLegendKey val="0"/>
              <c:showVal val="1"/>
              <c:showCatName val="1"/>
              <c:showSerName val="0"/>
              <c:showPercent val="0"/>
              <c:showBubbleSize val="0"/>
            </c:dLbl>
            <c:dLbl>
              <c:idx val="19"/>
              <c:dLblPos val="t"/>
              <c:showLegendKey val="0"/>
              <c:showVal val="1"/>
              <c:showCatName val="1"/>
              <c:showSerName val="0"/>
              <c:showPercent val="0"/>
              <c:showBubbleSize val="0"/>
            </c:dLbl>
            <c:txPr>
              <a:bodyPr/>
              <a:lstStyle/>
              <a:p>
                <a:pPr>
                  <a:defRPr sz="900"/>
                </a:pPr>
                <a:endParaRPr lang="en-US"/>
              </a:p>
            </c:txPr>
            <c:showLegendKey val="0"/>
            <c:showVal val="0"/>
            <c:showCatName val="0"/>
            <c:showSerName val="0"/>
            <c:showPercent val="0"/>
            <c:showBubbleSize val="0"/>
          </c:dLbls>
          <c:xVal>
            <c:numRef>
              <c:f>'Data Utk Scatter'!$D$296:$D$321</c:f>
              <c:numCache>
                <c:formatCode>0.000</c:formatCode>
                <c:ptCount val="26"/>
                <c:pt idx="0">
                  <c:v>337.01562266510643</c:v>
                </c:pt>
                <c:pt idx="1">
                  <c:v>80.632751926195823</c:v>
                </c:pt>
                <c:pt idx="2">
                  <c:v>75.377009511921074</c:v>
                </c:pt>
                <c:pt idx="3">
                  <c:v>139.33459865952332</c:v>
                </c:pt>
                <c:pt idx="4">
                  <c:v>64.599497576475926</c:v>
                </c:pt>
                <c:pt idx="5">
                  <c:v>136.07857636452349</c:v>
                </c:pt>
                <c:pt idx="6">
                  <c:v>50.042545054935466</c:v>
                </c:pt>
                <c:pt idx="7">
                  <c:v>37.210195373295143</c:v>
                </c:pt>
                <c:pt idx="8">
                  <c:v>85.160182368230963</c:v>
                </c:pt>
                <c:pt idx="9">
                  <c:v>51.742085227652794</c:v>
                </c:pt>
                <c:pt idx="10">
                  <c:v>29.48412571620786</c:v>
                </c:pt>
                <c:pt idx="11">
                  <c:v>21.285670741234679</c:v>
                </c:pt>
                <c:pt idx="12">
                  <c:v>46.23321408379428</c:v>
                </c:pt>
                <c:pt idx="13">
                  <c:v>17.643433132387674</c:v>
                </c:pt>
                <c:pt idx="14">
                  <c:v>10.661842431273943</c:v>
                </c:pt>
                <c:pt idx="15">
                  <c:v>16.5314505490486</c:v>
                </c:pt>
                <c:pt idx="16">
                  <c:v>84.011312197192154</c:v>
                </c:pt>
                <c:pt idx="17">
                  <c:v>81.170610007117574</c:v>
                </c:pt>
                <c:pt idx="18">
                  <c:v>48.704930080449017</c:v>
                </c:pt>
                <c:pt idx="19">
                  <c:v>475.35983426606765</c:v>
                </c:pt>
                <c:pt idx="20">
                  <c:v>40.927190550668385</c:v>
                </c:pt>
                <c:pt idx="21">
                  <c:v>106.65383128529588</c:v>
                </c:pt>
                <c:pt idx="22">
                  <c:v>78.228182289833285</c:v>
                </c:pt>
                <c:pt idx="23">
                  <c:v>104.69583308479552</c:v>
                </c:pt>
                <c:pt idx="24">
                  <c:v>46.464109240970018</c:v>
                </c:pt>
                <c:pt idx="25">
                  <c:v>109.39295374150223</c:v>
                </c:pt>
              </c:numCache>
            </c:numRef>
          </c:xVal>
          <c:yVal>
            <c:numRef>
              <c:f>'Data Utk Scatter'!$K$296:$K$321</c:f>
              <c:numCache>
                <c:formatCode>0.000</c:formatCode>
                <c:ptCount val="26"/>
                <c:pt idx="0">
                  <c:v>0.15505249167581589</c:v>
                </c:pt>
                <c:pt idx="1">
                  <c:v>3.6520532028034298E-2</c:v>
                </c:pt>
                <c:pt idx="2">
                  <c:v>8.3079389777823406E-2</c:v>
                </c:pt>
                <c:pt idx="3">
                  <c:v>2.0788032912357694E-2</c:v>
                </c:pt>
                <c:pt idx="4">
                  <c:v>8.3715331523173536E-2</c:v>
                </c:pt>
                <c:pt idx="5">
                  <c:v>7.1479043522942098E-2</c:v>
                </c:pt>
                <c:pt idx="6">
                  <c:v>0.26348920250165897</c:v>
                </c:pt>
                <c:pt idx="7">
                  <c:v>4.4528796114820808E-2</c:v>
                </c:pt>
                <c:pt idx="8">
                  <c:v>5.2046228854638896E-3</c:v>
                </c:pt>
                <c:pt idx="9">
                  <c:v>9.4065185551961954E-3</c:v>
                </c:pt>
                <c:pt idx="10">
                  <c:v>1.3323069950920485E-2</c:v>
                </c:pt>
                <c:pt idx="11">
                  <c:v>1.8975777179088747E-2</c:v>
                </c:pt>
                <c:pt idx="12">
                  <c:v>1.3880979487616638E-2</c:v>
                </c:pt>
                <c:pt idx="13">
                  <c:v>2.13705357476098E-2</c:v>
                </c:pt>
                <c:pt idx="14">
                  <c:v>4.5031844686211839E-2</c:v>
                </c:pt>
                <c:pt idx="15">
                  <c:v>0.43268571062469335</c:v>
                </c:pt>
                <c:pt idx="16">
                  <c:v>6.9870235000337219E-2</c:v>
                </c:pt>
                <c:pt idx="17">
                  <c:v>0.17363581464128383</c:v>
                </c:pt>
                <c:pt idx="18">
                  <c:v>4.706132544545899E-2</c:v>
                </c:pt>
                <c:pt idx="19">
                  <c:v>2.994215945985922E-2</c:v>
                </c:pt>
                <c:pt idx="20">
                  <c:v>0.10454891627001317</c:v>
                </c:pt>
                <c:pt idx="21">
                  <c:v>0.34261615809568635</c:v>
                </c:pt>
                <c:pt idx="22">
                  <c:v>0.11138291090502295</c:v>
                </c:pt>
                <c:pt idx="23">
                  <c:v>0.34824832503057834</c:v>
                </c:pt>
                <c:pt idx="24">
                  <c:v>0.2640510642627068</c:v>
                </c:pt>
                <c:pt idx="25">
                  <c:v>0.24338483547670861</c:v>
                </c:pt>
              </c:numCache>
            </c:numRef>
          </c:yVal>
          <c:smooth val="0"/>
        </c:ser>
        <c:dLbls>
          <c:showLegendKey val="0"/>
          <c:showVal val="0"/>
          <c:showCatName val="0"/>
          <c:showSerName val="0"/>
          <c:showPercent val="0"/>
          <c:showBubbleSize val="0"/>
        </c:dLbls>
        <c:axId val="231690624"/>
        <c:axId val="231692544"/>
      </c:scatterChart>
      <c:valAx>
        <c:axId val="231690624"/>
        <c:scaling>
          <c:orientation val="minMax"/>
        </c:scaling>
        <c:delete val="0"/>
        <c:axPos val="b"/>
        <c:title>
          <c:tx>
            <c:rich>
              <a:bodyPr/>
              <a:lstStyle/>
              <a:p>
                <a:pPr>
                  <a:defRPr/>
                </a:pPr>
                <a:r>
                  <a:rPr lang="en-US"/>
                  <a:t>Labor Productivity</a:t>
                </a:r>
              </a:p>
            </c:rich>
          </c:tx>
          <c:overlay val="0"/>
        </c:title>
        <c:numFmt formatCode="0.000" sourceLinked="1"/>
        <c:majorTickMark val="out"/>
        <c:minorTickMark val="none"/>
        <c:tickLblPos val="nextTo"/>
        <c:crossAx val="231692544"/>
        <c:crosses val="autoZero"/>
        <c:crossBetween val="midCat"/>
      </c:valAx>
      <c:valAx>
        <c:axId val="231692544"/>
        <c:scaling>
          <c:orientation val="minMax"/>
        </c:scaling>
        <c:delete val="0"/>
        <c:axPos val="l"/>
        <c:majorGridlines/>
        <c:title>
          <c:tx>
            <c:rich>
              <a:bodyPr rot="-5400000" vert="horz"/>
              <a:lstStyle/>
              <a:p>
                <a:pPr>
                  <a:defRPr/>
                </a:pPr>
                <a:r>
                  <a:rPr lang="en-US"/>
                  <a:t>Basic School per Labor</a:t>
                </a:r>
              </a:p>
            </c:rich>
          </c:tx>
          <c:overlay val="0"/>
        </c:title>
        <c:numFmt formatCode="0.000" sourceLinked="1"/>
        <c:majorTickMark val="out"/>
        <c:minorTickMark val="none"/>
        <c:tickLblPos val="nextTo"/>
        <c:crossAx val="231690624"/>
        <c:crosses val="autoZero"/>
        <c:crossBetween val="midCat"/>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 Utk Scatter'!$I$295</c:f>
              <c:strCache>
                <c:ptCount val="1"/>
                <c:pt idx="0">
                  <c:v>Roads per Labor</c:v>
                </c:pt>
              </c:strCache>
            </c:strRef>
          </c:tx>
          <c:spPr>
            <a:ln w="28575">
              <a:noFill/>
            </a:ln>
          </c:spPr>
          <c:dPt>
            <c:idx val="15"/>
            <c:marker>
              <c:symbol val="triangle"/>
              <c:size val="10"/>
              <c:spPr>
                <a:ln w="19050">
                  <a:solidFill>
                    <a:schemeClr val="tx1"/>
                  </a:solidFill>
                </a:ln>
              </c:spPr>
            </c:marker>
            <c:bubble3D val="0"/>
          </c:dPt>
          <c:dPt>
            <c:idx val="19"/>
            <c:marker>
              <c:symbol val="triangle"/>
              <c:size val="10"/>
              <c:spPr>
                <a:ln w="19050">
                  <a:solidFill>
                    <a:schemeClr val="tx1"/>
                  </a:solidFill>
                </a:ln>
              </c:spPr>
            </c:marker>
            <c:bubble3D val="0"/>
          </c:dPt>
          <c:dLbls>
            <c:dLbl>
              <c:idx val="15"/>
              <c:layout>
                <c:manualLayout>
                  <c:x val="-4.9985447132366419E-2"/>
                  <c:y val="-7.826173036437474E-2"/>
                </c:manualLayout>
              </c:layout>
              <c:tx>
                <c:rich>
                  <a:bodyPr/>
                  <a:lstStyle/>
                  <a:p>
                    <a:r>
                      <a:rPr lang="en-US" sz="900"/>
                      <a:t>16.531, 2.001</a:t>
                    </a:r>
                    <a:endParaRPr lang="en-US" sz="1000"/>
                  </a:p>
                </c:rich>
              </c:tx>
              <c:dLblPos val="r"/>
              <c:showLegendKey val="0"/>
              <c:showVal val="1"/>
              <c:showCatName val="1"/>
              <c:showSerName val="0"/>
              <c:showPercent val="0"/>
              <c:showBubbleSize val="0"/>
            </c:dLbl>
            <c:dLbl>
              <c:idx val="19"/>
              <c:layout>
                <c:manualLayout>
                  <c:x val="-1.7143709507266944E-2"/>
                  <c:y val="-7.8983510551001626E-2"/>
                </c:manualLayout>
              </c:layout>
              <c:tx>
                <c:rich>
                  <a:bodyPr/>
                  <a:lstStyle/>
                  <a:p>
                    <a:r>
                      <a:rPr lang="en-US" sz="900"/>
                      <a:t>475.360, 0.139</a:t>
                    </a:r>
                  </a:p>
                </c:rich>
              </c:tx>
              <c:dLblPos val="r"/>
              <c:showLegendKey val="0"/>
              <c:showVal val="1"/>
              <c:showCatName val="1"/>
              <c:showSerName val="0"/>
              <c:showPercent val="0"/>
              <c:showBubbleSize val="0"/>
            </c:dLbl>
            <c:txPr>
              <a:bodyPr/>
              <a:lstStyle/>
              <a:p>
                <a:pPr>
                  <a:defRPr sz="900"/>
                </a:pPr>
                <a:endParaRPr lang="en-US"/>
              </a:p>
            </c:txPr>
            <c:showLegendKey val="0"/>
            <c:showVal val="0"/>
            <c:showCatName val="0"/>
            <c:showSerName val="0"/>
            <c:showPercent val="0"/>
            <c:showBubbleSize val="0"/>
          </c:dLbls>
          <c:xVal>
            <c:numRef>
              <c:f>'Data Utk Scatter'!$D$296:$D$321</c:f>
              <c:numCache>
                <c:formatCode>0.000</c:formatCode>
                <c:ptCount val="26"/>
                <c:pt idx="0">
                  <c:v>337.01562266510643</c:v>
                </c:pt>
                <c:pt idx="1">
                  <c:v>80.632751926195823</c:v>
                </c:pt>
                <c:pt idx="2">
                  <c:v>75.377009511921074</c:v>
                </c:pt>
                <c:pt idx="3">
                  <c:v>139.33459865952332</c:v>
                </c:pt>
                <c:pt idx="4">
                  <c:v>64.599497576475926</c:v>
                </c:pt>
                <c:pt idx="5">
                  <c:v>136.07857636452349</c:v>
                </c:pt>
                <c:pt idx="6">
                  <c:v>50.042545054935466</c:v>
                </c:pt>
                <c:pt idx="7">
                  <c:v>37.210195373295143</c:v>
                </c:pt>
                <c:pt idx="8">
                  <c:v>85.160182368230963</c:v>
                </c:pt>
                <c:pt idx="9">
                  <c:v>51.742085227652794</c:v>
                </c:pt>
                <c:pt idx="10">
                  <c:v>29.48412571620786</c:v>
                </c:pt>
                <c:pt idx="11">
                  <c:v>21.285670741234679</c:v>
                </c:pt>
                <c:pt idx="12">
                  <c:v>46.23321408379428</c:v>
                </c:pt>
                <c:pt idx="13">
                  <c:v>17.643433132387674</c:v>
                </c:pt>
                <c:pt idx="14">
                  <c:v>10.661842431273943</c:v>
                </c:pt>
                <c:pt idx="15">
                  <c:v>16.5314505490486</c:v>
                </c:pt>
                <c:pt idx="16">
                  <c:v>84.011312197192154</c:v>
                </c:pt>
                <c:pt idx="17">
                  <c:v>81.170610007117574</c:v>
                </c:pt>
                <c:pt idx="18">
                  <c:v>48.704930080449017</c:v>
                </c:pt>
                <c:pt idx="19">
                  <c:v>475.35983426606765</c:v>
                </c:pt>
                <c:pt idx="20">
                  <c:v>40.927190550668385</c:v>
                </c:pt>
                <c:pt idx="21">
                  <c:v>106.65383128529588</c:v>
                </c:pt>
                <c:pt idx="22">
                  <c:v>78.228182289833285</c:v>
                </c:pt>
                <c:pt idx="23">
                  <c:v>104.69583308479552</c:v>
                </c:pt>
                <c:pt idx="24">
                  <c:v>46.464109240970018</c:v>
                </c:pt>
                <c:pt idx="25">
                  <c:v>109.39295374150223</c:v>
                </c:pt>
              </c:numCache>
            </c:numRef>
          </c:xVal>
          <c:yVal>
            <c:numRef>
              <c:f>'Data Utk Scatter'!$I$296:$I$321</c:f>
              <c:numCache>
                <c:formatCode>0.000</c:formatCode>
                <c:ptCount val="26"/>
                <c:pt idx="0">
                  <c:v>0.83544037441625696</c:v>
                </c:pt>
                <c:pt idx="1">
                  <c:v>0.1254128460346951</c:v>
                </c:pt>
                <c:pt idx="2">
                  <c:v>0.31240891375437529</c:v>
                </c:pt>
                <c:pt idx="3">
                  <c:v>9.7695097137545692E-2</c:v>
                </c:pt>
                <c:pt idx="4">
                  <c:v>0.44565244297914497</c:v>
                </c:pt>
                <c:pt idx="5">
                  <c:v>0.18610962387007576</c:v>
                </c:pt>
                <c:pt idx="6">
                  <c:v>1.2073933079223189</c:v>
                </c:pt>
                <c:pt idx="7">
                  <c:v>0.13503604895449878</c:v>
                </c:pt>
                <c:pt idx="8">
                  <c:v>1.093436026303609E-2</c:v>
                </c:pt>
                <c:pt idx="9">
                  <c:v>1.0736548962239075E-2</c:v>
                </c:pt>
                <c:pt idx="10">
                  <c:v>1.772545996659966E-2</c:v>
                </c:pt>
                <c:pt idx="11">
                  <c:v>5.7220326197009688E-2</c:v>
                </c:pt>
                <c:pt idx="12">
                  <c:v>2.278947706354989E-2</c:v>
                </c:pt>
                <c:pt idx="13">
                  <c:v>5.8998023477365359E-2</c:v>
                </c:pt>
                <c:pt idx="14">
                  <c:v>0.11903334559641492</c:v>
                </c:pt>
                <c:pt idx="15">
                  <c:v>2.0007877459224792</c:v>
                </c:pt>
                <c:pt idx="16">
                  <c:v>0.21074896601851592</c:v>
                </c:pt>
                <c:pt idx="17">
                  <c:v>0.71008599754724655</c:v>
                </c:pt>
                <c:pt idx="18">
                  <c:v>0.14742402275412347</c:v>
                </c:pt>
                <c:pt idx="19">
                  <c:v>0.13931411842969954</c:v>
                </c:pt>
                <c:pt idx="20">
                  <c:v>0.37129596206995996</c:v>
                </c:pt>
                <c:pt idx="21">
                  <c:v>1.5550776638139099</c:v>
                </c:pt>
                <c:pt idx="22">
                  <c:v>0.43509532399354062</c:v>
                </c:pt>
                <c:pt idx="23">
                  <c:v>1.5204753604802712</c:v>
                </c:pt>
                <c:pt idx="24">
                  <c:v>0.76079612620796033</c:v>
                </c:pt>
                <c:pt idx="25">
                  <c:v>1.9922833262487583</c:v>
                </c:pt>
              </c:numCache>
            </c:numRef>
          </c:yVal>
          <c:smooth val="0"/>
        </c:ser>
        <c:dLbls>
          <c:showLegendKey val="0"/>
          <c:showVal val="0"/>
          <c:showCatName val="0"/>
          <c:showSerName val="0"/>
          <c:showPercent val="0"/>
          <c:showBubbleSize val="0"/>
        </c:dLbls>
        <c:axId val="231701888"/>
        <c:axId val="231835136"/>
      </c:scatterChart>
      <c:valAx>
        <c:axId val="231701888"/>
        <c:scaling>
          <c:orientation val="minMax"/>
        </c:scaling>
        <c:delete val="0"/>
        <c:axPos val="b"/>
        <c:title>
          <c:tx>
            <c:rich>
              <a:bodyPr/>
              <a:lstStyle/>
              <a:p>
                <a:pPr>
                  <a:defRPr/>
                </a:pPr>
                <a:r>
                  <a:rPr lang="en-US"/>
                  <a:t>Labor Productivity</a:t>
                </a:r>
              </a:p>
            </c:rich>
          </c:tx>
          <c:overlay val="0"/>
        </c:title>
        <c:numFmt formatCode="0.000" sourceLinked="1"/>
        <c:majorTickMark val="out"/>
        <c:minorTickMark val="none"/>
        <c:tickLblPos val="nextTo"/>
        <c:crossAx val="231835136"/>
        <c:crosses val="autoZero"/>
        <c:crossBetween val="midCat"/>
      </c:valAx>
      <c:valAx>
        <c:axId val="231835136"/>
        <c:scaling>
          <c:orientation val="minMax"/>
        </c:scaling>
        <c:delete val="0"/>
        <c:axPos val="l"/>
        <c:majorGridlines/>
        <c:title>
          <c:tx>
            <c:rich>
              <a:bodyPr rot="-5400000" vert="horz"/>
              <a:lstStyle/>
              <a:p>
                <a:pPr>
                  <a:defRPr/>
                </a:pPr>
                <a:r>
                  <a:rPr lang="en-US"/>
                  <a:t>Roads per Labor</a:t>
                </a:r>
              </a:p>
            </c:rich>
          </c:tx>
          <c:overlay val="0"/>
        </c:title>
        <c:numFmt formatCode="0.000" sourceLinked="1"/>
        <c:majorTickMark val="out"/>
        <c:minorTickMark val="none"/>
        <c:tickLblPos val="nextTo"/>
        <c:crossAx val="23170188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[TABEL7_2.xls]Sheet1!$B$100</c:f>
              <c:strCache>
                <c:ptCount val="1"/>
                <c:pt idx="0">
                  <c:v>Agriculture, Livestock, Forestry and Fishery</c:v>
                </c:pt>
              </c:strCache>
            </c:strRef>
          </c:tx>
          <c:marker>
            <c:symbol val="none"/>
          </c:marker>
          <c:cat>
            <c:numRef>
              <c:f>[TABEL7_2.xls]Sheet1!$C$99:$T$99</c:f>
              <c:numCache>
                <c:formatCode>General</c:formatCode>
                <c:ptCount val="18"/>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numCache>
            </c:numRef>
          </c:cat>
          <c:val>
            <c:numRef>
              <c:f>[TABEL7_2.xls]Sheet1!$C$100:$T$100</c:f>
              <c:numCache>
                <c:formatCode>General</c:formatCode>
                <c:ptCount val="18"/>
                <c:pt idx="0">
                  <c:v>45074.778970364867</c:v>
                </c:pt>
                <c:pt idx="1">
                  <c:v>44174.109756697173</c:v>
                </c:pt>
                <c:pt idx="2">
                  <c:v>46075.098170278761</c:v>
                </c:pt>
                <c:pt idx="3">
                  <c:v>47302.147129839912</c:v>
                </c:pt>
                <c:pt idx="4">
                  <c:v>45867.812310386849</c:v>
                </c:pt>
                <c:pt idx="5">
                  <c:v>49533.751281761659</c:v>
                </c:pt>
                <c:pt idx="6">
                  <c:v>47004.551299834297</c:v>
                </c:pt>
                <c:pt idx="7">
                  <c:v>45738</c:v>
                </c:pt>
                <c:pt idx="8">
                  <c:v>46933.7</c:v>
                </c:pt>
                <c:pt idx="9">
                  <c:v>49740.1</c:v>
                </c:pt>
                <c:pt idx="10">
                  <c:v>52256.800000000003</c:v>
                </c:pt>
                <c:pt idx="11">
                  <c:v>52874.400000000001</c:v>
                </c:pt>
                <c:pt idx="12">
                  <c:v>55831.4</c:v>
                </c:pt>
                <c:pt idx="13">
                  <c:v>57300.4</c:v>
                </c:pt>
                <c:pt idx="14">
                  <c:v>58514.8</c:v>
                </c:pt>
                <c:pt idx="15">
                  <c:v>61512.2</c:v>
                </c:pt>
                <c:pt idx="16">
                  <c:v>64048</c:v>
                </c:pt>
                <c:pt idx="17">
                  <c:v>66673</c:v>
                </c:pt>
              </c:numCache>
            </c:numRef>
          </c:val>
          <c:smooth val="0"/>
        </c:ser>
        <c:ser>
          <c:idx val="1"/>
          <c:order val="1"/>
          <c:tx>
            <c:strRef>
              <c:f>[TABEL7_2.xls]Sheet1!$B$101</c:f>
              <c:strCache>
                <c:ptCount val="1"/>
                <c:pt idx="0">
                  <c:v>Trade, Hotel &amp; Restaurants</c:v>
                </c:pt>
              </c:strCache>
            </c:strRef>
          </c:tx>
          <c:marker>
            <c:symbol val="none"/>
          </c:marker>
          <c:cat>
            <c:numRef>
              <c:f>[TABEL7_2.xls]Sheet1!$C$99:$T$99</c:f>
              <c:numCache>
                <c:formatCode>General</c:formatCode>
                <c:ptCount val="18"/>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numCache>
            </c:numRef>
          </c:cat>
          <c:val>
            <c:numRef>
              <c:f>[TABEL7_2.xls]Sheet1!$C$101:$T$101</c:f>
              <c:numCache>
                <c:formatCode>General</c:formatCode>
                <c:ptCount val="18"/>
                <c:pt idx="0">
                  <c:v>51073.222044891889</c:v>
                </c:pt>
                <c:pt idx="1">
                  <c:v>53911.684196678092</c:v>
                </c:pt>
                <c:pt idx="2">
                  <c:v>58252.187604565464</c:v>
                </c:pt>
                <c:pt idx="3">
                  <c:v>64588.815649837408</c:v>
                </c:pt>
                <c:pt idx="4">
                  <c:v>67135.272092797662</c:v>
                </c:pt>
                <c:pt idx="5">
                  <c:v>47946.920734227315</c:v>
                </c:pt>
                <c:pt idx="6">
                  <c:v>53304.409541818881</c:v>
                </c:pt>
                <c:pt idx="7">
                  <c:v>59412.2</c:v>
                </c:pt>
                <c:pt idx="8">
                  <c:v>58210.3</c:v>
                </c:pt>
                <c:pt idx="9">
                  <c:v>62274.5</c:v>
                </c:pt>
                <c:pt idx="10">
                  <c:v>64647.5</c:v>
                </c:pt>
                <c:pt idx="11">
                  <c:v>70629.7</c:v>
                </c:pt>
                <c:pt idx="12">
                  <c:v>74938.100000000006</c:v>
                </c:pt>
                <c:pt idx="13">
                  <c:v>80177.100000000006</c:v>
                </c:pt>
                <c:pt idx="14">
                  <c:v>87199.8</c:v>
                </c:pt>
                <c:pt idx="15">
                  <c:v>91974.9</c:v>
                </c:pt>
                <c:pt idx="16">
                  <c:v>95395</c:v>
                </c:pt>
                <c:pt idx="17">
                  <c:v>103512</c:v>
                </c:pt>
              </c:numCache>
            </c:numRef>
          </c:val>
          <c:smooth val="0"/>
        </c:ser>
        <c:ser>
          <c:idx val="2"/>
          <c:order val="2"/>
          <c:tx>
            <c:strRef>
              <c:f>[TABEL7_2.xls]Sheet1!$B$102</c:f>
              <c:strCache>
                <c:ptCount val="1"/>
                <c:pt idx="0">
                  <c:v>Manufacturing Industry</c:v>
                </c:pt>
              </c:strCache>
            </c:strRef>
          </c:tx>
          <c:marker>
            <c:symbol val="none"/>
          </c:marker>
          <c:cat>
            <c:numRef>
              <c:f>[TABEL7_2.xls]Sheet1!$C$99:$T$99</c:f>
              <c:numCache>
                <c:formatCode>General</c:formatCode>
                <c:ptCount val="18"/>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numCache>
            </c:numRef>
          </c:cat>
          <c:val>
            <c:numRef>
              <c:f>[TABEL7_2.xls]Sheet1!$C$102:$T$102</c:f>
              <c:numCache>
                <c:formatCode>General</c:formatCode>
                <c:ptCount val="18"/>
                <c:pt idx="0">
                  <c:v>73813.557233770844</c:v>
                </c:pt>
                <c:pt idx="1">
                  <c:v>76814.167621016881</c:v>
                </c:pt>
                <c:pt idx="2">
                  <c:v>88671.474346827119</c:v>
                </c:pt>
                <c:pt idx="3">
                  <c:v>102083.25141557888</c:v>
                </c:pt>
                <c:pt idx="4">
                  <c:v>98305.926675605544</c:v>
                </c:pt>
                <c:pt idx="5">
                  <c:v>81623.407898006568</c:v>
                </c:pt>
                <c:pt idx="6">
                  <c:v>90306.845201250733</c:v>
                </c:pt>
                <c:pt idx="7">
                  <c:v>99654.8</c:v>
                </c:pt>
                <c:pt idx="8">
                  <c:v>102939.7</c:v>
                </c:pt>
                <c:pt idx="9">
                  <c:v>105290.4</c:v>
                </c:pt>
                <c:pt idx="10">
                  <c:v>112707.6</c:v>
                </c:pt>
                <c:pt idx="11">
                  <c:v>121084.3</c:v>
                </c:pt>
                <c:pt idx="12">
                  <c:v>124642.7</c:v>
                </c:pt>
                <c:pt idx="13">
                  <c:v>131844.9</c:v>
                </c:pt>
                <c:pt idx="14">
                  <c:v>136877.70000000001</c:v>
                </c:pt>
                <c:pt idx="15">
                  <c:v>139406.70000000001</c:v>
                </c:pt>
                <c:pt idx="16">
                  <c:v>145941</c:v>
                </c:pt>
                <c:pt idx="17">
                  <c:v>153623</c:v>
                </c:pt>
              </c:numCache>
            </c:numRef>
          </c:val>
          <c:smooth val="0"/>
        </c:ser>
        <c:dLbls>
          <c:showLegendKey val="0"/>
          <c:showVal val="0"/>
          <c:showCatName val="0"/>
          <c:showSerName val="0"/>
          <c:showPercent val="0"/>
          <c:showBubbleSize val="0"/>
        </c:dLbls>
        <c:marker val="1"/>
        <c:smooth val="0"/>
        <c:axId val="172735872"/>
        <c:axId val="172742144"/>
      </c:lineChart>
      <c:catAx>
        <c:axId val="172735872"/>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72742144"/>
        <c:crosses val="autoZero"/>
        <c:auto val="1"/>
        <c:lblAlgn val="ctr"/>
        <c:lblOffset val="100"/>
        <c:noMultiLvlLbl val="0"/>
      </c:catAx>
      <c:valAx>
        <c:axId val="172742144"/>
        <c:scaling>
          <c:orientation val="minMax"/>
        </c:scaling>
        <c:delete val="0"/>
        <c:axPos val="l"/>
        <c:majorGridlines/>
        <c:title>
          <c:tx>
            <c:rich>
              <a:bodyPr rot="-5400000" vert="horz"/>
              <a:lstStyle/>
              <a:p>
                <a:pPr>
                  <a:defRPr/>
                </a:pPr>
                <a:r>
                  <a:rPr lang="en-US"/>
                  <a:t>GDP</a:t>
                </a:r>
              </a:p>
            </c:rich>
          </c:tx>
          <c:overlay val="0"/>
        </c:title>
        <c:numFmt formatCode="General" sourceLinked="1"/>
        <c:majorTickMark val="out"/>
        <c:minorTickMark val="none"/>
        <c:tickLblPos val="nextTo"/>
        <c:crossAx val="17273587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9.5332895888013996E-2"/>
                  <c:y val="7.8002982439163695E-3"/>
                </c:manualLayout>
              </c:layout>
              <c:dLblPos val="bestFit"/>
              <c:showLegendKey val="0"/>
              <c:showVal val="0"/>
              <c:showCatName val="1"/>
              <c:showSerName val="0"/>
              <c:showPercent val="1"/>
              <c:showBubbleSize val="0"/>
            </c:dLbl>
            <c:dLbl>
              <c:idx val="1"/>
              <c:layout>
                <c:manualLayout>
                  <c:x val="-0.23747222222222222"/>
                  <c:y val="3.1824662080060621E-2"/>
                </c:manualLayout>
              </c:layout>
              <c:dLblPos val="bestFit"/>
              <c:showLegendKey val="0"/>
              <c:showVal val="0"/>
              <c:showCatName val="1"/>
              <c:showSerName val="0"/>
              <c:showPercent val="1"/>
              <c:showBubbleSize val="0"/>
            </c:dLbl>
            <c:dLbl>
              <c:idx val="2"/>
              <c:layout>
                <c:manualLayout>
                  <c:x val="-0.106167104111986"/>
                  <c:y val="0.16073304584830411"/>
                </c:manualLayout>
              </c:layout>
              <c:dLblPos val="bestFit"/>
              <c:showLegendKey val="0"/>
              <c:showVal val="0"/>
              <c:showCatName val="1"/>
              <c:showSerName val="0"/>
              <c:showPercent val="1"/>
              <c:showBubbleSize val="0"/>
            </c:dLbl>
            <c:dLbl>
              <c:idx val="3"/>
              <c:layout>
                <c:manualLayout>
                  <c:x val="-0.17840791776027998"/>
                  <c:y val="0.14033539359718034"/>
                </c:manualLayout>
              </c:layout>
              <c:dLblPos val="bestFit"/>
              <c:showLegendKey val="0"/>
              <c:showVal val="0"/>
              <c:showCatName val="1"/>
              <c:showSerName val="0"/>
              <c:showPercent val="1"/>
              <c:showBubbleSize val="0"/>
            </c:dLbl>
            <c:dLblPos val="bestFit"/>
            <c:showLegendKey val="0"/>
            <c:showVal val="0"/>
            <c:showCatName val="1"/>
            <c:showSerName val="0"/>
            <c:showPercent val="1"/>
            <c:showBubbleSize val="0"/>
            <c:showLeaderLines val="1"/>
          </c:dLbls>
          <c:cat>
            <c:strRef>
              <c:f>Sheet3!$A$2:$A$7</c:f>
              <c:strCache>
                <c:ptCount val="6"/>
                <c:pt idx="0">
                  <c:v>Java</c:v>
                </c:pt>
                <c:pt idx="1">
                  <c:v>Sumatera</c:v>
                </c:pt>
                <c:pt idx="2">
                  <c:v>Kalimantan</c:v>
                </c:pt>
                <c:pt idx="3">
                  <c:v>Sulawesi</c:v>
                </c:pt>
                <c:pt idx="4">
                  <c:v>Bali and Nusa Tenggara</c:v>
                </c:pt>
                <c:pt idx="5">
                  <c:v>Maluku and Papua</c:v>
                </c:pt>
              </c:strCache>
            </c:strRef>
          </c:cat>
          <c:val>
            <c:numRef>
              <c:f>Sheet3!$B$2:$B$7</c:f>
              <c:numCache>
                <c:formatCode>0.0</c:formatCode>
                <c:ptCount val="6"/>
                <c:pt idx="0">
                  <c:v>57.5</c:v>
                </c:pt>
                <c:pt idx="1">
                  <c:v>23.6</c:v>
                </c:pt>
                <c:pt idx="2">
                  <c:v>9.8000000000000007</c:v>
                </c:pt>
                <c:pt idx="3">
                  <c:v>4.8</c:v>
                </c:pt>
                <c:pt idx="4">
                  <c:v>2.4</c:v>
                </c:pt>
                <c:pt idx="5">
                  <c:v>2.2000000000000002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'bpsfile (4)'!$B$4</c:f>
              <c:strCache>
                <c:ptCount val="1"/>
                <c:pt idx="0">
                  <c:v>Agriculture, Forestry, Hunting and Fishery</c:v>
                </c:pt>
              </c:strCache>
            </c:strRef>
          </c:tx>
          <c:invertIfNegative val="0"/>
          <c:cat>
            <c:numRef>
              <c:f>'bpsfile (4)'!$C$3:$E$3</c:f>
              <c:numCache>
                <c:formatCode>General</c:formatCode>
                <c:ptCount val="3"/>
                <c:pt idx="0">
                  <c:v>2007</c:v>
                </c:pt>
                <c:pt idx="1">
                  <c:v>2008</c:v>
                </c:pt>
                <c:pt idx="2">
                  <c:v>2009</c:v>
                </c:pt>
              </c:numCache>
            </c:numRef>
          </c:cat>
          <c:val>
            <c:numRef>
              <c:f>'bpsfile (4)'!$C$4:$E$4</c:f>
              <c:numCache>
                <c:formatCode>0</c:formatCode>
                <c:ptCount val="3"/>
                <c:pt idx="0">
                  <c:v>41206474</c:v>
                </c:pt>
                <c:pt idx="1">
                  <c:v>41331706</c:v>
                </c:pt>
                <c:pt idx="2">
                  <c:v>41611840</c:v>
                </c:pt>
              </c:numCache>
            </c:numRef>
          </c:val>
        </c:ser>
        <c:ser>
          <c:idx val="1"/>
          <c:order val="1"/>
          <c:tx>
            <c:strRef>
              <c:f>'bpsfile (4)'!$B$5</c:f>
              <c:strCache>
                <c:ptCount val="1"/>
                <c:pt idx="0">
                  <c:v>Mining and Quarrying</c:v>
                </c:pt>
              </c:strCache>
            </c:strRef>
          </c:tx>
          <c:invertIfNegative val="0"/>
          <c:cat>
            <c:numRef>
              <c:f>'bpsfile (4)'!$C$3:$E$3</c:f>
              <c:numCache>
                <c:formatCode>General</c:formatCode>
                <c:ptCount val="3"/>
                <c:pt idx="0">
                  <c:v>2007</c:v>
                </c:pt>
                <c:pt idx="1">
                  <c:v>2008</c:v>
                </c:pt>
                <c:pt idx="2">
                  <c:v>2009</c:v>
                </c:pt>
              </c:numCache>
            </c:numRef>
          </c:cat>
          <c:val>
            <c:numRef>
              <c:f>'bpsfile (4)'!$C$5:$E$5</c:f>
              <c:numCache>
                <c:formatCode>0</c:formatCode>
                <c:ptCount val="3"/>
                <c:pt idx="0">
                  <c:v>994614</c:v>
                </c:pt>
                <c:pt idx="1">
                  <c:v>1070540</c:v>
                </c:pt>
                <c:pt idx="2">
                  <c:v>1155233</c:v>
                </c:pt>
              </c:numCache>
            </c:numRef>
          </c:val>
        </c:ser>
        <c:ser>
          <c:idx val="2"/>
          <c:order val="2"/>
          <c:tx>
            <c:strRef>
              <c:f>'bpsfile (4)'!$B$6</c:f>
              <c:strCache>
                <c:ptCount val="1"/>
                <c:pt idx="0">
                  <c:v>Manufacturing Industry</c:v>
                </c:pt>
              </c:strCache>
            </c:strRef>
          </c:tx>
          <c:invertIfNegative val="0"/>
          <c:cat>
            <c:numRef>
              <c:f>'bpsfile (4)'!$C$3:$E$3</c:f>
              <c:numCache>
                <c:formatCode>General</c:formatCode>
                <c:ptCount val="3"/>
                <c:pt idx="0">
                  <c:v>2007</c:v>
                </c:pt>
                <c:pt idx="1">
                  <c:v>2008</c:v>
                </c:pt>
                <c:pt idx="2">
                  <c:v>2009</c:v>
                </c:pt>
              </c:numCache>
            </c:numRef>
          </c:cat>
          <c:val>
            <c:numRef>
              <c:f>'bpsfile (4)'!$C$6:$E$6</c:f>
              <c:numCache>
                <c:formatCode>0</c:formatCode>
                <c:ptCount val="3"/>
                <c:pt idx="0">
                  <c:v>12368729</c:v>
                </c:pt>
                <c:pt idx="1">
                  <c:v>12549376</c:v>
                </c:pt>
                <c:pt idx="2">
                  <c:v>12839800</c:v>
                </c:pt>
              </c:numCache>
            </c:numRef>
          </c:val>
        </c:ser>
        <c:ser>
          <c:idx val="3"/>
          <c:order val="3"/>
          <c:tx>
            <c:strRef>
              <c:f>'bpsfile (4)'!$B$7</c:f>
              <c:strCache>
                <c:ptCount val="1"/>
                <c:pt idx="0">
                  <c:v>Electricity, Gas, and Water</c:v>
                </c:pt>
              </c:strCache>
            </c:strRef>
          </c:tx>
          <c:invertIfNegative val="0"/>
          <c:cat>
            <c:numRef>
              <c:f>'bpsfile (4)'!$C$3:$E$3</c:f>
              <c:numCache>
                <c:formatCode>General</c:formatCode>
                <c:ptCount val="3"/>
                <c:pt idx="0">
                  <c:v>2007</c:v>
                </c:pt>
                <c:pt idx="1">
                  <c:v>2008</c:v>
                </c:pt>
                <c:pt idx="2">
                  <c:v>2009</c:v>
                </c:pt>
              </c:numCache>
            </c:numRef>
          </c:cat>
          <c:val>
            <c:numRef>
              <c:f>'bpsfile (4)'!$C$7:$E$7</c:f>
              <c:numCache>
                <c:formatCode>0</c:formatCode>
                <c:ptCount val="3"/>
                <c:pt idx="0">
                  <c:v>174884</c:v>
                </c:pt>
                <c:pt idx="1">
                  <c:v>201114</c:v>
                </c:pt>
                <c:pt idx="2">
                  <c:v>223054</c:v>
                </c:pt>
              </c:numCache>
            </c:numRef>
          </c:val>
        </c:ser>
        <c:ser>
          <c:idx val="4"/>
          <c:order val="4"/>
          <c:tx>
            <c:strRef>
              <c:f>'bpsfile (4)'!$B$8</c:f>
              <c:strCache>
                <c:ptCount val="1"/>
                <c:pt idx="0">
                  <c:v>Construction</c:v>
                </c:pt>
              </c:strCache>
            </c:strRef>
          </c:tx>
          <c:invertIfNegative val="0"/>
          <c:cat>
            <c:numRef>
              <c:f>'bpsfile (4)'!$C$3:$E$3</c:f>
              <c:numCache>
                <c:formatCode>General</c:formatCode>
                <c:ptCount val="3"/>
                <c:pt idx="0">
                  <c:v>2007</c:v>
                </c:pt>
                <c:pt idx="1">
                  <c:v>2008</c:v>
                </c:pt>
                <c:pt idx="2">
                  <c:v>2009</c:v>
                </c:pt>
              </c:numCache>
            </c:numRef>
          </c:cat>
          <c:val>
            <c:numRef>
              <c:f>'bpsfile (4)'!$C$8:$E$8</c:f>
              <c:numCache>
                <c:formatCode>0</c:formatCode>
                <c:ptCount val="3"/>
                <c:pt idx="0">
                  <c:v>5252581</c:v>
                </c:pt>
                <c:pt idx="1">
                  <c:v>5438965</c:v>
                </c:pt>
                <c:pt idx="2">
                  <c:v>5486817</c:v>
                </c:pt>
              </c:numCache>
            </c:numRef>
          </c:val>
        </c:ser>
        <c:ser>
          <c:idx val="5"/>
          <c:order val="5"/>
          <c:tx>
            <c:strRef>
              <c:f>'bpsfile (4)'!$B$9</c:f>
              <c:strCache>
                <c:ptCount val="1"/>
                <c:pt idx="0">
                  <c:v>Wholesale Trade, Retail Trade, Restaurants and Hotels</c:v>
                </c:pt>
              </c:strCache>
            </c:strRef>
          </c:tx>
          <c:invertIfNegative val="0"/>
          <c:cat>
            <c:numRef>
              <c:f>'bpsfile (4)'!$C$3:$E$3</c:f>
              <c:numCache>
                <c:formatCode>General</c:formatCode>
                <c:ptCount val="3"/>
                <c:pt idx="0">
                  <c:v>2007</c:v>
                </c:pt>
                <c:pt idx="1">
                  <c:v>2008</c:v>
                </c:pt>
                <c:pt idx="2">
                  <c:v>2009</c:v>
                </c:pt>
              </c:numCache>
            </c:numRef>
          </c:cat>
          <c:val>
            <c:numRef>
              <c:f>'bpsfile (4)'!$C$9:$E$9</c:f>
              <c:numCache>
                <c:formatCode>0</c:formatCode>
                <c:ptCount val="3"/>
                <c:pt idx="0">
                  <c:v>20554650</c:v>
                </c:pt>
                <c:pt idx="1">
                  <c:v>21221744</c:v>
                </c:pt>
                <c:pt idx="2">
                  <c:v>21947823</c:v>
                </c:pt>
              </c:numCache>
            </c:numRef>
          </c:val>
        </c:ser>
        <c:ser>
          <c:idx val="6"/>
          <c:order val="6"/>
          <c:tx>
            <c:strRef>
              <c:f>'bpsfile (4)'!$B$10</c:f>
              <c:strCache>
                <c:ptCount val="1"/>
                <c:pt idx="0">
                  <c:v>Transportation, Storage, and Communications</c:v>
                </c:pt>
              </c:strCache>
            </c:strRef>
          </c:tx>
          <c:invertIfNegative val="0"/>
          <c:cat>
            <c:numRef>
              <c:f>'bpsfile (4)'!$C$3:$E$3</c:f>
              <c:numCache>
                <c:formatCode>General</c:formatCode>
                <c:ptCount val="3"/>
                <c:pt idx="0">
                  <c:v>2007</c:v>
                </c:pt>
                <c:pt idx="1">
                  <c:v>2008</c:v>
                </c:pt>
                <c:pt idx="2">
                  <c:v>2009</c:v>
                </c:pt>
              </c:numCache>
            </c:numRef>
          </c:cat>
          <c:val>
            <c:numRef>
              <c:f>'bpsfile (4)'!$C$10:$E$10</c:f>
              <c:numCache>
                <c:formatCode>0</c:formatCode>
                <c:ptCount val="3"/>
                <c:pt idx="0">
                  <c:v>5958811</c:v>
                </c:pt>
                <c:pt idx="1">
                  <c:v>6179503</c:v>
                </c:pt>
                <c:pt idx="2">
                  <c:v>6117985</c:v>
                </c:pt>
              </c:numCache>
            </c:numRef>
          </c:val>
        </c:ser>
        <c:ser>
          <c:idx val="7"/>
          <c:order val="7"/>
          <c:tx>
            <c:strRef>
              <c:f>'bpsfile (4)'!$B$11</c:f>
              <c:strCache>
                <c:ptCount val="1"/>
                <c:pt idx="0">
                  <c:v>Financing, Insurance, Real Estate and Business Services</c:v>
                </c:pt>
              </c:strCache>
            </c:strRef>
          </c:tx>
          <c:invertIfNegative val="0"/>
          <c:cat>
            <c:numRef>
              <c:f>'bpsfile (4)'!$C$3:$E$3</c:f>
              <c:numCache>
                <c:formatCode>General</c:formatCode>
                <c:ptCount val="3"/>
                <c:pt idx="0">
                  <c:v>2007</c:v>
                </c:pt>
                <c:pt idx="1">
                  <c:v>2008</c:v>
                </c:pt>
                <c:pt idx="2">
                  <c:v>2009</c:v>
                </c:pt>
              </c:numCache>
            </c:numRef>
          </c:cat>
          <c:val>
            <c:numRef>
              <c:f>'bpsfile (4)'!$C$11:$E$11</c:f>
              <c:numCache>
                <c:formatCode>0</c:formatCode>
                <c:ptCount val="3"/>
                <c:pt idx="0">
                  <c:v>1399940</c:v>
                </c:pt>
                <c:pt idx="1">
                  <c:v>1459985</c:v>
                </c:pt>
                <c:pt idx="2">
                  <c:v>1486596</c:v>
                </c:pt>
              </c:numCache>
            </c:numRef>
          </c:val>
        </c:ser>
        <c:ser>
          <c:idx val="8"/>
          <c:order val="8"/>
          <c:tx>
            <c:strRef>
              <c:f>'bpsfile (4)'!$B$12</c:f>
              <c:strCache>
                <c:ptCount val="1"/>
                <c:pt idx="0">
                  <c:v>Community, Social, and Personal Services</c:v>
                </c:pt>
              </c:strCache>
            </c:strRef>
          </c:tx>
          <c:invertIfNegative val="0"/>
          <c:cat>
            <c:numRef>
              <c:f>'bpsfile (4)'!$C$3:$E$3</c:f>
              <c:numCache>
                <c:formatCode>General</c:formatCode>
                <c:ptCount val="3"/>
                <c:pt idx="0">
                  <c:v>2007</c:v>
                </c:pt>
                <c:pt idx="1">
                  <c:v>2008</c:v>
                </c:pt>
                <c:pt idx="2">
                  <c:v>2009</c:v>
                </c:pt>
              </c:numCache>
            </c:numRef>
          </c:cat>
          <c:val>
            <c:numRef>
              <c:f>'bpsfile (4)'!$C$12:$E$12</c:f>
              <c:numCache>
                <c:formatCode>0</c:formatCode>
                <c:ptCount val="3"/>
                <c:pt idx="0">
                  <c:v>12019984</c:v>
                </c:pt>
                <c:pt idx="1">
                  <c:v>13099817</c:v>
                </c:pt>
                <c:pt idx="2">
                  <c:v>14001515</c:v>
                </c:pt>
              </c:numCache>
            </c:numRef>
          </c:val>
        </c:ser>
        <c:dLbls>
          <c:showLegendKey val="0"/>
          <c:showVal val="0"/>
          <c:showCatName val="0"/>
          <c:showSerName val="0"/>
          <c:showPercent val="0"/>
          <c:showBubbleSize val="0"/>
        </c:dLbls>
        <c:gapWidth val="150"/>
        <c:axId val="173029248"/>
        <c:axId val="173030784"/>
      </c:barChart>
      <c:catAx>
        <c:axId val="173029248"/>
        <c:scaling>
          <c:orientation val="minMax"/>
        </c:scaling>
        <c:delete val="0"/>
        <c:axPos val="b"/>
        <c:numFmt formatCode="General" sourceLinked="1"/>
        <c:majorTickMark val="out"/>
        <c:minorTickMark val="none"/>
        <c:tickLblPos val="nextTo"/>
        <c:crossAx val="173030784"/>
        <c:crosses val="autoZero"/>
        <c:auto val="1"/>
        <c:lblAlgn val="ctr"/>
        <c:lblOffset val="100"/>
        <c:noMultiLvlLbl val="0"/>
      </c:catAx>
      <c:valAx>
        <c:axId val="173030784"/>
        <c:scaling>
          <c:orientation val="minMax"/>
        </c:scaling>
        <c:delete val="0"/>
        <c:axPos val="l"/>
        <c:majorGridlines/>
        <c:numFmt formatCode="0" sourceLinked="1"/>
        <c:majorTickMark val="out"/>
        <c:minorTickMark val="none"/>
        <c:tickLblPos val="nextTo"/>
        <c:crossAx val="173029248"/>
        <c:crosses val="autoZero"/>
        <c:crossBetween val="between"/>
        <c:dispUnits>
          <c:builtInUnit val="tenThousands"/>
          <c:dispUnitsLbl/>
        </c:dispUnits>
      </c:valAx>
    </c:plotArea>
    <c:legend>
      <c:legendPos val="b"/>
      <c:layout>
        <c:manualLayout>
          <c:xMode val="edge"/>
          <c:yMode val="edge"/>
          <c:x val="4.4607681005714113E-2"/>
          <c:y val="0.56363490948771244"/>
          <c:w val="0.92761095283067418"/>
          <c:h val="0.41392750470634843"/>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Sheet4!$B$26</c:f>
              <c:strCache>
                <c:ptCount val="1"/>
                <c:pt idx="0">
                  <c:v>GDPG</c:v>
                </c:pt>
              </c:strCache>
            </c:strRef>
          </c:tx>
          <c:marker>
            <c:symbol val="none"/>
          </c:marker>
          <c:cat>
            <c:numRef>
              <c:f>Sheet4!$A$27:$A$60</c:f>
              <c:numCache>
                <c:formatCode>General</c:formatCode>
                <c:ptCount val="34"/>
                <c:pt idx="0">
                  <c:v>1976</c:v>
                </c:pt>
                <c:pt idx="1">
                  <c:v>1977</c:v>
                </c:pt>
                <c:pt idx="2">
                  <c:v>1978</c:v>
                </c:pt>
                <c:pt idx="3">
                  <c:v>1979</c:v>
                </c:pt>
                <c:pt idx="4">
                  <c:v>1980</c:v>
                </c:pt>
                <c:pt idx="5">
                  <c:v>1981</c:v>
                </c:pt>
                <c:pt idx="6">
                  <c:v>1982</c:v>
                </c:pt>
                <c:pt idx="7">
                  <c:v>1983</c:v>
                </c:pt>
                <c:pt idx="8">
                  <c:v>1984</c:v>
                </c:pt>
                <c:pt idx="9">
                  <c:v>1985</c:v>
                </c:pt>
                <c:pt idx="10">
                  <c:v>1986</c:v>
                </c:pt>
                <c:pt idx="11">
                  <c:v>1987</c:v>
                </c:pt>
                <c:pt idx="12">
                  <c:v>1988</c:v>
                </c:pt>
                <c:pt idx="13">
                  <c:v>1989</c:v>
                </c:pt>
                <c:pt idx="14">
                  <c:v>1990</c:v>
                </c:pt>
                <c:pt idx="15">
                  <c:v>1991</c:v>
                </c:pt>
                <c:pt idx="16">
                  <c:v>1992</c:v>
                </c:pt>
                <c:pt idx="17">
                  <c:v>1993</c:v>
                </c:pt>
                <c:pt idx="18">
                  <c:v>1994</c:v>
                </c:pt>
                <c:pt idx="19">
                  <c:v>1995</c:v>
                </c:pt>
                <c:pt idx="20">
                  <c:v>1996</c:v>
                </c:pt>
                <c:pt idx="21">
                  <c:v>1997</c:v>
                </c:pt>
                <c:pt idx="22">
                  <c:v>1998</c:v>
                </c:pt>
                <c:pt idx="23">
                  <c:v>1999</c:v>
                </c:pt>
                <c:pt idx="24">
                  <c:v>2000</c:v>
                </c:pt>
                <c:pt idx="25">
                  <c:v>2001</c:v>
                </c:pt>
                <c:pt idx="26">
                  <c:v>2002</c:v>
                </c:pt>
                <c:pt idx="27">
                  <c:v>2003</c:v>
                </c:pt>
                <c:pt idx="28">
                  <c:v>2004</c:v>
                </c:pt>
                <c:pt idx="29">
                  <c:v>2005</c:v>
                </c:pt>
                <c:pt idx="30">
                  <c:v>2006</c:v>
                </c:pt>
                <c:pt idx="31">
                  <c:v>2007</c:v>
                </c:pt>
                <c:pt idx="32">
                  <c:v>2008</c:v>
                </c:pt>
                <c:pt idx="33">
                  <c:v>2009</c:v>
                </c:pt>
              </c:numCache>
            </c:numRef>
          </c:cat>
          <c:val>
            <c:numRef>
              <c:f>Sheet4!$B$27:$B$60</c:f>
              <c:numCache>
                <c:formatCode>General</c:formatCode>
                <c:ptCount val="34"/>
                <c:pt idx="0">
                  <c:v>4.66</c:v>
                </c:pt>
                <c:pt idx="1">
                  <c:v>8.4</c:v>
                </c:pt>
                <c:pt idx="2">
                  <c:v>6.55</c:v>
                </c:pt>
                <c:pt idx="3">
                  <c:v>7.07</c:v>
                </c:pt>
                <c:pt idx="4">
                  <c:v>9.42</c:v>
                </c:pt>
                <c:pt idx="5">
                  <c:v>7.63</c:v>
                </c:pt>
                <c:pt idx="6">
                  <c:v>2.2200000000000002</c:v>
                </c:pt>
                <c:pt idx="7">
                  <c:v>4.1100000000000003</c:v>
                </c:pt>
                <c:pt idx="8">
                  <c:v>6.74</c:v>
                </c:pt>
                <c:pt idx="9">
                  <c:v>2.4300000000000002</c:v>
                </c:pt>
                <c:pt idx="10">
                  <c:v>5.71</c:v>
                </c:pt>
                <c:pt idx="11">
                  <c:v>4.8099999999999996</c:v>
                </c:pt>
                <c:pt idx="12">
                  <c:v>5.62</c:v>
                </c:pt>
                <c:pt idx="13">
                  <c:v>7.19</c:v>
                </c:pt>
                <c:pt idx="14">
                  <c:v>6.99</c:v>
                </c:pt>
                <c:pt idx="15">
                  <c:v>6.72</c:v>
                </c:pt>
                <c:pt idx="16">
                  <c:v>6.26</c:v>
                </c:pt>
                <c:pt idx="17">
                  <c:v>6.29</c:v>
                </c:pt>
                <c:pt idx="18">
                  <c:v>7.08</c:v>
                </c:pt>
                <c:pt idx="19">
                  <c:v>8.09</c:v>
                </c:pt>
                <c:pt idx="20">
                  <c:v>7.68</c:v>
                </c:pt>
                <c:pt idx="21">
                  <c:v>4.4400000000000004</c:v>
                </c:pt>
                <c:pt idx="22">
                  <c:v>-14.07</c:v>
                </c:pt>
                <c:pt idx="23">
                  <c:v>0.84</c:v>
                </c:pt>
                <c:pt idx="24">
                  <c:v>4.66</c:v>
                </c:pt>
                <c:pt idx="25">
                  <c:v>-1.02</c:v>
                </c:pt>
                <c:pt idx="26">
                  <c:v>2.41</c:v>
                </c:pt>
                <c:pt idx="27">
                  <c:v>4.3099999999999996</c:v>
                </c:pt>
                <c:pt idx="28">
                  <c:v>6.36</c:v>
                </c:pt>
                <c:pt idx="29">
                  <c:v>6.35</c:v>
                </c:pt>
                <c:pt idx="30">
                  <c:v>4.3099999999999996</c:v>
                </c:pt>
                <c:pt idx="31">
                  <c:v>6.29</c:v>
                </c:pt>
                <c:pt idx="32">
                  <c:v>7.23</c:v>
                </c:pt>
                <c:pt idx="33">
                  <c:v>2.94</c:v>
                </c:pt>
              </c:numCache>
            </c:numRef>
          </c:val>
          <c:smooth val="0"/>
        </c:ser>
        <c:ser>
          <c:idx val="1"/>
          <c:order val="1"/>
          <c:tx>
            <c:strRef>
              <c:f>Sheet4!$C$26</c:f>
              <c:strCache>
                <c:ptCount val="1"/>
                <c:pt idx="0">
                  <c:v>TFPG</c:v>
                </c:pt>
              </c:strCache>
            </c:strRef>
          </c:tx>
          <c:marker>
            <c:symbol val="none"/>
          </c:marker>
          <c:cat>
            <c:numRef>
              <c:f>Sheet4!$A$27:$A$60</c:f>
              <c:numCache>
                <c:formatCode>General</c:formatCode>
                <c:ptCount val="34"/>
                <c:pt idx="0">
                  <c:v>1976</c:v>
                </c:pt>
                <c:pt idx="1">
                  <c:v>1977</c:v>
                </c:pt>
                <c:pt idx="2">
                  <c:v>1978</c:v>
                </c:pt>
                <c:pt idx="3">
                  <c:v>1979</c:v>
                </c:pt>
                <c:pt idx="4">
                  <c:v>1980</c:v>
                </c:pt>
                <c:pt idx="5">
                  <c:v>1981</c:v>
                </c:pt>
                <c:pt idx="6">
                  <c:v>1982</c:v>
                </c:pt>
                <c:pt idx="7">
                  <c:v>1983</c:v>
                </c:pt>
                <c:pt idx="8">
                  <c:v>1984</c:v>
                </c:pt>
                <c:pt idx="9">
                  <c:v>1985</c:v>
                </c:pt>
                <c:pt idx="10">
                  <c:v>1986</c:v>
                </c:pt>
                <c:pt idx="11">
                  <c:v>1987</c:v>
                </c:pt>
                <c:pt idx="12">
                  <c:v>1988</c:v>
                </c:pt>
                <c:pt idx="13">
                  <c:v>1989</c:v>
                </c:pt>
                <c:pt idx="14">
                  <c:v>1990</c:v>
                </c:pt>
                <c:pt idx="15">
                  <c:v>1991</c:v>
                </c:pt>
                <c:pt idx="16">
                  <c:v>1992</c:v>
                </c:pt>
                <c:pt idx="17">
                  <c:v>1993</c:v>
                </c:pt>
                <c:pt idx="18">
                  <c:v>1994</c:v>
                </c:pt>
                <c:pt idx="19">
                  <c:v>1995</c:v>
                </c:pt>
                <c:pt idx="20">
                  <c:v>1996</c:v>
                </c:pt>
                <c:pt idx="21">
                  <c:v>1997</c:v>
                </c:pt>
                <c:pt idx="22">
                  <c:v>1998</c:v>
                </c:pt>
                <c:pt idx="23">
                  <c:v>1999</c:v>
                </c:pt>
                <c:pt idx="24">
                  <c:v>2000</c:v>
                </c:pt>
                <c:pt idx="25">
                  <c:v>2001</c:v>
                </c:pt>
                <c:pt idx="26">
                  <c:v>2002</c:v>
                </c:pt>
                <c:pt idx="27">
                  <c:v>2003</c:v>
                </c:pt>
                <c:pt idx="28">
                  <c:v>2004</c:v>
                </c:pt>
                <c:pt idx="29">
                  <c:v>2005</c:v>
                </c:pt>
                <c:pt idx="30">
                  <c:v>2006</c:v>
                </c:pt>
                <c:pt idx="31">
                  <c:v>2007</c:v>
                </c:pt>
                <c:pt idx="32">
                  <c:v>2008</c:v>
                </c:pt>
                <c:pt idx="33">
                  <c:v>2009</c:v>
                </c:pt>
              </c:numCache>
            </c:numRef>
          </c:cat>
          <c:val>
            <c:numRef>
              <c:f>Sheet4!$C$27:$C$60</c:f>
              <c:numCache>
                <c:formatCode>General</c:formatCode>
                <c:ptCount val="34"/>
                <c:pt idx="0">
                  <c:v>0.65</c:v>
                </c:pt>
                <c:pt idx="1">
                  <c:v>1.91</c:v>
                </c:pt>
                <c:pt idx="2">
                  <c:v>-0.35</c:v>
                </c:pt>
                <c:pt idx="3">
                  <c:v>0.44</c:v>
                </c:pt>
                <c:pt idx="4">
                  <c:v>1.8</c:v>
                </c:pt>
                <c:pt idx="5">
                  <c:v>-0.13</c:v>
                </c:pt>
                <c:pt idx="6">
                  <c:v>-5.68</c:v>
                </c:pt>
                <c:pt idx="7">
                  <c:v>-3.37</c:v>
                </c:pt>
                <c:pt idx="8">
                  <c:v>0.63</c:v>
                </c:pt>
                <c:pt idx="9">
                  <c:v>-3.54</c:v>
                </c:pt>
                <c:pt idx="10">
                  <c:v>-0.16</c:v>
                </c:pt>
                <c:pt idx="11">
                  <c:v>-0.81</c:v>
                </c:pt>
                <c:pt idx="12">
                  <c:v>-0.21</c:v>
                </c:pt>
                <c:pt idx="13">
                  <c:v>1.08</c:v>
                </c:pt>
                <c:pt idx="14">
                  <c:v>0.72</c:v>
                </c:pt>
                <c:pt idx="15">
                  <c:v>1</c:v>
                </c:pt>
                <c:pt idx="16">
                  <c:v>0.85</c:v>
                </c:pt>
                <c:pt idx="17">
                  <c:v>0.89</c:v>
                </c:pt>
                <c:pt idx="18">
                  <c:v>1.46</c:v>
                </c:pt>
                <c:pt idx="19">
                  <c:v>1.69</c:v>
                </c:pt>
                <c:pt idx="20">
                  <c:v>1.45</c:v>
                </c:pt>
                <c:pt idx="21">
                  <c:v>-1.39</c:v>
                </c:pt>
                <c:pt idx="22">
                  <c:v>-16.68</c:v>
                </c:pt>
                <c:pt idx="23">
                  <c:v>-0.89</c:v>
                </c:pt>
                <c:pt idx="24">
                  <c:v>2.58</c:v>
                </c:pt>
                <c:pt idx="25">
                  <c:v>-3.41</c:v>
                </c:pt>
                <c:pt idx="26">
                  <c:v>0.09</c:v>
                </c:pt>
                <c:pt idx="27">
                  <c:v>2.0299999999999998</c:v>
                </c:pt>
                <c:pt idx="28">
                  <c:v>3.65</c:v>
                </c:pt>
                <c:pt idx="29">
                  <c:v>3.3</c:v>
                </c:pt>
                <c:pt idx="30">
                  <c:v>1.83</c:v>
                </c:pt>
                <c:pt idx="31">
                  <c:v>1.54</c:v>
                </c:pt>
                <c:pt idx="32">
                  <c:v>2.95</c:v>
                </c:pt>
                <c:pt idx="33">
                  <c:v>-1.1399999999999999</c:v>
                </c:pt>
              </c:numCache>
            </c:numRef>
          </c:val>
          <c:smooth val="0"/>
        </c:ser>
        <c:dLbls>
          <c:showLegendKey val="0"/>
          <c:showVal val="0"/>
          <c:showCatName val="0"/>
          <c:showSerName val="0"/>
          <c:showPercent val="0"/>
          <c:showBubbleSize val="0"/>
        </c:dLbls>
        <c:marker val="1"/>
        <c:smooth val="0"/>
        <c:axId val="173044096"/>
        <c:axId val="173046016"/>
      </c:lineChart>
      <c:catAx>
        <c:axId val="173044096"/>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73046016"/>
        <c:crosses val="autoZero"/>
        <c:auto val="1"/>
        <c:lblAlgn val="ctr"/>
        <c:lblOffset val="100"/>
        <c:noMultiLvlLbl val="0"/>
      </c:catAx>
      <c:valAx>
        <c:axId val="173046016"/>
        <c:scaling>
          <c:orientation val="minMax"/>
        </c:scaling>
        <c:delete val="0"/>
        <c:axPos val="l"/>
        <c:majorGridlines/>
        <c:title>
          <c:tx>
            <c:rich>
              <a:bodyPr rot="-5400000" vert="horz"/>
              <a:lstStyle/>
              <a:p>
                <a:pPr>
                  <a:defRPr/>
                </a:pPr>
                <a:r>
                  <a:rPr lang="en-US"/>
                  <a:t>% Growth</a:t>
                </a:r>
              </a:p>
            </c:rich>
          </c:tx>
          <c:overlay val="0"/>
        </c:title>
        <c:numFmt formatCode="General" sourceLinked="1"/>
        <c:majorTickMark val="out"/>
        <c:minorTickMark val="none"/>
        <c:tickLblPos val="nextTo"/>
        <c:crossAx val="173044096"/>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72131972667924"/>
          <c:y val="6.40283718860402E-2"/>
          <c:w val="0.84156776300468239"/>
          <c:h val="0.66920869320400689"/>
        </c:manualLayout>
      </c:layout>
      <c:lineChart>
        <c:grouping val="standard"/>
        <c:varyColors val="0"/>
        <c:ser>
          <c:idx val="0"/>
          <c:order val="0"/>
          <c:tx>
            <c:strRef>
              <c:f>Sheet10!$A$53</c:f>
              <c:strCache>
                <c:ptCount val="1"/>
                <c:pt idx="0">
                  <c:v>Labor Productivity</c:v>
                </c:pt>
              </c:strCache>
            </c:strRef>
          </c:tx>
          <c:marker>
            <c:symbol val="none"/>
          </c:marker>
          <c:cat>
            <c:numRef>
              <c:f>Sheet10!$B$52:$H$52</c:f>
              <c:numCache>
                <c:formatCode>General</c:formatCode>
                <c:ptCount val="7"/>
                <c:pt idx="0">
                  <c:v>2004</c:v>
                </c:pt>
                <c:pt idx="1">
                  <c:v>2005</c:v>
                </c:pt>
                <c:pt idx="2">
                  <c:v>2006</c:v>
                </c:pt>
                <c:pt idx="3">
                  <c:v>2007</c:v>
                </c:pt>
                <c:pt idx="4">
                  <c:v>2008</c:v>
                </c:pt>
                <c:pt idx="5">
                  <c:v>2009</c:v>
                </c:pt>
                <c:pt idx="6">
                  <c:v>2010</c:v>
                </c:pt>
              </c:numCache>
            </c:numRef>
          </c:cat>
          <c:val>
            <c:numRef>
              <c:f>Sheet10!$B$53:$H$53</c:f>
              <c:numCache>
                <c:formatCode>General</c:formatCode>
                <c:ptCount val="7"/>
                <c:pt idx="0">
                  <c:v>17.114823319992748</c:v>
                </c:pt>
                <c:pt idx="1">
                  <c:v>17.989999474767483</c:v>
                </c:pt>
                <c:pt idx="2">
                  <c:v>18.625678001498791</c:v>
                </c:pt>
                <c:pt idx="3">
                  <c:v>18.800368733713448</c:v>
                </c:pt>
                <c:pt idx="4">
                  <c:v>19.497712067399462</c:v>
                </c:pt>
                <c:pt idx="5">
                  <c:v>19.97046863811665</c:v>
                </c:pt>
                <c:pt idx="6">
                  <c:v>20.530909400616313</c:v>
                </c:pt>
              </c:numCache>
            </c:numRef>
          </c:val>
          <c:smooth val="0"/>
        </c:ser>
        <c:dLbls>
          <c:showLegendKey val="0"/>
          <c:showVal val="0"/>
          <c:showCatName val="0"/>
          <c:showSerName val="0"/>
          <c:showPercent val="0"/>
          <c:showBubbleSize val="0"/>
        </c:dLbls>
        <c:marker val="1"/>
        <c:smooth val="0"/>
        <c:axId val="173058304"/>
        <c:axId val="173060480"/>
      </c:lineChart>
      <c:catAx>
        <c:axId val="173058304"/>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73060480"/>
        <c:crosses val="autoZero"/>
        <c:auto val="1"/>
        <c:lblAlgn val="ctr"/>
        <c:lblOffset val="100"/>
        <c:noMultiLvlLbl val="0"/>
      </c:catAx>
      <c:valAx>
        <c:axId val="173060480"/>
        <c:scaling>
          <c:orientation val="minMax"/>
        </c:scaling>
        <c:delete val="0"/>
        <c:axPos val="l"/>
        <c:majorGridlines/>
        <c:title>
          <c:tx>
            <c:rich>
              <a:bodyPr rot="-5400000" vert="horz"/>
              <a:lstStyle/>
              <a:p>
                <a:pPr>
                  <a:defRPr/>
                </a:pPr>
                <a:r>
                  <a:rPr lang="en-US"/>
                  <a:t>Labor Productivity</a:t>
                </a:r>
              </a:p>
            </c:rich>
          </c:tx>
          <c:overlay val="0"/>
        </c:title>
        <c:numFmt formatCode="General" sourceLinked="1"/>
        <c:majorTickMark val="out"/>
        <c:minorTickMark val="none"/>
        <c:tickLblPos val="nextTo"/>
        <c:crossAx val="17305830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Sheet2!$F$6</c:f>
              <c:strCache>
                <c:ptCount val="1"/>
                <c:pt idx="0">
                  <c:v>Total</c:v>
                </c:pt>
              </c:strCache>
            </c:strRef>
          </c:tx>
          <c:invertIfNegative val="0"/>
          <c:cat>
            <c:numRef>
              <c:f>Sheet2!$G$5:$U$5</c:f>
              <c:numCache>
                <c:formatCode>General</c:formatCode>
                <c:ptCount val="1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numCache>
            </c:numRef>
          </c:cat>
          <c:val>
            <c:numRef>
              <c:f>Sheet2!$G$6:$U$6</c:f>
              <c:numCache>
                <c:formatCode>General</c:formatCode>
                <c:ptCount val="15"/>
                <c:pt idx="0">
                  <c:v>327227</c:v>
                </c:pt>
                <c:pt idx="1">
                  <c:v>336377</c:v>
                </c:pt>
                <c:pt idx="2">
                  <c:v>341467</c:v>
                </c:pt>
                <c:pt idx="3">
                  <c:v>355363</c:v>
                </c:pt>
                <c:pt idx="4">
                  <c:v>355951</c:v>
                </c:pt>
                <c:pt idx="5">
                  <c:v>355951</c:v>
                </c:pt>
                <c:pt idx="6">
                  <c:v>361782</c:v>
                </c:pt>
                <c:pt idx="7">
                  <c:v>368362</c:v>
                </c:pt>
                <c:pt idx="8">
                  <c:v>370516</c:v>
                </c:pt>
                <c:pt idx="9">
                  <c:v>372629</c:v>
                </c:pt>
                <c:pt idx="10">
                  <c:v>391009</c:v>
                </c:pt>
                <c:pt idx="11">
                  <c:v>393794</c:v>
                </c:pt>
                <c:pt idx="12">
                  <c:v>421535</c:v>
                </c:pt>
                <c:pt idx="13">
                  <c:v>437759</c:v>
                </c:pt>
                <c:pt idx="14">
                  <c:v>476337</c:v>
                </c:pt>
              </c:numCache>
            </c:numRef>
          </c:val>
        </c:ser>
        <c:dLbls>
          <c:showLegendKey val="0"/>
          <c:showVal val="0"/>
          <c:showCatName val="0"/>
          <c:showSerName val="0"/>
          <c:showPercent val="0"/>
          <c:showBubbleSize val="0"/>
        </c:dLbls>
        <c:gapWidth val="150"/>
        <c:axId val="173072384"/>
        <c:axId val="173074304"/>
      </c:barChart>
      <c:catAx>
        <c:axId val="173072384"/>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73074304"/>
        <c:crosses val="autoZero"/>
        <c:auto val="1"/>
        <c:lblAlgn val="ctr"/>
        <c:lblOffset val="100"/>
        <c:noMultiLvlLbl val="0"/>
      </c:catAx>
      <c:valAx>
        <c:axId val="173074304"/>
        <c:scaling>
          <c:orientation val="minMax"/>
        </c:scaling>
        <c:delete val="0"/>
        <c:axPos val="l"/>
        <c:majorGridlines/>
        <c:title>
          <c:tx>
            <c:rich>
              <a:bodyPr rot="-5400000" vert="horz"/>
              <a:lstStyle/>
              <a:p>
                <a:pPr>
                  <a:defRPr/>
                </a:pPr>
                <a:r>
                  <a:rPr lang="en-US"/>
                  <a:t>Length of Road (km)</a:t>
                </a:r>
              </a:p>
            </c:rich>
          </c:tx>
          <c:overlay val="0"/>
        </c:title>
        <c:numFmt formatCode="General" sourceLinked="1"/>
        <c:majorTickMark val="out"/>
        <c:minorTickMark val="none"/>
        <c:tickLblPos val="nextTo"/>
        <c:crossAx val="17307238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427838086128198"/>
          <c:y val="7.2371511040344338E-2"/>
          <c:w val="0.69807507458152174"/>
          <c:h val="0.64487299038480139"/>
        </c:manualLayout>
      </c:layout>
      <c:lineChart>
        <c:grouping val="standard"/>
        <c:varyColors val="0"/>
        <c:ser>
          <c:idx val="0"/>
          <c:order val="0"/>
          <c:tx>
            <c:strRef>
              <c:f>Sheet3!$A$4</c:f>
              <c:strCache>
                <c:ptCount val="1"/>
                <c:pt idx="0">
                  <c:v>Value of Cleaned Water Distributed (Million Rupiah) </c:v>
                </c:pt>
              </c:strCache>
            </c:strRef>
          </c:tx>
          <c:marker>
            <c:symbol val="none"/>
          </c:marker>
          <c:cat>
            <c:numRef>
              <c:f>Sheet3!$B$3:$P$3</c:f>
              <c:numCache>
                <c:formatCode>General</c:formatCode>
                <c:ptCount val="1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numCache>
            </c:numRef>
          </c:cat>
          <c:val>
            <c:numRef>
              <c:f>Sheet3!$B$4:$P$4</c:f>
              <c:numCache>
                <c:formatCode>_(* #,##0_);_(* \(#,##0\);_(* "-"??_);_(@_)</c:formatCode>
                <c:ptCount val="15"/>
                <c:pt idx="0">
                  <c:v>827618</c:v>
                </c:pt>
                <c:pt idx="1">
                  <c:v>978107</c:v>
                </c:pt>
                <c:pt idx="2">
                  <c:v>1018094</c:v>
                </c:pt>
                <c:pt idx="3">
                  <c:v>1170652</c:v>
                </c:pt>
                <c:pt idx="4">
                  <c:v>1306453</c:v>
                </c:pt>
                <c:pt idx="5">
                  <c:v>1686376</c:v>
                </c:pt>
                <c:pt idx="6">
                  <c:v>2083484</c:v>
                </c:pt>
                <c:pt idx="7">
                  <c:v>3613337</c:v>
                </c:pt>
                <c:pt idx="8">
                  <c:v>4240740</c:v>
                </c:pt>
                <c:pt idx="9">
                  <c:v>4264777</c:v>
                </c:pt>
                <c:pt idx="10">
                  <c:v>5770393</c:v>
                </c:pt>
                <c:pt idx="11">
                  <c:v>5970910</c:v>
                </c:pt>
                <c:pt idx="12">
                  <c:v>7022917</c:v>
                </c:pt>
                <c:pt idx="13">
                  <c:v>7953231</c:v>
                </c:pt>
                <c:pt idx="14">
                  <c:v>9638532</c:v>
                </c:pt>
              </c:numCache>
            </c:numRef>
          </c:val>
          <c:smooth val="0"/>
        </c:ser>
        <c:ser>
          <c:idx val="1"/>
          <c:order val="1"/>
          <c:tx>
            <c:strRef>
              <c:f>Sheet3!$A$5</c:f>
              <c:strCache>
                <c:ptCount val="1"/>
              </c:strCache>
            </c:strRef>
          </c:tx>
          <c:marker>
            <c:symbol val="none"/>
          </c:marker>
          <c:cat>
            <c:numRef>
              <c:f>Sheet3!$B$3:$P$3</c:f>
              <c:numCache>
                <c:formatCode>General</c:formatCode>
                <c:ptCount val="1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numCache>
            </c:numRef>
          </c:cat>
          <c:val>
            <c:numRef>
              <c:f>Sheet3!$B$5:$P$5</c:f>
              <c:numCache>
                <c:formatCode>General</c:formatCode>
                <c:ptCount val="15"/>
              </c:numCache>
            </c:numRef>
          </c:val>
          <c:smooth val="0"/>
        </c:ser>
        <c:ser>
          <c:idx val="2"/>
          <c:order val="2"/>
          <c:tx>
            <c:strRef>
              <c:f>Sheet3!$A$6</c:f>
              <c:strCache>
                <c:ptCount val="1"/>
              </c:strCache>
            </c:strRef>
          </c:tx>
          <c:marker>
            <c:symbol val="none"/>
          </c:marker>
          <c:cat>
            <c:numRef>
              <c:f>Sheet3!$B$3:$P$3</c:f>
              <c:numCache>
                <c:formatCode>General</c:formatCode>
                <c:ptCount val="1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numCache>
            </c:numRef>
          </c:cat>
          <c:val>
            <c:numRef>
              <c:f>Sheet3!$B$6:$P$6</c:f>
              <c:numCache>
                <c:formatCode>General</c:formatCode>
                <c:ptCount val="15"/>
                <c:pt idx="0">
                  <c:v>11.646112095193676</c:v>
                </c:pt>
              </c:numCache>
            </c:numRef>
          </c:val>
          <c:smooth val="0"/>
        </c:ser>
        <c:dLbls>
          <c:showLegendKey val="0"/>
          <c:showVal val="0"/>
          <c:showCatName val="0"/>
          <c:showSerName val="0"/>
          <c:showPercent val="0"/>
          <c:showBubbleSize val="0"/>
        </c:dLbls>
        <c:marker val="1"/>
        <c:smooth val="0"/>
        <c:axId val="204889088"/>
        <c:axId val="204891264"/>
      </c:lineChart>
      <c:catAx>
        <c:axId val="204889088"/>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204891264"/>
        <c:crosses val="autoZero"/>
        <c:auto val="1"/>
        <c:lblAlgn val="ctr"/>
        <c:lblOffset val="100"/>
        <c:noMultiLvlLbl val="0"/>
      </c:catAx>
      <c:valAx>
        <c:axId val="204891264"/>
        <c:scaling>
          <c:orientation val="minMax"/>
        </c:scaling>
        <c:delete val="0"/>
        <c:axPos val="l"/>
        <c:majorGridlines/>
        <c:title>
          <c:tx>
            <c:rich>
              <a:bodyPr rot="-5400000" vert="horz"/>
              <a:lstStyle/>
              <a:p>
                <a:pPr>
                  <a:defRPr/>
                </a:pPr>
                <a:r>
                  <a:rPr lang="en-US"/>
                  <a:t>Value in Million Rupiah</a:t>
                </a:r>
              </a:p>
            </c:rich>
          </c:tx>
          <c:overlay val="0"/>
        </c:title>
        <c:numFmt formatCode="_(* #,##0_);_(* \(#,##0\);_(* &quot;-&quot;??_);_(@_)" sourceLinked="1"/>
        <c:majorTickMark val="out"/>
        <c:minorTickMark val="none"/>
        <c:tickLblPos val="nextTo"/>
        <c:crossAx val="204889088"/>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'[RT-2-02.xls]Sheet5'!$A$2</c:f>
              <c:strCache>
                <c:ptCount val="1"/>
                <c:pt idx="0">
                  <c:v>Social</c:v>
                </c:pt>
              </c:strCache>
            </c:strRef>
          </c:tx>
          <c:invertIfNegative val="0"/>
          <c:cat>
            <c:numRef>
              <c:f>'[RT-2-02.xls]Sheet5'!$B$1:$P$1</c:f>
              <c:numCache>
                <c:formatCode>General</c:formatCode>
                <c:ptCount val="1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numCache>
            </c:numRef>
          </c:cat>
          <c:val>
            <c:numRef>
              <c:f>'[RT-2-02.xls]Sheet5'!$B$2:$P$2</c:f>
              <c:numCache>
                <c:formatCode>#,##0</c:formatCode>
                <c:ptCount val="15"/>
                <c:pt idx="0">
                  <c:v>1159546</c:v>
                </c:pt>
                <c:pt idx="1">
                  <c:v>1203962</c:v>
                </c:pt>
                <c:pt idx="2">
                  <c:v>1362917</c:v>
                </c:pt>
                <c:pt idx="3">
                  <c:v>1416583</c:v>
                </c:pt>
                <c:pt idx="4">
                  <c:v>1417913</c:v>
                </c:pt>
                <c:pt idx="5">
                  <c:v>1643562</c:v>
                </c:pt>
                <c:pt idx="6">
                  <c:v>1782010</c:v>
                </c:pt>
                <c:pt idx="7">
                  <c:v>1890820</c:v>
                </c:pt>
                <c:pt idx="8">
                  <c:v>2023131</c:v>
                </c:pt>
                <c:pt idx="9">
                  <c:v>2237826</c:v>
                </c:pt>
                <c:pt idx="10">
                  <c:v>2429858</c:v>
                </c:pt>
                <c:pt idx="11">
                  <c:v>2603623</c:v>
                </c:pt>
                <c:pt idx="12">
                  <c:v>2908719</c:v>
                </c:pt>
                <c:pt idx="13">
                  <c:v>3082428</c:v>
                </c:pt>
                <c:pt idx="14">
                  <c:v>3384361</c:v>
                </c:pt>
              </c:numCache>
            </c:numRef>
          </c:val>
        </c:ser>
        <c:ser>
          <c:idx val="1"/>
          <c:order val="1"/>
          <c:tx>
            <c:strRef>
              <c:f>'[RT-2-02.xls]Sheet5'!$A$3</c:f>
              <c:strCache>
                <c:ptCount val="1"/>
                <c:pt idx="0">
                  <c:v>Households</c:v>
                </c:pt>
              </c:strCache>
            </c:strRef>
          </c:tx>
          <c:invertIfNegative val="0"/>
          <c:cat>
            <c:numRef>
              <c:f>'[RT-2-02.xls]Sheet5'!$B$1:$P$1</c:f>
              <c:numCache>
                <c:formatCode>General</c:formatCode>
                <c:ptCount val="1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numCache>
            </c:numRef>
          </c:cat>
          <c:val>
            <c:numRef>
              <c:f>'[RT-2-02.xls]Sheet5'!$B$3:$P$3</c:f>
              <c:numCache>
                <c:formatCode>#,##0</c:formatCode>
                <c:ptCount val="15"/>
                <c:pt idx="0">
                  <c:v>16927060</c:v>
                </c:pt>
                <c:pt idx="1">
                  <c:v>19610853</c:v>
                </c:pt>
                <c:pt idx="2">
                  <c:v>22764024</c:v>
                </c:pt>
                <c:pt idx="3">
                  <c:v>24866433</c:v>
                </c:pt>
                <c:pt idx="4">
                  <c:v>27482906</c:v>
                </c:pt>
                <c:pt idx="5">
                  <c:v>30563319</c:v>
                </c:pt>
                <c:pt idx="6">
                  <c:v>33361591</c:v>
                </c:pt>
                <c:pt idx="7">
                  <c:v>34393967</c:v>
                </c:pt>
                <c:pt idx="8">
                  <c:v>35753158</c:v>
                </c:pt>
                <c:pt idx="9">
                  <c:v>38591235</c:v>
                </c:pt>
                <c:pt idx="10">
                  <c:v>41184272</c:v>
                </c:pt>
                <c:pt idx="11">
                  <c:v>43753223</c:v>
                </c:pt>
                <c:pt idx="12">
                  <c:v>47324905</c:v>
                </c:pt>
                <c:pt idx="13">
                  <c:v>50184187</c:v>
                </c:pt>
                <c:pt idx="14">
                  <c:v>54945410</c:v>
                </c:pt>
              </c:numCache>
            </c:numRef>
          </c:val>
        </c:ser>
        <c:ser>
          <c:idx val="2"/>
          <c:order val="2"/>
          <c:tx>
            <c:strRef>
              <c:f>'[RT-2-02.xls]Sheet5'!$A$4</c:f>
              <c:strCache>
                <c:ptCount val="1"/>
                <c:pt idx="0">
                  <c:v>Business</c:v>
                </c:pt>
              </c:strCache>
            </c:strRef>
          </c:tx>
          <c:invertIfNegative val="0"/>
          <c:cat>
            <c:numRef>
              <c:f>'[RT-2-02.xls]Sheet5'!$B$1:$P$1</c:f>
              <c:numCache>
                <c:formatCode>General</c:formatCode>
                <c:ptCount val="1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numCache>
            </c:numRef>
          </c:cat>
          <c:val>
            <c:numRef>
              <c:f>'[RT-2-02.xls]Sheet5'!$B$4:$P$4</c:f>
              <c:numCache>
                <c:formatCode>#,##0</c:formatCode>
                <c:ptCount val="15"/>
                <c:pt idx="0">
                  <c:v>6052824</c:v>
                </c:pt>
                <c:pt idx="1">
                  <c:v>7451232</c:v>
                </c:pt>
                <c:pt idx="2">
                  <c:v>8669536</c:v>
                </c:pt>
                <c:pt idx="3">
                  <c:v>8655135</c:v>
                </c:pt>
                <c:pt idx="4">
                  <c:v>9082313</c:v>
                </c:pt>
                <c:pt idx="5">
                  <c:v>10574947</c:v>
                </c:pt>
                <c:pt idx="6">
                  <c:v>11341371</c:v>
                </c:pt>
                <c:pt idx="7">
                  <c:v>12298635</c:v>
                </c:pt>
                <c:pt idx="8">
                  <c:v>13223845</c:v>
                </c:pt>
                <c:pt idx="9">
                  <c:v>14962254</c:v>
                </c:pt>
                <c:pt idx="10">
                  <c:v>17022873</c:v>
                </c:pt>
                <c:pt idx="11">
                  <c:v>18415513</c:v>
                </c:pt>
                <c:pt idx="12">
                  <c:v>20608473</c:v>
                </c:pt>
                <c:pt idx="13">
                  <c:v>22926282</c:v>
                </c:pt>
                <c:pt idx="14">
                  <c:v>24825243</c:v>
                </c:pt>
              </c:numCache>
            </c:numRef>
          </c:val>
        </c:ser>
        <c:ser>
          <c:idx val="3"/>
          <c:order val="3"/>
          <c:tx>
            <c:strRef>
              <c:f>'[RT-2-02.xls]Sheet5'!$A$5</c:f>
              <c:strCache>
                <c:ptCount val="1"/>
                <c:pt idx="0">
                  <c:v>Industrial</c:v>
                </c:pt>
              </c:strCache>
            </c:strRef>
          </c:tx>
          <c:invertIfNegative val="0"/>
          <c:cat>
            <c:numRef>
              <c:f>'[RT-2-02.xls]Sheet5'!$B$1:$P$1</c:f>
              <c:numCache>
                <c:formatCode>General</c:formatCode>
                <c:ptCount val="1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numCache>
            </c:numRef>
          </c:cat>
          <c:val>
            <c:numRef>
              <c:f>'[RT-2-02.xls]Sheet5'!$B$5:$P$5</c:f>
              <c:numCache>
                <c:formatCode>#,##0</c:formatCode>
                <c:ptCount val="15"/>
                <c:pt idx="0">
                  <c:v>23689294</c:v>
                </c:pt>
                <c:pt idx="1">
                  <c:v>26722189</c:v>
                </c:pt>
                <c:pt idx="2">
                  <c:v>29306082</c:v>
                </c:pt>
                <c:pt idx="3">
                  <c:v>28094777</c:v>
                </c:pt>
                <c:pt idx="4">
                  <c:v>31431102</c:v>
                </c:pt>
                <c:pt idx="5">
                  <c:v>34014123</c:v>
                </c:pt>
                <c:pt idx="6">
                  <c:v>35600196</c:v>
                </c:pt>
                <c:pt idx="7">
                  <c:v>37180353</c:v>
                </c:pt>
                <c:pt idx="8">
                  <c:v>36494853</c:v>
                </c:pt>
                <c:pt idx="9">
                  <c:v>40328206</c:v>
                </c:pt>
                <c:pt idx="10">
                  <c:v>42448363</c:v>
                </c:pt>
                <c:pt idx="11">
                  <c:v>43615446</c:v>
                </c:pt>
                <c:pt idx="12">
                  <c:v>45802511</c:v>
                </c:pt>
                <c:pt idx="13">
                  <c:v>47968859</c:v>
                </c:pt>
                <c:pt idx="14">
                  <c:v>46204240</c:v>
                </c:pt>
              </c:numCache>
            </c:numRef>
          </c:val>
        </c:ser>
        <c:ser>
          <c:idx val="4"/>
          <c:order val="4"/>
          <c:tx>
            <c:strRef>
              <c:f>'[RT-2-02.xls]Sheet5'!$A$6</c:f>
              <c:strCache>
                <c:ptCount val="1"/>
                <c:pt idx="0">
                  <c:v>Public</c:v>
                </c:pt>
              </c:strCache>
            </c:strRef>
          </c:tx>
          <c:invertIfNegative val="0"/>
          <c:cat>
            <c:numRef>
              <c:f>'[RT-2-02.xls]Sheet5'!$B$1:$P$1</c:f>
              <c:numCache>
                <c:formatCode>General</c:formatCode>
                <c:ptCount val="1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numCache>
            </c:numRef>
          </c:cat>
          <c:val>
            <c:numRef>
              <c:f>'[RT-2-02.xls]Sheet5'!$B$6:$P$6</c:f>
              <c:numCache>
                <c:formatCode>#,##0</c:formatCode>
                <c:ptCount val="15"/>
                <c:pt idx="0">
                  <c:v>1799953</c:v>
                </c:pt>
                <c:pt idx="1">
                  <c:v>2011766</c:v>
                </c:pt>
                <c:pt idx="2">
                  <c:v>2192746</c:v>
                </c:pt>
                <c:pt idx="3">
                  <c:v>2325639</c:v>
                </c:pt>
                <c:pt idx="4">
                  <c:v>2320599</c:v>
                </c:pt>
                <c:pt idx="5">
                  <c:v>2373681</c:v>
                </c:pt>
                <c:pt idx="6">
                  <c:v>2415632</c:v>
                </c:pt>
                <c:pt idx="7">
                  <c:v>2648075</c:v>
                </c:pt>
                <c:pt idx="8">
                  <c:v>2945191</c:v>
                </c:pt>
                <c:pt idx="9">
                  <c:v>3707975</c:v>
                </c:pt>
                <c:pt idx="10">
                  <c:v>3946933</c:v>
                </c:pt>
                <c:pt idx="11">
                  <c:v>4222040</c:v>
                </c:pt>
                <c:pt idx="12">
                  <c:v>4602230</c:v>
                </c:pt>
                <c:pt idx="13">
                  <c:v>4857099</c:v>
                </c:pt>
                <c:pt idx="14">
                  <c:v>5222795</c:v>
                </c:pt>
              </c:numCache>
            </c:numRef>
          </c:val>
        </c:ser>
        <c:dLbls>
          <c:showLegendKey val="0"/>
          <c:showVal val="0"/>
          <c:showCatName val="0"/>
          <c:showSerName val="0"/>
          <c:showPercent val="0"/>
          <c:showBubbleSize val="0"/>
        </c:dLbls>
        <c:gapWidth val="150"/>
        <c:axId val="204906496"/>
        <c:axId val="204908416"/>
      </c:barChart>
      <c:catAx>
        <c:axId val="204906496"/>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204908416"/>
        <c:crosses val="autoZero"/>
        <c:auto val="1"/>
        <c:lblAlgn val="ctr"/>
        <c:lblOffset val="100"/>
        <c:noMultiLvlLbl val="0"/>
      </c:catAx>
      <c:valAx>
        <c:axId val="204908416"/>
        <c:scaling>
          <c:orientation val="minMax"/>
        </c:scaling>
        <c:delete val="0"/>
        <c:axPos val="l"/>
        <c:majorGridlines/>
        <c:title>
          <c:tx>
            <c:rich>
              <a:bodyPr rot="-5400000" vert="horz"/>
              <a:lstStyle/>
              <a:p>
                <a:pPr>
                  <a:defRPr/>
                </a:pPr>
                <a:r>
                  <a:rPr lang="en-US"/>
                  <a:t>Mega Watt</a:t>
                </a:r>
              </a:p>
            </c:rich>
          </c:tx>
          <c:overlay val="0"/>
        </c:title>
        <c:numFmt formatCode="#,##0" sourceLinked="1"/>
        <c:majorTickMark val="out"/>
        <c:minorTickMark val="none"/>
        <c:tickLblPos val="nextTo"/>
        <c:crossAx val="204906496"/>
        <c:crosses val="autoZero"/>
        <c:crossBetween val="between"/>
        <c:dispUnits>
          <c:builtInUnit val="hundredThousands"/>
          <c:dispUnitsLbl/>
        </c:dispUnits>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5A970-55DF-46EE-B0FD-29AABAFA8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ISS_RP_template_February_2012</Template>
  <TotalTime>1</TotalTime>
  <Pages>67</Pages>
  <Words>21859</Words>
  <Characters>124597</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146164</CharactersWithSpaces>
  <SharedDoc>false</SharedDoc>
  <HLinks>
    <vt:vector size="114" baseType="variant">
      <vt:variant>
        <vt:i4>1179707</vt:i4>
      </vt:variant>
      <vt:variant>
        <vt:i4>119</vt:i4>
      </vt:variant>
      <vt:variant>
        <vt:i4>0</vt:i4>
      </vt:variant>
      <vt:variant>
        <vt:i4>5</vt:i4>
      </vt:variant>
      <vt:variant>
        <vt:lpwstr/>
      </vt:variant>
      <vt:variant>
        <vt:lpwstr>_Toc267482654</vt:lpwstr>
      </vt:variant>
      <vt:variant>
        <vt:i4>1245243</vt:i4>
      </vt:variant>
      <vt:variant>
        <vt:i4>110</vt:i4>
      </vt:variant>
      <vt:variant>
        <vt:i4>0</vt:i4>
      </vt:variant>
      <vt:variant>
        <vt:i4>5</vt:i4>
      </vt:variant>
      <vt:variant>
        <vt:lpwstr/>
      </vt:variant>
      <vt:variant>
        <vt:lpwstr>_Toc267482648</vt:lpwstr>
      </vt:variant>
      <vt:variant>
        <vt:i4>1245243</vt:i4>
      </vt:variant>
      <vt:variant>
        <vt:i4>101</vt:i4>
      </vt:variant>
      <vt:variant>
        <vt:i4>0</vt:i4>
      </vt:variant>
      <vt:variant>
        <vt:i4>5</vt:i4>
      </vt:variant>
      <vt:variant>
        <vt:lpwstr/>
      </vt:variant>
      <vt:variant>
        <vt:lpwstr>_Toc267482642</vt:lpwstr>
      </vt:variant>
      <vt:variant>
        <vt:i4>1900595</vt:i4>
      </vt:variant>
      <vt:variant>
        <vt:i4>92</vt:i4>
      </vt:variant>
      <vt:variant>
        <vt:i4>0</vt:i4>
      </vt:variant>
      <vt:variant>
        <vt:i4>5</vt:i4>
      </vt:variant>
      <vt:variant>
        <vt:lpwstr/>
      </vt:variant>
      <vt:variant>
        <vt:lpwstr>_Toc272248774</vt:lpwstr>
      </vt:variant>
      <vt:variant>
        <vt:i4>1900595</vt:i4>
      </vt:variant>
      <vt:variant>
        <vt:i4>86</vt:i4>
      </vt:variant>
      <vt:variant>
        <vt:i4>0</vt:i4>
      </vt:variant>
      <vt:variant>
        <vt:i4>5</vt:i4>
      </vt:variant>
      <vt:variant>
        <vt:lpwstr/>
      </vt:variant>
      <vt:variant>
        <vt:lpwstr>_Toc272248773</vt:lpwstr>
      </vt:variant>
      <vt:variant>
        <vt:i4>1900595</vt:i4>
      </vt:variant>
      <vt:variant>
        <vt:i4>80</vt:i4>
      </vt:variant>
      <vt:variant>
        <vt:i4>0</vt:i4>
      </vt:variant>
      <vt:variant>
        <vt:i4>5</vt:i4>
      </vt:variant>
      <vt:variant>
        <vt:lpwstr/>
      </vt:variant>
      <vt:variant>
        <vt:lpwstr>_Toc272248772</vt:lpwstr>
      </vt:variant>
      <vt:variant>
        <vt:i4>1900595</vt:i4>
      </vt:variant>
      <vt:variant>
        <vt:i4>74</vt:i4>
      </vt:variant>
      <vt:variant>
        <vt:i4>0</vt:i4>
      </vt:variant>
      <vt:variant>
        <vt:i4>5</vt:i4>
      </vt:variant>
      <vt:variant>
        <vt:lpwstr/>
      </vt:variant>
      <vt:variant>
        <vt:lpwstr>_Toc272248771</vt:lpwstr>
      </vt:variant>
      <vt:variant>
        <vt:i4>1900595</vt:i4>
      </vt:variant>
      <vt:variant>
        <vt:i4>68</vt:i4>
      </vt:variant>
      <vt:variant>
        <vt:i4>0</vt:i4>
      </vt:variant>
      <vt:variant>
        <vt:i4>5</vt:i4>
      </vt:variant>
      <vt:variant>
        <vt:lpwstr/>
      </vt:variant>
      <vt:variant>
        <vt:lpwstr>_Toc272248770</vt:lpwstr>
      </vt:variant>
      <vt:variant>
        <vt:i4>1835059</vt:i4>
      </vt:variant>
      <vt:variant>
        <vt:i4>62</vt:i4>
      </vt:variant>
      <vt:variant>
        <vt:i4>0</vt:i4>
      </vt:variant>
      <vt:variant>
        <vt:i4>5</vt:i4>
      </vt:variant>
      <vt:variant>
        <vt:lpwstr/>
      </vt:variant>
      <vt:variant>
        <vt:lpwstr>_Toc272248769</vt:lpwstr>
      </vt:variant>
      <vt:variant>
        <vt:i4>1835059</vt:i4>
      </vt:variant>
      <vt:variant>
        <vt:i4>56</vt:i4>
      </vt:variant>
      <vt:variant>
        <vt:i4>0</vt:i4>
      </vt:variant>
      <vt:variant>
        <vt:i4>5</vt:i4>
      </vt:variant>
      <vt:variant>
        <vt:lpwstr/>
      </vt:variant>
      <vt:variant>
        <vt:lpwstr>_Toc272248768</vt:lpwstr>
      </vt:variant>
      <vt:variant>
        <vt:i4>1835059</vt:i4>
      </vt:variant>
      <vt:variant>
        <vt:i4>50</vt:i4>
      </vt:variant>
      <vt:variant>
        <vt:i4>0</vt:i4>
      </vt:variant>
      <vt:variant>
        <vt:i4>5</vt:i4>
      </vt:variant>
      <vt:variant>
        <vt:lpwstr/>
      </vt:variant>
      <vt:variant>
        <vt:lpwstr>_Toc272248767</vt:lpwstr>
      </vt:variant>
      <vt:variant>
        <vt:i4>1835059</vt:i4>
      </vt:variant>
      <vt:variant>
        <vt:i4>44</vt:i4>
      </vt:variant>
      <vt:variant>
        <vt:i4>0</vt:i4>
      </vt:variant>
      <vt:variant>
        <vt:i4>5</vt:i4>
      </vt:variant>
      <vt:variant>
        <vt:lpwstr/>
      </vt:variant>
      <vt:variant>
        <vt:lpwstr>_Toc272248766</vt:lpwstr>
      </vt:variant>
      <vt:variant>
        <vt:i4>1835059</vt:i4>
      </vt:variant>
      <vt:variant>
        <vt:i4>38</vt:i4>
      </vt:variant>
      <vt:variant>
        <vt:i4>0</vt:i4>
      </vt:variant>
      <vt:variant>
        <vt:i4>5</vt:i4>
      </vt:variant>
      <vt:variant>
        <vt:lpwstr/>
      </vt:variant>
      <vt:variant>
        <vt:lpwstr>_Toc272248765</vt:lpwstr>
      </vt:variant>
      <vt:variant>
        <vt:i4>1835059</vt:i4>
      </vt:variant>
      <vt:variant>
        <vt:i4>32</vt:i4>
      </vt:variant>
      <vt:variant>
        <vt:i4>0</vt:i4>
      </vt:variant>
      <vt:variant>
        <vt:i4>5</vt:i4>
      </vt:variant>
      <vt:variant>
        <vt:lpwstr/>
      </vt:variant>
      <vt:variant>
        <vt:lpwstr>_Toc272248764</vt:lpwstr>
      </vt:variant>
      <vt:variant>
        <vt:i4>1835059</vt:i4>
      </vt:variant>
      <vt:variant>
        <vt:i4>26</vt:i4>
      </vt:variant>
      <vt:variant>
        <vt:i4>0</vt:i4>
      </vt:variant>
      <vt:variant>
        <vt:i4>5</vt:i4>
      </vt:variant>
      <vt:variant>
        <vt:lpwstr/>
      </vt:variant>
      <vt:variant>
        <vt:lpwstr>_Toc272248763</vt:lpwstr>
      </vt:variant>
      <vt:variant>
        <vt:i4>1835059</vt:i4>
      </vt:variant>
      <vt:variant>
        <vt:i4>20</vt:i4>
      </vt:variant>
      <vt:variant>
        <vt:i4>0</vt:i4>
      </vt:variant>
      <vt:variant>
        <vt:i4>5</vt:i4>
      </vt:variant>
      <vt:variant>
        <vt:lpwstr/>
      </vt:variant>
      <vt:variant>
        <vt:lpwstr>_Toc272248762</vt:lpwstr>
      </vt:variant>
      <vt:variant>
        <vt:i4>1835059</vt:i4>
      </vt:variant>
      <vt:variant>
        <vt:i4>14</vt:i4>
      </vt:variant>
      <vt:variant>
        <vt:i4>0</vt:i4>
      </vt:variant>
      <vt:variant>
        <vt:i4>5</vt:i4>
      </vt:variant>
      <vt:variant>
        <vt:lpwstr/>
      </vt:variant>
      <vt:variant>
        <vt:lpwstr>_Toc272248761</vt:lpwstr>
      </vt:variant>
      <vt:variant>
        <vt:i4>1835059</vt:i4>
      </vt:variant>
      <vt:variant>
        <vt:i4>8</vt:i4>
      </vt:variant>
      <vt:variant>
        <vt:i4>0</vt:i4>
      </vt:variant>
      <vt:variant>
        <vt:i4>5</vt:i4>
      </vt:variant>
      <vt:variant>
        <vt:lpwstr/>
      </vt:variant>
      <vt:variant>
        <vt:lpwstr>_Toc272248760</vt:lpwstr>
      </vt:variant>
      <vt:variant>
        <vt:i4>2031667</vt:i4>
      </vt:variant>
      <vt:variant>
        <vt:i4>2</vt:i4>
      </vt:variant>
      <vt:variant>
        <vt:i4>0</vt:i4>
      </vt:variant>
      <vt:variant>
        <vt:i4>5</vt:i4>
      </vt:variant>
      <vt:variant>
        <vt:lpwstr/>
      </vt:variant>
      <vt:variant>
        <vt:lpwstr>_Toc272248759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ismail - [2010]</dc:creator>
  <cp:lastModifiedBy>ismail - [2010]</cp:lastModifiedBy>
  <cp:revision>2</cp:revision>
  <cp:lastPrinted>2012-08-10T09:35:00Z</cp:lastPrinted>
  <dcterms:created xsi:type="dcterms:W3CDTF">2012-08-10T09:47:00Z</dcterms:created>
  <dcterms:modified xsi:type="dcterms:W3CDTF">2012-08-10T09:47:00Z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1259139703</vt:i4>
  </property>
</Properties>
</file>