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43C" w:rsidRPr="00044703" w:rsidRDefault="00A133F9" w:rsidP="00801FB7">
      <w:pPr>
        <w:suppressAutoHyphens/>
        <w:ind w:firstLine="0"/>
        <w:jc w:val="center"/>
        <w:rPr>
          <w:b/>
          <w:sz w:val="36"/>
          <w:szCs w:val="36"/>
        </w:rPr>
      </w:pPr>
      <w:bookmarkStart w:id="0" w:name="OLE_LINK2"/>
      <w:bookmarkStart w:id="1" w:name="OLE_LINK1"/>
      <w:r w:rsidRPr="00044703">
        <w:rPr>
          <w:b/>
          <w:sz w:val="36"/>
          <w:szCs w:val="36"/>
        </w:rPr>
        <w:t>Inflation in Indonesia</w:t>
      </w:r>
    </w:p>
    <w:p w:rsidR="008E4247" w:rsidRPr="00044703" w:rsidRDefault="00801FB7" w:rsidP="00801FB7">
      <w:pPr>
        <w:suppressAutoHyphens/>
        <w:ind w:firstLine="0"/>
        <w:jc w:val="center"/>
        <w:rPr>
          <w:smallCaps/>
          <w:sz w:val="28"/>
          <w:szCs w:val="28"/>
        </w:rPr>
      </w:pPr>
      <w:r w:rsidRPr="00044703">
        <w:rPr>
          <w:smallCaps/>
          <w:sz w:val="36"/>
          <w:szCs w:val="36"/>
        </w:rPr>
        <w:t xml:space="preserve"> </w:t>
      </w:r>
    </w:p>
    <w:p w:rsidR="009F0B29" w:rsidRPr="00044703" w:rsidRDefault="009F0B29" w:rsidP="00043966">
      <w:pPr>
        <w:spacing w:before="600" w:after="200"/>
        <w:ind w:firstLine="0"/>
        <w:jc w:val="center"/>
        <w:rPr>
          <w:sz w:val="28"/>
          <w:szCs w:val="28"/>
        </w:rPr>
      </w:pPr>
      <w:r w:rsidRPr="00044703">
        <w:rPr>
          <w:sz w:val="28"/>
          <w:szCs w:val="28"/>
        </w:rPr>
        <w:t>A  Research Paper presented by:</w:t>
      </w:r>
    </w:p>
    <w:p w:rsidR="007046B3" w:rsidRPr="00044703" w:rsidRDefault="00E62C21" w:rsidP="009F0B29">
      <w:pPr>
        <w:spacing w:before="200"/>
        <w:ind w:firstLine="0"/>
        <w:jc w:val="center"/>
        <w:rPr>
          <w:b/>
          <w:i/>
          <w:sz w:val="28"/>
          <w:szCs w:val="20"/>
        </w:rPr>
      </w:pPr>
      <w:r w:rsidRPr="00044703">
        <w:rPr>
          <w:b/>
          <w:i/>
          <w:sz w:val="28"/>
          <w:szCs w:val="20"/>
        </w:rPr>
        <w:t xml:space="preserve">Dino </w:t>
      </w:r>
      <w:proofErr w:type="spellStart"/>
      <w:r w:rsidRPr="00044703">
        <w:rPr>
          <w:b/>
          <w:i/>
          <w:sz w:val="28"/>
          <w:szCs w:val="20"/>
        </w:rPr>
        <w:t>Wisnu</w:t>
      </w:r>
      <w:proofErr w:type="spellEnd"/>
      <w:r w:rsidRPr="00044703">
        <w:rPr>
          <w:b/>
          <w:i/>
          <w:sz w:val="28"/>
          <w:szCs w:val="20"/>
        </w:rPr>
        <w:t xml:space="preserve"> </w:t>
      </w:r>
      <w:proofErr w:type="spellStart"/>
      <w:r w:rsidRPr="00044703">
        <w:rPr>
          <w:b/>
          <w:i/>
          <w:sz w:val="28"/>
          <w:szCs w:val="20"/>
        </w:rPr>
        <w:t>Wardhana</w:t>
      </w:r>
      <w:proofErr w:type="spellEnd"/>
    </w:p>
    <w:p w:rsidR="006C65AA" w:rsidRPr="00044703" w:rsidRDefault="00E62C21" w:rsidP="009F0B29">
      <w:pPr>
        <w:ind w:firstLine="0"/>
        <w:jc w:val="center"/>
        <w:rPr>
          <w:sz w:val="28"/>
        </w:rPr>
      </w:pPr>
      <w:r w:rsidRPr="00044703">
        <w:rPr>
          <w:sz w:val="28"/>
        </w:rPr>
        <w:t>(Indonesia)</w:t>
      </w:r>
    </w:p>
    <w:p w:rsidR="009F0B29" w:rsidRPr="00044703" w:rsidRDefault="009F0B29" w:rsidP="009F0B29">
      <w:pPr>
        <w:spacing w:before="500"/>
        <w:ind w:firstLine="0"/>
        <w:jc w:val="center"/>
        <w:rPr>
          <w:sz w:val="28"/>
          <w:szCs w:val="28"/>
        </w:rPr>
      </w:pPr>
      <w:proofErr w:type="gramStart"/>
      <w:r w:rsidRPr="00044703">
        <w:rPr>
          <w:sz w:val="28"/>
          <w:szCs w:val="28"/>
        </w:rPr>
        <w:t>in</w:t>
      </w:r>
      <w:proofErr w:type="gramEnd"/>
      <w:r w:rsidRPr="00044703">
        <w:rPr>
          <w:sz w:val="28"/>
          <w:szCs w:val="28"/>
        </w:rPr>
        <w:t xml:space="preserve"> partial fulfillment of the requirements for obtaining the degree of</w:t>
      </w:r>
    </w:p>
    <w:p w:rsidR="009F0B29" w:rsidRPr="00044703" w:rsidRDefault="00043966" w:rsidP="009F0B29">
      <w:pPr>
        <w:ind w:firstLine="0"/>
        <w:jc w:val="center"/>
        <w:rPr>
          <w:smallCaps/>
          <w:sz w:val="26"/>
          <w:szCs w:val="26"/>
        </w:rPr>
      </w:pPr>
      <w:r w:rsidRPr="00044703">
        <w:rPr>
          <w:smallCaps/>
          <w:sz w:val="26"/>
          <w:szCs w:val="26"/>
        </w:rPr>
        <w:t>MASTERS OF ARTS IN DEVELOPMENT STUDIES</w:t>
      </w:r>
    </w:p>
    <w:p w:rsidR="009F0B29" w:rsidRPr="00044703" w:rsidRDefault="009F0B29" w:rsidP="00043966">
      <w:pPr>
        <w:spacing w:before="600" w:after="200"/>
        <w:ind w:firstLine="0"/>
        <w:jc w:val="center"/>
        <w:rPr>
          <w:sz w:val="28"/>
          <w:szCs w:val="28"/>
        </w:rPr>
      </w:pPr>
      <w:r w:rsidRPr="00044703">
        <w:rPr>
          <w:sz w:val="28"/>
          <w:szCs w:val="28"/>
        </w:rPr>
        <w:t>Specialization:</w:t>
      </w:r>
    </w:p>
    <w:p w:rsidR="006C65AA" w:rsidRPr="00044703" w:rsidRDefault="00E62C21" w:rsidP="009F0B29">
      <w:pPr>
        <w:ind w:firstLine="0"/>
        <w:jc w:val="center"/>
        <w:rPr>
          <w:b/>
          <w:sz w:val="28"/>
          <w:szCs w:val="28"/>
        </w:rPr>
      </w:pPr>
      <w:r w:rsidRPr="00044703">
        <w:rPr>
          <w:b/>
          <w:sz w:val="28"/>
          <w:szCs w:val="28"/>
        </w:rPr>
        <w:t>Economic of Development</w:t>
      </w:r>
    </w:p>
    <w:p w:rsidR="006C65AA" w:rsidRPr="00044703" w:rsidRDefault="00E62C21" w:rsidP="009F0B29">
      <w:pPr>
        <w:ind w:firstLine="0"/>
        <w:jc w:val="center"/>
        <w:rPr>
          <w:sz w:val="28"/>
          <w:szCs w:val="28"/>
        </w:rPr>
      </w:pPr>
      <w:r w:rsidRPr="00044703">
        <w:rPr>
          <w:sz w:val="28"/>
          <w:szCs w:val="28"/>
        </w:rPr>
        <w:t>(ECD)</w:t>
      </w:r>
    </w:p>
    <w:p w:rsidR="009F0B29" w:rsidRPr="00044703" w:rsidRDefault="00D87576" w:rsidP="009F0B29">
      <w:pPr>
        <w:spacing w:before="600" w:after="200"/>
        <w:ind w:firstLine="0"/>
        <w:jc w:val="center"/>
        <w:rPr>
          <w:sz w:val="28"/>
          <w:szCs w:val="28"/>
        </w:rPr>
      </w:pPr>
      <w:r w:rsidRPr="00044703">
        <w:rPr>
          <w:sz w:val="28"/>
          <w:szCs w:val="28"/>
        </w:rPr>
        <w:t>Members of the E</w:t>
      </w:r>
      <w:r w:rsidR="009F0B29" w:rsidRPr="00044703">
        <w:rPr>
          <w:sz w:val="28"/>
          <w:szCs w:val="28"/>
        </w:rPr>
        <w:t xml:space="preserve">xamining </w:t>
      </w:r>
      <w:r w:rsidRPr="00044703">
        <w:rPr>
          <w:sz w:val="28"/>
          <w:szCs w:val="28"/>
        </w:rPr>
        <w:t>C</w:t>
      </w:r>
      <w:r w:rsidR="009F0B29" w:rsidRPr="00044703">
        <w:rPr>
          <w:sz w:val="28"/>
          <w:szCs w:val="28"/>
        </w:rPr>
        <w:t>ommittee:</w:t>
      </w:r>
    </w:p>
    <w:p w:rsidR="00532F55" w:rsidRPr="00044703" w:rsidRDefault="00E62C21" w:rsidP="009F0B29">
      <w:pPr>
        <w:ind w:firstLine="0"/>
        <w:jc w:val="center"/>
        <w:rPr>
          <w:sz w:val="28"/>
          <w:szCs w:val="28"/>
        </w:rPr>
      </w:pPr>
      <w:proofErr w:type="spellStart"/>
      <w:r w:rsidRPr="00044703">
        <w:rPr>
          <w:sz w:val="28"/>
          <w:szCs w:val="28"/>
        </w:rPr>
        <w:t>Dr.</w:t>
      </w:r>
      <w:proofErr w:type="spellEnd"/>
      <w:r w:rsidRPr="00044703">
        <w:rPr>
          <w:sz w:val="28"/>
          <w:szCs w:val="28"/>
        </w:rPr>
        <w:t xml:space="preserve"> Howard Nicholas</w:t>
      </w:r>
    </w:p>
    <w:p w:rsidR="00532F55" w:rsidRPr="00044703" w:rsidRDefault="00E62C21" w:rsidP="009F0B29">
      <w:pPr>
        <w:ind w:firstLine="0"/>
        <w:jc w:val="center"/>
        <w:rPr>
          <w:sz w:val="28"/>
          <w:szCs w:val="28"/>
        </w:rPr>
      </w:pPr>
      <w:proofErr w:type="spellStart"/>
      <w:r w:rsidRPr="00044703">
        <w:rPr>
          <w:sz w:val="28"/>
          <w:szCs w:val="28"/>
        </w:rPr>
        <w:t>Dr.</w:t>
      </w:r>
      <w:proofErr w:type="spellEnd"/>
      <w:r w:rsidRPr="00044703">
        <w:rPr>
          <w:sz w:val="28"/>
          <w:szCs w:val="28"/>
        </w:rPr>
        <w:t xml:space="preserve"> John Cameron</w:t>
      </w:r>
    </w:p>
    <w:p w:rsidR="009F0B29" w:rsidRPr="00044703" w:rsidRDefault="009F0B29" w:rsidP="009F0B29">
      <w:pPr>
        <w:spacing w:before="800"/>
        <w:ind w:firstLine="0"/>
        <w:jc w:val="center"/>
        <w:rPr>
          <w:sz w:val="28"/>
          <w:szCs w:val="28"/>
        </w:rPr>
      </w:pPr>
      <w:r w:rsidRPr="00044703">
        <w:rPr>
          <w:sz w:val="28"/>
          <w:szCs w:val="28"/>
        </w:rPr>
        <w:t xml:space="preserve">The Hague, </w:t>
      </w:r>
      <w:proofErr w:type="gramStart"/>
      <w:r w:rsidRPr="00044703">
        <w:rPr>
          <w:sz w:val="28"/>
          <w:szCs w:val="28"/>
        </w:rPr>
        <w:t>The</w:t>
      </w:r>
      <w:proofErr w:type="gramEnd"/>
      <w:r w:rsidRPr="00044703">
        <w:rPr>
          <w:sz w:val="28"/>
          <w:szCs w:val="28"/>
        </w:rPr>
        <w:t xml:space="preserve"> Netherlands</w:t>
      </w:r>
      <w:r w:rsidRPr="00044703">
        <w:rPr>
          <w:sz w:val="28"/>
          <w:szCs w:val="28"/>
        </w:rPr>
        <w:br/>
      </w:r>
      <w:r w:rsidR="00E62C21" w:rsidRPr="00044703">
        <w:rPr>
          <w:sz w:val="28"/>
          <w:szCs w:val="28"/>
        </w:rPr>
        <w:t>August</w:t>
      </w:r>
      <w:r w:rsidRPr="00044703">
        <w:rPr>
          <w:sz w:val="28"/>
          <w:szCs w:val="28"/>
        </w:rPr>
        <w:t xml:space="preserve"> </w:t>
      </w:r>
      <w:r w:rsidR="00043966" w:rsidRPr="00044703">
        <w:rPr>
          <w:sz w:val="28"/>
          <w:szCs w:val="28"/>
        </w:rPr>
        <w:t>2012</w:t>
      </w:r>
    </w:p>
    <w:p w:rsidR="00043460" w:rsidRPr="00044703" w:rsidRDefault="00532F55" w:rsidP="007046B3">
      <w:pPr>
        <w:pStyle w:val="disclaimer"/>
        <w:spacing w:before="0"/>
        <w:rPr>
          <w:w w:val="115"/>
        </w:rPr>
      </w:pPr>
      <w:r w:rsidRPr="00044703">
        <w:rPr>
          <w:rFonts w:ascii="Garamond" w:hAnsi="Garamond"/>
          <w:sz w:val="28"/>
        </w:rPr>
        <w:br w:type="page"/>
      </w:r>
      <w:r w:rsidR="00B86C31" w:rsidRPr="00044703">
        <w:rPr>
          <w:noProof/>
        </w:rPr>
        <w:lastRenderedPageBreak/>
        <w:drawing>
          <wp:anchor distT="0" distB="0" distL="114300" distR="114300" simplePos="0" relativeHeight="251661312" behindDoc="0" locked="0" layoutInCell="1" allowOverlap="1" wp14:anchorId="4AFEEF4D" wp14:editId="312F41D4">
            <wp:simplePos x="0" y="0"/>
            <wp:positionH relativeFrom="margin">
              <wp:align>center</wp:align>
            </wp:positionH>
            <wp:positionV relativeFrom="margin">
              <wp:posOffset>2540</wp:posOffset>
            </wp:positionV>
            <wp:extent cx="7562850" cy="10687050"/>
            <wp:effectExtent l="0" t="0" r="0" b="0"/>
            <wp:wrapSquare wrapText="bothSides"/>
            <wp:docPr id="12" name="Picture 1386" descr="Description: 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Description: disclai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r w:rsidR="007046B3" w:rsidRPr="00044703">
        <w:rPr>
          <w:w w:val="115"/>
        </w:rPr>
        <w:t xml:space="preserve"> </w:t>
      </w:r>
    </w:p>
    <w:p w:rsidR="00A41F75" w:rsidRPr="00044703" w:rsidRDefault="000908A6" w:rsidP="009F0B29">
      <w:pPr>
        <w:spacing w:after="400"/>
        <w:ind w:firstLine="0"/>
        <w:rPr>
          <w:b/>
          <w:sz w:val="36"/>
          <w:szCs w:val="36"/>
        </w:rPr>
      </w:pPr>
      <w:bookmarkStart w:id="2" w:name="_Toc107734852"/>
      <w:bookmarkStart w:id="3" w:name="_Toc108933433"/>
      <w:bookmarkStart w:id="4" w:name="_Toc113185740"/>
      <w:bookmarkStart w:id="5" w:name="_Toc113262573"/>
      <w:bookmarkStart w:id="6" w:name="_Toc113781548"/>
      <w:bookmarkStart w:id="7" w:name="_Toc113782436"/>
      <w:bookmarkStart w:id="8" w:name="_Toc113954668"/>
      <w:bookmarkStart w:id="9" w:name="_Toc113955661"/>
      <w:bookmarkStart w:id="10" w:name="_Toc114475363"/>
      <w:bookmarkStart w:id="11" w:name="_Toc115511985"/>
      <w:bookmarkStart w:id="12" w:name="_Toc212783950"/>
      <w:bookmarkEnd w:id="0"/>
      <w:bookmarkEnd w:id="1"/>
      <w:r w:rsidRPr="00044703">
        <w:rPr>
          <w:b/>
          <w:sz w:val="36"/>
          <w:szCs w:val="36"/>
        </w:rPr>
        <w:lastRenderedPageBreak/>
        <w:t>C</w:t>
      </w:r>
      <w:r w:rsidR="00316EDA" w:rsidRPr="00044703">
        <w:rPr>
          <w:b/>
          <w:sz w:val="36"/>
          <w:szCs w:val="36"/>
        </w:rPr>
        <w:t>ontents</w:t>
      </w:r>
      <w:bookmarkEnd w:id="2"/>
      <w:bookmarkEnd w:id="3"/>
      <w:bookmarkEnd w:id="4"/>
      <w:bookmarkEnd w:id="5"/>
      <w:bookmarkEnd w:id="6"/>
      <w:bookmarkEnd w:id="7"/>
      <w:bookmarkEnd w:id="8"/>
      <w:bookmarkEnd w:id="9"/>
      <w:bookmarkEnd w:id="10"/>
      <w:bookmarkEnd w:id="11"/>
      <w:bookmarkEnd w:id="12"/>
    </w:p>
    <w:p w:rsidR="00A55ED0" w:rsidRDefault="000E7B60">
      <w:pPr>
        <w:pStyle w:val="TOC1"/>
        <w:rPr>
          <w:rFonts w:asciiTheme="minorHAnsi" w:eastAsiaTheme="minorEastAsia" w:hAnsiTheme="minorHAnsi" w:cstheme="minorBidi"/>
          <w:b w:val="0"/>
          <w:sz w:val="22"/>
          <w:szCs w:val="22"/>
        </w:rPr>
      </w:pPr>
      <w:r w:rsidRPr="00044703">
        <w:rPr>
          <w:b w:val="0"/>
        </w:rPr>
        <w:fldChar w:fldCharType="begin"/>
      </w:r>
      <w:r w:rsidRPr="00044703">
        <w:rPr>
          <w:b w:val="0"/>
        </w:rPr>
        <w:instrText xml:space="preserve"> TOC \o "1-3" \h \z \t "Heading 1 not chapter,4" </w:instrText>
      </w:r>
      <w:r w:rsidRPr="00044703">
        <w:rPr>
          <w:b w:val="0"/>
        </w:rPr>
        <w:fldChar w:fldCharType="separate"/>
      </w:r>
      <w:hyperlink w:anchor="_Toc332353655" w:history="1">
        <w:r w:rsidR="00A55ED0" w:rsidRPr="00614EF7">
          <w:rPr>
            <w:rStyle w:val="Hyperlink"/>
          </w:rPr>
          <w:t>Chapter 1 Introduction</w:t>
        </w:r>
        <w:r w:rsidR="00A55ED0">
          <w:rPr>
            <w:webHidden/>
          </w:rPr>
          <w:tab/>
        </w:r>
        <w:r w:rsidR="00A55ED0">
          <w:rPr>
            <w:webHidden/>
          </w:rPr>
          <w:fldChar w:fldCharType="begin"/>
        </w:r>
        <w:r w:rsidR="00A55ED0">
          <w:rPr>
            <w:webHidden/>
          </w:rPr>
          <w:instrText xml:space="preserve"> PAGEREF _Toc332353655 \h </w:instrText>
        </w:r>
        <w:r w:rsidR="00A55ED0">
          <w:rPr>
            <w:webHidden/>
          </w:rPr>
        </w:r>
        <w:r w:rsidR="00A55ED0">
          <w:rPr>
            <w:webHidden/>
          </w:rPr>
          <w:fldChar w:fldCharType="separate"/>
        </w:r>
        <w:r w:rsidR="00A55ED0">
          <w:rPr>
            <w:webHidden/>
          </w:rPr>
          <w:t>1</w:t>
        </w:r>
        <w:r w:rsidR="00A55ED0">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56" w:history="1">
        <w:r w:rsidRPr="00614EF7">
          <w:rPr>
            <w:rStyle w:val="Hyperlink"/>
          </w:rPr>
          <w:t>1.1 Background</w:t>
        </w:r>
        <w:r>
          <w:rPr>
            <w:webHidden/>
          </w:rPr>
          <w:tab/>
        </w:r>
        <w:r>
          <w:rPr>
            <w:webHidden/>
          </w:rPr>
          <w:fldChar w:fldCharType="begin"/>
        </w:r>
        <w:r>
          <w:rPr>
            <w:webHidden/>
          </w:rPr>
          <w:instrText xml:space="preserve"> PAGEREF _Toc332353656 \h </w:instrText>
        </w:r>
        <w:r>
          <w:rPr>
            <w:webHidden/>
          </w:rPr>
        </w:r>
        <w:r>
          <w:rPr>
            <w:webHidden/>
          </w:rPr>
          <w:fldChar w:fldCharType="separate"/>
        </w:r>
        <w:r>
          <w:rPr>
            <w:webHidden/>
          </w:rPr>
          <w:t>1</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57" w:history="1">
        <w:r w:rsidRPr="00614EF7">
          <w:rPr>
            <w:rStyle w:val="Hyperlink"/>
          </w:rPr>
          <w:t>1.2 Research Objectives, Question and Methodology</w:t>
        </w:r>
        <w:r>
          <w:rPr>
            <w:webHidden/>
          </w:rPr>
          <w:tab/>
        </w:r>
        <w:r>
          <w:rPr>
            <w:webHidden/>
          </w:rPr>
          <w:fldChar w:fldCharType="begin"/>
        </w:r>
        <w:r>
          <w:rPr>
            <w:webHidden/>
          </w:rPr>
          <w:instrText xml:space="preserve"> PAGEREF _Toc332353657 \h </w:instrText>
        </w:r>
        <w:r>
          <w:rPr>
            <w:webHidden/>
          </w:rPr>
        </w:r>
        <w:r>
          <w:rPr>
            <w:webHidden/>
          </w:rPr>
          <w:fldChar w:fldCharType="separate"/>
        </w:r>
        <w:r>
          <w:rPr>
            <w:webHidden/>
          </w:rPr>
          <w:t>2</w:t>
        </w:r>
        <w:r>
          <w:rPr>
            <w:webHidden/>
          </w:rPr>
          <w:fldChar w:fldCharType="end"/>
        </w:r>
      </w:hyperlink>
    </w:p>
    <w:p w:rsidR="00A55ED0" w:rsidRDefault="00A55ED0">
      <w:pPr>
        <w:pStyle w:val="TOC3"/>
        <w:rPr>
          <w:rFonts w:asciiTheme="minorHAnsi" w:eastAsiaTheme="minorEastAsia" w:hAnsiTheme="minorHAnsi" w:cstheme="minorBidi"/>
          <w:noProof/>
          <w:sz w:val="22"/>
          <w:szCs w:val="22"/>
        </w:rPr>
      </w:pPr>
      <w:hyperlink w:anchor="_Toc332353658" w:history="1">
        <w:r w:rsidRPr="00614EF7">
          <w:rPr>
            <w:rStyle w:val="Hyperlink"/>
            <w:noProof/>
          </w:rPr>
          <w:t>Research Objectives</w:t>
        </w:r>
        <w:r>
          <w:rPr>
            <w:noProof/>
            <w:webHidden/>
          </w:rPr>
          <w:tab/>
        </w:r>
        <w:r>
          <w:rPr>
            <w:noProof/>
            <w:webHidden/>
          </w:rPr>
          <w:fldChar w:fldCharType="begin"/>
        </w:r>
        <w:r>
          <w:rPr>
            <w:noProof/>
            <w:webHidden/>
          </w:rPr>
          <w:instrText xml:space="preserve"> PAGEREF _Toc332353658 \h </w:instrText>
        </w:r>
        <w:r>
          <w:rPr>
            <w:noProof/>
            <w:webHidden/>
          </w:rPr>
        </w:r>
        <w:r>
          <w:rPr>
            <w:noProof/>
            <w:webHidden/>
          </w:rPr>
          <w:fldChar w:fldCharType="separate"/>
        </w:r>
        <w:r>
          <w:rPr>
            <w:noProof/>
            <w:webHidden/>
          </w:rPr>
          <w:t>2</w:t>
        </w:r>
        <w:r>
          <w:rPr>
            <w:noProof/>
            <w:webHidden/>
          </w:rPr>
          <w:fldChar w:fldCharType="end"/>
        </w:r>
      </w:hyperlink>
    </w:p>
    <w:p w:rsidR="00A55ED0" w:rsidRDefault="00A55ED0">
      <w:pPr>
        <w:pStyle w:val="TOC3"/>
        <w:rPr>
          <w:rFonts w:asciiTheme="minorHAnsi" w:eastAsiaTheme="minorEastAsia" w:hAnsiTheme="minorHAnsi" w:cstheme="minorBidi"/>
          <w:noProof/>
          <w:sz w:val="22"/>
          <w:szCs w:val="22"/>
        </w:rPr>
      </w:pPr>
      <w:hyperlink w:anchor="_Toc332353659" w:history="1">
        <w:r w:rsidRPr="00614EF7">
          <w:rPr>
            <w:rStyle w:val="Hyperlink"/>
            <w:noProof/>
            <w:lang w:val="en-US"/>
          </w:rPr>
          <w:t>Research Question</w:t>
        </w:r>
        <w:r>
          <w:rPr>
            <w:noProof/>
            <w:webHidden/>
          </w:rPr>
          <w:tab/>
        </w:r>
        <w:r>
          <w:rPr>
            <w:noProof/>
            <w:webHidden/>
          </w:rPr>
          <w:fldChar w:fldCharType="begin"/>
        </w:r>
        <w:r>
          <w:rPr>
            <w:noProof/>
            <w:webHidden/>
          </w:rPr>
          <w:instrText xml:space="preserve"> PAGEREF _Toc332353659 \h </w:instrText>
        </w:r>
        <w:r>
          <w:rPr>
            <w:noProof/>
            <w:webHidden/>
          </w:rPr>
        </w:r>
        <w:r>
          <w:rPr>
            <w:noProof/>
            <w:webHidden/>
          </w:rPr>
          <w:fldChar w:fldCharType="separate"/>
        </w:r>
        <w:r>
          <w:rPr>
            <w:noProof/>
            <w:webHidden/>
          </w:rPr>
          <w:t>3</w:t>
        </w:r>
        <w:r>
          <w:rPr>
            <w:noProof/>
            <w:webHidden/>
          </w:rPr>
          <w:fldChar w:fldCharType="end"/>
        </w:r>
      </w:hyperlink>
    </w:p>
    <w:p w:rsidR="00A55ED0" w:rsidRDefault="00A55ED0">
      <w:pPr>
        <w:pStyle w:val="TOC3"/>
        <w:rPr>
          <w:rFonts w:asciiTheme="minorHAnsi" w:eastAsiaTheme="minorEastAsia" w:hAnsiTheme="minorHAnsi" w:cstheme="minorBidi"/>
          <w:noProof/>
          <w:sz w:val="22"/>
          <w:szCs w:val="22"/>
        </w:rPr>
      </w:pPr>
      <w:hyperlink w:anchor="_Toc332353660" w:history="1">
        <w:r w:rsidRPr="00614EF7">
          <w:rPr>
            <w:rStyle w:val="Hyperlink"/>
            <w:noProof/>
          </w:rPr>
          <w:t>Methodology</w:t>
        </w:r>
        <w:r>
          <w:rPr>
            <w:noProof/>
            <w:webHidden/>
          </w:rPr>
          <w:tab/>
        </w:r>
        <w:r>
          <w:rPr>
            <w:noProof/>
            <w:webHidden/>
          </w:rPr>
          <w:fldChar w:fldCharType="begin"/>
        </w:r>
        <w:r>
          <w:rPr>
            <w:noProof/>
            <w:webHidden/>
          </w:rPr>
          <w:instrText xml:space="preserve"> PAGEREF _Toc332353660 \h </w:instrText>
        </w:r>
        <w:r>
          <w:rPr>
            <w:noProof/>
            <w:webHidden/>
          </w:rPr>
        </w:r>
        <w:r>
          <w:rPr>
            <w:noProof/>
            <w:webHidden/>
          </w:rPr>
          <w:fldChar w:fldCharType="separate"/>
        </w:r>
        <w:r>
          <w:rPr>
            <w:noProof/>
            <w:webHidden/>
          </w:rPr>
          <w:t>3</w:t>
        </w:r>
        <w:r>
          <w:rPr>
            <w:noProof/>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61" w:history="1">
        <w:r w:rsidRPr="00614EF7">
          <w:rPr>
            <w:rStyle w:val="Hyperlink"/>
          </w:rPr>
          <w:t>1.3 Limitation of Study</w:t>
        </w:r>
        <w:r>
          <w:rPr>
            <w:webHidden/>
          </w:rPr>
          <w:tab/>
        </w:r>
        <w:r>
          <w:rPr>
            <w:webHidden/>
          </w:rPr>
          <w:fldChar w:fldCharType="begin"/>
        </w:r>
        <w:r>
          <w:rPr>
            <w:webHidden/>
          </w:rPr>
          <w:instrText xml:space="preserve"> PAGEREF _Toc332353661 \h </w:instrText>
        </w:r>
        <w:r>
          <w:rPr>
            <w:webHidden/>
          </w:rPr>
        </w:r>
        <w:r>
          <w:rPr>
            <w:webHidden/>
          </w:rPr>
          <w:fldChar w:fldCharType="separate"/>
        </w:r>
        <w:r>
          <w:rPr>
            <w:webHidden/>
          </w:rPr>
          <w:t>3</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62" w:history="1">
        <w:r w:rsidRPr="00614EF7">
          <w:rPr>
            <w:rStyle w:val="Hyperlink"/>
          </w:rPr>
          <w:t>1.4 Structure of the Paper</w:t>
        </w:r>
        <w:r>
          <w:rPr>
            <w:webHidden/>
          </w:rPr>
          <w:tab/>
        </w:r>
        <w:r>
          <w:rPr>
            <w:webHidden/>
          </w:rPr>
          <w:fldChar w:fldCharType="begin"/>
        </w:r>
        <w:r>
          <w:rPr>
            <w:webHidden/>
          </w:rPr>
          <w:instrText xml:space="preserve"> PAGEREF _Toc332353662 \h </w:instrText>
        </w:r>
        <w:r>
          <w:rPr>
            <w:webHidden/>
          </w:rPr>
        </w:r>
        <w:r>
          <w:rPr>
            <w:webHidden/>
          </w:rPr>
          <w:fldChar w:fldCharType="separate"/>
        </w:r>
        <w:r>
          <w:rPr>
            <w:webHidden/>
          </w:rPr>
          <w:t>4</w:t>
        </w:r>
        <w:r>
          <w:rPr>
            <w:webHidden/>
          </w:rPr>
          <w:fldChar w:fldCharType="end"/>
        </w:r>
      </w:hyperlink>
    </w:p>
    <w:p w:rsidR="00A55ED0" w:rsidRDefault="00A55ED0">
      <w:pPr>
        <w:pStyle w:val="TOC1"/>
        <w:rPr>
          <w:rFonts w:asciiTheme="minorHAnsi" w:eastAsiaTheme="minorEastAsia" w:hAnsiTheme="minorHAnsi" w:cstheme="minorBidi"/>
          <w:b w:val="0"/>
          <w:sz w:val="22"/>
          <w:szCs w:val="22"/>
        </w:rPr>
      </w:pPr>
      <w:hyperlink w:anchor="_Toc332353663" w:history="1">
        <w:r w:rsidRPr="00614EF7">
          <w:rPr>
            <w:rStyle w:val="Hyperlink"/>
          </w:rPr>
          <w:t>Chapter 2 Literature Reviews</w:t>
        </w:r>
        <w:r>
          <w:rPr>
            <w:webHidden/>
          </w:rPr>
          <w:tab/>
        </w:r>
        <w:r>
          <w:rPr>
            <w:webHidden/>
          </w:rPr>
          <w:fldChar w:fldCharType="begin"/>
        </w:r>
        <w:r>
          <w:rPr>
            <w:webHidden/>
          </w:rPr>
          <w:instrText xml:space="preserve"> PAGEREF _Toc332353663 \h </w:instrText>
        </w:r>
        <w:r>
          <w:rPr>
            <w:webHidden/>
          </w:rPr>
        </w:r>
        <w:r>
          <w:rPr>
            <w:webHidden/>
          </w:rPr>
          <w:fldChar w:fldCharType="separate"/>
        </w:r>
        <w:r>
          <w:rPr>
            <w:webHidden/>
          </w:rPr>
          <w:t>5</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64" w:history="1">
        <w:r w:rsidRPr="00614EF7">
          <w:rPr>
            <w:rStyle w:val="Hyperlink"/>
          </w:rPr>
          <w:t>2.1 General Theory of Inflation</w:t>
        </w:r>
        <w:r>
          <w:rPr>
            <w:webHidden/>
          </w:rPr>
          <w:tab/>
        </w:r>
        <w:r>
          <w:rPr>
            <w:webHidden/>
          </w:rPr>
          <w:fldChar w:fldCharType="begin"/>
        </w:r>
        <w:r>
          <w:rPr>
            <w:webHidden/>
          </w:rPr>
          <w:instrText xml:space="preserve"> PAGEREF _Toc332353664 \h </w:instrText>
        </w:r>
        <w:r>
          <w:rPr>
            <w:webHidden/>
          </w:rPr>
        </w:r>
        <w:r>
          <w:rPr>
            <w:webHidden/>
          </w:rPr>
          <w:fldChar w:fldCharType="separate"/>
        </w:r>
        <w:r>
          <w:rPr>
            <w:webHidden/>
          </w:rPr>
          <w:t>5</w:t>
        </w:r>
        <w:r>
          <w:rPr>
            <w:webHidden/>
          </w:rPr>
          <w:fldChar w:fldCharType="end"/>
        </w:r>
      </w:hyperlink>
    </w:p>
    <w:p w:rsidR="00A55ED0" w:rsidRDefault="00A55ED0">
      <w:pPr>
        <w:pStyle w:val="TOC3"/>
        <w:rPr>
          <w:rFonts w:asciiTheme="minorHAnsi" w:eastAsiaTheme="minorEastAsia" w:hAnsiTheme="minorHAnsi" w:cstheme="minorBidi"/>
          <w:noProof/>
          <w:sz w:val="22"/>
          <w:szCs w:val="22"/>
        </w:rPr>
      </w:pPr>
      <w:hyperlink w:anchor="_Toc332353665" w:history="1">
        <w:r w:rsidRPr="00614EF7">
          <w:rPr>
            <w:rStyle w:val="Hyperlink"/>
            <w:noProof/>
          </w:rPr>
          <w:t>2.1.1 Demand Pull Inflation</w:t>
        </w:r>
        <w:r>
          <w:rPr>
            <w:noProof/>
            <w:webHidden/>
          </w:rPr>
          <w:tab/>
        </w:r>
        <w:r>
          <w:rPr>
            <w:noProof/>
            <w:webHidden/>
          </w:rPr>
          <w:fldChar w:fldCharType="begin"/>
        </w:r>
        <w:r>
          <w:rPr>
            <w:noProof/>
            <w:webHidden/>
          </w:rPr>
          <w:instrText xml:space="preserve"> PAGEREF _Toc332353665 \h </w:instrText>
        </w:r>
        <w:r>
          <w:rPr>
            <w:noProof/>
            <w:webHidden/>
          </w:rPr>
        </w:r>
        <w:r>
          <w:rPr>
            <w:noProof/>
            <w:webHidden/>
          </w:rPr>
          <w:fldChar w:fldCharType="separate"/>
        </w:r>
        <w:r>
          <w:rPr>
            <w:noProof/>
            <w:webHidden/>
          </w:rPr>
          <w:t>5</w:t>
        </w:r>
        <w:r>
          <w:rPr>
            <w:noProof/>
            <w:webHidden/>
          </w:rPr>
          <w:fldChar w:fldCharType="end"/>
        </w:r>
      </w:hyperlink>
    </w:p>
    <w:p w:rsidR="00A55ED0" w:rsidRDefault="00A55ED0">
      <w:pPr>
        <w:pStyle w:val="TOC3"/>
        <w:rPr>
          <w:rFonts w:asciiTheme="minorHAnsi" w:eastAsiaTheme="minorEastAsia" w:hAnsiTheme="minorHAnsi" w:cstheme="minorBidi"/>
          <w:noProof/>
          <w:sz w:val="22"/>
          <w:szCs w:val="22"/>
        </w:rPr>
      </w:pPr>
      <w:hyperlink w:anchor="_Toc332353666" w:history="1">
        <w:r w:rsidRPr="00614EF7">
          <w:rPr>
            <w:rStyle w:val="Hyperlink"/>
            <w:noProof/>
          </w:rPr>
          <w:t>2.1.2 Cost Push Inflation</w:t>
        </w:r>
        <w:r>
          <w:rPr>
            <w:noProof/>
            <w:webHidden/>
          </w:rPr>
          <w:tab/>
        </w:r>
        <w:r>
          <w:rPr>
            <w:noProof/>
            <w:webHidden/>
          </w:rPr>
          <w:fldChar w:fldCharType="begin"/>
        </w:r>
        <w:r>
          <w:rPr>
            <w:noProof/>
            <w:webHidden/>
          </w:rPr>
          <w:instrText xml:space="preserve"> PAGEREF _Toc332353666 \h </w:instrText>
        </w:r>
        <w:r>
          <w:rPr>
            <w:noProof/>
            <w:webHidden/>
          </w:rPr>
        </w:r>
        <w:r>
          <w:rPr>
            <w:noProof/>
            <w:webHidden/>
          </w:rPr>
          <w:fldChar w:fldCharType="separate"/>
        </w:r>
        <w:r>
          <w:rPr>
            <w:noProof/>
            <w:webHidden/>
          </w:rPr>
          <w:t>6</w:t>
        </w:r>
        <w:r>
          <w:rPr>
            <w:noProof/>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67" w:history="1">
        <w:r w:rsidRPr="00614EF7">
          <w:rPr>
            <w:rStyle w:val="Hyperlink"/>
          </w:rPr>
          <w:t>2.2 Empirical Studies on Inflation in Developing Countries</w:t>
        </w:r>
        <w:r>
          <w:rPr>
            <w:webHidden/>
          </w:rPr>
          <w:tab/>
        </w:r>
        <w:r>
          <w:rPr>
            <w:webHidden/>
          </w:rPr>
          <w:fldChar w:fldCharType="begin"/>
        </w:r>
        <w:r>
          <w:rPr>
            <w:webHidden/>
          </w:rPr>
          <w:instrText xml:space="preserve"> PAGEREF _Toc332353667 \h </w:instrText>
        </w:r>
        <w:r>
          <w:rPr>
            <w:webHidden/>
          </w:rPr>
        </w:r>
        <w:r>
          <w:rPr>
            <w:webHidden/>
          </w:rPr>
          <w:fldChar w:fldCharType="separate"/>
        </w:r>
        <w:r>
          <w:rPr>
            <w:webHidden/>
          </w:rPr>
          <w:t>8</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68" w:history="1">
        <w:r w:rsidRPr="00614EF7">
          <w:rPr>
            <w:rStyle w:val="Hyperlink"/>
          </w:rPr>
          <w:t>2.3 Empirical Studies on Inflation in Indonesia</w:t>
        </w:r>
        <w:r>
          <w:rPr>
            <w:webHidden/>
          </w:rPr>
          <w:tab/>
        </w:r>
        <w:r>
          <w:rPr>
            <w:webHidden/>
          </w:rPr>
          <w:fldChar w:fldCharType="begin"/>
        </w:r>
        <w:r>
          <w:rPr>
            <w:webHidden/>
          </w:rPr>
          <w:instrText xml:space="preserve"> PAGEREF _Toc332353668 \h </w:instrText>
        </w:r>
        <w:r>
          <w:rPr>
            <w:webHidden/>
          </w:rPr>
        </w:r>
        <w:r>
          <w:rPr>
            <w:webHidden/>
          </w:rPr>
          <w:fldChar w:fldCharType="separate"/>
        </w:r>
        <w:r>
          <w:rPr>
            <w:webHidden/>
          </w:rPr>
          <w:t>9</w:t>
        </w:r>
        <w:r>
          <w:rPr>
            <w:webHidden/>
          </w:rPr>
          <w:fldChar w:fldCharType="end"/>
        </w:r>
      </w:hyperlink>
    </w:p>
    <w:p w:rsidR="00A55ED0" w:rsidRDefault="00A55ED0">
      <w:pPr>
        <w:pStyle w:val="TOC1"/>
        <w:rPr>
          <w:rFonts w:asciiTheme="minorHAnsi" w:eastAsiaTheme="minorEastAsia" w:hAnsiTheme="minorHAnsi" w:cstheme="minorBidi"/>
          <w:b w:val="0"/>
          <w:sz w:val="22"/>
          <w:szCs w:val="22"/>
        </w:rPr>
      </w:pPr>
      <w:hyperlink w:anchor="_Toc332353669" w:history="1">
        <w:r w:rsidRPr="00614EF7">
          <w:rPr>
            <w:rStyle w:val="Hyperlink"/>
          </w:rPr>
          <w:t>Chapter 3 Background</w:t>
        </w:r>
        <w:r>
          <w:rPr>
            <w:webHidden/>
          </w:rPr>
          <w:tab/>
        </w:r>
        <w:r>
          <w:rPr>
            <w:webHidden/>
          </w:rPr>
          <w:fldChar w:fldCharType="begin"/>
        </w:r>
        <w:r>
          <w:rPr>
            <w:webHidden/>
          </w:rPr>
          <w:instrText xml:space="preserve"> PAGEREF _Toc332353669 \h </w:instrText>
        </w:r>
        <w:r>
          <w:rPr>
            <w:webHidden/>
          </w:rPr>
        </w:r>
        <w:r>
          <w:rPr>
            <w:webHidden/>
          </w:rPr>
          <w:fldChar w:fldCharType="separate"/>
        </w:r>
        <w:r>
          <w:rPr>
            <w:webHidden/>
          </w:rPr>
          <w:t>11</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70" w:history="1">
        <w:r w:rsidRPr="00614EF7">
          <w:rPr>
            <w:rStyle w:val="Hyperlink"/>
          </w:rPr>
          <w:t>3.1 Trend and Measure of Inflation in Indonesia</w:t>
        </w:r>
        <w:r>
          <w:rPr>
            <w:webHidden/>
          </w:rPr>
          <w:tab/>
        </w:r>
        <w:r>
          <w:rPr>
            <w:webHidden/>
          </w:rPr>
          <w:fldChar w:fldCharType="begin"/>
        </w:r>
        <w:r>
          <w:rPr>
            <w:webHidden/>
          </w:rPr>
          <w:instrText xml:space="preserve"> PAGEREF _Toc332353670 \h </w:instrText>
        </w:r>
        <w:r>
          <w:rPr>
            <w:webHidden/>
          </w:rPr>
        </w:r>
        <w:r>
          <w:rPr>
            <w:webHidden/>
          </w:rPr>
          <w:fldChar w:fldCharType="separate"/>
        </w:r>
        <w:r>
          <w:rPr>
            <w:webHidden/>
          </w:rPr>
          <w:t>11</w:t>
        </w:r>
        <w:r>
          <w:rPr>
            <w:webHidden/>
          </w:rPr>
          <w:fldChar w:fldCharType="end"/>
        </w:r>
      </w:hyperlink>
    </w:p>
    <w:p w:rsidR="00A55ED0" w:rsidRDefault="00A55ED0">
      <w:pPr>
        <w:pStyle w:val="TOC3"/>
        <w:tabs>
          <w:tab w:val="left" w:pos="1304"/>
        </w:tabs>
        <w:rPr>
          <w:rFonts w:asciiTheme="minorHAnsi" w:eastAsiaTheme="minorEastAsia" w:hAnsiTheme="minorHAnsi" w:cstheme="minorBidi"/>
          <w:noProof/>
          <w:sz w:val="22"/>
          <w:szCs w:val="22"/>
        </w:rPr>
      </w:pPr>
      <w:hyperlink w:anchor="_Toc332353671" w:history="1">
        <w:r w:rsidRPr="00614EF7">
          <w:rPr>
            <w:rStyle w:val="Hyperlink"/>
            <w:noProof/>
          </w:rPr>
          <w:t>3.1.1</w:t>
        </w:r>
        <w:r>
          <w:rPr>
            <w:rFonts w:asciiTheme="minorHAnsi" w:eastAsiaTheme="minorEastAsia" w:hAnsiTheme="minorHAnsi" w:cstheme="minorBidi"/>
            <w:noProof/>
            <w:sz w:val="22"/>
            <w:szCs w:val="22"/>
          </w:rPr>
          <w:tab/>
        </w:r>
        <w:r w:rsidRPr="00614EF7">
          <w:rPr>
            <w:rStyle w:val="Hyperlink"/>
            <w:noProof/>
          </w:rPr>
          <w:t>Measure</w:t>
        </w:r>
        <w:r>
          <w:rPr>
            <w:noProof/>
            <w:webHidden/>
          </w:rPr>
          <w:tab/>
        </w:r>
        <w:r>
          <w:rPr>
            <w:noProof/>
            <w:webHidden/>
          </w:rPr>
          <w:fldChar w:fldCharType="begin"/>
        </w:r>
        <w:r>
          <w:rPr>
            <w:noProof/>
            <w:webHidden/>
          </w:rPr>
          <w:instrText xml:space="preserve"> PAGEREF _Toc332353671 \h </w:instrText>
        </w:r>
        <w:r>
          <w:rPr>
            <w:noProof/>
            <w:webHidden/>
          </w:rPr>
        </w:r>
        <w:r>
          <w:rPr>
            <w:noProof/>
            <w:webHidden/>
          </w:rPr>
          <w:fldChar w:fldCharType="separate"/>
        </w:r>
        <w:r>
          <w:rPr>
            <w:noProof/>
            <w:webHidden/>
          </w:rPr>
          <w:t>11</w:t>
        </w:r>
        <w:r>
          <w:rPr>
            <w:noProof/>
            <w:webHidden/>
          </w:rPr>
          <w:fldChar w:fldCharType="end"/>
        </w:r>
      </w:hyperlink>
    </w:p>
    <w:p w:rsidR="00A55ED0" w:rsidRDefault="00A55ED0">
      <w:pPr>
        <w:pStyle w:val="TOC3"/>
        <w:tabs>
          <w:tab w:val="left" w:pos="1304"/>
        </w:tabs>
        <w:rPr>
          <w:rFonts w:asciiTheme="minorHAnsi" w:eastAsiaTheme="minorEastAsia" w:hAnsiTheme="minorHAnsi" w:cstheme="minorBidi"/>
          <w:noProof/>
          <w:sz w:val="22"/>
          <w:szCs w:val="22"/>
        </w:rPr>
      </w:pPr>
      <w:hyperlink w:anchor="_Toc332353672" w:history="1">
        <w:r w:rsidRPr="00614EF7">
          <w:rPr>
            <w:rStyle w:val="Hyperlink"/>
            <w:noProof/>
          </w:rPr>
          <w:t>3.1.2</w:t>
        </w:r>
        <w:r>
          <w:rPr>
            <w:rFonts w:asciiTheme="minorHAnsi" w:eastAsiaTheme="minorEastAsia" w:hAnsiTheme="minorHAnsi" w:cstheme="minorBidi"/>
            <w:noProof/>
            <w:sz w:val="22"/>
            <w:szCs w:val="22"/>
          </w:rPr>
          <w:tab/>
        </w:r>
        <w:r w:rsidRPr="00614EF7">
          <w:rPr>
            <w:rStyle w:val="Hyperlink"/>
            <w:noProof/>
          </w:rPr>
          <w:t>Trend of Inflation in Indonesia</w:t>
        </w:r>
        <w:r>
          <w:rPr>
            <w:noProof/>
            <w:webHidden/>
          </w:rPr>
          <w:tab/>
        </w:r>
        <w:r>
          <w:rPr>
            <w:noProof/>
            <w:webHidden/>
          </w:rPr>
          <w:fldChar w:fldCharType="begin"/>
        </w:r>
        <w:r>
          <w:rPr>
            <w:noProof/>
            <w:webHidden/>
          </w:rPr>
          <w:instrText xml:space="preserve"> PAGEREF _Toc332353672 \h </w:instrText>
        </w:r>
        <w:r>
          <w:rPr>
            <w:noProof/>
            <w:webHidden/>
          </w:rPr>
        </w:r>
        <w:r>
          <w:rPr>
            <w:noProof/>
            <w:webHidden/>
          </w:rPr>
          <w:fldChar w:fldCharType="separate"/>
        </w:r>
        <w:r>
          <w:rPr>
            <w:noProof/>
            <w:webHidden/>
          </w:rPr>
          <w:t>13</w:t>
        </w:r>
        <w:r>
          <w:rPr>
            <w:noProof/>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73" w:history="1">
        <w:r w:rsidRPr="00614EF7">
          <w:rPr>
            <w:rStyle w:val="Hyperlink"/>
          </w:rPr>
          <w:t>3.2 Structure of Imports</w:t>
        </w:r>
        <w:r>
          <w:rPr>
            <w:webHidden/>
          </w:rPr>
          <w:tab/>
        </w:r>
        <w:r>
          <w:rPr>
            <w:webHidden/>
          </w:rPr>
          <w:fldChar w:fldCharType="begin"/>
        </w:r>
        <w:r>
          <w:rPr>
            <w:webHidden/>
          </w:rPr>
          <w:instrText xml:space="preserve"> PAGEREF _Toc332353673 \h </w:instrText>
        </w:r>
        <w:r>
          <w:rPr>
            <w:webHidden/>
          </w:rPr>
        </w:r>
        <w:r>
          <w:rPr>
            <w:webHidden/>
          </w:rPr>
          <w:fldChar w:fldCharType="separate"/>
        </w:r>
        <w:r>
          <w:rPr>
            <w:webHidden/>
          </w:rPr>
          <w:t>17</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74" w:history="1">
        <w:r w:rsidRPr="00614EF7">
          <w:rPr>
            <w:rStyle w:val="Hyperlink"/>
          </w:rPr>
          <w:t>3.4 Money Supply</w:t>
        </w:r>
        <w:r>
          <w:rPr>
            <w:webHidden/>
          </w:rPr>
          <w:tab/>
        </w:r>
        <w:r>
          <w:rPr>
            <w:webHidden/>
          </w:rPr>
          <w:fldChar w:fldCharType="begin"/>
        </w:r>
        <w:r>
          <w:rPr>
            <w:webHidden/>
          </w:rPr>
          <w:instrText xml:space="preserve"> PAGEREF _Toc332353674 \h </w:instrText>
        </w:r>
        <w:r>
          <w:rPr>
            <w:webHidden/>
          </w:rPr>
        </w:r>
        <w:r>
          <w:rPr>
            <w:webHidden/>
          </w:rPr>
          <w:fldChar w:fldCharType="separate"/>
        </w:r>
        <w:r>
          <w:rPr>
            <w:webHidden/>
          </w:rPr>
          <w:t>18</w:t>
        </w:r>
        <w:r>
          <w:rPr>
            <w:webHidden/>
          </w:rPr>
          <w:fldChar w:fldCharType="end"/>
        </w:r>
      </w:hyperlink>
    </w:p>
    <w:p w:rsidR="00A55ED0" w:rsidRDefault="00A55ED0">
      <w:pPr>
        <w:pStyle w:val="TOC1"/>
        <w:rPr>
          <w:rFonts w:asciiTheme="minorHAnsi" w:eastAsiaTheme="minorEastAsia" w:hAnsiTheme="minorHAnsi" w:cstheme="minorBidi"/>
          <w:b w:val="0"/>
          <w:sz w:val="22"/>
          <w:szCs w:val="22"/>
        </w:rPr>
      </w:pPr>
      <w:hyperlink w:anchor="_Toc332353675" w:history="1">
        <w:r w:rsidRPr="00614EF7">
          <w:rPr>
            <w:rStyle w:val="Hyperlink"/>
          </w:rPr>
          <w:t>Chapter 4 Inflation in Indonesia</w:t>
        </w:r>
        <w:r>
          <w:rPr>
            <w:webHidden/>
          </w:rPr>
          <w:tab/>
        </w:r>
        <w:r>
          <w:rPr>
            <w:webHidden/>
          </w:rPr>
          <w:fldChar w:fldCharType="begin"/>
        </w:r>
        <w:r>
          <w:rPr>
            <w:webHidden/>
          </w:rPr>
          <w:instrText xml:space="preserve"> PAGEREF _Toc332353675 \h </w:instrText>
        </w:r>
        <w:r>
          <w:rPr>
            <w:webHidden/>
          </w:rPr>
        </w:r>
        <w:r>
          <w:rPr>
            <w:webHidden/>
          </w:rPr>
          <w:fldChar w:fldCharType="separate"/>
        </w:r>
        <w:r>
          <w:rPr>
            <w:webHidden/>
          </w:rPr>
          <w:t>22</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76" w:history="1">
        <w:r w:rsidRPr="00614EF7">
          <w:rPr>
            <w:rStyle w:val="Hyperlink"/>
          </w:rPr>
          <w:t>4.1 Period 1970 - 1984</w:t>
        </w:r>
        <w:r>
          <w:rPr>
            <w:webHidden/>
          </w:rPr>
          <w:tab/>
        </w:r>
        <w:r>
          <w:rPr>
            <w:webHidden/>
          </w:rPr>
          <w:fldChar w:fldCharType="begin"/>
        </w:r>
        <w:r>
          <w:rPr>
            <w:webHidden/>
          </w:rPr>
          <w:instrText xml:space="preserve"> PAGEREF _Toc332353676 \h </w:instrText>
        </w:r>
        <w:r>
          <w:rPr>
            <w:webHidden/>
          </w:rPr>
        </w:r>
        <w:r>
          <w:rPr>
            <w:webHidden/>
          </w:rPr>
          <w:fldChar w:fldCharType="separate"/>
        </w:r>
        <w:r>
          <w:rPr>
            <w:webHidden/>
          </w:rPr>
          <w:t>22</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77" w:history="1">
        <w:r w:rsidRPr="00614EF7">
          <w:rPr>
            <w:rStyle w:val="Hyperlink"/>
          </w:rPr>
          <w:t>4.2 Period 1985 – 1999</w:t>
        </w:r>
        <w:r>
          <w:rPr>
            <w:webHidden/>
          </w:rPr>
          <w:tab/>
        </w:r>
        <w:r>
          <w:rPr>
            <w:webHidden/>
          </w:rPr>
          <w:fldChar w:fldCharType="begin"/>
        </w:r>
        <w:r>
          <w:rPr>
            <w:webHidden/>
          </w:rPr>
          <w:instrText xml:space="preserve"> PAGEREF _Toc332353677 \h </w:instrText>
        </w:r>
        <w:r>
          <w:rPr>
            <w:webHidden/>
          </w:rPr>
        </w:r>
        <w:r>
          <w:rPr>
            <w:webHidden/>
          </w:rPr>
          <w:fldChar w:fldCharType="separate"/>
        </w:r>
        <w:r>
          <w:rPr>
            <w:webHidden/>
          </w:rPr>
          <w:t>26</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78" w:history="1">
        <w:r w:rsidRPr="00614EF7">
          <w:rPr>
            <w:rStyle w:val="Hyperlink"/>
          </w:rPr>
          <w:t>4.3 Period 2000 – 2010</w:t>
        </w:r>
        <w:r>
          <w:rPr>
            <w:webHidden/>
          </w:rPr>
          <w:tab/>
        </w:r>
        <w:r>
          <w:rPr>
            <w:webHidden/>
          </w:rPr>
          <w:fldChar w:fldCharType="begin"/>
        </w:r>
        <w:r>
          <w:rPr>
            <w:webHidden/>
          </w:rPr>
          <w:instrText xml:space="preserve"> PAGEREF _Toc332353678 \h </w:instrText>
        </w:r>
        <w:r>
          <w:rPr>
            <w:webHidden/>
          </w:rPr>
        </w:r>
        <w:r>
          <w:rPr>
            <w:webHidden/>
          </w:rPr>
          <w:fldChar w:fldCharType="separate"/>
        </w:r>
        <w:r>
          <w:rPr>
            <w:webHidden/>
          </w:rPr>
          <w:t>30</w:t>
        </w:r>
        <w:r>
          <w:rPr>
            <w:webHidden/>
          </w:rPr>
          <w:fldChar w:fldCharType="end"/>
        </w:r>
      </w:hyperlink>
    </w:p>
    <w:p w:rsidR="00A55ED0" w:rsidRDefault="00A55ED0">
      <w:pPr>
        <w:pStyle w:val="TOC1"/>
        <w:rPr>
          <w:rFonts w:asciiTheme="minorHAnsi" w:eastAsiaTheme="minorEastAsia" w:hAnsiTheme="minorHAnsi" w:cstheme="minorBidi"/>
          <w:b w:val="0"/>
          <w:sz w:val="22"/>
          <w:szCs w:val="22"/>
        </w:rPr>
      </w:pPr>
      <w:hyperlink w:anchor="_Toc332353679" w:history="1">
        <w:r w:rsidRPr="00614EF7">
          <w:rPr>
            <w:rStyle w:val="Hyperlink"/>
          </w:rPr>
          <w:t>Chapter 5 Conclusion and Policy Implication</w:t>
        </w:r>
        <w:r>
          <w:rPr>
            <w:webHidden/>
          </w:rPr>
          <w:tab/>
        </w:r>
        <w:r>
          <w:rPr>
            <w:webHidden/>
          </w:rPr>
          <w:fldChar w:fldCharType="begin"/>
        </w:r>
        <w:r>
          <w:rPr>
            <w:webHidden/>
          </w:rPr>
          <w:instrText xml:space="preserve"> PAGEREF _Toc332353679 \h </w:instrText>
        </w:r>
        <w:r>
          <w:rPr>
            <w:webHidden/>
          </w:rPr>
        </w:r>
        <w:r>
          <w:rPr>
            <w:webHidden/>
          </w:rPr>
          <w:fldChar w:fldCharType="separate"/>
        </w:r>
        <w:r>
          <w:rPr>
            <w:webHidden/>
          </w:rPr>
          <w:t>33</w:t>
        </w:r>
        <w:r>
          <w:rPr>
            <w:webHidden/>
          </w:rPr>
          <w:fldChar w:fldCharType="end"/>
        </w:r>
      </w:hyperlink>
    </w:p>
    <w:p w:rsidR="00A55ED0" w:rsidRDefault="00A55ED0">
      <w:pPr>
        <w:pStyle w:val="TOC2"/>
        <w:rPr>
          <w:rFonts w:asciiTheme="minorHAnsi" w:eastAsiaTheme="minorEastAsia" w:hAnsiTheme="minorHAnsi" w:cstheme="minorBidi"/>
          <w:sz w:val="22"/>
          <w:szCs w:val="22"/>
        </w:rPr>
      </w:pPr>
      <w:hyperlink w:anchor="_Toc332353680" w:history="1">
        <w:r w:rsidRPr="00614EF7">
          <w:rPr>
            <w:rStyle w:val="Hyperlink"/>
          </w:rPr>
          <w:t>5.1 Conclusion</w:t>
        </w:r>
        <w:r>
          <w:rPr>
            <w:webHidden/>
          </w:rPr>
          <w:tab/>
        </w:r>
        <w:r>
          <w:rPr>
            <w:webHidden/>
          </w:rPr>
          <w:fldChar w:fldCharType="begin"/>
        </w:r>
        <w:r>
          <w:rPr>
            <w:webHidden/>
          </w:rPr>
          <w:instrText xml:space="preserve"> PAGEREF _Toc332353680 \h </w:instrText>
        </w:r>
        <w:r>
          <w:rPr>
            <w:webHidden/>
          </w:rPr>
        </w:r>
        <w:r>
          <w:rPr>
            <w:webHidden/>
          </w:rPr>
          <w:fldChar w:fldCharType="separate"/>
        </w:r>
        <w:r>
          <w:rPr>
            <w:webHidden/>
          </w:rPr>
          <w:t>33</w:t>
        </w:r>
        <w:r>
          <w:rPr>
            <w:webHidden/>
          </w:rPr>
          <w:fldChar w:fldCharType="end"/>
        </w:r>
      </w:hyperlink>
    </w:p>
    <w:p w:rsidR="00043460" w:rsidRPr="00044703" w:rsidRDefault="000E7B60" w:rsidP="00EB1441">
      <w:pPr>
        <w:pStyle w:val="TOC1"/>
      </w:pPr>
      <w:r w:rsidRPr="00044703">
        <w:rPr>
          <w:b w:val="0"/>
          <w:noProof w:val="0"/>
        </w:rPr>
        <w:fldChar w:fldCharType="end"/>
      </w:r>
    </w:p>
    <w:p w:rsidR="00532F55" w:rsidRPr="00044703" w:rsidRDefault="00E22DF1" w:rsidP="00EB1441">
      <w:pPr>
        <w:pStyle w:val="Heading1NOTchapter"/>
        <w:spacing w:after="300"/>
      </w:pPr>
      <w:r w:rsidRPr="00044703">
        <w:br w:type="page"/>
      </w:r>
      <w:r w:rsidR="00532F55" w:rsidRPr="00044703">
        <w:lastRenderedPageBreak/>
        <w:t>List of Tables</w:t>
      </w:r>
    </w:p>
    <w:p w:rsidR="0000792F" w:rsidRPr="00044703" w:rsidRDefault="00DE51EA">
      <w:pPr>
        <w:pStyle w:val="TableofFigures"/>
        <w:tabs>
          <w:tab w:val="right" w:pos="7360"/>
        </w:tabs>
        <w:rPr>
          <w:rFonts w:asciiTheme="minorHAnsi" w:eastAsiaTheme="minorEastAsia" w:hAnsiTheme="minorHAnsi" w:cstheme="minorBidi"/>
          <w:noProof/>
          <w:sz w:val="22"/>
          <w:szCs w:val="22"/>
        </w:rPr>
      </w:pPr>
      <w:r w:rsidRPr="00044703">
        <w:rPr>
          <w:b/>
          <w:noProof/>
        </w:rPr>
        <w:fldChar w:fldCharType="begin"/>
      </w:r>
      <w:r w:rsidRPr="00044703">
        <w:rPr>
          <w:b/>
          <w:noProof/>
        </w:rPr>
        <w:instrText xml:space="preserve"> TOC \h \z \t "table title,2" \c "Table" </w:instrText>
      </w:r>
      <w:r w:rsidRPr="00044703">
        <w:rPr>
          <w:b/>
          <w:noProof/>
        </w:rPr>
        <w:fldChar w:fldCharType="separate"/>
      </w:r>
      <w:hyperlink w:anchor="_Toc330981250" w:history="1">
        <w:r w:rsidR="0000792F" w:rsidRPr="00044703">
          <w:rPr>
            <w:rStyle w:val="Hyperlink"/>
            <w:noProof/>
            <w:color w:val="auto"/>
          </w:rPr>
          <w:t>Table 1</w:t>
        </w:r>
        <w:r w:rsidR="0000792F" w:rsidRPr="00044703">
          <w:rPr>
            <w:rStyle w:val="Hyperlink"/>
            <w:noProof/>
            <w:color w:val="auto"/>
          </w:rPr>
          <w:noBreakHyphen/>
          <w:t>1 Health status according to sex</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_Toc330981250 \h </w:instrText>
        </w:r>
        <w:r w:rsidR="0000792F" w:rsidRPr="00044703">
          <w:rPr>
            <w:noProof/>
            <w:webHidden/>
          </w:rPr>
        </w:r>
        <w:r w:rsidR="0000792F" w:rsidRPr="00044703">
          <w:rPr>
            <w:noProof/>
            <w:webHidden/>
          </w:rPr>
          <w:fldChar w:fldCharType="separate"/>
        </w:r>
        <w:r w:rsidR="0011762D" w:rsidRPr="00044703">
          <w:rPr>
            <w:b/>
            <w:bCs/>
            <w:noProof/>
            <w:webHidden/>
            <w:lang w:val="en-US"/>
          </w:rPr>
          <w:t>Error! Bookmark not defined.</w:t>
        </w:r>
        <w:r w:rsidR="0000792F" w:rsidRPr="00044703">
          <w:rPr>
            <w:noProof/>
            <w:webHidden/>
          </w:rPr>
          <w:fldChar w:fldCharType="end"/>
        </w:r>
      </w:hyperlink>
    </w:p>
    <w:p w:rsidR="0000792F" w:rsidRPr="00044703" w:rsidRDefault="00765A85">
      <w:pPr>
        <w:pStyle w:val="TableofFigures"/>
        <w:tabs>
          <w:tab w:val="right" w:pos="7360"/>
        </w:tabs>
        <w:rPr>
          <w:rFonts w:asciiTheme="minorHAnsi" w:eastAsiaTheme="minorEastAsia" w:hAnsiTheme="minorHAnsi" w:cstheme="minorBidi"/>
          <w:noProof/>
          <w:sz w:val="22"/>
          <w:szCs w:val="22"/>
        </w:rPr>
      </w:pPr>
      <w:hyperlink w:anchor="_Toc330981251" w:history="1">
        <w:r w:rsidR="0000792F" w:rsidRPr="00044703">
          <w:rPr>
            <w:rStyle w:val="Hyperlink"/>
            <w:noProof/>
            <w:color w:val="auto"/>
          </w:rPr>
          <w:t>Table 3</w:t>
        </w:r>
        <w:r w:rsidR="0000792F" w:rsidRPr="00044703">
          <w:rPr>
            <w:rStyle w:val="Hyperlink"/>
            <w:noProof/>
            <w:color w:val="auto"/>
          </w:rPr>
          <w:noBreakHyphen/>
          <w:t xml:space="preserve">1 </w:t>
        </w:r>
        <w:r w:rsidR="0000792F" w:rsidRPr="00044703">
          <w:rPr>
            <w:rStyle w:val="Hyperlink"/>
            <w:bCs/>
            <w:noProof/>
            <w:color w:val="auto"/>
          </w:rPr>
          <w:t>Indonesian CPI Components</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_Toc330981251 \h </w:instrText>
        </w:r>
        <w:r w:rsidR="0000792F" w:rsidRPr="00044703">
          <w:rPr>
            <w:noProof/>
            <w:webHidden/>
          </w:rPr>
        </w:r>
        <w:r w:rsidR="0000792F" w:rsidRPr="00044703">
          <w:rPr>
            <w:noProof/>
            <w:webHidden/>
          </w:rPr>
          <w:fldChar w:fldCharType="separate"/>
        </w:r>
        <w:r w:rsidR="0011762D" w:rsidRPr="00044703">
          <w:rPr>
            <w:noProof/>
            <w:webHidden/>
          </w:rPr>
          <w:t>12</w:t>
        </w:r>
        <w:r w:rsidR="0000792F" w:rsidRPr="00044703">
          <w:rPr>
            <w:noProof/>
            <w:webHidden/>
          </w:rPr>
          <w:fldChar w:fldCharType="end"/>
        </w:r>
      </w:hyperlink>
    </w:p>
    <w:p w:rsidR="0000792F" w:rsidRPr="00044703" w:rsidRDefault="00765A85">
      <w:pPr>
        <w:pStyle w:val="TableofFigures"/>
        <w:tabs>
          <w:tab w:val="right" w:pos="7360"/>
        </w:tabs>
        <w:rPr>
          <w:rFonts w:asciiTheme="minorHAnsi" w:eastAsiaTheme="minorEastAsia" w:hAnsiTheme="minorHAnsi" w:cstheme="minorBidi"/>
          <w:noProof/>
          <w:sz w:val="22"/>
          <w:szCs w:val="22"/>
        </w:rPr>
      </w:pPr>
      <w:hyperlink w:anchor="_Toc330981252" w:history="1">
        <w:r w:rsidR="0000792F" w:rsidRPr="00044703">
          <w:rPr>
            <w:rStyle w:val="Hyperlink"/>
            <w:noProof/>
            <w:color w:val="auto"/>
          </w:rPr>
          <w:t>Table 3</w:t>
        </w:r>
        <w:r w:rsidR="0000792F" w:rsidRPr="00044703">
          <w:rPr>
            <w:rStyle w:val="Hyperlink"/>
            <w:noProof/>
            <w:color w:val="auto"/>
          </w:rPr>
          <w:noBreakHyphen/>
          <w:t xml:space="preserve">2 </w:t>
        </w:r>
        <w:r w:rsidR="0000792F" w:rsidRPr="00044703">
          <w:rPr>
            <w:rStyle w:val="Hyperlink"/>
            <w:bCs/>
            <w:noProof/>
            <w:color w:val="auto"/>
          </w:rPr>
          <w:t>Annual CPI and GDP deflator 1970 - 1984</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_Toc330981252 \h </w:instrText>
        </w:r>
        <w:r w:rsidR="0000792F" w:rsidRPr="00044703">
          <w:rPr>
            <w:noProof/>
            <w:webHidden/>
          </w:rPr>
        </w:r>
        <w:r w:rsidR="0000792F" w:rsidRPr="00044703">
          <w:rPr>
            <w:noProof/>
            <w:webHidden/>
          </w:rPr>
          <w:fldChar w:fldCharType="separate"/>
        </w:r>
        <w:r w:rsidR="0011762D" w:rsidRPr="00044703">
          <w:rPr>
            <w:noProof/>
            <w:webHidden/>
          </w:rPr>
          <w:t>15</w:t>
        </w:r>
        <w:r w:rsidR="0000792F" w:rsidRPr="00044703">
          <w:rPr>
            <w:noProof/>
            <w:webHidden/>
          </w:rPr>
          <w:fldChar w:fldCharType="end"/>
        </w:r>
      </w:hyperlink>
    </w:p>
    <w:p w:rsidR="0000792F" w:rsidRPr="00044703" w:rsidRDefault="00765A85">
      <w:pPr>
        <w:pStyle w:val="TableofFigures"/>
        <w:tabs>
          <w:tab w:val="right" w:pos="7360"/>
        </w:tabs>
        <w:rPr>
          <w:rFonts w:asciiTheme="minorHAnsi" w:eastAsiaTheme="minorEastAsia" w:hAnsiTheme="minorHAnsi" w:cstheme="minorBidi"/>
          <w:noProof/>
          <w:sz w:val="22"/>
          <w:szCs w:val="22"/>
        </w:rPr>
      </w:pPr>
      <w:hyperlink w:anchor="_Toc330981253" w:history="1">
        <w:r w:rsidR="0000792F" w:rsidRPr="00044703">
          <w:rPr>
            <w:rStyle w:val="Hyperlink"/>
            <w:noProof/>
            <w:color w:val="auto"/>
          </w:rPr>
          <w:t>Table 3</w:t>
        </w:r>
        <w:r w:rsidR="0000792F" w:rsidRPr="00044703">
          <w:rPr>
            <w:rStyle w:val="Hyperlink"/>
            <w:noProof/>
            <w:color w:val="auto"/>
          </w:rPr>
          <w:noBreakHyphen/>
          <w:t xml:space="preserve">3 </w:t>
        </w:r>
        <w:r w:rsidR="0000792F" w:rsidRPr="00044703">
          <w:rPr>
            <w:rStyle w:val="Hyperlink"/>
            <w:bCs/>
            <w:noProof/>
            <w:color w:val="auto"/>
          </w:rPr>
          <w:t>Annual CPI and GDP deflator 1985 - 1997</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_Toc330981253 \h </w:instrText>
        </w:r>
        <w:r w:rsidR="0000792F" w:rsidRPr="00044703">
          <w:rPr>
            <w:noProof/>
            <w:webHidden/>
          </w:rPr>
        </w:r>
        <w:r w:rsidR="0000792F" w:rsidRPr="00044703">
          <w:rPr>
            <w:noProof/>
            <w:webHidden/>
          </w:rPr>
          <w:fldChar w:fldCharType="separate"/>
        </w:r>
        <w:r w:rsidR="0011762D" w:rsidRPr="00044703">
          <w:rPr>
            <w:noProof/>
            <w:webHidden/>
          </w:rPr>
          <w:t>16</w:t>
        </w:r>
        <w:r w:rsidR="0000792F" w:rsidRPr="00044703">
          <w:rPr>
            <w:noProof/>
            <w:webHidden/>
          </w:rPr>
          <w:fldChar w:fldCharType="end"/>
        </w:r>
      </w:hyperlink>
    </w:p>
    <w:p w:rsidR="0000792F" w:rsidRPr="00044703" w:rsidRDefault="00765A85">
      <w:pPr>
        <w:pStyle w:val="TableofFigures"/>
        <w:tabs>
          <w:tab w:val="right" w:pos="7360"/>
        </w:tabs>
        <w:rPr>
          <w:rFonts w:asciiTheme="minorHAnsi" w:eastAsiaTheme="minorEastAsia" w:hAnsiTheme="minorHAnsi" w:cstheme="minorBidi"/>
          <w:noProof/>
          <w:sz w:val="22"/>
          <w:szCs w:val="22"/>
        </w:rPr>
      </w:pPr>
      <w:hyperlink w:anchor="_Toc330981254" w:history="1">
        <w:r w:rsidR="0000792F" w:rsidRPr="00044703">
          <w:rPr>
            <w:rStyle w:val="Hyperlink"/>
            <w:noProof/>
            <w:color w:val="auto"/>
          </w:rPr>
          <w:t>Table 3</w:t>
        </w:r>
        <w:r w:rsidR="0000792F" w:rsidRPr="00044703">
          <w:rPr>
            <w:rStyle w:val="Hyperlink"/>
            <w:noProof/>
            <w:color w:val="auto"/>
          </w:rPr>
          <w:noBreakHyphen/>
          <w:t xml:space="preserve">4 </w:t>
        </w:r>
        <w:r w:rsidR="0000792F" w:rsidRPr="00044703">
          <w:rPr>
            <w:rStyle w:val="Hyperlink"/>
            <w:bCs/>
            <w:noProof/>
            <w:color w:val="auto"/>
          </w:rPr>
          <w:t>Annual CPI and GDP deflator 1998 - 1999</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_Toc330981254 \h </w:instrText>
        </w:r>
        <w:r w:rsidR="0000792F" w:rsidRPr="00044703">
          <w:rPr>
            <w:noProof/>
            <w:webHidden/>
          </w:rPr>
        </w:r>
        <w:r w:rsidR="0000792F" w:rsidRPr="00044703">
          <w:rPr>
            <w:noProof/>
            <w:webHidden/>
          </w:rPr>
          <w:fldChar w:fldCharType="separate"/>
        </w:r>
        <w:r w:rsidR="0011762D" w:rsidRPr="00044703">
          <w:rPr>
            <w:noProof/>
            <w:webHidden/>
          </w:rPr>
          <w:t>18</w:t>
        </w:r>
        <w:r w:rsidR="0000792F" w:rsidRPr="00044703">
          <w:rPr>
            <w:noProof/>
            <w:webHidden/>
          </w:rPr>
          <w:fldChar w:fldCharType="end"/>
        </w:r>
      </w:hyperlink>
    </w:p>
    <w:p w:rsidR="0000792F" w:rsidRPr="00044703" w:rsidRDefault="00765A85">
      <w:pPr>
        <w:pStyle w:val="TableofFigures"/>
        <w:tabs>
          <w:tab w:val="right" w:pos="7360"/>
        </w:tabs>
        <w:rPr>
          <w:rFonts w:asciiTheme="minorHAnsi" w:eastAsiaTheme="minorEastAsia" w:hAnsiTheme="minorHAnsi" w:cstheme="minorBidi"/>
          <w:noProof/>
          <w:sz w:val="22"/>
          <w:szCs w:val="22"/>
        </w:rPr>
      </w:pPr>
      <w:hyperlink w:anchor="_Toc330981255" w:history="1">
        <w:r w:rsidR="0000792F" w:rsidRPr="00044703">
          <w:rPr>
            <w:rStyle w:val="Hyperlink"/>
            <w:noProof/>
            <w:color w:val="auto"/>
          </w:rPr>
          <w:t>Table 3</w:t>
        </w:r>
        <w:r w:rsidR="0000792F" w:rsidRPr="00044703">
          <w:rPr>
            <w:rStyle w:val="Hyperlink"/>
            <w:noProof/>
            <w:color w:val="auto"/>
          </w:rPr>
          <w:noBreakHyphen/>
          <w:t xml:space="preserve">5 </w:t>
        </w:r>
        <w:r w:rsidR="0000792F" w:rsidRPr="00044703">
          <w:rPr>
            <w:rStyle w:val="Hyperlink"/>
            <w:bCs/>
            <w:noProof/>
            <w:color w:val="auto"/>
          </w:rPr>
          <w:t>Annual CPI and GDP deflator 2000 - 2010</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_Toc330981255 \h </w:instrText>
        </w:r>
        <w:r w:rsidR="0000792F" w:rsidRPr="00044703">
          <w:rPr>
            <w:noProof/>
            <w:webHidden/>
          </w:rPr>
        </w:r>
        <w:r w:rsidR="0000792F" w:rsidRPr="00044703">
          <w:rPr>
            <w:noProof/>
            <w:webHidden/>
          </w:rPr>
          <w:fldChar w:fldCharType="separate"/>
        </w:r>
        <w:r w:rsidR="0011762D" w:rsidRPr="00044703">
          <w:rPr>
            <w:noProof/>
            <w:webHidden/>
          </w:rPr>
          <w:t>19</w:t>
        </w:r>
        <w:r w:rsidR="0000792F" w:rsidRPr="00044703">
          <w:rPr>
            <w:noProof/>
            <w:webHidden/>
          </w:rPr>
          <w:fldChar w:fldCharType="end"/>
        </w:r>
      </w:hyperlink>
    </w:p>
    <w:p w:rsidR="0000792F" w:rsidRPr="00044703" w:rsidRDefault="00765A85">
      <w:pPr>
        <w:pStyle w:val="TableofFigures"/>
        <w:tabs>
          <w:tab w:val="right" w:pos="7360"/>
        </w:tabs>
        <w:rPr>
          <w:rFonts w:asciiTheme="minorHAnsi" w:eastAsiaTheme="minorEastAsia" w:hAnsiTheme="minorHAnsi" w:cstheme="minorBidi"/>
          <w:noProof/>
          <w:sz w:val="22"/>
          <w:szCs w:val="22"/>
        </w:rPr>
      </w:pPr>
      <w:hyperlink w:anchor="_Toc330981256" w:history="1">
        <w:r w:rsidR="0000792F" w:rsidRPr="00044703">
          <w:rPr>
            <w:rStyle w:val="Hyperlink"/>
            <w:noProof/>
            <w:color w:val="auto"/>
          </w:rPr>
          <w:t>Table 3</w:t>
        </w:r>
        <w:r w:rsidR="0000792F" w:rsidRPr="00044703">
          <w:rPr>
            <w:rStyle w:val="Hyperlink"/>
            <w:noProof/>
            <w:color w:val="auto"/>
          </w:rPr>
          <w:noBreakHyphen/>
          <w:t xml:space="preserve">6 </w:t>
        </w:r>
        <w:r w:rsidR="0000792F" w:rsidRPr="00044703">
          <w:rPr>
            <w:rStyle w:val="Hyperlink"/>
            <w:bCs/>
            <w:noProof/>
            <w:color w:val="auto"/>
          </w:rPr>
          <w:t>Indonesia Imports 1970 - 2010</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_Toc330981256 \h </w:instrText>
        </w:r>
        <w:r w:rsidR="0000792F" w:rsidRPr="00044703">
          <w:rPr>
            <w:noProof/>
            <w:webHidden/>
          </w:rPr>
        </w:r>
        <w:r w:rsidR="0000792F" w:rsidRPr="00044703">
          <w:rPr>
            <w:noProof/>
            <w:webHidden/>
          </w:rPr>
          <w:fldChar w:fldCharType="separate"/>
        </w:r>
        <w:r w:rsidR="0011762D" w:rsidRPr="00044703">
          <w:rPr>
            <w:noProof/>
            <w:webHidden/>
          </w:rPr>
          <w:t>21</w:t>
        </w:r>
        <w:r w:rsidR="0000792F" w:rsidRPr="00044703">
          <w:rPr>
            <w:noProof/>
            <w:webHidden/>
          </w:rPr>
          <w:fldChar w:fldCharType="end"/>
        </w:r>
      </w:hyperlink>
    </w:p>
    <w:p w:rsidR="0000792F" w:rsidRPr="00044703" w:rsidRDefault="00765A85">
      <w:pPr>
        <w:pStyle w:val="TableofFigures"/>
        <w:tabs>
          <w:tab w:val="right" w:pos="7360"/>
        </w:tabs>
        <w:rPr>
          <w:rFonts w:asciiTheme="minorHAnsi" w:eastAsiaTheme="minorEastAsia" w:hAnsiTheme="minorHAnsi" w:cstheme="minorBidi"/>
          <w:noProof/>
          <w:sz w:val="22"/>
          <w:szCs w:val="22"/>
        </w:rPr>
      </w:pPr>
      <w:hyperlink w:anchor="_Toc330981257" w:history="1">
        <w:r w:rsidR="0000792F" w:rsidRPr="00044703">
          <w:rPr>
            <w:rStyle w:val="Hyperlink"/>
            <w:noProof/>
            <w:color w:val="auto"/>
          </w:rPr>
          <w:t>Table 3</w:t>
        </w:r>
        <w:r w:rsidR="0000792F" w:rsidRPr="00044703">
          <w:rPr>
            <w:rStyle w:val="Hyperlink"/>
            <w:noProof/>
            <w:color w:val="auto"/>
          </w:rPr>
          <w:noBreakHyphen/>
          <w:t>7 Budget Deficits 1970 - 2010</w:t>
        </w:r>
        <w:r w:rsidR="0000792F" w:rsidRPr="00044703">
          <w:rPr>
            <w:noProof/>
            <w:webHidden/>
          </w:rPr>
          <w:tab/>
        </w:r>
        <w:r w:rsidR="0000792F" w:rsidRPr="00044703">
          <w:rPr>
            <w:noProof/>
            <w:webHidden/>
          </w:rPr>
          <w:fldChar w:fldCharType="begin"/>
        </w:r>
        <w:r w:rsidR="0000792F" w:rsidRPr="00044703">
          <w:rPr>
            <w:noProof/>
            <w:webHidden/>
          </w:rPr>
          <w:instrText xml:space="preserve"> PAGEREF _Toc330981257 \h </w:instrText>
        </w:r>
        <w:r w:rsidR="0000792F" w:rsidRPr="00044703">
          <w:rPr>
            <w:noProof/>
            <w:webHidden/>
          </w:rPr>
        </w:r>
        <w:r w:rsidR="0000792F" w:rsidRPr="00044703">
          <w:rPr>
            <w:noProof/>
            <w:webHidden/>
          </w:rPr>
          <w:fldChar w:fldCharType="separate"/>
        </w:r>
        <w:r w:rsidR="0011762D" w:rsidRPr="00044703">
          <w:rPr>
            <w:noProof/>
            <w:webHidden/>
          </w:rPr>
          <w:t>26</w:t>
        </w:r>
        <w:r w:rsidR="0000792F" w:rsidRPr="00044703">
          <w:rPr>
            <w:noProof/>
            <w:webHidden/>
          </w:rPr>
          <w:fldChar w:fldCharType="end"/>
        </w:r>
      </w:hyperlink>
    </w:p>
    <w:p w:rsidR="00E5231B" w:rsidRPr="00044703" w:rsidRDefault="00DE51EA" w:rsidP="00EB1441">
      <w:pPr>
        <w:pStyle w:val="Heading1NOTchapter"/>
        <w:spacing w:before="800" w:after="300"/>
      </w:pPr>
      <w:r w:rsidRPr="00044703">
        <w:rPr>
          <w:b w:val="0"/>
          <w:noProof/>
          <w:kern w:val="0"/>
          <w:sz w:val="24"/>
          <w:szCs w:val="24"/>
        </w:rPr>
        <w:fldChar w:fldCharType="end"/>
      </w:r>
      <w:r w:rsidR="00E5231B" w:rsidRPr="00044703">
        <w:t>List of Figures</w:t>
      </w:r>
    </w:p>
    <w:p w:rsidR="00B225A6" w:rsidRPr="00044703" w:rsidRDefault="0015775E">
      <w:pPr>
        <w:pStyle w:val="TableofFigures"/>
        <w:tabs>
          <w:tab w:val="right" w:pos="7360"/>
        </w:tabs>
        <w:rPr>
          <w:rFonts w:asciiTheme="minorHAnsi" w:eastAsiaTheme="minorEastAsia" w:hAnsiTheme="minorHAnsi" w:cstheme="minorBidi"/>
          <w:noProof/>
          <w:sz w:val="22"/>
          <w:szCs w:val="22"/>
        </w:rPr>
      </w:pPr>
      <w:r w:rsidRPr="00044703">
        <w:fldChar w:fldCharType="begin"/>
      </w:r>
      <w:r w:rsidRPr="00044703">
        <w:instrText xml:space="preserve"> TOC \h \z \c "Figure" </w:instrText>
      </w:r>
      <w:r w:rsidRPr="00044703">
        <w:fldChar w:fldCharType="separate"/>
      </w:r>
      <w:hyperlink w:anchor="_Toc331960908" w:history="1">
        <w:r w:rsidR="00B225A6" w:rsidRPr="00044703">
          <w:rPr>
            <w:rStyle w:val="Hyperlink"/>
            <w:noProof/>
            <w:color w:val="auto"/>
          </w:rPr>
          <w:t>Figure 1</w:t>
        </w:r>
        <w:r w:rsidR="00B225A6" w:rsidRPr="00044703">
          <w:rPr>
            <w:rStyle w:val="Hyperlink"/>
            <w:noProof/>
            <w:color w:val="auto"/>
          </w:rPr>
          <w:noBreakHyphen/>
          <w:t>1 Inflation in Indonesia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_Toc331960908 \h </w:instrText>
        </w:r>
        <w:r w:rsidR="00B225A6" w:rsidRPr="00044703">
          <w:rPr>
            <w:noProof/>
            <w:webHidden/>
          </w:rPr>
        </w:r>
        <w:r w:rsidR="00B225A6" w:rsidRPr="00044703">
          <w:rPr>
            <w:noProof/>
            <w:webHidden/>
          </w:rPr>
          <w:fldChar w:fldCharType="separate"/>
        </w:r>
        <w:r w:rsidR="00B225A6" w:rsidRPr="00044703">
          <w:rPr>
            <w:noProof/>
            <w:webHidden/>
          </w:rPr>
          <w:t>1</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09" w:history="1">
        <w:r w:rsidR="00B225A6" w:rsidRPr="00044703">
          <w:rPr>
            <w:rStyle w:val="Hyperlink"/>
            <w:noProof/>
            <w:color w:val="auto"/>
          </w:rPr>
          <w:t>Figure 3</w:t>
        </w:r>
        <w:r w:rsidR="00B225A6" w:rsidRPr="00044703">
          <w:rPr>
            <w:rStyle w:val="Hyperlink"/>
            <w:noProof/>
            <w:color w:val="auto"/>
          </w:rPr>
          <w:noBreakHyphen/>
          <w:t>1 Inflation in Indonesia 1970 - 1980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_Toc331960909 \h </w:instrText>
        </w:r>
        <w:r w:rsidR="00B225A6" w:rsidRPr="00044703">
          <w:rPr>
            <w:noProof/>
            <w:webHidden/>
          </w:rPr>
        </w:r>
        <w:r w:rsidR="00B225A6" w:rsidRPr="00044703">
          <w:rPr>
            <w:noProof/>
            <w:webHidden/>
          </w:rPr>
          <w:fldChar w:fldCharType="separate"/>
        </w:r>
        <w:r w:rsidR="00B225A6" w:rsidRPr="00044703">
          <w:rPr>
            <w:noProof/>
            <w:webHidden/>
          </w:rPr>
          <w:t>14</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0" w:history="1">
        <w:r w:rsidR="00B225A6" w:rsidRPr="00044703">
          <w:rPr>
            <w:rStyle w:val="Hyperlink"/>
            <w:noProof/>
            <w:color w:val="auto"/>
          </w:rPr>
          <w:t>Figure 3</w:t>
        </w:r>
        <w:r w:rsidR="00B225A6" w:rsidRPr="00044703">
          <w:rPr>
            <w:rStyle w:val="Hyperlink"/>
            <w:noProof/>
            <w:color w:val="auto"/>
          </w:rPr>
          <w:noBreakHyphen/>
          <w:t xml:space="preserve">2 </w:t>
        </w:r>
        <w:r w:rsidR="00B225A6" w:rsidRPr="00044703">
          <w:rPr>
            <w:rStyle w:val="Hyperlink"/>
            <w:bCs/>
            <w:noProof/>
            <w:color w:val="auto"/>
          </w:rPr>
          <w:t>Monthly Inflation in 1998 – 1999</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_Toc331960910 \h </w:instrText>
        </w:r>
        <w:r w:rsidR="00B225A6" w:rsidRPr="00044703">
          <w:rPr>
            <w:noProof/>
            <w:webHidden/>
          </w:rPr>
        </w:r>
        <w:r w:rsidR="00B225A6" w:rsidRPr="00044703">
          <w:rPr>
            <w:noProof/>
            <w:webHidden/>
          </w:rPr>
          <w:fldChar w:fldCharType="separate"/>
        </w:r>
        <w:r w:rsidR="00B225A6" w:rsidRPr="00044703">
          <w:rPr>
            <w:noProof/>
            <w:webHidden/>
          </w:rPr>
          <w:t>15</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1" w:history="1">
        <w:r w:rsidR="00B225A6" w:rsidRPr="00044703">
          <w:rPr>
            <w:rStyle w:val="Hyperlink"/>
            <w:noProof/>
            <w:color w:val="auto"/>
          </w:rPr>
          <w:t>Figure 3</w:t>
        </w:r>
        <w:r w:rsidR="00B225A6" w:rsidRPr="00044703">
          <w:rPr>
            <w:rStyle w:val="Hyperlink"/>
            <w:noProof/>
            <w:color w:val="auto"/>
          </w:rPr>
          <w:noBreakHyphen/>
          <w:t>3 Trend of Import 1970 - 2010 (% Total Value)</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_Toc331960911 \h </w:instrText>
        </w:r>
        <w:r w:rsidR="00B225A6" w:rsidRPr="00044703">
          <w:rPr>
            <w:noProof/>
            <w:webHidden/>
          </w:rPr>
        </w:r>
        <w:r w:rsidR="00B225A6" w:rsidRPr="00044703">
          <w:rPr>
            <w:noProof/>
            <w:webHidden/>
          </w:rPr>
          <w:fldChar w:fldCharType="separate"/>
        </w:r>
        <w:r w:rsidR="00B225A6" w:rsidRPr="00044703">
          <w:rPr>
            <w:noProof/>
            <w:webHidden/>
          </w:rPr>
          <w:t>18</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2" w:history="1">
        <w:r w:rsidR="00B225A6" w:rsidRPr="00044703">
          <w:rPr>
            <w:rStyle w:val="Hyperlink"/>
            <w:noProof/>
            <w:color w:val="auto"/>
          </w:rPr>
          <w:t>Figure 3</w:t>
        </w:r>
        <w:r w:rsidR="00B225A6" w:rsidRPr="00044703">
          <w:rPr>
            <w:rStyle w:val="Hyperlink"/>
            <w:noProof/>
            <w:color w:val="auto"/>
          </w:rPr>
          <w:noBreakHyphen/>
          <w:t>4 Budget Deficits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_Toc331960912 \h </w:instrText>
        </w:r>
        <w:r w:rsidR="00B225A6" w:rsidRPr="00044703">
          <w:rPr>
            <w:noProof/>
            <w:webHidden/>
          </w:rPr>
        </w:r>
        <w:r w:rsidR="00B225A6" w:rsidRPr="00044703">
          <w:rPr>
            <w:noProof/>
            <w:webHidden/>
          </w:rPr>
          <w:fldChar w:fldCharType="separate"/>
        </w:r>
        <w:r w:rsidR="00B225A6" w:rsidRPr="00044703">
          <w:rPr>
            <w:noProof/>
            <w:webHidden/>
          </w:rPr>
          <w:t>19</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3" w:history="1">
        <w:r w:rsidR="00B225A6" w:rsidRPr="00044703">
          <w:rPr>
            <w:rStyle w:val="Hyperlink"/>
            <w:noProof/>
            <w:color w:val="auto"/>
          </w:rPr>
          <w:t>Figure 3</w:t>
        </w:r>
        <w:r w:rsidR="00B225A6" w:rsidRPr="00044703">
          <w:rPr>
            <w:rStyle w:val="Hyperlink"/>
            <w:noProof/>
            <w:color w:val="auto"/>
          </w:rPr>
          <w:noBreakHyphen/>
          <w:t>5 Broad Money Growth and Budget Deficit</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_Toc331960913 \h </w:instrText>
        </w:r>
        <w:r w:rsidR="00B225A6" w:rsidRPr="00044703">
          <w:rPr>
            <w:noProof/>
            <w:webHidden/>
          </w:rPr>
        </w:r>
        <w:r w:rsidR="00B225A6" w:rsidRPr="00044703">
          <w:rPr>
            <w:noProof/>
            <w:webHidden/>
          </w:rPr>
          <w:fldChar w:fldCharType="separate"/>
        </w:r>
        <w:r w:rsidR="00B225A6" w:rsidRPr="00044703">
          <w:rPr>
            <w:noProof/>
            <w:webHidden/>
          </w:rPr>
          <w:t>22</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4" w:history="1">
        <w:r w:rsidR="00B225A6" w:rsidRPr="00044703">
          <w:rPr>
            <w:rStyle w:val="Hyperlink"/>
            <w:noProof/>
            <w:color w:val="auto"/>
          </w:rPr>
          <w:t>Figure 4</w:t>
        </w:r>
        <w:r w:rsidR="00B225A6" w:rsidRPr="00044703">
          <w:rPr>
            <w:rStyle w:val="Hyperlink"/>
            <w:noProof/>
            <w:color w:val="auto"/>
          </w:rPr>
          <w:noBreakHyphen/>
          <w:t>1 Inflation and Excess Liquidity 1970 - 1984</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_Toc331960914 \h </w:instrText>
        </w:r>
        <w:r w:rsidR="00B225A6" w:rsidRPr="00044703">
          <w:rPr>
            <w:noProof/>
            <w:webHidden/>
          </w:rPr>
        </w:r>
        <w:r w:rsidR="00B225A6" w:rsidRPr="00044703">
          <w:rPr>
            <w:noProof/>
            <w:webHidden/>
          </w:rPr>
          <w:fldChar w:fldCharType="separate"/>
        </w:r>
        <w:r w:rsidR="00B225A6" w:rsidRPr="00044703">
          <w:rPr>
            <w:noProof/>
            <w:webHidden/>
          </w:rPr>
          <w:t>26</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5" w:history="1">
        <w:r w:rsidR="00B225A6" w:rsidRPr="00044703">
          <w:rPr>
            <w:rStyle w:val="Hyperlink"/>
            <w:noProof/>
            <w:color w:val="auto"/>
          </w:rPr>
          <w:t>Figure 4</w:t>
        </w:r>
        <w:r w:rsidR="00B225A6" w:rsidRPr="00044703">
          <w:rPr>
            <w:rStyle w:val="Hyperlink"/>
            <w:noProof/>
            <w:color w:val="auto"/>
          </w:rPr>
          <w:noBreakHyphen/>
          <w:t>2 Inflation and Exchange Rate 1970 - 1984</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_Toc331960915 \h </w:instrText>
        </w:r>
        <w:r w:rsidR="00B225A6" w:rsidRPr="00044703">
          <w:rPr>
            <w:noProof/>
            <w:webHidden/>
          </w:rPr>
        </w:r>
        <w:r w:rsidR="00B225A6" w:rsidRPr="00044703">
          <w:rPr>
            <w:noProof/>
            <w:webHidden/>
          </w:rPr>
          <w:fldChar w:fldCharType="separate"/>
        </w:r>
        <w:r w:rsidR="00B225A6" w:rsidRPr="00044703">
          <w:rPr>
            <w:noProof/>
            <w:webHidden/>
          </w:rPr>
          <w:t>27</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6" w:history="1">
        <w:r w:rsidR="00B225A6" w:rsidRPr="00044703">
          <w:rPr>
            <w:rStyle w:val="Hyperlink"/>
            <w:noProof/>
            <w:color w:val="auto"/>
          </w:rPr>
          <w:t>Figure 4</w:t>
        </w:r>
        <w:r w:rsidR="00B225A6" w:rsidRPr="00044703">
          <w:rPr>
            <w:rStyle w:val="Hyperlink"/>
            <w:noProof/>
            <w:color w:val="auto"/>
          </w:rPr>
          <w:noBreakHyphen/>
          <w:t>3 Energy Price 1970 - 1984</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_Toc331960916 \h </w:instrText>
        </w:r>
        <w:r w:rsidR="00B225A6" w:rsidRPr="00044703">
          <w:rPr>
            <w:noProof/>
            <w:webHidden/>
          </w:rPr>
        </w:r>
        <w:r w:rsidR="00B225A6" w:rsidRPr="00044703">
          <w:rPr>
            <w:noProof/>
            <w:webHidden/>
          </w:rPr>
          <w:fldChar w:fldCharType="separate"/>
        </w:r>
        <w:r w:rsidR="00B225A6" w:rsidRPr="00044703">
          <w:rPr>
            <w:noProof/>
            <w:webHidden/>
          </w:rPr>
          <w:t>28</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7" w:history="1">
        <w:r w:rsidR="00B225A6" w:rsidRPr="00044703">
          <w:rPr>
            <w:rStyle w:val="Hyperlink"/>
            <w:noProof/>
            <w:color w:val="auto"/>
          </w:rPr>
          <w:t>Figure 4</w:t>
        </w:r>
        <w:r w:rsidR="00B225A6" w:rsidRPr="00044703">
          <w:rPr>
            <w:rStyle w:val="Hyperlink"/>
            <w:noProof/>
            <w:color w:val="auto"/>
          </w:rPr>
          <w:noBreakHyphen/>
          <w:t>4 Food Prices 1970 - 1984</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_Toc331960917 \h </w:instrText>
        </w:r>
        <w:r w:rsidR="00B225A6" w:rsidRPr="00044703">
          <w:rPr>
            <w:noProof/>
            <w:webHidden/>
          </w:rPr>
        </w:r>
        <w:r w:rsidR="00B225A6" w:rsidRPr="00044703">
          <w:rPr>
            <w:noProof/>
            <w:webHidden/>
          </w:rPr>
          <w:fldChar w:fldCharType="separate"/>
        </w:r>
        <w:r w:rsidR="00B225A6" w:rsidRPr="00044703">
          <w:rPr>
            <w:noProof/>
            <w:webHidden/>
          </w:rPr>
          <w:t>29</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8" w:history="1">
        <w:r w:rsidR="00B225A6" w:rsidRPr="00044703">
          <w:rPr>
            <w:rStyle w:val="Hyperlink"/>
            <w:noProof/>
            <w:color w:val="auto"/>
          </w:rPr>
          <w:t>Figure 4</w:t>
        </w:r>
        <w:r w:rsidR="00B225A6" w:rsidRPr="00044703">
          <w:rPr>
            <w:rStyle w:val="Hyperlink"/>
            <w:noProof/>
            <w:color w:val="auto"/>
          </w:rPr>
          <w:noBreakHyphen/>
          <w:t>5 International and Domestic Oil Price</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_Toc331960918 \h </w:instrText>
        </w:r>
        <w:r w:rsidR="00B225A6" w:rsidRPr="00044703">
          <w:rPr>
            <w:noProof/>
            <w:webHidden/>
          </w:rPr>
        </w:r>
        <w:r w:rsidR="00B225A6" w:rsidRPr="00044703">
          <w:rPr>
            <w:noProof/>
            <w:webHidden/>
          </w:rPr>
          <w:fldChar w:fldCharType="separate"/>
        </w:r>
        <w:r w:rsidR="00B225A6" w:rsidRPr="00044703">
          <w:rPr>
            <w:noProof/>
            <w:webHidden/>
          </w:rPr>
          <w:t>31</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19" w:history="1">
        <w:r w:rsidR="00B225A6" w:rsidRPr="00044703">
          <w:rPr>
            <w:rStyle w:val="Hyperlink"/>
            <w:noProof/>
            <w:color w:val="auto"/>
          </w:rPr>
          <w:t>Figure 4</w:t>
        </w:r>
        <w:r w:rsidR="00B225A6" w:rsidRPr="00044703">
          <w:rPr>
            <w:rStyle w:val="Hyperlink"/>
            <w:noProof/>
            <w:color w:val="auto"/>
          </w:rPr>
          <w:noBreakHyphen/>
          <w:t>6 Money Supply and Inflation 1985 - 1999</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_Toc331960919 \h </w:instrText>
        </w:r>
        <w:r w:rsidR="00B225A6" w:rsidRPr="00044703">
          <w:rPr>
            <w:noProof/>
            <w:webHidden/>
          </w:rPr>
        </w:r>
        <w:r w:rsidR="00B225A6" w:rsidRPr="00044703">
          <w:rPr>
            <w:noProof/>
            <w:webHidden/>
          </w:rPr>
          <w:fldChar w:fldCharType="separate"/>
        </w:r>
        <w:r w:rsidR="00B225A6" w:rsidRPr="00044703">
          <w:rPr>
            <w:noProof/>
            <w:webHidden/>
          </w:rPr>
          <w:t>32</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920" w:history="1">
        <w:r w:rsidR="00B225A6" w:rsidRPr="00044703">
          <w:rPr>
            <w:rStyle w:val="Hyperlink"/>
            <w:noProof/>
            <w:color w:val="auto"/>
          </w:rPr>
          <w:t>Figure 4</w:t>
        </w:r>
        <w:r w:rsidR="00B225A6" w:rsidRPr="00044703">
          <w:rPr>
            <w:rStyle w:val="Hyperlink"/>
            <w:noProof/>
            <w:color w:val="auto"/>
          </w:rPr>
          <w:noBreakHyphen/>
          <w:t>7 Money Supply and Inflation 2000 - 2010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_Toc331960920 \h </w:instrText>
        </w:r>
        <w:r w:rsidR="00B225A6" w:rsidRPr="00044703">
          <w:rPr>
            <w:noProof/>
            <w:webHidden/>
          </w:rPr>
        </w:r>
        <w:r w:rsidR="00B225A6" w:rsidRPr="00044703">
          <w:rPr>
            <w:noProof/>
            <w:webHidden/>
          </w:rPr>
          <w:fldChar w:fldCharType="separate"/>
        </w:r>
        <w:r w:rsidR="00B225A6" w:rsidRPr="00044703">
          <w:rPr>
            <w:noProof/>
            <w:webHidden/>
          </w:rPr>
          <w:t>33</w:t>
        </w:r>
        <w:r w:rsidR="00B225A6" w:rsidRPr="00044703">
          <w:rPr>
            <w:noProof/>
            <w:webHidden/>
          </w:rPr>
          <w:fldChar w:fldCharType="end"/>
        </w:r>
      </w:hyperlink>
    </w:p>
    <w:p w:rsidR="0001431E" w:rsidRPr="00044703" w:rsidRDefault="0015775E" w:rsidP="0001431E">
      <w:pPr>
        <w:pStyle w:val="Heading1NOTchapter"/>
        <w:spacing w:before="800" w:after="300"/>
      </w:pPr>
      <w:r w:rsidRPr="00044703">
        <w:fldChar w:fldCharType="end"/>
      </w:r>
      <w:r w:rsidR="0001431E" w:rsidRPr="00044703">
        <w:t>List of Appendices</w:t>
      </w:r>
    </w:p>
    <w:p w:rsidR="00B225A6" w:rsidRPr="00044703" w:rsidRDefault="0001431E">
      <w:pPr>
        <w:pStyle w:val="TableofFigures"/>
        <w:tabs>
          <w:tab w:val="right" w:pos="7360"/>
        </w:tabs>
        <w:rPr>
          <w:rFonts w:asciiTheme="minorHAnsi" w:eastAsiaTheme="minorEastAsia" w:hAnsiTheme="minorHAnsi" w:cstheme="minorBidi"/>
          <w:noProof/>
          <w:sz w:val="22"/>
          <w:szCs w:val="22"/>
        </w:rPr>
      </w:pPr>
      <w:r w:rsidRPr="00044703">
        <w:rPr>
          <w:b/>
        </w:rPr>
        <w:fldChar w:fldCharType="begin"/>
      </w:r>
      <w:r w:rsidRPr="00044703">
        <w:rPr>
          <w:b/>
        </w:rPr>
        <w:instrText xml:space="preserve"> TOC \h \z \c "Appendix" </w:instrText>
      </w:r>
      <w:r w:rsidRPr="00044703">
        <w:rPr>
          <w:b/>
        </w:rPr>
        <w:fldChar w:fldCharType="separate"/>
      </w:r>
      <w:hyperlink w:anchor="_Toc331960874" w:history="1">
        <w:r w:rsidR="00B225A6" w:rsidRPr="00044703">
          <w:rPr>
            <w:rStyle w:val="Hyperlink"/>
            <w:noProof/>
            <w:color w:val="auto"/>
          </w:rPr>
          <w:t>Appendix 2 World Energy Price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_Toc331960874 \h </w:instrText>
        </w:r>
        <w:r w:rsidR="00B225A6" w:rsidRPr="00044703">
          <w:rPr>
            <w:noProof/>
            <w:webHidden/>
          </w:rPr>
        </w:r>
        <w:r w:rsidR="00B225A6" w:rsidRPr="00044703">
          <w:rPr>
            <w:noProof/>
            <w:webHidden/>
          </w:rPr>
          <w:fldChar w:fldCharType="separate"/>
        </w:r>
        <w:r w:rsidR="00B225A6" w:rsidRPr="00044703">
          <w:rPr>
            <w:noProof/>
            <w:webHidden/>
          </w:rPr>
          <w:t>34</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875" w:history="1">
        <w:r w:rsidR="00B225A6" w:rsidRPr="00044703">
          <w:rPr>
            <w:rStyle w:val="Hyperlink"/>
            <w:noProof/>
            <w:color w:val="auto"/>
          </w:rPr>
          <w:t>Appendix 3 World Foods Price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_Toc331960875 \h </w:instrText>
        </w:r>
        <w:r w:rsidR="00B225A6" w:rsidRPr="00044703">
          <w:rPr>
            <w:noProof/>
            <w:webHidden/>
          </w:rPr>
        </w:r>
        <w:r w:rsidR="00B225A6" w:rsidRPr="00044703">
          <w:rPr>
            <w:noProof/>
            <w:webHidden/>
          </w:rPr>
          <w:fldChar w:fldCharType="separate"/>
        </w:r>
        <w:r w:rsidR="00B225A6" w:rsidRPr="00044703">
          <w:rPr>
            <w:noProof/>
            <w:webHidden/>
          </w:rPr>
          <w:t>34</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876" w:history="1">
        <w:r w:rsidR="00B225A6" w:rsidRPr="00044703">
          <w:rPr>
            <w:rStyle w:val="Hyperlink"/>
            <w:noProof/>
            <w:color w:val="auto"/>
          </w:rPr>
          <w:t>Appendix 3 World Beverages Price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_Toc331960876 \h </w:instrText>
        </w:r>
        <w:r w:rsidR="00B225A6" w:rsidRPr="00044703">
          <w:rPr>
            <w:noProof/>
            <w:webHidden/>
          </w:rPr>
        </w:r>
        <w:r w:rsidR="00B225A6" w:rsidRPr="00044703">
          <w:rPr>
            <w:noProof/>
            <w:webHidden/>
          </w:rPr>
          <w:fldChar w:fldCharType="separate"/>
        </w:r>
        <w:r w:rsidR="00B225A6" w:rsidRPr="00044703">
          <w:rPr>
            <w:noProof/>
            <w:webHidden/>
          </w:rPr>
          <w:t>35</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877" w:history="1">
        <w:r w:rsidR="00B225A6" w:rsidRPr="00044703">
          <w:rPr>
            <w:rStyle w:val="Hyperlink"/>
            <w:noProof/>
            <w:color w:val="auto"/>
          </w:rPr>
          <w:t>Appendix 3 World Raw Materials Price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_Toc331960877 \h </w:instrText>
        </w:r>
        <w:r w:rsidR="00B225A6" w:rsidRPr="00044703">
          <w:rPr>
            <w:noProof/>
            <w:webHidden/>
          </w:rPr>
        </w:r>
        <w:r w:rsidR="00B225A6" w:rsidRPr="00044703">
          <w:rPr>
            <w:noProof/>
            <w:webHidden/>
          </w:rPr>
          <w:fldChar w:fldCharType="separate"/>
        </w:r>
        <w:r w:rsidR="00B225A6" w:rsidRPr="00044703">
          <w:rPr>
            <w:noProof/>
            <w:webHidden/>
          </w:rPr>
          <w:t>35</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878" w:history="1">
        <w:r w:rsidR="00B225A6" w:rsidRPr="00044703">
          <w:rPr>
            <w:rStyle w:val="Hyperlink"/>
            <w:noProof/>
            <w:color w:val="auto"/>
          </w:rPr>
          <w:t>Appendix 3 World Fertilizer Price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_Toc331960878 \h </w:instrText>
        </w:r>
        <w:r w:rsidR="00B225A6" w:rsidRPr="00044703">
          <w:rPr>
            <w:noProof/>
            <w:webHidden/>
          </w:rPr>
        </w:r>
        <w:r w:rsidR="00B225A6" w:rsidRPr="00044703">
          <w:rPr>
            <w:noProof/>
            <w:webHidden/>
          </w:rPr>
          <w:fldChar w:fldCharType="separate"/>
        </w:r>
        <w:r w:rsidR="00B225A6" w:rsidRPr="00044703">
          <w:rPr>
            <w:noProof/>
            <w:webHidden/>
          </w:rPr>
          <w:t>36</w:t>
        </w:r>
        <w:r w:rsidR="00B225A6" w:rsidRPr="00044703">
          <w:rPr>
            <w:noProof/>
            <w:webHidden/>
          </w:rPr>
          <w:fldChar w:fldCharType="end"/>
        </w:r>
      </w:hyperlink>
    </w:p>
    <w:p w:rsidR="00B225A6" w:rsidRPr="00044703" w:rsidRDefault="00765A85">
      <w:pPr>
        <w:pStyle w:val="TableofFigures"/>
        <w:tabs>
          <w:tab w:val="right" w:pos="7360"/>
        </w:tabs>
        <w:rPr>
          <w:rFonts w:asciiTheme="minorHAnsi" w:eastAsiaTheme="minorEastAsia" w:hAnsiTheme="minorHAnsi" w:cstheme="minorBidi"/>
          <w:noProof/>
          <w:sz w:val="22"/>
          <w:szCs w:val="22"/>
        </w:rPr>
      </w:pPr>
      <w:hyperlink w:anchor="_Toc331960879" w:history="1">
        <w:r w:rsidR="00B225A6" w:rsidRPr="00044703">
          <w:rPr>
            <w:rStyle w:val="Hyperlink"/>
            <w:noProof/>
            <w:color w:val="auto"/>
          </w:rPr>
          <w:t>Appendix 6 World Minerals Price 1970 - 2010</w:t>
        </w:r>
        <w:r w:rsidR="00B225A6" w:rsidRPr="00044703">
          <w:rPr>
            <w:noProof/>
            <w:webHidden/>
          </w:rPr>
          <w:tab/>
        </w:r>
        <w:r w:rsidR="00B225A6" w:rsidRPr="00044703">
          <w:rPr>
            <w:noProof/>
            <w:webHidden/>
          </w:rPr>
          <w:fldChar w:fldCharType="begin"/>
        </w:r>
        <w:r w:rsidR="00B225A6" w:rsidRPr="00044703">
          <w:rPr>
            <w:noProof/>
            <w:webHidden/>
          </w:rPr>
          <w:instrText xml:space="preserve"> PAGEREF _Toc331960879 \h </w:instrText>
        </w:r>
        <w:r w:rsidR="00B225A6" w:rsidRPr="00044703">
          <w:rPr>
            <w:noProof/>
            <w:webHidden/>
          </w:rPr>
        </w:r>
        <w:r w:rsidR="00B225A6" w:rsidRPr="00044703">
          <w:rPr>
            <w:noProof/>
            <w:webHidden/>
          </w:rPr>
          <w:fldChar w:fldCharType="separate"/>
        </w:r>
        <w:r w:rsidR="00B225A6" w:rsidRPr="00044703">
          <w:rPr>
            <w:noProof/>
            <w:webHidden/>
          </w:rPr>
          <w:t>36</w:t>
        </w:r>
        <w:r w:rsidR="00B225A6" w:rsidRPr="00044703">
          <w:rPr>
            <w:noProof/>
            <w:webHidden/>
          </w:rPr>
          <w:fldChar w:fldCharType="end"/>
        </w:r>
      </w:hyperlink>
    </w:p>
    <w:p w:rsidR="0001431E" w:rsidRPr="00044703" w:rsidRDefault="0001431E" w:rsidP="007364E6">
      <w:pPr>
        <w:rPr>
          <w:b/>
        </w:rPr>
      </w:pPr>
      <w:r w:rsidRPr="00044703">
        <w:rPr>
          <w:b/>
        </w:rPr>
        <w:fldChar w:fldCharType="end"/>
      </w:r>
    </w:p>
    <w:p w:rsidR="00532F55" w:rsidRPr="00044703" w:rsidRDefault="00E22DF1" w:rsidP="00462B7C">
      <w:pPr>
        <w:pStyle w:val="Heading1NOTchapter"/>
      </w:pPr>
      <w:r w:rsidRPr="00044703">
        <w:br w:type="page"/>
      </w:r>
      <w:r w:rsidR="00532F55" w:rsidRPr="00044703">
        <w:lastRenderedPageBreak/>
        <w:t>List of Acronyms</w:t>
      </w:r>
    </w:p>
    <w:p w:rsidR="00E4655D" w:rsidRPr="00044703" w:rsidRDefault="00E4655D" w:rsidP="00D87576">
      <w:pPr>
        <w:pStyle w:val="Acronyms"/>
        <w:tabs>
          <w:tab w:val="left" w:pos="1701"/>
        </w:tabs>
        <w:suppressAutoHyphens/>
        <w:ind w:left="1701" w:hanging="1701"/>
      </w:pPr>
      <w:r w:rsidRPr="00044703">
        <w:t>BI</w:t>
      </w:r>
      <w:r w:rsidRPr="00044703">
        <w:tab/>
        <w:t>Bank Indonesia</w:t>
      </w:r>
    </w:p>
    <w:p w:rsidR="00E4655D" w:rsidRPr="00044703" w:rsidRDefault="00E4655D" w:rsidP="00D87576">
      <w:pPr>
        <w:pStyle w:val="Acronyms"/>
        <w:tabs>
          <w:tab w:val="left" w:pos="1701"/>
        </w:tabs>
        <w:suppressAutoHyphens/>
        <w:ind w:left="1701" w:hanging="1701"/>
      </w:pPr>
      <w:r w:rsidRPr="00044703">
        <w:t>BULOG</w:t>
      </w:r>
      <w:r w:rsidRPr="00044703">
        <w:tab/>
      </w:r>
      <w:proofErr w:type="spellStart"/>
      <w:r w:rsidRPr="00044703">
        <w:t>Badan</w:t>
      </w:r>
      <w:proofErr w:type="spellEnd"/>
      <w:r w:rsidRPr="00044703">
        <w:t xml:space="preserve"> </w:t>
      </w:r>
      <w:proofErr w:type="spellStart"/>
      <w:r w:rsidRPr="00044703">
        <w:t>Urusan</w:t>
      </w:r>
      <w:proofErr w:type="spellEnd"/>
      <w:r w:rsidRPr="00044703">
        <w:t xml:space="preserve"> </w:t>
      </w:r>
      <w:proofErr w:type="spellStart"/>
      <w:r w:rsidRPr="00044703">
        <w:t>Logistik</w:t>
      </w:r>
      <w:proofErr w:type="spellEnd"/>
    </w:p>
    <w:p w:rsidR="00E4655D" w:rsidRPr="00044703" w:rsidRDefault="00E4655D" w:rsidP="00D87576">
      <w:pPr>
        <w:pStyle w:val="Acronyms"/>
        <w:tabs>
          <w:tab w:val="left" w:pos="1701"/>
        </w:tabs>
        <w:suppressAutoHyphens/>
        <w:ind w:left="1701" w:hanging="1701"/>
      </w:pPr>
      <w:r w:rsidRPr="00044703">
        <w:t>CPI</w:t>
      </w:r>
      <w:r w:rsidRPr="00044703">
        <w:tab/>
        <w:t>Consumer Price Index</w:t>
      </w:r>
    </w:p>
    <w:p w:rsidR="00D87576" w:rsidRPr="00044703" w:rsidRDefault="00D87576" w:rsidP="00D87576">
      <w:pPr>
        <w:pStyle w:val="Acronyms"/>
        <w:tabs>
          <w:tab w:val="left" w:pos="1701"/>
        </w:tabs>
        <w:suppressAutoHyphens/>
        <w:ind w:left="1701" w:hanging="1701"/>
      </w:pPr>
      <w:r w:rsidRPr="00044703">
        <w:t>FAO</w:t>
      </w:r>
      <w:r w:rsidRPr="00044703">
        <w:tab/>
      </w:r>
      <w:r w:rsidRPr="00044703">
        <w:rPr>
          <w:iCs/>
        </w:rPr>
        <w:t>Food and Agriculture Organization</w:t>
      </w:r>
    </w:p>
    <w:p w:rsidR="00D87576" w:rsidRPr="00044703" w:rsidRDefault="00E4655D" w:rsidP="00D87576">
      <w:pPr>
        <w:pStyle w:val="Acronyms"/>
        <w:tabs>
          <w:tab w:val="left" w:pos="1701"/>
        </w:tabs>
        <w:suppressAutoHyphens/>
        <w:ind w:left="1701" w:hanging="1701"/>
      </w:pPr>
      <w:r w:rsidRPr="00044703">
        <w:t>IMF</w:t>
      </w:r>
      <w:r w:rsidRPr="00044703">
        <w:tab/>
        <w:t>International Monetary Funds</w:t>
      </w:r>
    </w:p>
    <w:p w:rsidR="008276F0" w:rsidRPr="00044703" w:rsidRDefault="00D87576" w:rsidP="00D87576">
      <w:pPr>
        <w:pStyle w:val="Acronyms"/>
        <w:tabs>
          <w:tab w:val="left" w:pos="1701"/>
        </w:tabs>
        <w:suppressAutoHyphens/>
        <w:ind w:left="1701" w:hanging="1701"/>
      </w:pPr>
      <w:r w:rsidRPr="00044703">
        <w:t>UNDP</w:t>
      </w:r>
      <w:r w:rsidRPr="00044703">
        <w:tab/>
        <w:t>United Nations Development Programme</w:t>
      </w:r>
    </w:p>
    <w:p w:rsidR="00E4655D" w:rsidRPr="00044703" w:rsidRDefault="00E4655D" w:rsidP="00D87576">
      <w:pPr>
        <w:pStyle w:val="Acronyms"/>
        <w:tabs>
          <w:tab w:val="left" w:pos="1701"/>
        </w:tabs>
        <w:suppressAutoHyphens/>
        <w:ind w:left="1701" w:hanging="1701"/>
      </w:pPr>
      <w:r w:rsidRPr="00044703">
        <w:t>WB</w:t>
      </w:r>
      <w:r w:rsidRPr="00044703">
        <w:tab/>
        <w:t>World Bank</w:t>
      </w:r>
    </w:p>
    <w:p w:rsidR="00E4655D" w:rsidRPr="00044703" w:rsidRDefault="00E4655D" w:rsidP="00D87576">
      <w:pPr>
        <w:pStyle w:val="Acronyms"/>
        <w:tabs>
          <w:tab w:val="left" w:pos="1701"/>
        </w:tabs>
        <w:suppressAutoHyphens/>
        <w:ind w:left="1701" w:hanging="1701"/>
      </w:pPr>
    </w:p>
    <w:p w:rsidR="00F756EE" w:rsidRPr="00044703" w:rsidRDefault="00E22DF1" w:rsidP="00296AFD">
      <w:pPr>
        <w:pStyle w:val="Heading1NOTchapter"/>
        <w:spacing w:after="200"/>
      </w:pPr>
      <w:bookmarkStart w:id="13" w:name="_Toc156300935"/>
      <w:r w:rsidRPr="00044703">
        <w:br w:type="page"/>
      </w:r>
      <w:r w:rsidR="00F756EE" w:rsidRPr="00044703">
        <w:lastRenderedPageBreak/>
        <w:t>Abstract</w:t>
      </w:r>
      <w:bookmarkEnd w:id="13"/>
    </w:p>
    <w:p w:rsidR="00F756EE" w:rsidRPr="00044703" w:rsidRDefault="0026797D" w:rsidP="00F756EE">
      <w:pPr>
        <w:pStyle w:val="Normalfirstparagraph"/>
      </w:pPr>
      <w:r w:rsidRPr="00044703">
        <w:t xml:space="preserve">This paper tries to explore the determinants of inflation in Indonesia in 1970 – 2010 and divide the period of analysis into several periods </w:t>
      </w:r>
      <w:r w:rsidR="00044703" w:rsidRPr="00044703">
        <w:t xml:space="preserve">to capture specific characteristic of inflation determinants. Based on the average of inflation there are three identified periods which are 1970 – 1984, 1985 – 1999, and 2000 – </w:t>
      </w:r>
      <w:proofErr w:type="gramStart"/>
      <w:r w:rsidR="00044703" w:rsidRPr="00044703">
        <w:t>2005.</w:t>
      </w:r>
      <w:proofErr w:type="gramEnd"/>
      <w:r w:rsidR="00044703" w:rsidRPr="00044703">
        <w:t xml:space="preserve"> In general determinant inflation in Indonesia </w:t>
      </w:r>
      <w:proofErr w:type="gramStart"/>
      <w:r w:rsidR="00044703" w:rsidRPr="00044703">
        <w:t>are</w:t>
      </w:r>
      <w:proofErr w:type="gramEnd"/>
      <w:r w:rsidR="00044703" w:rsidRPr="00044703">
        <w:t xml:space="preserve"> </w:t>
      </w:r>
      <w:r w:rsidR="00044703" w:rsidRPr="00044703">
        <w:rPr>
          <w:rFonts w:cs="Arial"/>
          <w:shd w:val="clear" w:color="auto" w:fill="FFFFFF"/>
        </w:rPr>
        <w:t>excess liquidity, e</w:t>
      </w:r>
      <w:r w:rsidR="00044703" w:rsidRPr="00044703">
        <w:rPr>
          <w:rFonts w:cs="Arial"/>
          <w:shd w:val="clear" w:color="auto" w:fill="FFFFFF"/>
        </w:rPr>
        <w:t>x</w:t>
      </w:r>
      <w:r w:rsidR="00044703" w:rsidRPr="00044703">
        <w:rPr>
          <w:rFonts w:cs="Arial"/>
          <w:shd w:val="clear" w:color="auto" w:fill="FFFFFF"/>
        </w:rPr>
        <w:t>change rate and oil price</w:t>
      </w:r>
      <w:r w:rsidR="00044703">
        <w:rPr>
          <w:rFonts w:cs="Arial"/>
          <w:shd w:val="clear" w:color="auto" w:fill="FFFFFF"/>
        </w:rPr>
        <w:t>.</w:t>
      </w:r>
    </w:p>
    <w:p w:rsidR="005F09DD" w:rsidRPr="00044703" w:rsidRDefault="005F09DD" w:rsidP="00296AFD">
      <w:pPr>
        <w:spacing w:before="400" w:after="200"/>
        <w:ind w:firstLine="0"/>
        <w:rPr>
          <w:b/>
          <w:sz w:val="32"/>
          <w:szCs w:val="32"/>
        </w:rPr>
      </w:pPr>
      <w:r w:rsidRPr="00044703">
        <w:rPr>
          <w:b/>
          <w:sz w:val="32"/>
          <w:szCs w:val="32"/>
        </w:rPr>
        <w:t>Relevance to Development Studies</w:t>
      </w:r>
    </w:p>
    <w:p w:rsidR="00044703" w:rsidRPr="00044703" w:rsidRDefault="00044703" w:rsidP="00044703">
      <w:pPr>
        <w:ind w:firstLine="0"/>
        <w:rPr>
          <w:rFonts w:ascii="Arial Unicode MS" w:eastAsia="Arial Unicode MS" w:hAnsi="Arial Unicode MS" w:cs="Arial Unicode MS"/>
          <w:sz w:val="20"/>
          <w:szCs w:val="20"/>
          <w:shd w:val="clear" w:color="auto" w:fill="FFFFFF"/>
        </w:rPr>
      </w:pPr>
      <w:r w:rsidRPr="00044703">
        <w:t>Knowing the d</w:t>
      </w:r>
      <w:r w:rsidRPr="00044703">
        <w:rPr>
          <w:rFonts w:eastAsia="Arial Unicode MS" w:hint="eastAsia"/>
        </w:rPr>
        <w:t xml:space="preserve">eterminants of inflation are </w:t>
      </w:r>
      <w:r w:rsidRPr="00044703">
        <w:rPr>
          <w:rFonts w:eastAsia="Arial Unicode MS"/>
        </w:rPr>
        <w:t>significantly</w:t>
      </w:r>
      <w:r w:rsidRPr="00044703">
        <w:rPr>
          <w:rFonts w:eastAsia="Arial Unicode MS" w:hint="eastAsia"/>
        </w:rPr>
        <w:t xml:space="preserve"> i</w:t>
      </w:r>
      <w:r w:rsidRPr="00044703">
        <w:rPr>
          <w:rFonts w:eastAsia="Arial Unicode MS" w:hint="eastAsia"/>
        </w:rPr>
        <w:t>m</w:t>
      </w:r>
      <w:r w:rsidRPr="00044703">
        <w:rPr>
          <w:rFonts w:eastAsia="Arial Unicode MS" w:hint="eastAsia"/>
        </w:rPr>
        <w:t>portant for policy makers as when the causes of inflation are correctly spec</w:t>
      </w:r>
      <w:r w:rsidRPr="00044703">
        <w:rPr>
          <w:rFonts w:eastAsia="Arial Unicode MS" w:hint="eastAsia"/>
        </w:rPr>
        <w:t>i</w:t>
      </w:r>
      <w:r w:rsidRPr="00044703">
        <w:rPr>
          <w:rFonts w:eastAsia="Arial Unicode MS" w:hint="eastAsia"/>
        </w:rPr>
        <w:t>fied</w:t>
      </w:r>
      <w:r w:rsidRPr="00044703">
        <w:rPr>
          <w:rFonts w:eastAsia="Arial Unicode MS"/>
        </w:rPr>
        <w:t>,</w:t>
      </w:r>
      <w:r w:rsidRPr="00044703">
        <w:rPr>
          <w:rFonts w:eastAsia="Arial Unicode MS" w:hint="eastAsia"/>
        </w:rPr>
        <w:t xml:space="preserve"> the appropriate policy change can be easily </w:t>
      </w:r>
      <w:r w:rsidRPr="00044703">
        <w:rPr>
          <w:rFonts w:eastAsia="Arial Unicode MS"/>
        </w:rPr>
        <w:t>analysed</w:t>
      </w:r>
      <w:r w:rsidRPr="00044703">
        <w:rPr>
          <w:rFonts w:eastAsia="Arial Unicode MS" w:hint="eastAsia"/>
        </w:rPr>
        <w:t xml:space="preserve"> and effectively i</w:t>
      </w:r>
      <w:r w:rsidRPr="00044703">
        <w:rPr>
          <w:rFonts w:eastAsia="Arial Unicode MS" w:hint="eastAsia"/>
        </w:rPr>
        <w:t>m</w:t>
      </w:r>
      <w:r w:rsidRPr="00044703">
        <w:rPr>
          <w:rFonts w:eastAsia="Arial Unicode MS" w:hint="eastAsia"/>
        </w:rPr>
        <w:t>plemented</w:t>
      </w:r>
    </w:p>
    <w:p w:rsidR="005F09DD" w:rsidRPr="00044703" w:rsidRDefault="005F09DD" w:rsidP="00233EB3">
      <w:pPr>
        <w:spacing w:before="400"/>
        <w:ind w:firstLine="0"/>
        <w:rPr>
          <w:b/>
          <w:sz w:val="28"/>
          <w:szCs w:val="28"/>
        </w:rPr>
      </w:pPr>
      <w:r w:rsidRPr="00044703">
        <w:rPr>
          <w:b/>
          <w:sz w:val="28"/>
          <w:szCs w:val="28"/>
        </w:rPr>
        <w:t>Keywords</w:t>
      </w:r>
    </w:p>
    <w:p w:rsidR="005F09DD" w:rsidRPr="00044703" w:rsidRDefault="0026797D" w:rsidP="00F756EE">
      <w:pPr>
        <w:pStyle w:val="Normalfirstparagraph"/>
      </w:pPr>
      <w:r w:rsidRPr="00044703">
        <w:t>Indonesia, inflation, inflation determinants</w:t>
      </w:r>
    </w:p>
    <w:p w:rsidR="009400BC" w:rsidRPr="00044703" w:rsidRDefault="009400BC" w:rsidP="007364E6"/>
    <w:p w:rsidR="005F09DD" w:rsidRPr="00044703" w:rsidRDefault="005F09DD" w:rsidP="009C3D05">
      <w:pPr>
        <w:pStyle w:val="Heading1"/>
        <w:sectPr w:rsidR="005F09DD" w:rsidRPr="00044703" w:rsidSect="001F4E93">
          <w:footerReference w:type="even" r:id="rId10"/>
          <w:footerReference w:type="default" r:id="rId11"/>
          <w:headerReference w:type="first" r:id="rId12"/>
          <w:footerReference w:type="first" r:id="rId13"/>
          <w:endnotePr>
            <w:numFmt w:val="decimal"/>
          </w:endnotePr>
          <w:pgSz w:w="11906" w:h="16838" w:code="9"/>
          <w:pgMar w:top="1701" w:right="2268" w:bottom="1701" w:left="2268" w:header="709" w:footer="851" w:gutter="0"/>
          <w:pgNumType w:fmt="lowerRoman" w:start="1"/>
          <w:cols w:space="708"/>
          <w:titlePg/>
          <w:docGrid w:linePitch="360"/>
        </w:sectPr>
      </w:pPr>
      <w:bookmarkStart w:id="14" w:name="_Toc120098264"/>
    </w:p>
    <w:bookmarkEnd w:id="14"/>
    <w:p w:rsidR="005F09DD" w:rsidRPr="00044703" w:rsidRDefault="00B20AE4" w:rsidP="00B20AE4">
      <w:pPr>
        <w:pStyle w:val="Heading1"/>
      </w:pPr>
      <w:r w:rsidRPr="00044703">
        <w:lastRenderedPageBreak/>
        <w:br/>
      </w:r>
      <w:bookmarkStart w:id="15" w:name="_Toc332353655"/>
      <w:r w:rsidR="004745AA" w:rsidRPr="00044703">
        <w:t>Introduction</w:t>
      </w:r>
      <w:bookmarkEnd w:id="15"/>
      <w:r w:rsidR="00F94DE6" w:rsidRPr="00044703">
        <w:t xml:space="preserve"> </w:t>
      </w:r>
    </w:p>
    <w:p w:rsidR="009400BC" w:rsidRPr="00044703" w:rsidRDefault="00787667" w:rsidP="00D87576">
      <w:pPr>
        <w:pStyle w:val="Heading2"/>
      </w:pPr>
      <w:bookmarkStart w:id="16" w:name="_Toc120098265"/>
      <w:bookmarkStart w:id="17" w:name="_Toc332353656"/>
      <w:r w:rsidRPr="00044703">
        <w:t xml:space="preserve">1.1 </w:t>
      </w:r>
      <w:r w:rsidR="00F94DE6" w:rsidRPr="00044703">
        <w:t>Background</w:t>
      </w:r>
      <w:bookmarkEnd w:id="17"/>
      <w:r w:rsidR="00F94DE6" w:rsidRPr="00044703">
        <w:t xml:space="preserve"> </w:t>
      </w:r>
      <w:bookmarkEnd w:id="16"/>
    </w:p>
    <w:p w:rsidR="0060166A" w:rsidRPr="00044703" w:rsidRDefault="006F4EB4" w:rsidP="006F4EB4">
      <w:pPr>
        <w:spacing w:after="0"/>
        <w:ind w:firstLine="426"/>
        <w:rPr>
          <w:szCs w:val="22"/>
        </w:rPr>
      </w:pPr>
      <w:r w:rsidRPr="00044703">
        <w:rPr>
          <w:szCs w:val="22"/>
        </w:rPr>
        <w:t>There seemed to be a consensus that inflation is undesirable as its social-economic cost is great. Particularly, because it is reducing most people pu</w:t>
      </w:r>
      <w:r w:rsidRPr="00044703">
        <w:rPr>
          <w:szCs w:val="22"/>
        </w:rPr>
        <w:t>r</w:t>
      </w:r>
      <w:r w:rsidRPr="00044703">
        <w:rPr>
          <w:szCs w:val="22"/>
        </w:rPr>
        <w:t xml:space="preserve">chasing power which in turn decreasing welfare.   </w:t>
      </w:r>
      <w:r w:rsidRPr="00044703">
        <w:rPr>
          <w:szCs w:val="22"/>
          <w:lang w:val="en-US"/>
        </w:rPr>
        <w:t>A</w:t>
      </w:r>
      <w:r w:rsidRPr="00044703">
        <w:rPr>
          <w:szCs w:val="22"/>
        </w:rPr>
        <w:t xml:space="preserve">s one of the phenomena in economy, inflation is an object that is often explored, especially since the source of inflation is diverse and a debate among economists. </w:t>
      </w:r>
    </w:p>
    <w:p w:rsidR="006F4EB4" w:rsidRPr="00044703" w:rsidRDefault="006F4EB4" w:rsidP="006F4EB4">
      <w:pPr>
        <w:spacing w:after="0"/>
        <w:ind w:firstLine="426"/>
        <w:rPr>
          <w:szCs w:val="22"/>
          <w:lang w:val="en-US"/>
        </w:rPr>
      </w:pPr>
      <w:r w:rsidRPr="00044703">
        <w:rPr>
          <w:bCs/>
          <w:spacing w:val="-2"/>
        </w:rPr>
        <w:t xml:space="preserve">Most of the nation’s emerging economies have sustained high and rapid economic growth in the past one or two decades leading to moderate to high inflation. </w:t>
      </w:r>
      <w:r w:rsidR="0060166A" w:rsidRPr="00044703">
        <w:rPr>
          <w:bCs/>
          <w:spacing w:val="-2"/>
        </w:rPr>
        <w:t xml:space="preserve"> </w:t>
      </w:r>
      <w:r w:rsidR="0060166A" w:rsidRPr="00044703">
        <w:rPr>
          <w:bCs/>
          <w:spacing w:val="-2"/>
          <w:lang w:val="en-US"/>
        </w:rPr>
        <w:t>Inflation</w:t>
      </w:r>
      <w:r w:rsidRPr="00044703">
        <w:rPr>
          <w:bCs/>
          <w:spacing w:val="-2"/>
          <w:lang w:val="en-US"/>
        </w:rPr>
        <w:t xml:space="preserve"> </w:t>
      </w:r>
      <w:r w:rsidRPr="00044703">
        <w:rPr>
          <w:bCs/>
          <w:spacing w:val="-2"/>
        </w:rPr>
        <w:t>has thus become an important concern for the emerging economies</w:t>
      </w:r>
      <w:r w:rsidRPr="00044703">
        <w:rPr>
          <w:bCs/>
          <w:spacing w:val="-2"/>
          <w:lang w:val="en-US"/>
        </w:rPr>
        <w:t xml:space="preserve">. </w:t>
      </w:r>
    </w:p>
    <w:p w:rsidR="0060166A" w:rsidRPr="00044703" w:rsidRDefault="006F4EB4" w:rsidP="006F4EB4">
      <w:pPr>
        <w:spacing w:after="0"/>
        <w:ind w:firstLine="426"/>
        <w:rPr>
          <w:szCs w:val="22"/>
          <w:lang w:val="en-US"/>
        </w:rPr>
      </w:pPr>
      <w:r w:rsidRPr="00044703">
        <w:rPr>
          <w:szCs w:val="22"/>
          <w:lang w:val="en-US"/>
        </w:rPr>
        <w:t>Inflation also one of indicators along with others indicators, such as ec</w:t>
      </w:r>
      <w:r w:rsidRPr="00044703">
        <w:rPr>
          <w:szCs w:val="22"/>
          <w:lang w:val="en-US"/>
        </w:rPr>
        <w:t>o</w:t>
      </w:r>
      <w:r w:rsidRPr="00044703">
        <w:rPr>
          <w:szCs w:val="22"/>
          <w:lang w:val="en-US"/>
        </w:rPr>
        <w:t xml:space="preserve">nomic growth and exchange rate consist Indonesian macroeconomic indicators (Bank Indonesia). </w:t>
      </w:r>
      <w:r w:rsidR="0060166A" w:rsidRPr="00044703">
        <w:rPr>
          <w:szCs w:val="22"/>
          <w:lang w:val="en-US"/>
        </w:rPr>
        <w:t xml:space="preserve">As an </w:t>
      </w:r>
      <w:r w:rsidRPr="00044703">
        <w:rPr>
          <w:szCs w:val="22"/>
          <w:lang w:val="en-US"/>
        </w:rPr>
        <w:t>emerging economics country</w:t>
      </w:r>
      <w:r w:rsidR="0060166A" w:rsidRPr="00044703">
        <w:rPr>
          <w:szCs w:val="22"/>
          <w:lang w:val="en-US"/>
        </w:rPr>
        <w:t xml:space="preserve">, Indonesia </w:t>
      </w:r>
      <w:r w:rsidRPr="00044703">
        <w:rPr>
          <w:szCs w:val="22"/>
          <w:lang w:val="en-US"/>
        </w:rPr>
        <w:t>also exper</w:t>
      </w:r>
      <w:r w:rsidRPr="00044703">
        <w:rPr>
          <w:szCs w:val="22"/>
          <w:lang w:val="en-US"/>
        </w:rPr>
        <w:t>i</w:t>
      </w:r>
      <w:r w:rsidRPr="00044703">
        <w:rPr>
          <w:szCs w:val="22"/>
          <w:lang w:val="en-US"/>
        </w:rPr>
        <w:t>ence</w:t>
      </w:r>
      <w:r w:rsidR="001E75C5" w:rsidRPr="00044703">
        <w:rPr>
          <w:szCs w:val="22"/>
          <w:lang w:val="en-US"/>
        </w:rPr>
        <w:t>s</w:t>
      </w:r>
      <w:r w:rsidRPr="00044703">
        <w:rPr>
          <w:szCs w:val="22"/>
          <w:lang w:val="en-US"/>
        </w:rPr>
        <w:t xml:space="preserve"> dynamics of inflation. The figure 1</w:t>
      </w:r>
      <w:r w:rsidR="00487932" w:rsidRPr="00044703">
        <w:rPr>
          <w:szCs w:val="22"/>
          <w:lang w:val="en-US"/>
        </w:rPr>
        <w:t>-1</w:t>
      </w:r>
      <w:r w:rsidRPr="00044703">
        <w:rPr>
          <w:szCs w:val="22"/>
          <w:lang w:val="en-US"/>
        </w:rPr>
        <w:t xml:space="preserve"> depicts the </w:t>
      </w:r>
      <w:r w:rsidR="00B42036" w:rsidRPr="00044703">
        <w:rPr>
          <w:szCs w:val="22"/>
          <w:lang w:val="en-US"/>
        </w:rPr>
        <w:t>history</w:t>
      </w:r>
      <w:r w:rsidRPr="00044703">
        <w:rPr>
          <w:szCs w:val="22"/>
          <w:lang w:val="en-US"/>
        </w:rPr>
        <w:t xml:space="preserve"> of inflation in Indonesia </w:t>
      </w:r>
      <w:r w:rsidR="0060166A" w:rsidRPr="00044703">
        <w:rPr>
          <w:szCs w:val="22"/>
          <w:lang w:val="en-US"/>
        </w:rPr>
        <w:t>1970</w:t>
      </w:r>
      <w:r w:rsidRPr="00044703">
        <w:rPr>
          <w:szCs w:val="22"/>
          <w:lang w:val="en-US"/>
        </w:rPr>
        <w:t xml:space="preserve"> - 2010. During the </w:t>
      </w:r>
      <w:r w:rsidR="00B42036" w:rsidRPr="00044703">
        <w:rPr>
          <w:szCs w:val="22"/>
          <w:lang w:val="en-US"/>
        </w:rPr>
        <w:t>period</w:t>
      </w:r>
      <w:r w:rsidRPr="00044703">
        <w:rPr>
          <w:szCs w:val="22"/>
          <w:lang w:val="en-US"/>
        </w:rPr>
        <w:t>, the trend is fluctuating and in ce</w:t>
      </w:r>
      <w:r w:rsidRPr="00044703">
        <w:rPr>
          <w:szCs w:val="22"/>
          <w:lang w:val="en-US"/>
        </w:rPr>
        <w:t>r</w:t>
      </w:r>
      <w:r w:rsidRPr="00044703">
        <w:rPr>
          <w:szCs w:val="22"/>
          <w:lang w:val="en-US"/>
        </w:rPr>
        <w:t>tain years the rate o</w:t>
      </w:r>
      <w:r w:rsidR="0060166A" w:rsidRPr="00044703">
        <w:rPr>
          <w:szCs w:val="22"/>
          <w:lang w:val="en-US"/>
        </w:rPr>
        <w:t xml:space="preserve">f inflation reaches a peak.  For example, in the early of  1970’s inflation rate hits over 40 % for as it is indicated by CPI and GDP whereas in the middle of 1980’s inflation relatively stable below 10 % until </w:t>
      </w:r>
      <w:r w:rsidR="00B42036" w:rsidRPr="00044703">
        <w:rPr>
          <w:szCs w:val="22"/>
          <w:lang w:val="en-US"/>
        </w:rPr>
        <w:t>1997</w:t>
      </w:r>
      <w:r w:rsidR="0060166A" w:rsidRPr="00044703">
        <w:rPr>
          <w:szCs w:val="22"/>
          <w:lang w:val="en-US"/>
        </w:rPr>
        <w:t xml:space="preserve"> before it goes up in 1998 to almost 60 %. </w:t>
      </w:r>
      <w:r w:rsidR="00B42036" w:rsidRPr="00044703">
        <w:rPr>
          <w:szCs w:val="22"/>
          <w:lang w:val="en-US"/>
        </w:rPr>
        <w:t>Looking at the trend of infl</w:t>
      </w:r>
      <w:r w:rsidR="00B42036" w:rsidRPr="00044703">
        <w:rPr>
          <w:szCs w:val="22"/>
          <w:lang w:val="en-US"/>
        </w:rPr>
        <w:t>a</w:t>
      </w:r>
      <w:r w:rsidR="00B42036" w:rsidRPr="00044703">
        <w:rPr>
          <w:szCs w:val="22"/>
          <w:lang w:val="en-US"/>
        </w:rPr>
        <w:t xml:space="preserve">tion, might bring questions, why the inflation is so fluctuating in certain decade </w:t>
      </w:r>
      <w:r w:rsidR="00180D0D" w:rsidRPr="00044703">
        <w:rPr>
          <w:szCs w:val="22"/>
          <w:lang w:val="en-US"/>
        </w:rPr>
        <w:t xml:space="preserve">while it is not in other period? </w:t>
      </w:r>
      <w:proofErr w:type="gramStart"/>
      <w:r w:rsidR="00B42036" w:rsidRPr="00044703">
        <w:rPr>
          <w:szCs w:val="22"/>
          <w:lang w:val="en-US"/>
        </w:rPr>
        <w:t>and</w:t>
      </w:r>
      <w:proofErr w:type="gramEnd"/>
      <w:r w:rsidR="00B42036" w:rsidRPr="00044703">
        <w:rPr>
          <w:szCs w:val="22"/>
          <w:lang w:val="en-US"/>
        </w:rPr>
        <w:t xml:space="preserve"> what is the source of the fluctuations?</w:t>
      </w:r>
    </w:p>
    <w:p w:rsidR="0060166A" w:rsidRPr="00044703" w:rsidRDefault="0060166A" w:rsidP="006F4EB4">
      <w:pPr>
        <w:spacing w:after="0"/>
        <w:ind w:firstLine="426"/>
        <w:rPr>
          <w:szCs w:val="22"/>
          <w:lang w:val="en-US"/>
        </w:rPr>
      </w:pPr>
    </w:p>
    <w:p w:rsidR="006F4EB4" w:rsidRPr="00044703" w:rsidRDefault="006F4EB4" w:rsidP="006F4EB4">
      <w:pPr>
        <w:pStyle w:val="Caption"/>
        <w:keepNext/>
      </w:pPr>
      <w:bookmarkStart w:id="18" w:name="_Toc331960908"/>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1</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1</w:t>
      </w:r>
      <w:r w:rsidR="00813653" w:rsidRPr="00044703">
        <w:fldChar w:fldCharType="end"/>
      </w:r>
      <w:r w:rsidRPr="00044703">
        <w:br/>
      </w:r>
      <w:r w:rsidRPr="00044703">
        <w:rPr>
          <w:lang w:val="en-GB"/>
        </w:rPr>
        <w:t xml:space="preserve">Inflation in Indonesia </w:t>
      </w:r>
      <w:r w:rsidR="00C430F8" w:rsidRPr="00044703">
        <w:rPr>
          <w:lang w:val="en-GB"/>
        </w:rPr>
        <w:t>1970</w:t>
      </w:r>
      <w:r w:rsidRPr="00044703">
        <w:rPr>
          <w:lang w:val="en-GB"/>
        </w:rPr>
        <w:t xml:space="preserve"> - 2010</w:t>
      </w:r>
      <w:bookmarkEnd w:id="18"/>
    </w:p>
    <w:p w:rsidR="006F4EB4" w:rsidRPr="00044703" w:rsidRDefault="0060166A" w:rsidP="006F4EB4">
      <w:pPr>
        <w:spacing w:after="0"/>
        <w:ind w:firstLine="0"/>
        <w:jc w:val="center"/>
        <w:rPr>
          <w:szCs w:val="22"/>
          <w:lang w:val="en-US"/>
        </w:rPr>
      </w:pPr>
      <w:r w:rsidRPr="00044703">
        <w:rPr>
          <w:noProof/>
          <w:szCs w:val="22"/>
        </w:rPr>
        <w:drawing>
          <wp:inline distT="0" distB="0" distL="0" distR="0" wp14:anchorId="1BCD6813" wp14:editId="321E72A6">
            <wp:extent cx="4431600" cy="2880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1600" cy="2880000"/>
                    </a:xfrm>
                    <a:prstGeom prst="rect">
                      <a:avLst/>
                    </a:prstGeom>
                    <a:noFill/>
                  </pic:spPr>
                </pic:pic>
              </a:graphicData>
            </a:graphic>
          </wp:inline>
        </w:drawing>
      </w:r>
    </w:p>
    <w:p w:rsidR="006F4EB4" w:rsidRPr="00044703" w:rsidRDefault="006F4EB4" w:rsidP="006909D9">
      <w:pPr>
        <w:spacing w:after="0"/>
        <w:ind w:left="709" w:right="424" w:hanging="425"/>
        <w:rPr>
          <w:rFonts w:ascii="Arial" w:hAnsi="Arial" w:cs="Arial"/>
          <w:sz w:val="16"/>
          <w:szCs w:val="16"/>
          <w:lang w:val="en-US"/>
        </w:rPr>
      </w:pPr>
      <w:proofErr w:type="gramStart"/>
      <w:r w:rsidRPr="00044703">
        <w:rPr>
          <w:rFonts w:ascii="Arial" w:hAnsi="Arial" w:cs="Arial"/>
          <w:i/>
          <w:sz w:val="16"/>
          <w:szCs w:val="16"/>
          <w:lang w:val="en-US"/>
        </w:rPr>
        <w:t xml:space="preserve">Source </w:t>
      </w:r>
      <w:r w:rsidRPr="00044703">
        <w:rPr>
          <w:rFonts w:ascii="Arial" w:hAnsi="Arial" w:cs="Arial"/>
          <w:sz w:val="16"/>
          <w:szCs w:val="16"/>
          <w:lang w:val="en-US"/>
        </w:rPr>
        <w:t>:</w:t>
      </w:r>
      <w:proofErr w:type="gramEnd"/>
      <w:r w:rsidRPr="00044703">
        <w:rPr>
          <w:rFonts w:ascii="Arial" w:hAnsi="Arial" w:cs="Arial"/>
          <w:sz w:val="16"/>
          <w:szCs w:val="16"/>
          <w:lang w:val="en-US"/>
        </w:rPr>
        <w:t xml:space="preserve"> Author’s own illustr</w:t>
      </w:r>
      <w:r w:rsidR="0060166A" w:rsidRPr="00044703">
        <w:rPr>
          <w:rFonts w:ascii="Arial" w:hAnsi="Arial" w:cs="Arial"/>
          <w:sz w:val="16"/>
          <w:szCs w:val="16"/>
          <w:lang w:val="en-US"/>
        </w:rPr>
        <w:t>ation based on World Bank Data</w:t>
      </w:r>
    </w:p>
    <w:p w:rsidR="006F4EB4" w:rsidRPr="00044703" w:rsidRDefault="006F4EB4" w:rsidP="006F4EB4">
      <w:pPr>
        <w:spacing w:after="0"/>
        <w:ind w:firstLine="426"/>
        <w:jc w:val="center"/>
        <w:rPr>
          <w:szCs w:val="22"/>
          <w:lang w:val="en-US"/>
        </w:rPr>
      </w:pPr>
    </w:p>
    <w:p w:rsidR="00B42036" w:rsidRPr="00044703" w:rsidRDefault="0060166A" w:rsidP="007860CB">
      <w:pPr>
        <w:spacing w:after="0"/>
        <w:rPr>
          <w:szCs w:val="22"/>
          <w:lang w:val="en-US"/>
        </w:rPr>
      </w:pPr>
      <w:r w:rsidRPr="00044703">
        <w:rPr>
          <w:szCs w:val="22"/>
          <w:lang w:val="en-US"/>
        </w:rPr>
        <w:t>M</w:t>
      </w:r>
      <w:r w:rsidR="00131015" w:rsidRPr="00044703">
        <w:rPr>
          <w:szCs w:val="22"/>
          <w:lang w:val="en-US"/>
        </w:rPr>
        <w:t xml:space="preserve">any studies on inflation in developing countries show that inflation is not </w:t>
      </w:r>
      <w:r w:rsidR="00B42036" w:rsidRPr="00044703">
        <w:rPr>
          <w:szCs w:val="22"/>
          <w:lang w:val="en-US"/>
        </w:rPr>
        <w:t xml:space="preserve">determined only by one variable, for example </w:t>
      </w:r>
      <w:r w:rsidR="00131015" w:rsidRPr="00044703">
        <w:rPr>
          <w:szCs w:val="22"/>
          <w:lang w:val="en-US"/>
        </w:rPr>
        <w:t xml:space="preserve">monetary phenomenon, but </w:t>
      </w:r>
      <w:r w:rsidR="00131015" w:rsidRPr="00044703">
        <w:rPr>
          <w:szCs w:val="22"/>
          <w:lang w:val="en-US"/>
        </w:rPr>
        <w:lastRenderedPageBreak/>
        <w:t>also</w:t>
      </w:r>
      <w:r w:rsidR="00366BDF" w:rsidRPr="00044703">
        <w:rPr>
          <w:szCs w:val="22"/>
          <w:lang w:val="en-US"/>
        </w:rPr>
        <w:t>, for example</w:t>
      </w:r>
      <w:r w:rsidR="00131015" w:rsidRPr="00044703">
        <w:rPr>
          <w:szCs w:val="22"/>
          <w:lang w:val="en-US"/>
        </w:rPr>
        <w:t xml:space="preserve"> a struc</w:t>
      </w:r>
      <w:r w:rsidR="00366BDF" w:rsidRPr="00044703">
        <w:rPr>
          <w:szCs w:val="22"/>
          <w:lang w:val="en-US"/>
        </w:rPr>
        <w:t>tural phenomenon or cos</w:t>
      </w:r>
      <w:r w:rsidR="00CD11DC" w:rsidRPr="00044703">
        <w:rPr>
          <w:szCs w:val="22"/>
          <w:lang w:val="en-US"/>
        </w:rPr>
        <w:t>t</w:t>
      </w:r>
      <w:r w:rsidR="00366BDF" w:rsidRPr="00044703">
        <w:rPr>
          <w:szCs w:val="22"/>
          <w:lang w:val="en-US"/>
        </w:rPr>
        <w:t>-</w:t>
      </w:r>
      <w:r w:rsidR="00131015" w:rsidRPr="00044703">
        <w:rPr>
          <w:szCs w:val="22"/>
          <w:lang w:val="en-US"/>
        </w:rPr>
        <w:t>push inflation. This is b</w:t>
      </w:r>
      <w:r w:rsidR="00131015" w:rsidRPr="00044703">
        <w:rPr>
          <w:szCs w:val="22"/>
          <w:lang w:val="en-US"/>
        </w:rPr>
        <w:t>e</w:t>
      </w:r>
      <w:r w:rsidR="00131015" w:rsidRPr="00044703">
        <w:rPr>
          <w:szCs w:val="22"/>
          <w:lang w:val="en-US"/>
        </w:rPr>
        <w:t>cause the economic structure of developing countries, in general, is still based on agrarian</w:t>
      </w:r>
      <w:r w:rsidR="00565CF1" w:rsidRPr="00044703">
        <w:rPr>
          <w:szCs w:val="22"/>
          <w:lang w:val="en-US"/>
        </w:rPr>
        <w:t xml:space="preserve"> or not developed </w:t>
      </w:r>
      <w:r w:rsidR="00E66C3C" w:rsidRPr="00044703">
        <w:rPr>
          <w:szCs w:val="22"/>
          <w:lang w:val="en-US"/>
        </w:rPr>
        <w:t>yet</w:t>
      </w:r>
      <w:r w:rsidR="00131015" w:rsidRPr="00044703">
        <w:rPr>
          <w:szCs w:val="22"/>
          <w:lang w:val="en-US"/>
        </w:rPr>
        <w:t>. Thus, the shocks from domestic sources, such as crop failure (due to external factors such as rapid change of seasons, natural disasters, etc.), or things that associated with foreign relations, such as deficit of trade; external debt country, and foreign exchange rates, could cause price fluctuations in the domestic market</w:t>
      </w:r>
      <w:r w:rsidR="005474FC" w:rsidRPr="00044703">
        <w:rPr>
          <w:szCs w:val="22"/>
          <w:lang w:val="en-US"/>
        </w:rPr>
        <w:t xml:space="preserve">. </w:t>
      </w:r>
    </w:p>
    <w:p w:rsidR="001F24D9" w:rsidRPr="00044703" w:rsidRDefault="00B42036" w:rsidP="00180D0D">
      <w:pPr>
        <w:spacing w:after="0"/>
        <w:rPr>
          <w:szCs w:val="22"/>
          <w:lang w:val="en-US"/>
        </w:rPr>
      </w:pPr>
      <w:r w:rsidRPr="00044703">
        <w:rPr>
          <w:szCs w:val="22"/>
          <w:lang w:val="en-US"/>
        </w:rPr>
        <w:t>Furthermore, t</w:t>
      </w:r>
      <w:r w:rsidR="007860CB" w:rsidRPr="00044703">
        <w:rPr>
          <w:szCs w:val="22"/>
          <w:lang w:val="en-US"/>
        </w:rPr>
        <w:t>he causes of inflation might be one of the most prominent macroeconomic debates in the field economics. The main source of the d</w:t>
      </w:r>
      <w:r w:rsidR="007860CB" w:rsidRPr="00044703">
        <w:rPr>
          <w:szCs w:val="22"/>
          <w:lang w:val="en-US"/>
        </w:rPr>
        <w:t>e</w:t>
      </w:r>
      <w:r w:rsidR="007860CB" w:rsidRPr="00044703">
        <w:rPr>
          <w:szCs w:val="22"/>
          <w:lang w:val="en-US"/>
        </w:rPr>
        <w:t>bates is mainly in the underlying assumptions about the appropriate measure to control inflation among conventional views and due to the discrepancy b</w:t>
      </w:r>
      <w:r w:rsidR="007860CB" w:rsidRPr="00044703">
        <w:rPr>
          <w:szCs w:val="22"/>
          <w:lang w:val="en-US"/>
        </w:rPr>
        <w:t>e</w:t>
      </w:r>
      <w:r w:rsidR="007860CB" w:rsidRPr="00044703">
        <w:rPr>
          <w:szCs w:val="22"/>
          <w:lang w:val="en-US"/>
        </w:rPr>
        <w:t>tween developed and developing countries as well. Vast empirical studies on inflation countries also give various results about the cause and sources of i</w:t>
      </w:r>
      <w:r w:rsidR="007860CB" w:rsidRPr="00044703">
        <w:rPr>
          <w:szCs w:val="22"/>
          <w:lang w:val="en-US"/>
        </w:rPr>
        <w:t>n</w:t>
      </w:r>
      <w:r w:rsidR="007860CB" w:rsidRPr="00044703">
        <w:rPr>
          <w:szCs w:val="22"/>
          <w:lang w:val="en-US"/>
        </w:rPr>
        <w:t xml:space="preserve">flation. In addition to that, </w:t>
      </w:r>
      <w:r w:rsidR="00180D0D" w:rsidRPr="00044703">
        <w:rPr>
          <w:szCs w:val="22"/>
          <w:lang w:val="en-US"/>
        </w:rPr>
        <w:t>decomposing inflation</w:t>
      </w:r>
      <w:r w:rsidR="007860CB" w:rsidRPr="00044703">
        <w:rPr>
          <w:szCs w:val="22"/>
          <w:lang w:val="en-US"/>
        </w:rPr>
        <w:t xml:space="preserve"> </w:t>
      </w:r>
      <w:r w:rsidR="00180D0D" w:rsidRPr="00044703">
        <w:rPr>
          <w:szCs w:val="22"/>
          <w:lang w:val="en-US"/>
        </w:rPr>
        <w:t>into causal factors is always not easy even though using sophisticated econometric models,</w:t>
      </w:r>
      <w:r w:rsidR="007860CB" w:rsidRPr="00044703">
        <w:rPr>
          <w:szCs w:val="22"/>
          <w:lang w:val="en-US"/>
        </w:rPr>
        <w:t xml:space="preserve"> </w:t>
      </w:r>
      <w:r w:rsidR="00180D0D" w:rsidRPr="00044703">
        <w:rPr>
          <w:szCs w:val="22"/>
          <w:lang w:val="en-US"/>
        </w:rPr>
        <w:t xml:space="preserve"> because</w:t>
      </w:r>
      <w:r w:rsidR="007860CB" w:rsidRPr="00044703">
        <w:rPr>
          <w:szCs w:val="22"/>
          <w:lang w:val="en-US"/>
        </w:rPr>
        <w:t xml:space="preserve"> the processes is dynamic and the shocks to prices are complicated. Not only ma</w:t>
      </w:r>
      <w:r w:rsidR="007860CB" w:rsidRPr="00044703">
        <w:rPr>
          <w:szCs w:val="22"/>
          <w:lang w:val="en-US"/>
        </w:rPr>
        <w:t>c</w:t>
      </w:r>
      <w:r w:rsidR="007860CB" w:rsidRPr="00044703">
        <w:rPr>
          <w:szCs w:val="22"/>
          <w:lang w:val="en-US"/>
        </w:rPr>
        <w:t xml:space="preserve">roeconomic variables but also institutional role should take into account to study </w:t>
      </w:r>
      <w:r w:rsidR="00C8226D" w:rsidRPr="00044703">
        <w:rPr>
          <w:szCs w:val="22"/>
          <w:lang w:val="en-US"/>
        </w:rPr>
        <w:t xml:space="preserve">of </w:t>
      </w:r>
      <w:r w:rsidR="007860CB" w:rsidRPr="00044703">
        <w:rPr>
          <w:szCs w:val="22"/>
          <w:lang w:val="en-US"/>
        </w:rPr>
        <w:t xml:space="preserve">inflation.  </w:t>
      </w:r>
    </w:p>
    <w:p w:rsidR="00180D0D" w:rsidRPr="00044703" w:rsidRDefault="007860CB" w:rsidP="00180D0D">
      <w:pPr>
        <w:spacing w:after="0"/>
        <w:rPr>
          <w:szCs w:val="22"/>
          <w:lang w:val="en-US"/>
        </w:rPr>
      </w:pPr>
      <w:r w:rsidRPr="00044703">
        <w:rPr>
          <w:szCs w:val="22"/>
          <w:lang w:val="en-US"/>
        </w:rPr>
        <w:t>The bulk of research on inflation in Indonesia mainly focusing on money supply (</w:t>
      </w:r>
      <w:proofErr w:type="spellStart"/>
      <w:r w:rsidRPr="00044703">
        <w:rPr>
          <w:szCs w:val="22"/>
          <w:lang w:val="en-US"/>
        </w:rPr>
        <w:t>Aghevli</w:t>
      </w:r>
      <w:proofErr w:type="spellEnd"/>
      <w:r w:rsidRPr="00044703">
        <w:rPr>
          <w:szCs w:val="22"/>
          <w:lang w:val="en-US"/>
        </w:rPr>
        <w:t xml:space="preserve"> 1977, </w:t>
      </w:r>
      <w:proofErr w:type="spellStart"/>
      <w:r w:rsidRPr="00044703">
        <w:rPr>
          <w:szCs w:val="22"/>
          <w:lang w:val="en-US"/>
        </w:rPr>
        <w:t>Hosain</w:t>
      </w:r>
      <w:proofErr w:type="spellEnd"/>
      <w:r w:rsidRPr="00044703">
        <w:rPr>
          <w:szCs w:val="22"/>
          <w:lang w:val="en-US"/>
        </w:rPr>
        <w:t xml:space="preserve"> 2005, </w:t>
      </w:r>
      <w:proofErr w:type="spellStart"/>
      <w:r w:rsidRPr="00044703">
        <w:rPr>
          <w:szCs w:val="22"/>
          <w:lang w:val="en-US"/>
        </w:rPr>
        <w:t>Siregar</w:t>
      </w:r>
      <w:proofErr w:type="spellEnd"/>
      <w:r w:rsidRPr="00044703">
        <w:rPr>
          <w:szCs w:val="22"/>
          <w:lang w:val="en-US"/>
        </w:rPr>
        <w:t xml:space="preserve"> 2005, McLeod 2007) and exchange rate (</w:t>
      </w:r>
      <w:proofErr w:type="spellStart"/>
      <w:r w:rsidRPr="00044703">
        <w:rPr>
          <w:szCs w:val="22"/>
          <w:lang w:val="en-US"/>
        </w:rPr>
        <w:t>Siregar</w:t>
      </w:r>
      <w:proofErr w:type="spellEnd"/>
      <w:r w:rsidRPr="00044703">
        <w:rPr>
          <w:szCs w:val="22"/>
          <w:lang w:val="en-US"/>
        </w:rPr>
        <w:t xml:space="preserve"> 1999, </w:t>
      </w:r>
      <w:proofErr w:type="spellStart"/>
      <w:r w:rsidRPr="00044703">
        <w:rPr>
          <w:szCs w:val="22"/>
          <w:lang w:val="en-US"/>
        </w:rPr>
        <w:t>Hosain</w:t>
      </w:r>
      <w:proofErr w:type="spellEnd"/>
      <w:r w:rsidRPr="00044703">
        <w:rPr>
          <w:szCs w:val="22"/>
          <w:lang w:val="en-US"/>
        </w:rPr>
        <w:t xml:space="preserve"> 2005, Ito 2006). Most of the studies are under of econometric framework which is somehow neglected to </w:t>
      </w:r>
      <w:r w:rsidR="009D490F" w:rsidRPr="00044703">
        <w:rPr>
          <w:szCs w:val="22"/>
          <w:lang w:val="en-US"/>
        </w:rPr>
        <w:t>capture and disti</w:t>
      </w:r>
      <w:r w:rsidR="009D490F" w:rsidRPr="00044703">
        <w:rPr>
          <w:szCs w:val="22"/>
          <w:lang w:val="en-US"/>
        </w:rPr>
        <w:t>n</w:t>
      </w:r>
      <w:r w:rsidR="009D490F" w:rsidRPr="00044703">
        <w:rPr>
          <w:szCs w:val="22"/>
          <w:lang w:val="en-US"/>
        </w:rPr>
        <w:t>guish</w:t>
      </w:r>
      <w:r w:rsidRPr="00044703">
        <w:rPr>
          <w:szCs w:val="22"/>
          <w:lang w:val="en-US"/>
        </w:rPr>
        <w:t xml:space="preserve"> specific character of inflation factor such as structural changes and the role of </w:t>
      </w:r>
      <w:r w:rsidR="00180D0D" w:rsidRPr="00044703">
        <w:rPr>
          <w:szCs w:val="22"/>
          <w:lang w:val="en-US"/>
        </w:rPr>
        <w:t>policy</w:t>
      </w:r>
      <w:r w:rsidRPr="00044703">
        <w:rPr>
          <w:szCs w:val="22"/>
          <w:lang w:val="en-US"/>
        </w:rPr>
        <w:t xml:space="preserve">.  </w:t>
      </w:r>
      <w:r w:rsidR="0019420B" w:rsidRPr="00044703">
        <w:rPr>
          <w:lang w:val="en-US"/>
        </w:rPr>
        <w:t xml:space="preserve">Econometric analysis might be powerful but suffer from bias due to the choices of variables, forming assumptions and data adjustment. </w:t>
      </w:r>
      <w:r w:rsidRPr="00044703">
        <w:rPr>
          <w:szCs w:val="22"/>
          <w:lang w:val="en-US"/>
        </w:rPr>
        <w:t>Given the variability of results in empirical studies, therefore, opens the poss</w:t>
      </w:r>
      <w:r w:rsidRPr="00044703">
        <w:rPr>
          <w:szCs w:val="22"/>
          <w:lang w:val="en-US"/>
        </w:rPr>
        <w:t>i</w:t>
      </w:r>
      <w:r w:rsidRPr="00044703">
        <w:rPr>
          <w:szCs w:val="22"/>
          <w:lang w:val="en-US"/>
        </w:rPr>
        <w:t>bility to study further about the cause of inflation in In</w:t>
      </w:r>
      <w:r w:rsidR="00180D0D" w:rsidRPr="00044703">
        <w:rPr>
          <w:szCs w:val="22"/>
          <w:lang w:val="en-US"/>
        </w:rPr>
        <w:t xml:space="preserve">donesia. </w:t>
      </w:r>
    </w:p>
    <w:p w:rsidR="006F4EB4" w:rsidRPr="00044703" w:rsidRDefault="008F5D92" w:rsidP="004C3B11">
      <w:pPr>
        <w:rPr>
          <w:rFonts w:ascii="Arial Unicode MS" w:eastAsia="Arial Unicode MS" w:hAnsi="Arial Unicode MS" w:cs="Arial Unicode MS"/>
          <w:sz w:val="20"/>
          <w:szCs w:val="20"/>
          <w:shd w:val="clear" w:color="auto" w:fill="FFFFFF"/>
        </w:rPr>
      </w:pPr>
      <w:r w:rsidRPr="00044703">
        <w:t xml:space="preserve">This research </w:t>
      </w:r>
      <w:r w:rsidR="007860CB" w:rsidRPr="00044703">
        <w:t>paper hopefully</w:t>
      </w:r>
      <w:r w:rsidRPr="00044703">
        <w:t xml:space="preserve"> can </w:t>
      </w:r>
      <w:r w:rsidR="007860CB" w:rsidRPr="00044703">
        <w:t>enrich the existing literatures</w:t>
      </w:r>
      <w:r w:rsidRPr="00044703">
        <w:t xml:space="preserve"> </w:t>
      </w:r>
      <w:r w:rsidR="007860CB" w:rsidRPr="00044703">
        <w:t xml:space="preserve">and can be used as an input </w:t>
      </w:r>
      <w:r w:rsidRPr="00044703">
        <w:t xml:space="preserve">for policy makers in order to anticipate the factors that cause inflation so that the negative </w:t>
      </w:r>
      <w:r w:rsidR="00C204BD" w:rsidRPr="00044703">
        <w:t>impact</w:t>
      </w:r>
      <w:r w:rsidRPr="00044703">
        <w:t xml:space="preserve"> of inflation can be a</w:t>
      </w:r>
      <w:r w:rsidR="00E2073C" w:rsidRPr="00044703">
        <w:t>nticipated</w:t>
      </w:r>
      <w:r w:rsidRPr="00044703">
        <w:t xml:space="preserve"> in </w:t>
      </w:r>
      <w:r w:rsidR="00E2073C" w:rsidRPr="00044703">
        <w:t xml:space="preserve">the </w:t>
      </w:r>
      <w:r w:rsidRPr="00044703">
        <w:t>f</w:t>
      </w:r>
      <w:r w:rsidRPr="00044703">
        <w:t>u</w:t>
      </w:r>
      <w:r w:rsidRPr="00044703">
        <w:t xml:space="preserve">ture. </w:t>
      </w:r>
      <w:r w:rsidR="004C3B11" w:rsidRPr="00044703">
        <w:t>Knowing the d</w:t>
      </w:r>
      <w:r w:rsidR="00645E70" w:rsidRPr="00044703">
        <w:rPr>
          <w:rFonts w:eastAsia="Arial Unicode MS" w:hint="eastAsia"/>
        </w:rPr>
        <w:t xml:space="preserve">eterminants of inflation in </w:t>
      </w:r>
      <w:r w:rsidR="004C3B11" w:rsidRPr="00044703">
        <w:rPr>
          <w:rFonts w:eastAsia="Arial Unicode MS"/>
        </w:rPr>
        <w:t>Indonesia</w:t>
      </w:r>
      <w:r w:rsidR="00645E70" w:rsidRPr="00044703">
        <w:rPr>
          <w:rFonts w:eastAsia="Arial Unicode MS" w:hint="eastAsia"/>
        </w:rPr>
        <w:t xml:space="preserve"> are </w:t>
      </w:r>
      <w:r w:rsidR="004C3B11" w:rsidRPr="00044703">
        <w:rPr>
          <w:rFonts w:eastAsia="Arial Unicode MS"/>
        </w:rPr>
        <w:t>significantly</w:t>
      </w:r>
      <w:r w:rsidR="00645E70" w:rsidRPr="00044703">
        <w:rPr>
          <w:rFonts w:eastAsia="Arial Unicode MS" w:hint="eastAsia"/>
        </w:rPr>
        <w:t xml:space="preserve"> i</w:t>
      </w:r>
      <w:r w:rsidR="00645E70" w:rsidRPr="00044703">
        <w:rPr>
          <w:rFonts w:eastAsia="Arial Unicode MS" w:hint="eastAsia"/>
        </w:rPr>
        <w:t>m</w:t>
      </w:r>
      <w:r w:rsidR="00645E70" w:rsidRPr="00044703">
        <w:rPr>
          <w:rFonts w:eastAsia="Arial Unicode MS" w:hint="eastAsia"/>
        </w:rPr>
        <w:t>portant for policy makers as when the causes of inflation are correctly spec</w:t>
      </w:r>
      <w:r w:rsidR="00645E70" w:rsidRPr="00044703">
        <w:rPr>
          <w:rFonts w:eastAsia="Arial Unicode MS" w:hint="eastAsia"/>
        </w:rPr>
        <w:t>i</w:t>
      </w:r>
      <w:r w:rsidR="00645E70" w:rsidRPr="00044703">
        <w:rPr>
          <w:rFonts w:eastAsia="Arial Unicode MS" w:hint="eastAsia"/>
        </w:rPr>
        <w:t>fied</w:t>
      </w:r>
      <w:r w:rsidR="004C3B11" w:rsidRPr="00044703">
        <w:rPr>
          <w:rFonts w:eastAsia="Arial Unicode MS"/>
        </w:rPr>
        <w:t>,</w:t>
      </w:r>
      <w:r w:rsidR="00645E70" w:rsidRPr="00044703">
        <w:rPr>
          <w:rFonts w:eastAsia="Arial Unicode MS" w:hint="eastAsia"/>
        </w:rPr>
        <w:t xml:space="preserve"> the appropriate policy change can be easily </w:t>
      </w:r>
      <w:r w:rsidR="00044703" w:rsidRPr="00044703">
        <w:rPr>
          <w:rFonts w:eastAsia="Arial Unicode MS"/>
        </w:rPr>
        <w:t>analysed</w:t>
      </w:r>
      <w:r w:rsidR="00645E70" w:rsidRPr="00044703">
        <w:rPr>
          <w:rFonts w:eastAsia="Arial Unicode MS" w:hint="eastAsia"/>
        </w:rPr>
        <w:t xml:space="preserve"> and effectively implemented</w:t>
      </w:r>
    </w:p>
    <w:p w:rsidR="006F4EB4" w:rsidRPr="00044703" w:rsidRDefault="005B50AF" w:rsidP="006F4EB4">
      <w:pPr>
        <w:pStyle w:val="Heading2"/>
        <w:rPr>
          <w:sz w:val="22"/>
          <w:lang w:val="en-US"/>
        </w:rPr>
      </w:pPr>
      <w:bookmarkStart w:id="19" w:name="_Toc332353657"/>
      <w:r w:rsidRPr="00044703">
        <w:t>1.2</w:t>
      </w:r>
      <w:r w:rsidR="006F4EB4" w:rsidRPr="00044703">
        <w:t xml:space="preserve"> Research Objectives</w:t>
      </w:r>
      <w:r w:rsidR="0056322E" w:rsidRPr="00044703">
        <w:t>, Question</w:t>
      </w:r>
      <w:r w:rsidR="00892736" w:rsidRPr="00044703">
        <w:t xml:space="preserve"> and Methodology</w:t>
      </w:r>
      <w:bookmarkEnd w:id="19"/>
    </w:p>
    <w:p w:rsidR="006F4EB4" w:rsidRPr="00044703" w:rsidRDefault="006F4EB4" w:rsidP="006F4EB4">
      <w:pPr>
        <w:pStyle w:val="Heading3"/>
      </w:pPr>
      <w:bookmarkStart w:id="20" w:name="_Toc332353658"/>
      <w:r w:rsidRPr="00044703">
        <w:t>Research Objectives</w:t>
      </w:r>
      <w:bookmarkEnd w:id="20"/>
      <w:r w:rsidR="000C0EDA" w:rsidRPr="00044703">
        <w:t xml:space="preserve"> </w:t>
      </w:r>
    </w:p>
    <w:p w:rsidR="000C0EDA" w:rsidRPr="00044703" w:rsidRDefault="00892736" w:rsidP="00D8282D">
      <w:pPr>
        <w:rPr>
          <w:lang w:val="en-US"/>
        </w:rPr>
      </w:pPr>
      <w:r w:rsidRPr="00044703">
        <w:rPr>
          <w:lang w:val="en-US"/>
        </w:rPr>
        <w:t>Given the fact that inflation</w:t>
      </w:r>
      <w:r w:rsidR="006600B8" w:rsidRPr="00044703">
        <w:rPr>
          <w:lang w:val="en-US"/>
        </w:rPr>
        <w:t xml:space="preserve"> in Indonesia</w:t>
      </w:r>
      <w:r w:rsidRPr="00044703">
        <w:rPr>
          <w:lang w:val="en-US"/>
        </w:rPr>
        <w:t xml:space="preserve"> might be the result from intera</w:t>
      </w:r>
      <w:r w:rsidRPr="00044703">
        <w:rPr>
          <w:lang w:val="en-US"/>
        </w:rPr>
        <w:t>c</w:t>
      </w:r>
      <w:r w:rsidRPr="00044703">
        <w:rPr>
          <w:lang w:val="en-US"/>
        </w:rPr>
        <w:t xml:space="preserve">tion </w:t>
      </w:r>
      <w:r w:rsidR="00FB0550" w:rsidRPr="00044703">
        <w:rPr>
          <w:lang w:val="en-US"/>
        </w:rPr>
        <w:t xml:space="preserve">of </w:t>
      </w:r>
      <w:r w:rsidRPr="00044703">
        <w:rPr>
          <w:lang w:val="en-US"/>
        </w:rPr>
        <w:t>several factors,</w:t>
      </w:r>
      <w:r w:rsidR="0042156F" w:rsidRPr="00044703">
        <w:rPr>
          <w:lang w:val="en-US"/>
        </w:rPr>
        <w:t xml:space="preserve"> such as m</w:t>
      </w:r>
      <w:r w:rsidR="006600B8" w:rsidRPr="00044703">
        <w:rPr>
          <w:lang w:val="en-US"/>
        </w:rPr>
        <w:t>onetary, supply and demand, etc.,</w:t>
      </w:r>
      <w:r w:rsidRPr="00044703">
        <w:rPr>
          <w:lang w:val="en-US"/>
        </w:rPr>
        <w:t xml:space="preserve"> </w:t>
      </w:r>
      <w:r w:rsidR="006600B8" w:rsidRPr="00044703">
        <w:rPr>
          <w:lang w:val="en-US"/>
        </w:rPr>
        <w:t>the author wants to understand how these factor</w:t>
      </w:r>
      <w:r w:rsidR="00A37380" w:rsidRPr="00044703">
        <w:rPr>
          <w:lang w:val="en-US"/>
        </w:rPr>
        <w:t>s</w:t>
      </w:r>
      <w:r w:rsidR="006600B8" w:rsidRPr="00044703">
        <w:rPr>
          <w:lang w:val="en-US"/>
        </w:rPr>
        <w:t xml:space="preserve"> </w:t>
      </w:r>
      <w:r w:rsidR="00061351" w:rsidRPr="00044703">
        <w:rPr>
          <w:lang w:val="en-US"/>
        </w:rPr>
        <w:t>can explain the inflation</w:t>
      </w:r>
      <w:r w:rsidR="006600B8" w:rsidRPr="00044703">
        <w:rPr>
          <w:lang w:val="en-US"/>
        </w:rPr>
        <w:t xml:space="preserve">. </w:t>
      </w:r>
      <w:r w:rsidR="0042156F" w:rsidRPr="00044703">
        <w:rPr>
          <w:lang w:val="en-US"/>
        </w:rPr>
        <w:t>Therefore</w:t>
      </w:r>
      <w:r w:rsidR="00A37380" w:rsidRPr="00044703">
        <w:rPr>
          <w:lang w:val="en-US"/>
        </w:rPr>
        <w:t>,</w:t>
      </w:r>
      <w:r w:rsidR="0042156F" w:rsidRPr="00044703">
        <w:rPr>
          <w:lang w:val="en-US"/>
        </w:rPr>
        <w:t xml:space="preserve"> </w:t>
      </w:r>
      <w:r w:rsidRPr="00044703">
        <w:rPr>
          <w:lang w:val="en-US"/>
        </w:rPr>
        <w:t>t</w:t>
      </w:r>
      <w:r w:rsidR="006F4EB4" w:rsidRPr="00044703">
        <w:t>he objective</w:t>
      </w:r>
      <w:r w:rsidR="008A1A84" w:rsidRPr="00044703">
        <w:t>s</w:t>
      </w:r>
      <w:r w:rsidR="006F4EB4" w:rsidRPr="00044703">
        <w:t xml:space="preserve"> of this research </w:t>
      </w:r>
      <w:r w:rsidR="008503D0" w:rsidRPr="00044703">
        <w:rPr>
          <w:lang w:val="en-US"/>
        </w:rPr>
        <w:t xml:space="preserve">paper </w:t>
      </w:r>
      <w:r w:rsidR="008A1A84" w:rsidRPr="00044703">
        <w:t>a</w:t>
      </w:r>
      <w:r w:rsidR="00D85E6A" w:rsidRPr="00044703">
        <w:t>re presented as follows</w:t>
      </w:r>
      <w:r w:rsidR="008A1A84" w:rsidRPr="00044703">
        <w:t>:</w:t>
      </w:r>
    </w:p>
    <w:p w:rsidR="00061351" w:rsidRPr="00044703" w:rsidRDefault="00061351" w:rsidP="00BD4F22">
      <w:pPr>
        <w:pStyle w:val="ListParagraph"/>
        <w:numPr>
          <w:ilvl w:val="0"/>
          <w:numId w:val="49"/>
        </w:numPr>
        <w:spacing w:after="100" w:line="240" w:lineRule="auto"/>
        <w:ind w:left="850" w:hanging="425"/>
        <w:rPr>
          <w:rFonts w:ascii="Garamond" w:hAnsi="Garamond"/>
          <w:sz w:val="24"/>
          <w:lang w:val="en-US"/>
        </w:rPr>
      </w:pPr>
      <w:r w:rsidRPr="00044703">
        <w:rPr>
          <w:rFonts w:ascii="Garamond" w:hAnsi="Garamond"/>
          <w:sz w:val="24"/>
          <w:lang w:val="en-US"/>
        </w:rPr>
        <w:t>Divide inflation in Indonesia into several periods in order to capture the specific character of inflation in each period.</w:t>
      </w:r>
    </w:p>
    <w:p w:rsidR="00BD4F22" w:rsidRPr="00044703" w:rsidRDefault="00BD4F22" w:rsidP="00BD4F22">
      <w:pPr>
        <w:pStyle w:val="ListParagraph"/>
        <w:numPr>
          <w:ilvl w:val="0"/>
          <w:numId w:val="49"/>
        </w:numPr>
        <w:spacing w:after="100" w:line="240" w:lineRule="auto"/>
        <w:ind w:left="850" w:hanging="425"/>
        <w:rPr>
          <w:rFonts w:ascii="Garamond" w:hAnsi="Garamond"/>
          <w:sz w:val="24"/>
          <w:lang w:val="en-US"/>
        </w:rPr>
      </w:pPr>
      <w:r w:rsidRPr="00044703">
        <w:rPr>
          <w:rFonts w:ascii="Garamond" w:hAnsi="Garamond"/>
          <w:sz w:val="24"/>
          <w:lang w:val="en-US"/>
        </w:rPr>
        <w:t xml:space="preserve">Examine the trend of inflation </w:t>
      </w:r>
      <w:r w:rsidR="00061351" w:rsidRPr="00044703">
        <w:rPr>
          <w:rFonts w:ascii="Garamond" w:hAnsi="Garamond"/>
          <w:sz w:val="24"/>
          <w:lang w:val="en-US"/>
        </w:rPr>
        <w:t>by exploring the dat</w:t>
      </w:r>
      <w:r w:rsidRPr="00044703">
        <w:rPr>
          <w:rFonts w:ascii="Garamond" w:hAnsi="Garamond"/>
          <w:sz w:val="24"/>
          <w:lang w:val="en-US"/>
        </w:rPr>
        <w:t>a</w:t>
      </w:r>
      <w:r w:rsidR="00061351" w:rsidRPr="00044703">
        <w:rPr>
          <w:rFonts w:ascii="Garamond" w:hAnsi="Garamond"/>
          <w:sz w:val="24"/>
          <w:lang w:val="en-US"/>
        </w:rPr>
        <w:t xml:space="preserve"> a</w:t>
      </w:r>
      <w:r w:rsidRPr="00044703">
        <w:rPr>
          <w:rFonts w:ascii="Garamond" w:hAnsi="Garamond"/>
          <w:sz w:val="24"/>
          <w:lang w:val="en-US"/>
        </w:rPr>
        <w:t>nd</w:t>
      </w:r>
      <w:r w:rsidR="00061351" w:rsidRPr="00044703">
        <w:rPr>
          <w:rFonts w:ascii="Garamond" w:hAnsi="Garamond"/>
          <w:sz w:val="24"/>
          <w:lang w:val="en-US"/>
        </w:rPr>
        <w:t xml:space="preserve"> information </w:t>
      </w:r>
      <w:r w:rsidRPr="00044703">
        <w:rPr>
          <w:rFonts w:ascii="Garamond" w:hAnsi="Garamond"/>
          <w:sz w:val="24"/>
          <w:lang w:val="en-US"/>
        </w:rPr>
        <w:t xml:space="preserve"> </w:t>
      </w:r>
      <w:r w:rsidR="00061351" w:rsidRPr="00044703">
        <w:rPr>
          <w:rFonts w:ascii="Garamond" w:hAnsi="Garamond"/>
          <w:sz w:val="24"/>
          <w:lang w:val="en-US"/>
        </w:rPr>
        <w:t xml:space="preserve">regarding </w:t>
      </w:r>
      <w:r w:rsidRPr="00044703">
        <w:rPr>
          <w:rFonts w:ascii="Garamond" w:hAnsi="Garamond"/>
          <w:sz w:val="24"/>
          <w:lang w:val="en-US"/>
        </w:rPr>
        <w:t>the macroeconomic situation in the period of analysis</w:t>
      </w:r>
    </w:p>
    <w:p w:rsidR="00BD4F22" w:rsidRPr="00044703" w:rsidRDefault="00061351" w:rsidP="00BD4F22">
      <w:pPr>
        <w:pStyle w:val="ListParagraph"/>
        <w:numPr>
          <w:ilvl w:val="0"/>
          <w:numId w:val="49"/>
        </w:numPr>
        <w:spacing w:after="100" w:line="240" w:lineRule="auto"/>
        <w:ind w:left="850" w:hanging="425"/>
        <w:rPr>
          <w:rFonts w:ascii="Garamond" w:hAnsi="Garamond"/>
          <w:sz w:val="24"/>
          <w:lang w:val="en-US"/>
        </w:rPr>
      </w:pPr>
      <w:r w:rsidRPr="00044703">
        <w:rPr>
          <w:rFonts w:ascii="Garamond" w:hAnsi="Garamond"/>
          <w:sz w:val="24"/>
          <w:lang w:val="en-US"/>
        </w:rPr>
        <w:t>Analyze government policy toward inflation</w:t>
      </w:r>
    </w:p>
    <w:p w:rsidR="000C0EDA" w:rsidRPr="00044703" w:rsidRDefault="000C0EDA" w:rsidP="0056322E">
      <w:pPr>
        <w:pStyle w:val="Heading3"/>
        <w:rPr>
          <w:lang w:val="en-US"/>
        </w:rPr>
      </w:pPr>
      <w:bookmarkStart w:id="21" w:name="_Toc332353659"/>
      <w:r w:rsidRPr="00044703">
        <w:rPr>
          <w:lang w:val="en-US"/>
        </w:rPr>
        <w:lastRenderedPageBreak/>
        <w:t>Research Question</w:t>
      </w:r>
      <w:bookmarkEnd w:id="21"/>
      <w:r w:rsidRPr="00044703">
        <w:rPr>
          <w:lang w:val="en-US"/>
        </w:rPr>
        <w:t xml:space="preserve"> </w:t>
      </w:r>
    </w:p>
    <w:p w:rsidR="0080329A" w:rsidRPr="00044703" w:rsidRDefault="0092485E" w:rsidP="0080329A">
      <w:pPr>
        <w:rPr>
          <w:lang w:val="en-US"/>
        </w:rPr>
      </w:pPr>
      <w:r w:rsidRPr="00044703">
        <w:rPr>
          <w:lang w:val="en-US"/>
        </w:rPr>
        <w:t>A notable economic condition changes has occurred</w:t>
      </w:r>
      <w:r w:rsidR="0056322E" w:rsidRPr="00044703">
        <w:rPr>
          <w:lang w:val="en-US"/>
        </w:rPr>
        <w:t xml:space="preserve"> in </w:t>
      </w:r>
      <w:r w:rsidR="00DC3CCD" w:rsidRPr="00044703">
        <w:rPr>
          <w:lang w:val="en-US"/>
        </w:rPr>
        <w:t>1970</w:t>
      </w:r>
      <w:r w:rsidR="0056322E" w:rsidRPr="00044703">
        <w:rPr>
          <w:lang w:val="en-US"/>
        </w:rPr>
        <w:t xml:space="preserve"> - </w:t>
      </w:r>
      <w:r w:rsidR="00DC3CCD" w:rsidRPr="00044703">
        <w:rPr>
          <w:lang w:val="en-US"/>
        </w:rPr>
        <w:t>2010</w:t>
      </w:r>
      <w:r w:rsidR="0056322E" w:rsidRPr="00044703">
        <w:rPr>
          <w:lang w:val="en-US"/>
        </w:rPr>
        <w:t xml:space="preserve">, such as, </w:t>
      </w:r>
      <w:r w:rsidR="00DC3CCD" w:rsidRPr="00044703">
        <w:rPr>
          <w:lang w:val="en-US"/>
        </w:rPr>
        <w:t xml:space="preserve">exchange rate devaluation, </w:t>
      </w:r>
      <w:r w:rsidR="0056322E" w:rsidRPr="00044703">
        <w:rPr>
          <w:lang w:val="en-US"/>
        </w:rPr>
        <w:t xml:space="preserve">a shift to a floating exchange rate regime, the adopting of inflation targeting and changes in subsidies and administered prices policies. As a result, </w:t>
      </w:r>
      <w:r w:rsidR="00DC3CCD" w:rsidRPr="00044703">
        <w:rPr>
          <w:lang w:val="en-US"/>
        </w:rPr>
        <w:t xml:space="preserve">it is strongly suspected that </w:t>
      </w:r>
      <w:r w:rsidR="0056322E" w:rsidRPr="00044703">
        <w:rPr>
          <w:lang w:val="en-US"/>
        </w:rPr>
        <w:t>inflation process probably di</w:t>
      </w:r>
      <w:r w:rsidR="0056322E" w:rsidRPr="00044703">
        <w:rPr>
          <w:lang w:val="en-US"/>
        </w:rPr>
        <w:t>f</w:t>
      </w:r>
      <w:r w:rsidR="0056322E" w:rsidRPr="00044703">
        <w:rPr>
          <w:lang w:val="en-US"/>
        </w:rPr>
        <w:t xml:space="preserve">fers </w:t>
      </w:r>
      <w:r w:rsidR="00DC3CCD" w:rsidRPr="00044703">
        <w:rPr>
          <w:lang w:val="en-US"/>
        </w:rPr>
        <w:t xml:space="preserve">in each </w:t>
      </w:r>
      <w:r w:rsidR="0056322E" w:rsidRPr="00044703">
        <w:rPr>
          <w:lang w:val="en-US"/>
        </w:rPr>
        <w:t>period. Therefore to</w:t>
      </w:r>
      <w:r w:rsidR="0080329A" w:rsidRPr="00044703">
        <w:rPr>
          <w:lang w:val="en-US"/>
        </w:rPr>
        <w:t xml:space="preserve"> reveal the cause of inflation </w:t>
      </w:r>
      <w:r w:rsidR="0056322E" w:rsidRPr="00044703">
        <w:rPr>
          <w:lang w:val="en-US"/>
        </w:rPr>
        <w:t xml:space="preserve">in Indonesia, this research paper would answer </w:t>
      </w:r>
      <w:r w:rsidR="0080329A" w:rsidRPr="00044703">
        <w:rPr>
          <w:lang w:val="en-US"/>
        </w:rPr>
        <w:t xml:space="preserve">the </w:t>
      </w:r>
      <w:r w:rsidR="0056322E" w:rsidRPr="00044703">
        <w:rPr>
          <w:lang w:val="en-US"/>
        </w:rPr>
        <w:t>following questions:</w:t>
      </w:r>
    </w:p>
    <w:p w:rsidR="0060166A" w:rsidRPr="00044703" w:rsidRDefault="0060166A" w:rsidP="0080329A">
      <w:pPr>
        <w:pStyle w:val="ListParagraph"/>
        <w:numPr>
          <w:ilvl w:val="0"/>
          <w:numId w:val="48"/>
        </w:numPr>
        <w:spacing w:after="100" w:line="240" w:lineRule="auto"/>
        <w:ind w:left="850" w:hanging="425"/>
        <w:rPr>
          <w:rFonts w:ascii="Garamond" w:hAnsi="Garamond"/>
          <w:sz w:val="24"/>
        </w:rPr>
      </w:pPr>
      <w:r w:rsidRPr="00044703">
        <w:rPr>
          <w:rFonts w:ascii="Garamond" w:hAnsi="Garamond"/>
          <w:sz w:val="24"/>
          <w:lang w:val="en-US"/>
        </w:rPr>
        <w:t xml:space="preserve">Can inflation trend in Indonesia be </w:t>
      </w:r>
      <w:proofErr w:type="spellStart"/>
      <w:r w:rsidRPr="00044703">
        <w:rPr>
          <w:rFonts w:ascii="Garamond" w:hAnsi="Garamond"/>
          <w:sz w:val="24"/>
          <w:lang w:val="en-US"/>
        </w:rPr>
        <w:t>periodised</w:t>
      </w:r>
      <w:proofErr w:type="spellEnd"/>
      <w:r w:rsidRPr="00044703">
        <w:rPr>
          <w:rFonts w:ascii="Garamond" w:hAnsi="Garamond"/>
          <w:sz w:val="24"/>
          <w:lang w:val="en-US"/>
        </w:rPr>
        <w:t>?</w:t>
      </w:r>
    </w:p>
    <w:p w:rsidR="002D0D47" w:rsidRPr="00044703" w:rsidRDefault="002D0D47" w:rsidP="0080329A">
      <w:pPr>
        <w:pStyle w:val="ListParagraph"/>
        <w:numPr>
          <w:ilvl w:val="0"/>
          <w:numId w:val="48"/>
        </w:numPr>
        <w:spacing w:after="100" w:line="240" w:lineRule="auto"/>
        <w:ind w:left="850" w:hanging="425"/>
        <w:rPr>
          <w:rFonts w:ascii="Garamond" w:hAnsi="Garamond"/>
          <w:sz w:val="24"/>
        </w:rPr>
      </w:pPr>
      <w:r w:rsidRPr="00044703">
        <w:rPr>
          <w:rFonts w:ascii="Garamond" w:hAnsi="Garamond"/>
          <w:sz w:val="24"/>
        </w:rPr>
        <w:t xml:space="preserve">What are the factors that determine </w:t>
      </w:r>
      <w:r w:rsidR="0060166A" w:rsidRPr="00044703">
        <w:rPr>
          <w:rFonts w:ascii="Garamond" w:hAnsi="Garamond"/>
          <w:sz w:val="24"/>
          <w:lang w:val="en-US"/>
        </w:rPr>
        <w:t xml:space="preserve">the trend of </w:t>
      </w:r>
      <w:r w:rsidRPr="00044703">
        <w:rPr>
          <w:rFonts w:ascii="Garamond" w:hAnsi="Garamond"/>
          <w:sz w:val="24"/>
        </w:rPr>
        <w:t>inflation in Indonesia?</w:t>
      </w:r>
    </w:p>
    <w:p w:rsidR="008503D0" w:rsidRPr="00044703" w:rsidRDefault="0060166A" w:rsidP="0080329A">
      <w:pPr>
        <w:pStyle w:val="ListParagraph"/>
        <w:numPr>
          <w:ilvl w:val="0"/>
          <w:numId w:val="48"/>
        </w:numPr>
        <w:spacing w:after="100" w:line="240" w:lineRule="auto"/>
        <w:ind w:left="850" w:hanging="425"/>
        <w:rPr>
          <w:rFonts w:ascii="Garamond" w:hAnsi="Garamond"/>
          <w:sz w:val="24"/>
        </w:rPr>
      </w:pPr>
      <w:r w:rsidRPr="00044703">
        <w:rPr>
          <w:rFonts w:ascii="Garamond" w:hAnsi="Garamond"/>
          <w:sz w:val="24"/>
          <w:lang w:val="en-US"/>
        </w:rPr>
        <w:t>What is the impact of policy toward inflation?</w:t>
      </w:r>
    </w:p>
    <w:p w:rsidR="006F4EB4" w:rsidRPr="00044703" w:rsidRDefault="006F4EB4" w:rsidP="00892736">
      <w:pPr>
        <w:pStyle w:val="Heading3"/>
      </w:pPr>
      <w:bookmarkStart w:id="22" w:name="_Toc332353660"/>
      <w:r w:rsidRPr="00044703">
        <w:t>Methodology</w:t>
      </w:r>
      <w:bookmarkEnd w:id="22"/>
    </w:p>
    <w:p w:rsidR="001F24D9" w:rsidRPr="00044703" w:rsidRDefault="006F4EB4" w:rsidP="00892736">
      <w:r w:rsidRPr="00044703">
        <w:t>In order to achieve study objectives, this study will be conducted into se</w:t>
      </w:r>
      <w:r w:rsidRPr="00044703">
        <w:t>v</w:t>
      </w:r>
      <w:r w:rsidRPr="00044703">
        <w:t xml:space="preserve">eral broad steps. Firstly, study on official or other related </w:t>
      </w:r>
      <w:r w:rsidRPr="00044703">
        <w:rPr>
          <w:lang w:val="en-US"/>
        </w:rPr>
        <w:t xml:space="preserve">published </w:t>
      </w:r>
      <w:r w:rsidRPr="00044703">
        <w:t xml:space="preserve">documents from government institution and </w:t>
      </w:r>
      <w:r w:rsidR="00061351" w:rsidRPr="00044703">
        <w:t>other institution</w:t>
      </w:r>
      <w:r w:rsidRPr="00044703">
        <w:t xml:space="preserve"> associated to macroecono</w:t>
      </w:r>
      <w:r w:rsidRPr="00044703">
        <w:t>m</w:t>
      </w:r>
      <w:r w:rsidRPr="00044703">
        <w:t>ic policies and indicators as well as those from international institutions.</w:t>
      </w:r>
      <w:r w:rsidRPr="00044703">
        <w:rPr>
          <w:lang w:val="en-US"/>
        </w:rPr>
        <w:t xml:space="preserve"> </w:t>
      </w:r>
      <w:r w:rsidRPr="00044703">
        <w:t>Se</w:t>
      </w:r>
      <w:r w:rsidRPr="00044703">
        <w:t>c</w:t>
      </w:r>
      <w:r w:rsidRPr="00044703">
        <w:t>ondly, review on empirical evide</w:t>
      </w:r>
      <w:r w:rsidR="00061351" w:rsidRPr="00044703">
        <w:t>nces of Indonesia</w:t>
      </w:r>
      <w:r w:rsidRPr="00044703">
        <w:t xml:space="preserve"> inflation to obtain some r</w:t>
      </w:r>
      <w:r w:rsidRPr="00044703">
        <w:t>e</w:t>
      </w:r>
      <w:r w:rsidRPr="00044703">
        <w:t>lated data and information. Thirdly, this research paper will examine the pattern of the rate of inflation</w:t>
      </w:r>
      <w:r w:rsidR="00061351" w:rsidRPr="00044703">
        <w:t xml:space="preserve"> for each period</w:t>
      </w:r>
      <w:r w:rsidR="002A1E70" w:rsidRPr="00044703">
        <w:t xml:space="preserve">. </w:t>
      </w:r>
    </w:p>
    <w:p w:rsidR="001F24D9" w:rsidRPr="00044703" w:rsidRDefault="002A1E70" w:rsidP="00892736">
      <w:pPr>
        <w:rPr>
          <w:lang w:val="en-US"/>
        </w:rPr>
      </w:pPr>
      <w:r w:rsidRPr="00044703">
        <w:t>Technically</w:t>
      </w:r>
      <w:r w:rsidR="006F4EB4" w:rsidRPr="00044703">
        <w:t xml:space="preserve">, this research paper will use exploratory data analysis (EDA). </w:t>
      </w:r>
      <w:r w:rsidR="00B4155C" w:rsidRPr="00044703">
        <w:rPr>
          <w:lang w:val="en-US"/>
        </w:rPr>
        <w:t xml:space="preserve">Therefore, </w:t>
      </w:r>
      <w:r w:rsidR="00B4155C" w:rsidRPr="00044703">
        <w:t>EDA</w:t>
      </w:r>
      <w:r w:rsidR="006F4EB4" w:rsidRPr="00044703">
        <w:t xml:space="preserve"> is employed because it is seen as a suitable method of answe</w:t>
      </w:r>
      <w:r w:rsidR="006F4EB4" w:rsidRPr="00044703">
        <w:t>r</w:t>
      </w:r>
      <w:r w:rsidR="006F4EB4" w:rsidRPr="00044703">
        <w:t xml:space="preserve">ing the research questions. Most EDA techniques are graphical in nature and very useful to explore the data profoundly and enticing the data to reveal its underlying structure, and being always ready to gain some new, often </w:t>
      </w:r>
      <w:r w:rsidR="009879F9" w:rsidRPr="00044703">
        <w:t>hidden</w:t>
      </w:r>
      <w:r w:rsidR="006F4EB4" w:rsidRPr="00044703">
        <w:t xml:space="preserve">, </w:t>
      </w:r>
      <w:r w:rsidR="009879F9" w:rsidRPr="00044703">
        <w:t>profoundly understanding</w:t>
      </w:r>
      <w:r w:rsidR="006F4EB4" w:rsidRPr="00044703">
        <w:t xml:space="preserve"> into the data. </w:t>
      </w:r>
      <w:r w:rsidR="006F4EB4" w:rsidRPr="00044703">
        <w:rPr>
          <w:lang w:val="en-US"/>
        </w:rPr>
        <w:t xml:space="preserve"> Another advantage of EDA is that it is useful to capture cyclical disturbance and ins</w:t>
      </w:r>
      <w:r w:rsidR="00B4155C" w:rsidRPr="00044703">
        <w:rPr>
          <w:lang w:val="en-US"/>
        </w:rPr>
        <w:t>titutional roles (</w:t>
      </w:r>
      <w:proofErr w:type="spellStart"/>
      <w:r w:rsidR="00B4155C" w:rsidRPr="00044703">
        <w:rPr>
          <w:lang w:val="en-US"/>
        </w:rPr>
        <w:t>Xun</w:t>
      </w:r>
      <w:proofErr w:type="spellEnd"/>
      <w:r w:rsidR="00B4155C" w:rsidRPr="00044703">
        <w:rPr>
          <w:lang w:val="en-US"/>
        </w:rPr>
        <w:t xml:space="preserve"> 2011:1). </w:t>
      </w:r>
    </w:p>
    <w:p w:rsidR="006F4EB4" w:rsidRPr="00044703" w:rsidRDefault="006F4EB4" w:rsidP="00892736">
      <w:pPr>
        <w:rPr>
          <w:szCs w:val="22"/>
        </w:rPr>
      </w:pPr>
      <w:r w:rsidRPr="00044703">
        <w:rPr>
          <w:szCs w:val="22"/>
        </w:rPr>
        <w:t>This research paper will primarily use secondary data which is provided by national and international institutions. The main sources of data will come from:</w:t>
      </w:r>
    </w:p>
    <w:p w:rsidR="006F4EB4" w:rsidRPr="00044703" w:rsidRDefault="006F4EB4" w:rsidP="006F4EB4">
      <w:pPr>
        <w:pStyle w:val="BodyTextIndent3"/>
        <w:numPr>
          <w:ilvl w:val="0"/>
          <w:numId w:val="39"/>
        </w:numPr>
        <w:tabs>
          <w:tab w:val="clear" w:pos="720"/>
          <w:tab w:val="num" w:pos="426"/>
        </w:tabs>
        <w:spacing w:line="240" w:lineRule="auto"/>
        <w:ind w:hanging="720"/>
        <w:rPr>
          <w:rFonts w:ascii="Garamond" w:hAnsi="Garamond"/>
          <w:szCs w:val="22"/>
        </w:rPr>
      </w:pPr>
      <w:r w:rsidRPr="00044703">
        <w:rPr>
          <w:rFonts w:ascii="Garamond" w:hAnsi="Garamond"/>
          <w:szCs w:val="22"/>
        </w:rPr>
        <w:t>World Bank Data</w:t>
      </w:r>
      <w:r w:rsidR="002A1E70" w:rsidRPr="00044703">
        <w:rPr>
          <w:rFonts w:ascii="Garamond" w:hAnsi="Garamond"/>
          <w:szCs w:val="22"/>
          <w:lang w:val="en-US"/>
        </w:rPr>
        <w:t xml:space="preserve"> </w:t>
      </w:r>
    </w:p>
    <w:p w:rsidR="006F4EB4" w:rsidRPr="00044703" w:rsidRDefault="006F4EB4" w:rsidP="006F4EB4">
      <w:pPr>
        <w:pStyle w:val="BodyTextIndent3"/>
        <w:numPr>
          <w:ilvl w:val="0"/>
          <w:numId w:val="39"/>
        </w:numPr>
        <w:tabs>
          <w:tab w:val="clear" w:pos="720"/>
          <w:tab w:val="num" w:pos="426"/>
        </w:tabs>
        <w:spacing w:line="240" w:lineRule="auto"/>
        <w:ind w:left="426" w:hanging="426"/>
        <w:rPr>
          <w:rFonts w:ascii="Garamond" w:hAnsi="Garamond"/>
          <w:szCs w:val="22"/>
        </w:rPr>
      </w:pPr>
      <w:r w:rsidRPr="00044703">
        <w:rPr>
          <w:rFonts w:ascii="Garamond" w:hAnsi="Garamond"/>
          <w:szCs w:val="22"/>
        </w:rPr>
        <w:t>International Monetary Fund (IMF) and International Financial Statistics (IFS)</w:t>
      </w:r>
    </w:p>
    <w:p w:rsidR="006F4EB4" w:rsidRPr="00044703" w:rsidRDefault="006F4EB4" w:rsidP="006F4EB4">
      <w:pPr>
        <w:pStyle w:val="BodyTextIndent3"/>
        <w:numPr>
          <w:ilvl w:val="0"/>
          <w:numId w:val="39"/>
        </w:numPr>
        <w:tabs>
          <w:tab w:val="clear" w:pos="720"/>
          <w:tab w:val="num" w:pos="426"/>
        </w:tabs>
        <w:spacing w:line="240" w:lineRule="auto"/>
        <w:ind w:hanging="720"/>
        <w:rPr>
          <w:rFonts w:ascii="Garamond" w:hAnsi="Garamond"/>
          <w:szCs w:val="22"/>
        </w:rPr>
      </w:pPr>
      <w:r w:rsidRPr="00044703">
        <w:rPr>
          <w:rFonts w:ascii="Garamond" w:hAnsi="Garamond"/>
          <w:szCs w:val="22"/>
        </w:rPr>
        <w:t>World Trade Organization (WTO)</w:t>
      </w:r>
    </w:p>
    <w:p w:rsidR="006F4EB4" w:rsidRPr="00044703" w:rsidRDefault="002A1E70" w:rsidP="006F4EB4">
      <w:pPr>
        <w:pStyle w:val="BodyTextIndent3"/>
        <w:numPr>
          <w:ilvl w:val="0"/>
          <w:numId w:val="39"/>
        </w:numPr>
        <w:tabs>
          <w:tab w:val="clear" w:pos="720"/>
          <w:tab w:val="num" w:pos="426"/>
        </w:tabs>
        <w:spacing w:line="240" w:lineRule="auto"/>
        <w:ind w:hanging="720"/>
        <w:rPr>
          <w:rFonts w:ascii="Garamond" w:hAnsi="Garamond"/>
          <w:szCs w:val="22"/>
        </w:rPr>
      </w:pPr>
      <w:r w:rsidRPr="00044703">
        <w:rPr>
          <w:rFonts w:ascii="Garamond" w:hAnsi="Garamond"/>
          <w:szCs w:val="22"/>
          <w:lang w:val="en-US"/>
        </w:rPr>
        <w:t>Bank Indonesia (BI)</w:t>
      </w:r>
    </w:p>
    <w:p w:rsidR="006F4EB4" w:rsidRPr="00044703" w:rsidRDefault="006F4EB4" w:rsidP="006F4EB4">
      <w:pPr>
        <w:pStyle w:val="BodyTextIndent3"/>
        <w:numPr>
          <w:ilvl w:val="0"/>
          <w:numId w:val="39"/>
        </w:numPr>
        <w:tabs>
          <w:tab w:val="clear" w:pos="720"/>
          <w:tab w:val="num" w:pos="426"/>
        </w:tabs>
        <w:spacing w:line="240" w:lineRule="auto"/>
        <w:ind w:hanging="720"/>
        <w:rPr>
          <w:rFonts w:ascii="Garamond" w:hAnsi="Garamond"/>
          <w:szCs w:val="22"/>
        </w:rPr>
      </w:pPr>
      <w:r w:rsidRPr="00044703">
        <w:rPr>
          <w:rFonts w:ascii="Garamond" w:hAnsi="Garamond"/>
          <w:szCs w:val="22"/>
        </w:rPr>
        <w:t>B</w:t>
      </w:r>
      <w:r w:rsidR="002A1E70" w:rsidRPr="00044703">
        <w:rPr>
          <w:rFonts w:ascii="Garamond" w:hAnsi="Garamond"/>
          <w:szCs w:val="22"/>
        </w:rPr>
        <w:t>adan Pusat Statistik Indonesia</w:t>
      </w:r>
      <w:r w:rsidR="002A1E70" w:rsidRPr="00044703">
        <w:rPr>
          <w:rFonts w:ascii="Garamond" w:hAnsi="Garamond"/>
          <w:szCs w:val="22"/>
          <w:lang w:val="en-US"/>
        </w:rPr>
        <w:t>/</w:t>
      </w:r>
      <w:r w:rsidR="002A1E70" w:rsidRPr="00044703">
        <w:rPr>
          <w:rFonts w:ascii="Garamond" w:hAnsi="Garamond"/>
          <w:szCs w:val="22"/>
        </w:rPr>
        <w:t>Statistic of Indonesia</w:t>
      </w:r>
      <w:r w:rsidR="002A1E70" w:rsidRPr="00044703">
        <w:rPr>
          <w:rFonts w:ascii="Garamond" w:hAnsi="Garamond"/>
          <w:szCs w:val="22"/>
          <w:lang w:val="en-US"/>
        </w:rPr>
        <w:t xml:space="preserve"> (BPS)</w:t>
      </w:r>
    </w:p>
    <w:p w:rsidR="001717FE" w:rsidRPr="00044703" w:rsidRDefault="001717FE" w:rsidP="006F4EB4">
      <w:pPr>
        <w:pStyle w:val="BodyTextIndent3"/>
        <w:numPr>
          <w:ilvl w:val="0"/>
          <w:numId w:val="39"/>
        </w:numPr>
        <w:tabs>
          <w:tab w:val="clear" w:pos="720"/>
          <w:tab w:val="num" w:pos="426"/>
        </w:tabs>
        <w:spacing w:line="240" w:lineRule="auto"/>
        <w:ind w:hanging="720"/>
        <w:rPr>
          <w:rFonts w:ascii="Garamond" w:hAnsi="Garamond"/>
          <w:szCs w:val="22"/>
        </w:rPr>
      </w:pPr>
      <w:r w:rsidRPr="00044703">
        <w:rPr>
          <w:rFonts w:ascii="Garamond" w:hAnsi="Garamond"/>
          <w:szCs w:val="22"/>
          <w:lang w:val="en-US"/>
        </w:rPr>
        <w:t>UNCTAD</w:t>
      </w:r>
    </w:p>
    <w:p w:rsidR="001717FE" w:rsidRPr="00044703" w:rsidRDefault="001717FE" w:rsidP="006F4EB4">
      <w:pPr>
        <w:pStyle w:val="BodyTextIndent3"/>
        <w:numPr>
          <w:ilvl w:val="0"/>
          <w:numId w:val="39"/>
        </w:numPr>
        <w:tabs>
          <w:tab w:val="clear" w:pos="720"/>
          <w:tab w:val="num" w:pos="426"/>
        </w:tabs>
        <w:spacing w:line="240" w:lineRule="auto"/>
        <w:ind w:hanging="720"/>
        <w:rPr>
          <w:rFonts w:ascii="Garamond" w:hAnsi="Garamond"/>
          <w:szCs w:val="22"/>
        </w:rPr>
      </w:pPr>
      <w:r w:rsidRPr="00044703">
        <w:rPr>
          <w:rFonts w:ascii="Garamond" w:hAnsi="Garamond"/>
          <w:szCs w:val="22"/>
          <w:lang w:val="en-US"/>
        </w:rPr>
        <w:t>FAO</w:t>
      </w:r>
    </w:p>
    <w:p w:rsidR="006F4EB4" w:rsidRPr="00044703" w:rsidRDefault="006F4EB4" w:rsidP="006F4EB4">
      <w:pPr>
        <w:pStyle w:val="BodyTextIndent3"/>
        <w:numPr>
          <w:ilvl w:val="0"/>
          <w:numId w:val="39"/>
        </w:numPr>
        <w:tabs>
          <w:tab w:val="clear" w:pos="720"/>
          <w:tab w:val="num" w:pos="426"/>
        </w:tabs>
        <w:spacing w:line="240" w:lineRule="auto"/>
        <w:ind w:hanging="720"/>
        <w:rPr>
          <w:rFonts w:ascii="Garamond" w:hAnsi="Garamond"/>
          <w:szCs w:val="22"/>
        </w:rPr>
      </w:pPr>
      <w:r w:rsidRPr="00044703">
        <w:rPr>
          <w:rFonts w:ascii="Garamond" w:hAnsi="Garamond"/>
          <w:szCs w:val="22"/>
        </w:rPr>
        <w:t>Other reliable sources</w:t>
      </w:r>
    </w:p>
    <w:p w:rsidR="006F4EB4" w:rsidRPr="00044703" w:rsidRDefault="005B50AF" w:rsidP="006F4EB4">
      <w:pPr>
        <w:pStyle w:val="Heading2"/>
      </w:pPr>
      <w:bookmarkStart w:id="23" w:name="_Toc332353661"/>
      <w:r w:rsidRPr="00044703">
        <w:t>1.3</w:t>
      </w:r>
      <w:r w:rsidR="006F4EB4" w:rsidRPr="00044703">
        <w:t xml:space="preserve"> Limitation of Study</w:t>
      </w:r>
      <w:bookmarkEnd w:id="23"/>
    </w:p>
    <w:p w:rsidR="006F4EB4" w:rsidRPr="00044703" w:rsidRDefault="006F4EB4" w:rsidP="00DE2543">
      <w:r w:rsidRPr="00044703">
        <w:t>Unavailability of the data and the limitation of variables is one of the o</w:t>
      </w:r>
      <w:r w:rsidRPr="00044703">
        <w:t>b</w:t>
      </w:r>
      <w:r w:rsidRPr="00044703">
        <w:t xml:space="preserve">stacles in this study.  However, the author experiences the absence of official data needed therefore to cope with that, using </w:t>
      </w:r>
      <w:r w:rsidR="00A1304E" w:rsidRPr="00044703">
        <w:t>u</w:t>
      </w:r>
      <w:r w:rsidRPr="00044703">
        <w:t>n-official data obtained from related studies and internet is unavoidable. Consequently, the author re</w:t>
      </w:r>
      <w:r w:rsidRPr="00044703">
        <w:t>c</w:t>
      </w:r>
      <w:r w:rsidRPr="00044703">
        <w:t>ognises possible inaccuracy of the sources.</w:t>
      </w:r>
    </w:p>
    <w:p w:rsidR="006F4EB4" w:rsidRPr="00044703" w:rsidRDefault="005B50AF" w:rsidP="006F4EB4">
      <w:pPr>
        <w:pStyle w:val="Heading2"/>
      </w:pPr>
      <w:bookmarkStart w:id="24" w:name="_Toc332353662"/>
      <w:r w:rsidRPr="00044703">
        <w:lastRenderedPageBreak/>
        <w:t>1.4</w:t>
      </w:r>
      <w:r w:rsidR="006F4EB4" w:rsidRPr="00044703">
        <w:t xml:space="preserve"> Structure of the Paper</w:t>
      </w:r>
      <w:bookmarkEnd w:id="24"/>
    </w:p>
    <w:p w:rsidR="006F4EB4" w:rsidRPr="00044703" w:rsidRDefault="006F4EB4" w:rsidP="00A1304E">
      <w:pPr>
        <w:rPr>
          <w:lang w:val="en-US"/>
        </w:rPr>
      </w:pPr>
      <w:r w:rsidRPr="00044703">
        <w:t>This research paper consists of five chapters. Chapter I contains bac</w:t>
      </w:r>
      <w:r w:rsidRPr="00044703">
        <w:t>k</w:t>
      </w:r>
      <w:r w:rsidRPr="00044703">
        <w:t xml:space="preserve">ground of the research, relevance of the study and justifications, research </w:t>
      </w:r>
      <w:r w:rsidR="000C0EDA" w:rsidRPr="00044703">
        <w:t>o</w:t>
      </w:r>
      <w:r w:rsidR="000C0EDA" w:rsidRPr="00044703">
        <w:t>b</w:t>
      </w:r>
      <w:r w:rsidR="000C0EDA" w:rsidRPr="00044703">
        <w:t>jective</w:t>
      </w:r>
      <w:r w:rsidRPr="00044703">
        <w:t>,</w:t>
      </w:r>
      <w:r w:rsidR="00FB36AD" w:rsidRPr="00044703">
        <w:rPr>
          <w:lang w:val="en-US"/>
        </w:rPr>
        <w:t xml:space="preserve"> research question,</w:t>
      </w:r>
      <w:r w:rsidRPr="00044703">
        <w:t xml:space="preserve"> and limitation of the study. Chapter II presents </w:t>
      </w:r>
      <w:r w:rsidRPr="00044703">
        <w:rPr>
          <w:lang w:val="en-US"/>
        </w:rPr>
        <w:t xml:space="preserve">an extensive </w:t>
      </w:r>
      <w:r w:rsidRPr="00044703">
        <w:t xml:space="preserve">literature review and theoretical framework of study focusing on the </w:t>
      </w:r>
      <w:r w:rsidR="00FB36AD" w:rsidRPr="00044703">
        <w:rPr>
          <w:lang w:val="en-US"/>
        </w:rPr>
        <w:t>general theory of inflation and empirical studies in developin</w:t>
      </w:r>
      <w:r w:rsidR="00CE5E9D" w:rsidRPr="00044703">
        <w:rPr>
          <w:lang w:val="en-US"/>
        </w:rPr>
        <w:t>g countries as well as Indonesia</w:t>
      </w:r>
      <w:r w:rsidRPr="00044703">
        <w:t xml:space="preserve">. Chapter III delivers an overview </w:t>
      </w:r>
      <w:r w:rsidR="00CE5E9D" w:rsidRPr="00044703">
        <w:rPr>
          <w:lang w:val="en-US"/>
        </w:rPr>
        <w:t>the trend</w:t>
      </w:r>
      <w:r w:rsidRPr="00044703">
        <w:t xml:space="preserve"> inflation in Indonesia</w:t>
      </w:r>
      <w:r w:rsidR="00CE5E9D" w:rsidRPr="00044703">
        <w:rPr>
          <w:lang w:val="en-US"/>
        </w:rPr>
        <w:t xml:space="preserve"> and selected macroeconomics data</w:t>
      </w:r>
      <w:r w:rsidRPr="00044703">
        <w:t xml:space="preserve">. Chapter IV will bring </w:t>
      </w:r>
      <w:r w:rsidR="00CE5E9D" w:rsidRPr="00044703">
        <w:rPr>
          <w:lang w:val="en-US"/>
        </w:rPr>
        <w:t xml:space="preserve">discussions about the determinant of inflation and the relationship between </w:t>
      </w:r>
      <w:r w:rsidR="0046544D" w:rsidRPr="00044703">
        <w:rPr>
          <w:lang w:val="en-US"/>
        </w:rPr>
        <w:t>the factors</w:t>
      </w:r>
      <w:r w:rsidRPr="00044703">
        <w:t>. Chapter V will conclude the result of the study</w:t>
      </w:r>
      <w:r w:rsidR="0046544D" w:rsidRPr="00044703">
        <w:rPr>
          <w:lang w:val="en-US"/>
        </w:rPr>
        <w:t xml:space="preserve"> and present policy implication</w:t>
      </w:r>
      <w:r w:rsidRPr="00044703">
        <w:t xml:space="preserve">.   </w:t>
      </w:r>
    </w:p>
    <w:p w:rsidR="00FB36AD" w:rsidRPr="00044703" w:rsidRDefault="00FB36AD" w:rsidP="006F4EB4">
      <w:pPr>
        <w:pStyle w:val="ListParagraph"/>
        <w:spacing w:line="240" w:lineRule="auto"/>
        <w:ind w:left="0" w:hanging="11"/>
        <w:rPr>
          <w:rFonts w:ascii="Garamond" w:hAnsi="Garamond"/>
          <w:sz w:val="24"/>
          <w:szCs w:val="22"/>
          <w:lang w:val="en-US" w:eastAsia="en-GB"/>
        </w:rPr>
      </w:pPr>
    </w:p>
    <w:p w:rsidR="009400BC" w:rsidRPr="00044703" w:rsidRDefault="00233B8B" w:rsidP="00FB36AD">
      <w:pPr>
        <w:pStyle w:val="Heading1"/>
      </w:pPr>
      <w:bookmarkStart w:id="25" w:name="_Toc120098277"/>
      <w:r w:rsidRPr="00044703">
        <w:lastRenderedPageBreak/>
        <w:br/>
      </w:r>
      <w:bookmarkStart w:id="26" w:name="_Toc332353663"/>
      <w:r w:rsidR="007F0464" w:rsidRPr="00044703">
        <w:t>Literature Reviews</w:t>
      </w:r>
      <w:bookmarkEnd w:id="26"/>
    </w:p>
    <w:p w:rsidR="004A6276" w:rsidRPr="00044703" w:rsidRDefault="00BE4108" w:rsidP="004A6276">
      <w:pPr>
        <w:pStyle w:val="Heading2"/>
      </w:pPr>
      <w:bookmarkStart w:id="27" w:name="_Toc332353664"/>
      <w:r w:rsidRPr="00044703">
        <w:t xml:space="preserve">2.1 </w:t>
      </w:r>
      <w:r w:rsidR="004A6276" w:rsidRPr="00044703">
        <w:t>General Theory of Inflation</w:t>
      </w:r>
      <w:bookmarkEnd w:id="27"/>
    </w:p>
    <w:p w:rsidR="003A6971" w:rsidRPr="00044703" w:rsidRDefault="0033227A" w:rsidP="001F24D9">
      <w:r w:rsidRPr="00044703">
        <w:t xml:space="preserve">Determinants and effects of inflation are discussed extensively in the </w:t>
      </w:r>
      <w:r w:rsidR="007247AA" w:rsidRPr="00044703">
        <w:t>ec</w:t>
      </w:r>
      <w:r w:rsidR="007247AA" w:rsidRPr="00044703">
        <w:t>o</w:t>
      </w:r>
      <w:r w:rsidR="007247AA" w:rsidRPr="00044703">
        <w:t xml:space="preserve">nomics </w:t>
      </w:r>
      <w:r w:rsidRPr="00044703">
        <w:t>literature</w:t>
      </w:r>
      <w:r w:rsidR="007247AA" w:rsidRPr="00044703">
        <w:t>s</w:t>
      </w:r>
      <w:r w:rsidRPr="00044703">
        <w:t xml:space="preserve">. </w:t>
      </w:r>
      <w:r w:rsidR="006F75EB" w:rsidRPr="00044703">
        <w:rPr>
          <w:lang w:val="en-US"/>
        </w:rPr>
        <w:t>The causes of inflation might be one of the most prominent macroeconomic debates in the field economics. The main source of the d</w:t>
      </w:r>
      <w:r w:rsidR="006F75EB" w:rsidRPr="00044703">
        <w:rPr>
          <w:lang w:val="en-US"/>
        </w:rPr>
        <w:t>e</w:t>
      </w:r>
      <w:r w:rsidR="006F75EB" w:rsidRPr="00044703">
        <w:rPr>
          <w:lang w:val="en-US"/>
        </w:rPr>
        <w:t>bates is mainly in the underlying assumptions about the appropriate measure to control inflation among conventional views and due to the discrepancy b</w:t>
      </w:r>
      <w:r w:rsidR="006F75EB" w:rsidRPr="00044703">
        <w:rPr>
          <w:lang w:val="en-US"/>
        </w:rPr>
        <w:t>e</w:t>
      </w:r>
      <w:r w:rsidR="006F75EB" w:rsidRPr="00044703">
        <w:rPr>
          <w:lang w:val="en-US"/>
        </w:rPr>
        <w:t>tween developed and developing countries as well. Vast empirical studies on inflation countries also give various results about the cause and sources of i</w:t>
      </w:r>
      <w:r w:rsidR="006F75EB" w:rsidRPr="00044703">
        <w:rPr>
          <w:lang w:val="en-US"/>
        </w:rPr>
        <w:t>n</w:t>
      </w:r>
      <w:r w:rsidR="006F75EB" w:rsidRPr="00044703">
        <w:rPr>
          <w:lang w:val="en-US"/>
        </w:rPr>
        <w:t xml:space="preserve">flation. </w:t>
      </w:r>
      <w:r w:rsidR="003175D9" w:rsidRPr="00044703">
        <w:rPr>
          <w:lang w:val="en-US"/>
        </w:rPr>
        <w:t xml:space="preserve">To begin with, </w:t>
      </w:r>
      <w:r w:rsidR="003175D9" w:rsidRPr="00044703">
        <w:t>i</w:t>
      </w:r>
      <w:r w:rsidR="003A6971" w:rsidRPr="00044703">
        <w:t>n this chapter the authors will present a literature r</w:t>
      </w:r>
      <w:r w:rsidR="003A6971" w:rsidRPr="00044703">
        <w:t>e</w:t>
      </w:r>
      <w:r w:rsidR="003A6971" w:rsidRPr="00044703">
        <w:t xml:space="preserve">view of basic theory of inflation mainly demand pull inflation and cost push inflation as well as empirical studies on inflation in developing countries and empirical studies in Indonesia.  </w:t>
      </w:r>
    </w:p>
    <w:p w:rsidR="007F0464" w:rsidRPr="00044703" w:rsidRDefault="009D58EC" w:rsidP="00BE4108">
      <w:pPr>
        <w:pStyle w:val="Heading3"/>
      </w:pPr>
      <w:bookmarkStart w:id="28" w:name="_Toc332353665"/>
      <w:r w:rsidRPr="00044703">
        <w:t>2.1</w:t>
      </w:r>
      <w:r w:rsidR="007F0464" w:rsidRPr="00044703">
        <w:t>.</w:t>
      </w:r>
      <w:r w:rsidRPr="00044703">
        <w:t>1</w:t>
      </w:r>
      <w:r w:rsidR="007F0464" w:rsidRPr="00044703">
        <w:t xml:space="preserve"> Demand Pull Inflation</w:t>
      </w:r>
      <w:bookmarkEnd w:id="28"/>
    </w:p>
    <w:p w:rsidR="009B2A42" w:rsidRPr="00044703" w:rsidRDefault="009B2A42" w:rsidP="009B2A42">
      <w:r w:rsidRPr="00044703">
        <w:t>The meaning of this term is a rise in the price level attributed to excessive aggregate demand. It can increase for several reasons, for instance, increase in autonomous consumption, investment, government expenditures, net export and money supply or declining in saving or taxes. Money supply is a central concern in macroeconomic and most prominent indicator to explain the pre</w:t>
      </w:r>
      <w:r w:rsidRPr="00044703">
        <w:t>s</w:t>
      </w:r>
      <w:r w:rsidRPr="00044703">
        <w:t xml:space="preserve">ence of inflation. Money supply can come by several means but mainly from government that </w:t>
      </w:r>
      <w:r w:rsidR="001A631C" w:rsidRPr="00044703">
        <w:t xml:space="preserve">printing money to finance </w:t>
      </w:r>
      <w:r w:rsidRPr="00044703">
        <w:t>to finance development or stim</w:t>
      </w:r>
      <w:r w:rsidRPr="00044703">
        <w:t>u</w:t>
      </w:r>
      <w:r w:rsidRPr="00044703">
        <w:t xml:space="preserve">late growth. </w:t>
      </w:r>
      <w:r w:rsidR="001A631C" w:rsidRPr="00044703">
        <w:t>Hence the discussion will focusing on the role of money supply and factors that causing money growth such as government deficits.</w:t>
      </w:r>
    </w:p>
    <w:p w:rsidR="00C0036B" w:rsidRPr="00044703" w:rsidRDefault="00C0036B" w:rsidP="001E3A9A">
      <w:pPr>
        <w:pStyle w:val="Heading4"/>
      </w:pPr>
      <w:r w:rsidRPr="00044703">
        <w:t>Money Supply</w:t>
      </w:r>
    </w:p>
    <w:p w:rsidR="00D86B0C" w:rsidRPr="00044703" w:rsidRDefault="00745606" w:rsidP="00C0036B">
      <w:r w:rsidRPr="00044703">
        <w:t>Th</w:t>
      </w:r>
      <w:r w:rsidR="003601C8" w:rsidRPr="00044703">
        <w:t xml:space="preserve">e quantity of money available is called money supply and control over the money supply is </w:t>
      </w:r>
      <w:r w:rsidR="00C2102C" w:rsidRPr="00044703">
        <w:t>named</w:t>
      </w:r>
      <w:r w:rsidR="003601C8" w:rsidRPr="00044703">
        <w:t xml:space="preserve"> monetary policy. </w:t>
      </w:r>
      <w:r w:rsidR="00F34A99" w:rsidRPr="00044703">
        <w:t xml:space="preserve">Monetary </w:t>
      </w:r>
      <w:r w:rsidR="00C2102C" w:rsidRPr="00044703">
        <w:t>proponent</w:t>
      </w:r>
      <w:r w:rsidR="00F34A99" w:rsidRPr="00044703">
        <w:t xml:space="preserve">s believe that the </w:t>
      </w:r>
      <w:r w:rsidR="005A2F42" w:rsidRPr="00044703">
        <w:t>shock in money supply is</w:t>
      </w:r>
      <w:r w:rsidR="004F1349" w:rsidRPr="00044703">
        <w:t xml:space="preserve"> responsible for most </w:t>
      </w:r>
      <w:r w:rsidR="00C2102C" w:rsidRPr="00044703">
        <w:t>instability</w:t>
      </w:r>
      <w:r w:rsidR="004F1349" w:rsidRPr="00044703">
        <w:t xml:space="preserve"> in the economy. </w:t>
      </w:r>
      <w:r w:rsidR="00A83D31" w:rsidRPr="00044703">
        <w:t>In addition to that</w:t>
      </w:r>
      <w:r w:rsidR="004F1349" w:rsidRPr="00044703">
        <w:t>, slow and steady growth in the money supply would yield stable output, employment and prices (</w:t>
      </w:r>
      <w:proofErr w:type="spellStart"/>
      <w:proofErr w:type="gramStart"/>
      <w:r w:rsidR="004F1349" w:rsidRPr="00044703">
        <w:t>Mankiw</w:t>
      </w:r>
      <w:proofErr w:type="spellEnd"/>
      <w:r w:rsidR="004F1349" w:rsidRPr="00044703">
        <w:t xml:space="preserve"> :2003:394</w:t>
      </w:r>
      <w:proofErr w:type="gramEnd"/>
      <w:r w:rsidR="004F1349" w:rsidRPr="00044703">
        <w:t>).</w:t>
      </w:r>
      <w:r w:rsidR="005A2F42" w:rsidRPr="00044703">
        <w:t xml:space="preserve"> The concept of money supply is derived from quantity theory of money to show the role of money to economy and expressed in the following equation</w:t>
      </w:r>
      <w:r w:rsidR="005C2CF6" w:rsidRPr="00044703">
        <w:t xml:space="preserve"> (</w:t>
      </w:r>
      <w:proofErr w:type="spellStart"/>
      <w:r w:rsidR="005C2CF6" w:rsidRPr="00044703">
        <w:t>Mankiw</w:t>
      </w:r>
      <w:proofErr w:type="spellEnd"/>
      <w:r w:rsidR="005C2CF6" w:rsidRPr="00044703">
        <w:t xml:space="preserve"> </w:t>
      </w:r>
      <w:proofErr w:type="gramStart"/>
      <w:r w:rsidR="005C2CF6" w:rsidRPr="00044703">
        <w:t>2003</w:t>
      </w:r>
      <w:r w:rsidR="005A2F42" w:rsidRPr="00044703">
        <w:t xml:space="preserve"> :</w:t>
      </w:r>
      <w:proofErr w:type="gramEnd"/>
      <w:r w:rsidR="005C2CF6" w:rsidRPr="00044703">
        <w:t xml:space="preserve"> 84):</w:t>
      </w:r>
      <w:r w:rsidR="005A2F42" w:rsidRPr="00044703">
        <w:t xml:space="preserve"> </w:t>
      </w:r>
    </w:p>
    <w:p w:rsidR="00D86B0C" w:rsidRPr="00044703" w:rsidRDefault="005A2F42" w:rsidP="00C0036B">
      <w:r w:rsidRPr="00044703">
        <w:rPr>
          <w:b/>
        </w:rPr>
        <w:t>MV = PY</w:t>
      </w:r>
      <w:r w:rsidRPr="00044703">
        <w:t xml:space="preserve">, where M = money; V = velocity; P = price; Y = output. </w:t>
      </w:r>
    </w:p>
    <w:p w:rsidR="000C04EC" w:rsidRPr="00044703" w:rsidRDefault="001727C3" w:rsidP="00864BFF">
      <w:pPr>
        <w:ind w:firstLine="0"/>
      </w:pPr>
      <w:r w:rsidRPr="00044703">
        <w:t xml:space="preserve">The equation in the right hand side implies that how much of money (say in in dollar) exchanged in one year and left hand side implies the money used to transactions. Because Y total is also total income, </w:t>
      </w:r>
      <w:r w:rsidR="00425640" w:rsidRPr="00044703">
        <w:t>V is called income velocity of money</w:t>
      </w:r>
      <w:r w:rsidR="005C2CF6" w:rsidRPr="00044703">
        <w:t xml:space="preserve"> in constant term</w:t>
      </w:r>
      <w:r w:rsidR="00425640" w:rsidRPr="00044703">
        <w:t xml:space="preserve">. </w:t>
      </w:r>
      <w:r w:rsidR="00B914C8" w:rsidRPr="00044703">
        <w:t xml:space="preserve">The income velocity of money expresses the number of times a current bill enter someone’s income in certain period of time. </w:t>
      </w:r>
      <w:r w:rsidR="003710A7" w:rsidRPr="00044703">
        <w:t>The equation above can also defines velocity as the ratio of nominal GDP (ou</w:t>
      </w:r>
      <w:r w:rsidR="003710A7" w:rsidRPr="00044703">
        <w:t>t</w:t>
      </w:r>
      <w:r w:rsidR="003710A7" w:rsidRPr="00044703">
        <w:t>put=PY) to the quantity of money (M).</w:t>
      </w:r>
      <w:r w:rsidR="00144E93" w:rsidRPr="00044703">
        <w:t xml:space="preserve"> However, the assumption of constant value of Y is arguable as the velocity is dynamic.</w:t>
      </w:r>
      <w:r w:rsidR="003710A7" w:rsidRPr="00044703">
        <w:t xml:space="preserve"> </w:t>
      </w:r>
      <w:r w:rsidR="008F368A" w:rsidRPr="00044703">
        <w:t>This theory explains what happen if monetary authority changes the supply of money</w:t>
      </w:r>
      <w:r w:rsidR="00211E6A" w:rsidRPr="00044703">
        <w:t xml:space="preserve">. Because velocity is </w:t>
      </w:r>
      <w:r w:rsidR="00211E6A" w:rsidRPr="00044703">
        <w:lastRenderedPageBreak/>
        <w:t>assumed constant, any change in in the supply of money leads to a proportio</w:t>
      </w:r>
      <w:r w:rsidR="00211E6A" w:rsidRPr="00044703">
        <w:t>n</w:t>
      </w:r>
      <w:r w:rsidR="00211E6A" w:rsidRPr="00044703">
        <w:t xml:space="preserve">ate change in nominal GDP. </w:t>
      </w:r>
      <w:r w:rsidR="009B5F9D" w:rsidRPr="00044703">
        <w:t xml:space="preserve">The change in nominal GDP should represent a change in the price level. </w:t>
      </w:r>
      <w:r w:rsidR="00297754" w:rsidRPr="00044703">
        <w:t>Thus the quantity theory suggests the price level is proportionate to the money supply.</w:t>
      </w:r>
      <w:r w:rsidR="00D21654" w:rsidRPr="00044703">
        <w:t xml:space="preserve"> </w:t>
      </w:r>
      <w:r w:rsidR="00B42F92" w:rsidRPr="00044703">
        <w:t>Therefore, t</w:t>
      </w:r>
      <w:r w:rsidR="00D21654" w:rsidRPr="00044703">
        <w:t xml:space="preserve">he theory of price level also a theory of inflation rate </w:t>
      </w:r>
      <w:r w:rsidR="0032098B" w:rsidRPr="00044703">
        <w:t>as inflation rate is percentage changes in price level</w:t>
      </w:r>
      <w:r w:rsidR="001D6F1E" w:rsidRPr="00044703">
        <w:t xml:space="preserve">. Hence, implicitly, the quantity of money supply theory posits that central bank/monetary authority has </w:t>
      </w:r>
      <w:r w:rsidR="00B42F92" w:rsidRPr="00044703">
        <w:t>crucial</w:t>
      </w:r>
      <w:r w:rsidR="001D6F1E" w:rsidRPr="00044703">
        <w:t xml:space="preserve"> control over inflation. </w:t>
      </w:r>
      <w:r w:rsidR="0010494D" w:rsidRPr="00044703">
        <w:t xml:space="preserve">If it keeps money </w:t>
      </w:r>
      <w:r w:rsidR="00877B0C" w:rsidRPr="00044703">
        <w:t xml:space="preserve">supply </w:t>
      </w:r>
      <w:r w:rsidR="0010494D" w:rsidRPr="00044703">
        <w:t>being stable, the price level remains st</w:t>
      </w:r>
      <w:r w:rsidR="00877B0C" w:rsidRPr="00044703">
        <w:t>able</w:t>
      </w:r>
      <w:r w:rsidR="0010494D" w:rsidRPr="00044703">
        <w:t xml:space="preserve">. </w:t>
      </w:r>
      <w:r w:rsidR="00B42F92" w:rsidRPr="00044703">
        <w:t>On the contrary</w:t>
      </w:r>
      <w:r w:rsidR="00877B0C" w:rsidRPr="00044703">
        <w:t xml:space="preserve">, if central bank/monetary authority increase the money supply change rapidly, the price level will rise rapidly. </w:t>
      </w:r>
      <w:r w:rsidR="001D6F1E" w:rsidRPr="00044703">
        <w:t xml:space="preserve"> </w:t>
      </w:r>
    </w:p>
    <w:p w:rsidR="004F1349" w:rsidRPr="00044703" w:rsidRDefault="004F1349" w:rsidP="000C04EC">
      <w:r w:rsidRPr="00044703">
        <w:t>Although monetary policy might have prevented</w:t>
      </w:r>
      <w:r w:rsidR="00B42F92" w:rsidRPr="00044703">
        <w:t xml:space="preserve"> economic from</w:t>
      </w:r>
      <w:r w:rsidRPr="00044703">
        <w:t xml:space="preserve"> many fluctuations </w:t>
      </w:r>
      <w:r w:rsidR="00B42F92" w:rsidRPr="00044703">
        <w:t xml:space="preserve">but </w:t>
      </w:r>
      <w:r w:rsidRPr="00044703">
        <w:t xml:space="preserve">most </w:t>
      </w:r>
      <w:r w:rsidR="00B42F92" w:rsidRPr="00044703">
        <w:t>economists</w:t>
      </w:r>
      <w:r w:rsidRPr="00044703">
        <w:t xml:space="preserve"> </w:t>
      </w:r>
      <w:r w:rsidR="00B42F92" w:rsidRPr="00044703">
        <w:t>argue</w:t>
      </w:r>
      <w:r w:rsidRPr="00044703">
        <w:t xml:space="preserve"> that is not the best possible policy rule. Steady growth in the money supply stabilizes aggregate demand only if the v</w:t>
      </w:r>
      <w:r w:rsidRPr="00044703">
        <w:t>e</w:t>
      </w:r>
      <w:r w:rsidRPr="00044703">
        <w:t>locity of money is stable</w:t>
      </w:r>
      <w:r w:rsidR="00B56951" w:rsidRPr="00044703">
        <w:t>. But sometimes economics experiences shock, such as shift in money demand that cause velocity to be unstable</w:t>
      </w:r>
      <w:r w:rsidR="00F34A99" w:rsidRPr="00044703">
        <w:t xml:space="preserve"> </w:t>
      </w:r>
      <w:r w:rsidR="00543128" w:rsidRPr="00044703">
        <w:t>(</w:t>
      </w:r>
      <w:proofErr w:type="spellStart"/>
      <w:r w:rsidR="00543128" w:rsidRPr="00044703">
        <w:t>Mankiw</w:t>
      </w:r>
      <w:proofErr w:type="spellEnd"/>
      <w:r w:rsidR="00543128" w:rsidRPr="00044703">
        <w:t xml:space="preserve"> </w:t>
      </w:r>
      <w:r w:rsidR="00ED298D" w:rsidRPr="00044703">
        <w:t>2003:394)</w:t>
      </w:r>
      <w:r w:rsidR="00F34A99" w:rsidRPr="00044703">
        <w:t xml:space="preserve">. Most </w:t>
      </w:r>
      <w:r w:rsidR="00DB6144" w:rsidRPr="00044703">
        <w:t>economists</w:t>
      </w:r>
      <w:r w:rsidR="00F34A99" w:rsidRPr="00044703">
        <w:t xml:space="preserve"> believe </w:t>
      </w:r>
      <w:r w:rsidR="00DB6144" w:rsidRPr="00044703">
        <w:t>that policy rule needs</w:t>
      </w:r>
      <w:r w:rsidR="00F34A99" w:rsidRPr="00044703">
        <w:t xml:space="preserve"> to allow money supply to adjust to various shock to the economy</w:t>
      </w:r>
      <w:r w:rsidR="00F76C0A" w:rsidRPr="00044703">
        <w:t>.</w:t>
      </w:r>
    </w:p>
    <w:p w:rsidR="000C04EC" w:rsidRPr="00044703" w:rsidRDefault="000C04EC" w:rsidP="00864BFF">
      <w:pPr>
        <w:ind w:firstLine="0"/>
      </w:pPr>
      <w:r w:rsidRPr="00044703">
        <w:t>Despite the dispute of the impact of money supply, in practical M2</w:t>
      </w:r>
      <w:r w:rsidR="008361BE" w:rsidRPr="00044703">
        <w:t xml:space="preserve"> (money and quasi money)</w:t>
      </w:r>
      <w:r w:rsidRPr="00044703">
        <w:t xml:space="preserve"> is widely known as an indicator</w:t>
      </w:r>
      <w:r w:rsidR="008361BE" w:rsidRPr="00044703">
        <w:t xml:space="preserve"> and </w:t>
      </w:r>
      <w:r w:rsidRPr="00044703">
        <w:t xml:space="preserve">it is defined </w:t>
      </w:r>
      <w:r w:rsidR="008361BE" w:rsidRPr="00044703">
        <w:t xml:space="preserve">by World Bank </w:t>
      </w:r>
      <w:r w:rsidRPr="00044703">
        <w:t>as the sum of currency outside banks, demand deposit other than those of central government, and the time, savings, and foreign exchange deposits of resident sectors other than the central government</w:t>
      </w:r>
      <w:r w:rsidR="008361BE" w:rsidRPr="00044703">
        <w:t>. However, only take into account M2 as a single variable to analyse inflation would cast a doubt (</w:t>
      </w:r>
      <w:proofErr w:type="spellStart"/>
      <w:r w:rsidR="008361BE" w:rsidRPr="00044703">
        <w:t>Xun</w:t>
      </w:r>
      <w:proofErr w:type="spellEnd"/>
      <w:r w:rsidR="008361BE" w:rsidRPr="00044703">
        <w:t xml:space="preserve"> 2011:10)</w:t>
      </w:r>
      <w:r w:rsidR="00543128" w:rsidRPr="00044703">
        <w:t xml:space="preserve"> given that inflation presents when the money supply exceeds demand. Thorsten and Dieter </w:t>
      </w:r>
      <w:r w:rsidR="00947DE5" w:rsidRPr="00044703">
        <w:fldChar w:fldCharType="begin"/>
      </w:r>
      <w:r w:rsidR="00947DE5" w:rsidRPr="00044703">
        <w:instrText>ADDIN RW.CITE{{106 Polleit, T. 2005/a;}}</w:instrText>
      </w:r>
      <w:r w:rsidR="00947DE5" w:rsidRPr="00044703">
        <w:fldChar w:fldCharType="separate"/>
      </w:r>
      <w:r w:rsidR="00A85966" w:rsidRPr="00044703">
        <w:t>(2005)</w:t>
      </w:r>
      <w:r w:rsidR="00947DE5" w:rsidRPr="00044703">
        <w:fldChar w:fldCharType="end"/>
      </w:r>
      <w:r w:rsidR="00543128" w:rsidRPr="00044703">
        <w:t>posits that excess liquidity which is defined as the deviation of actual stock of money from an equilibrium level, is considered as useful tools to quantify future price pressures. Furthermore they said</w:t>
      </w:r>
      <w:r w:rsidR="00435D65" w:rsidRPr="00044703">
        <w:t xml:space="preserve"> excess liquidity measures consider inflation as purely monetary phenomenon. Neither output gap nor liquidity gap induces a persistent rise in price level. </w:t>
      </w:r>
      <w:r w:rsidR="007D65D0" w:rsidRPr="00044703">
        <w:t>Moreover, they introduce four measures of excess liquidity which are price gap, real mo</w:t>
      </w:r>
      <w:r w:rsidR="007D65D0" w:rsidRPr="00044703">
        <w:t>n</w:t>
      </w:r>
      <w:r w:rsidR="007D65D0" w:rsidRPr="00044703">
        <w:t xml:space="preserve">ey gap, nominal money gap, and money overhang. </w:t>
      </w:r>
    </w:p>
    <w:p w:rsidR="007F0464" w:rsidRPr="00044703" w:rsidRDefault="009D58EC" w:rsidP="001E3A9A">
      <w:pPr>
        <w:pStyle w:val="Heading3"/>
      </w:pPr>
      <w:bookmarkStart w:id="29" w:name="_Toc332353666"/>
      <w:r w:rsidRPr="00044703">
        <w:t>2.1</w:t>
      </w:r>
      <w:r w:rsidR="007F0464" w:rsidRPr="00044703">
        <w:t>.</w:t>
      </w:r>
      <w:r w:rsidRPr="00044703">
        <w:t>2</w:t>
      </w:r>
      <w:r w:rsidR="007F0464" w:rsidRPr="00044703">
        <w:t xml:space="preserve"> Cost Push Inflation</w:t>
      </w:r>
      <w:bookmarkEnd w:id="29"/>
    </w:p>
    <w:p w:rsidR="00EE48C7" w:rsidRPr="00044703" w:rsidRDefault="00F12E3F" w:rsidP="00EE48C7">
      <w:pPr>
        <w:rPr>
          <w:bCs/>
          <w:spacing w:val="-2"/>
        </w:rPr>
      </w:pPr>
      <w:r w:rsidRPr="00044703">
        <w:t>Cost push Inflation or supply-driven inflation puts the responsibility for price increases on rising cost of production. As the production cost increase, the price also moves to a higher level. In term of their cost, production factors, like wages, raw materials prices, interest rates and profits, might shift the su</w:t>
      </w:r>
      <w:r w:rsidRPr="00044703">
        <w:t>p</w:t>
      </w:r>
      <w:r w:rsidRPr="00044703">
        <w:t xml:space="preserve">ply production function.  </w:t>
      </w:r>
      <w:r w:rsidRPr="00044703">
        <w:rPr>
          <w:bCs/>
          <w:spacing w:val="-2"/>
        </w:rPr>
        <w:t xml:space="preserve">The cause of increasing in cost can come from many places, </w:t>
      </w:r>
      <w:r w:rsidR="008A556E" w:rsidRPr="00044703">
        <w:rPr>
          <w:bCs/>
          <w:spacing w:val="-2"/>
        </w:rPr>
        <w:t>for example in agricultural economies bad weather conditions or failure harvest would lead to a rise in price together with a fall in output.</w:t>
      </w:r>
      <w:r w:rsidR="009247FC" w:rsidRPr="00044703">
        <w:rPr>
          <w:bCs/>
          <w:spacing w:val="-2"/>
        </w:rPr>
        <w:t>(</w:t>
      </w:r>
      <w:proofErr w:type="spellStart"/>
      <w:r w:rsidR="009247FC" w:rsidRPr="00044703">
        <w:rPr>
          <w:bCs/>
          <w:spacing w:val="-2"/>
        </w:rPr>
        <w:t>Sach</w:t>
      </w:r>
      <w:proofErr w:type="spellEnd"/>
      <w:r w:rsidR="00A61B3B" w:rsidRPr="00044703">
        <w:rPr>
          <w:bCs/>
          <w:spacing w:val="-2"/>
        </w:rPr>
        <w:t xml:space="preserve"> and </w:t>
      </w:r>
      <w:proofErr w:type="spellStart"/>
      <w:r w:rsidR="00A61B3B" w:rsidRPr="00044703">
        <w:rPr>
          <w:bCs/>
          <w:spacing w:val="-2"/>
        </w:rPr>
        <w:t>La</w:t>
      </w:r>
      <w:r w:rsidR="00A61B3B" w:rsidRPr="00044703">
        <w:rPr>
          <w:bCs/>
          <w:spacing w:val="-2"/>
        </w:rPr>
        <w:t>r</w:t>
      </w:r>
      <w:r w:rsidR="00A61B3B" w:rsidRPr="00044703">
        <w:rPr>
          <w:bCs/>
          <w:spacing w:val="-2"/>
        </w:rPr>
        <w:t>rain</w:t>
      </w:r>
      <w:proofErr w:type="spellEnd"/>
      <w:r w:rsidR="009247FC" w:rsidRPr="00044703">
        <w:rPr>
          <w:bCs/>
          <w:spacing w:val="-2"/>
        </w:rPr>
        <w:t xml:space="preserve"> 1993:444) </w:t>
      </w:r>
      <w:r w:rsidR="008A556E" w:rsidRPr="00044703">
        <w:rPr>
          <w:bCs/>
          <w:spacing w:val="-2"/>
        </w:rPr>
        <w:t xml:space="preserve">, another example is increasing in </w:t>
      </w:r>
      <w:r w:rsidRPr="00044703">
        <w:rPr>
          <w:bCs/>
          <w:spacing w:val="-2"/>
        </w:rPr>
        <w:t>raw material prices, labour wa</w:t>
      </w:r>
      <w:r w:rsidRPr="00044703">
        <w:rPr>
          <w:bCs/>
          <w:spacing w:val="-2"/>
        </w:rPr>
        <w:t>g</w:t>
      </w:r>
      <w:r w:rsidRPr="00044703">
        <w:rPr>
          <w:bCs/>
          <w:spacing w:val="-2"/>
        </w:rPr>
        <w:t>es, and higher profit</w:t>
      </w:r>
      <w:r w:rsidR="008A556E" w:rsidRPr="00044703">
        <w:rPr>
          <w:bCs/>
          <w:spacing w:val="-2"/>
        </w:rPr>
        <w:t xml:space="preserve"> setting in oligopoly</w:t>
      </w:r>
      <w:r w:rsidR="009247FC" w:rsidRPr="00044703">
        <w:rPr>
          <w:bCs/>
          <w:spacing w:val="-2"/>
        </w:rPr>
        <w:t xml:space="preserve"> environ</w:t>
      </w:r>
      <w:r w:rsidR="008A556E" w:rsidRPr="00044703">
        <w:rPr>
          <w:bCs/>
          <w:spacing w:val="-2"/>
        </w:rPr>
        <w:t>ment</w:t>
      </w:r>
      <w:r w:rsidRPr="00044703">
        <w:rPr>
          <w:bCs/>
          <w:spacing w:val="-2"/>
        </w:rPr>
        <w:t>. Unlike aggregate demand inflation, cost-push inflation has no simple prescription. Shortage in resource is difficult, if not impossible, to prevent. Resource owners such as multinational companies hard to bargain with, controlling wages, prices and other types of i</w:t>
      </w:r>
      <w:r w:rsidRPr="00044703">
        <w:rPr>
          <w:bCs/>
          <w:spacing w:val="-2"/>
        </w:rPr>
        <w:t>n</w:t>
      </w:r>
      <w:r w:rsidRPr="00044703">
        <w:rPr>
          <w:bCs/>
          <w:spacing w:val="-2"/>
        </w:rPr>
        <w:t>comes policies do not seem work well when looked back in historical context (</w:t>
      </w:r>
      <w:proofErr w:type="spellStart"/>
      <w:r w:rsidRPr="00044703">
        <w:rPr>
          <w:bCs/>
          <w:spacing w:val="-2"/>
        </w:rPr>
        <w:t>Riddel</w:t>
      </w:r>
      <w:proofErr w:type="spellEnd"/>
      <w:r w:rsidRPr="00044703">
        <w:rPr>
          <w:bCs/>
          <w:spacing w:val="-2"/>
        </w:rPr>
        <w:t xml:space="preserve"> et.al 2005:475). Cost-push inflation implies that producers will pass cost increases on to consumers’ price.</w:t>
      </w:r>
      <w:r w:rsidR="00F41CBE" w:rsidRPr="00044703">
        <w:rPr>
          <w:bCs/>
          <w:spacing w:val="-2"/>
        </w:rPr>
        <w:t xml:space="preserve"> However, </w:t>
      </w:r>
      <w:proofErr w:type="spellStart"/>
      <w:r w:rsidR="00F41CBE" w:rsidRPr="00044703">
        <w:rPr>
          <w:bCs/>
          <w:spacing w:val="-2"/>
        </w:rPr>
        <w:t>Sach</w:t>
      </w:r>
      <w:proofErr w:type="spellEnd"/>
      <w:r w:rsidR="00F41CBE" w:rsidRPr="00044703">
        <w:rPr>
          <w:bCs/>
          <w:spacing w:val="-2"/>
        </w:rPr>
        <w:t xml:space="preserve"> and </w:t>
      </w:r>
      <w:proofErr w:type="spellStart"/>
      <w:r w:rsidR="00F41CBE" w:rsidRPr="00044703">
        <w:rPr>
          <w:bCs/>
          <w:spacing w:val="-2"/>
        </w:rPr>
        <w:t>Larrain</w:t>
      </w:r>
      <w:proofErr w:type="spellEnd"/>
      <w:r w:rsidR="00F41CBE" w:rsidRPr="00044703">
        <w:rPr>
          <w:bCs/>
          <w:spacing w:val="-2"/>
        </w:rPr>
        <w:t xml:space="preserve"> (199</w:t>
      </w:r>
      <w:r w:rsidR="000D734A" w:rsidRPr="00044703">
        <w:rPr>
          <w:bCs/>
          <w:spacing w:val="-2"/>
        </w:rPr>
        <w:t>3</w:t>
      </w:r>
      <w:r w:rsidR="00F41CBE" w:rsidRPr="00044703">
        <w:rPr>
          <w:bCs/>
          <w:spacing w:val="-2"/>
        </w:rPr>
        <w:t xml:space="preserve">:445) state that long and persistent inflations, in which prices continue to rise over period of several years </w:t>
      </w:r>
      <w:r w:rsidR="00236716" w:rsidRPr="00044703">
        <w:rPr>
          <w:bCs/>
          <w:spacing w:val="-2"/>
        </w:rPr>
        <w:t>is difficult to explain by supply alone</w:t>
      </w:r>
      <w:r w:rsidR="00CD4B98" w:rsidRPr="00044703">
        <w:rPr>
          <w:bCs/>
          <w:spacing w:val="-2"/>
        </w:rPr>
        <w:t>.</w:t>
      </w:r>
    </w:p>
    <w:p w:rsidR="000D734A" w:rsidRPr="00044703" w:rsidRDefault="000D734A" w:rsidP="000D734A">
      <w:pPr>
        <w:pStyle w:val="Heading4"/>
      </w:pPr>
      <w:r w:rsidRPr="00044703">
        <w:lastRenderedPageBreak/>
        <w:t>Wages</w:t>
      </w:r>
    </w:p>
    <w:p w:rsidR="000D734A" w:rsidRPr="00044703" w:rsidRDefault="000D734A" w:rsidP="000D734A">
      <w:pPr>
        <w:spacing w:after="0"/>
        <w:rPr>
          <w:lang w:val="en-US"/>
        </w:rPr>
      </w:pPr>
      <w:r w:rsidRPr="00044703">
        <w:rPr>
          <w:lang w:val="en-US"/>
        </w:rPr>
        <w:t xml:space="preserve">Cost-push inflation formerly </w:t>
      </w:r>
      <w:r w:rsidR="00705A3E" w:rsidRPr="00044703">
        <w:rPr>
          <w:lang w:val="en-US"/>
        </w:rPr>
        <w:t>stems</w:t>
      </w:r>
      <w:r w:rsidRPr="00044703">
        <w:rPr>
          <w:lang w:val="en-US"/>
        </w:rPr>
        <w:t xml:space="preserve"> </w:t>
      </w:r>
      <w:r w:rsidR="000A0FF8" w:rsidRPr="00044703">
        <w:rPr>
          <w:lang w:val="en-US"/>
        </w:rPr>
        <w:t xml:space="preserve">from </w:t>
      </w:r>
      <w:r w:rsidRPr="00044703">
        <w:rPr>
          <w:lang w:val="en-US"/>
        </w:rPr>
        <w:t xml:space="preserve">the effect of increasing in wage in which it is enforced by labor unions and profit increases by employers. The underlying basic concept of cost-push inflation is the rise in money wages </w:t>
      </w:r>
      <w:r w:rsidR="00F61DDB" w:rsidRPr="00044703">
        <w:rPr>
          <w:lang w:val="en-US"/>
        </w:rPr>
        <w:t>e</w:t>
      </w:r>
      <w:r w:rsidR="00F61DDB" w:rsidRPr="00044703">
        <w:rPr>
          <w:lang w:val="en-US"/>
        </w:rPr>
        <w:t>x</w:t>
      </w:r>
      <w:r w:rsidR="00F61DDB" w:rsidRPr="00044703">
        <w:rPr>
          <w:lang w:val="en-US"/>
        </w:rPr>
        <w:t>ceeds</w:t>
      </w:r>
      <w:r w:rsidRPr="00044703">
        <w:rPr>
          <w:lang w:val="en-US"/>
        </w:rPr>
        <w:t xml:space="preserve"> rapidly than the productivity.</w:t>
      </w:r>
      <w:r w:rsidR="00F61DDB" w:rsidRPr="00044703">
        <w:rPr>
          <w:lang w:val="en-US"/>
        </w:rPr>
        <w:t xml:space="preserve"> </w:t>
      </w:r>
      <w:r w:rsidRPr="00044703">
        <w:rPr>
          <w:lang w:val="en-US"/>
        </w:rPr>
        <w:t xml:space="preserve">The unions </w:t>
      </w:r>
      <w:r w:rsidR="00F61DDB" w:rsidRPr="00044703">
        <w:rPr>
          <w:lang w:val="en-US"/>
        </w:rPr>
        <w:t xml:space="preserve">force </w:t>
      </w:r>
      <w:r w:rsidRPr="00044703">
        <w:rPr>
          <w:lang w:val="en-US"/>
        </w:rPr>
        <w:t xml:space="preserve">employers to </w:t>
      </w:r>
      <w:r w:rsidR="00F61DDB" w:rsidRPr="00044703">
        <w:rPr>
          <w:lang w:val="en-US"/>
        </w:rPr>
        <w:t>raise their wages</w:t>
      </w:r>
      <w:r w:rsidRPr="00044703">
        <w:rPr>
          <w:lang w:val="en-US"/>
        </w:rPr>
        <w:t xml:space="preserve">, </w:t>
      </w:r>
      <w:r w:rsidR="00F61DDB" w:rsidRPr="00044703">
        <w:rPr>
          <w:lang w:val="en-US"/>
        </w:rPr>
        <w:t xml:space="preserve">which in turn will raise </w:t>
      </w:r>
      <w:r w:rsidRPr="00044703">
        <w:rPr>
          <w:lang w:val="en-US"/>
        </w:rPr>
        <w:t xml:space="preserve">the cost of production. </w:t>
      </w:r>
      <w:r w:rsidR="00F61DDB" w:rsidRPr="00044703">
        <w:rPr>
          <w:lang w:val="en-US"/>
        </w:rPr>
        <w:t>As a consequently, firm</w:t>
      </w:r>
      <w:r w:rsidRPr="00044703">
        <w:rPr>
          <w:lang w:val="en-US"/>
        </w:rPr>
        <w:t xml:space="preserve"> raise prices of their products. </w:t>
      </w:r>
      <w:r w:rsidR="00F61DDB" w:rsidRPr="00044703">
        <w:rPr>
          <w:lang w:val="en-US"/>
        </w:rPr>
        <w:t xml:space="preserve">Because of higher wages </w:t>
      </w:r>
      <w:r w:rsidRPr="00044703">
        <w:rPr>
          <w:lang w:val="en-US"/>
        </w:rPr>
        <w:t>workers</w:t>
      </w:r>
      <w:r w:rsidR="00F61DDB" w:rsidRPr="00044703">
        <w:rPr>
          <w:lang w:val="en-US"/>
        </w:rPr>
        <w:t xml:space="preserve"> can</w:t>
      </w:r>
      <w:r w:rsidRPr="00044703">
        <w:rPr>
          <w:lang w:val="en-US"/>
        </w:rPr>
        <w:t xml:space="preserve"> buy </w:t>
      </w:r>
      <w:r w:rsidR="00F61DDB" w:rsidRPr="00044703">
        <w:rPr>
          <w:lang w:val="en-US"/>
        </w:rPr>
        <w:t>more goods</w:t>
      </w:r>
      <w:r w:rsidRPr="00044703">
        <w:rPr>
          <w:lang w:val="en-US"/>
        </w:rPr>
        <w:t xml:space="preserve"> </w:t>
      </w:r>
      <w:r w:rsidR="00F61DDB" w:rsidRPr="00044703">
        <w:rPr>
          <w:lang w:val="en-US"/>
        </w:rPr>
        <w:t>than</w:t>
      </w:r>
      <w:r w:rsidRPr="00044703">
        <w:rPr>
          <w:lang w:val="en-US"/>
        </w:rPr>
        <w:t xml:space="preserve"> before, </w:t>
      </w:r>
      <w:r w:rsidR="009616C3" w:rsidRPr="00044703">
        <w:rPr>
          <w:lang w:val="en-US"/>
        </w:rPr>
        <w:t>despite</w:t>
      </w:r>
      <w:r w:rsidRPr="00044703">
        <w:rPr>
          <w:lang w:val="en-US"/>
        </w:rPr>
        <w:t xml:space="preserve"> of higher prices. On the other hand, the increase in </w:t>
      </w:r>
      <w:r w:rsidR="00F61DDB" w:rsidRPr="00044703">
        <w:rPr>
          <w:lang w:val="en-US"/>
        </w:rPr>
        <w:t xml:space="preserve">goods </w:t>
      </w:r>
      <w:r w:rsidRPr="00044703">
        <w:rPr>
          <w:lang w:val="en-US"/>
        </w:rPr>
        <w:t>price induces unions to demand higher wages</w:t>
      </w:r>
      <w:r w:rsidR="00F61DDB" w:rsidRPr="00044703">
        <w:rPr>
          <w:lang w:val="en-US"/>
        </w:rPr>
        <w:t xml:space="preserve"> no keep their purchasing power</w:t>
      </w:r>
      <w:r w:rsidRPr="00044703">
        <w:rPr>
          <w:lang w:val="en-US"/>
        </w:rPr>
        <w:t xml:space="preserve">. In this way, the wage-cost spiral countries, thereby, leading to cost-push or wage-push inflation.  </w:t>
      </w:r>
    </w:p>
    <w:p w:rsidR="000D734A" w:rsidRPr="00044703" w:rsidRDefault="000D734A" w:rsidP="000D734A">
      <w:pPr>
        <w:spacing w:after="0"/>
        <w:rPr>
          <w:lang w:val="en-US"/>
        </w:rPr>
      </w:pPr>
      <w:r w:rsidRPr="00044703">
        <w:rPr>
          <w:lang w:val="en-US"/>
        </w:rPr>
        <w:t xml:space="preserve">Cost-push inflation may be further </w:t>
      </w:r>
      <w:r w:rsidR="00B42F92" w:rsidRPr="00044703">
        <w:rPr>
          <w:lang w:val="en-US"/>
        </w:rPr>
        <w:t>intensified</w:t>
      </w:r>
      <w:r w:rsidRPr="00044703">
        <w:rPr>
          <w:lang w:val="en-US"/>
        </w:rPr>
        <w:t xml:space="preserve"> by upward adjustment of wages to compensate </w:t>
      </w:r>
      <w:r w:rsidR="004B4736" w:rsidRPr="00044703">
        <w:rPr>
          <w:lang w:val="en-US"/>
        </w:rPr>
        <w:t>the rising</w:t>
      </w:r>
      <w:r w:rsidRPr="00044703">
        <w:rPr>
          <w:lang w:val="en-US"/>
        </w:rPr>
        <w:t xml:space="preserve"> cost of living. </w:t>
      </w:r>
      <w:r w:rsidR="00B42F92" w:rsidRPr="00044703">
        <w:rPr>
          <w:lang w:val="en-US"/>
        </w:rPr>
        <w:t>Some sectors in</w:t>
      </w:r>
      <w:r w:rsidRPr="00044703">
        <w:rPr>
          <w:lang w:val="en-US"/>
        </w:rPr>
        <w:t xml:space="preserve"> the eco</w:t>
      </w:r>
      <w:r w:rsidR="00B42F92" w:rsidRPr="00044703">
        <w:rPr>
          <w:lang w:val="en-US"/>
        </w:rPr>
        <w:t>nomy may be affected by increasing</w:t>
      </w:r>
      <w:r w:rsidRPr="00044703">
        <w:rPr>
          <w:lang w:val="en-US"/>
        </w:rPr>
        <w:t xml:space="preserve"> in money wages and prices of their </w:t>
      </w:r>
      <w:r w:rsidR="00B42F92" w:rsidRPr="00044703">
        <w:rPr>
          <w:lang w:val="en-US"/>
        </w:rPr>
        <w:t>goods</w:t>
      </w:r>
      <w:r w:rsidRPr="00044703">
        <w:rPr>
          <w:lang w:val="en-US"/>
        </w:rPr>
        <w:t xml:space="preserve"> m</w:t>
      </w:r>
      <w:r w:rsidR="00B42F92" w:rsidRPr="00044703">
        <w:rPr>
          <w:lang w:val="en-US"/>
        </w:rPr>
        <w:t xml:space="preserve">ight </w:t>
      </w:r>
      <w:r w:rsidRPr="00044703">
        <w:rPr>
          <w:lang w:val="en-US"/>
        </w:rPr>
        <w:t>be ris</w:t>
      </w:r>
      <w:r w:rsidR="004B4736" w:rsidRPr="00044703">
        <w:rPr>
          <w:lang w:val="en-US"/>
        </w:rPr>
        <w:t>ing and i</w:t>
      </w:r>
      <w:r w:rsidRPr="00044703">
        <w:rPr>
          <w:lang w:val="en-US"/>
        </w:rPr>
        <w:t xml:space="preserve">n </w:t>
      </w:r>
      <w:r w:rsidR="004B4736" w:rsidRPr="00044703">
        <w:rPr>
          <w:lang w:val="en-US"/>
        </w:rPr>
        <w:t>many</w:t>
      </w:r>
      <w:r w:rsidRPr="00044703">
        <w:rPr>
          <w:lang w:val="en-US"/>
        </w:rPr>
        <w:t xml:space="preserve"> cases, their </w:t>
      </w:r>
      <w:r w:rsidR="004B4736" w:rsidRPr="00044703">
        <w:rPr>
          <w:lang w:val="en-US"/>
        </w:rPr>
        <w:t>goods</w:t>
      </w:r>
      <w:r w:rsidRPr="00044703">
        <w:rPr>
          <w:lang w:val="en-US"/>
        </w:rPr>
        <w:t xml:space="preserve"> are used as inputs for the production of </w:t>
      </w:r>
      <w:r w:rsidR="00B42F92" w:rsidRPr="00044703">
        <w:rPr>
          <w:lang w:val="en-US"/>
        </w:rPr>
        <w:t>goods</w:t>
      </w:r>
      <w:r w:rsidRPr="00044703">
        <w:rPr>
          <w:lang w:val="en-US"/>
        </w:rPr>
        <w:t xml:space="preserve"> in other sectors.  </w:t>
      </w:r>
      <w:r w:rsidR="00B42F92" w:rsidRPr="00044703">
        <w:rPr>
          <w:lang w:val="en-US"/>
        </w:rPr>
        <w:t>Consequently</w:t>
      </w:r>
      <w:r w:rsidRPr="00044703">
        <w:rPr>
          <w:lang w:val="en-US"/>
        </w:rPr>
        <w:t>, cost</w:t>
      </w:r>
      <w:r w:rsidR="00B42F92" w:rsidRPr="00044703">
        <w:rPr>
          <w:lang w:val="en-US"/>
        </w:rPr>
        <w:t xml:space="preserve"> </w:t>
      </w:r>
      <w:r w:rsidRPr="00044703">
        <w:rPr>
          <w:lang w:val="en-US"/>
        </w:rPr>
        <w:t>of production of other sectors w</w:t>
      </w:r>
      <w:r w:rsidR="00B42F92" w:rsidRPr="00044703">
        <w:rPr>
          <w:lang w:val="en-US"/>
        </w:rPr>
        <w:t>ould</w:t>
      </w:r>
      <w:r w:rsidRPr="00044703">
        <w:rPr>
          <w:lang w:val="en-US"/>
        </w:rPr>
        <w:t xml:space="preserve"> rise and </w:t>
      </w:r>
      <w:r w:rsidR="00B42F92" w:rsidRPr="00044703">
        <w:rPr>
          <w:lang w:val="en-US"/>
        </w:rPr>
        <w:t>thus</w:t>
      </w:r>
      <w:r w:rsidRPr="00044703">
        <w:rPr>
          <w:lang w:val="en-US"/>
        </w:rPr>
        <w:t xml:space="preserve"> push up the prices of their products. </w:t>
      </w:r>
      <w:r w:rsidR="00B42F92" w:rsidRPr="00044703">
        <w:rPr>
          <w:lang w:val="en-US"/>
        </w:rPr>
        <w:t>Therefore,</w:t>
      </w:r>
      <w:r w:rsidRPr="00044703">
        <w:rPr>
          <w:lang w:val="en-US"/>
        </w:rPr>
        <w:t xml:space="preserve"> wage-push inflation in </w:t>
      </w:r>
      <w:r w:rsidR="00B42F92" w:rsidRPr="00044703">
        <w:rPr>
          <w:lang w:val="en-US"/>
        </w:rPr>
        <w:t>certain</w:t>
      </w:r>
      <w:r w:rsidRPr="00044703">
        <w:rPr>
          <w:lang w:val="en-US"/>
        </w:rPr>
        <w:t xml:space="preserve"> sectors of the economy m</w:t>
      </w:r>
      <w:r w:rsidR="00B42F92" w:rsidRPr="00044703">
        <w:rPr>
          <w:lang w:val="en-US"/>
        </w:rPr>
        <w:t xml:space="preserve">ight </w:t>
      </w:r>
      <w:r w:rsidRPr="00044703">
        <w:rPr>
          <w:lang w:val="en-US"/>
        </w:rPr>
        <w:t xml:space="preserve">soon lead to inflationary rise in prices in the entire economy. </w:t>
      </w:r>
    </w:p>
    <w:p w:rsidR="000523E5" w:rsidRPr="00044703" w:rsidRDefault="000523E5" w:rsidP="000523E5">
      <w:pPr>
        <w:pStyle w:val="Heading4"/>
        <w:rPr>
          <w:lang w:val="en-US"/>
        </w:rPr>
      </w:pPr>
      <w:r w:rsidRPr="00044703">
        <w:rPr>
          <w:lang w:val="en-US"/>
        </w:rPr>
        <w:t>Adaptive Expectation and Inflation Inertia</w:t>
      </w:r>
    </w:p>
    <w:p w:rsidR="000D734A" w:rsidRPr="00044703" w:rsidRDefault="00362A56" w:rsidP="00EE48C7">
      <w:pPr>
        <w:rPr>
          <w:bCs/>
          <w:spacing w:val="-2"/>
        </w:rPr>
      </w:pPr>
      <w:r w:rsidRPr="00044703">
        <w:rPr>
          <w:bCs/>
          <w:spacing w:val="-2"/>
        </w:rPr>
        <w:t xml:space="preserve">A simple and reasonable assumption is that people form their expectations of inflation by looking at previous inflation. </w:t>
      </w:r>
      <w:r w:rsidR="00E971C4" w:rsidRPr="00044703">
        <w:rPr>
          <w:bCs/>
          <w:spacing w:val="-2"/>
        </w:rPr>
        <w:t>This assumption is often called adaptive expectation. Supposing, for illustration, people expect prices to rise this year at the same rate as they did last year. Then expected inflation is equals pr</w:t>
      </w:r>
      <w:r w:rsidR="00E971C4" w:rsidRPr="00044703">
        <w:rPr>
          <w:bCs/>
          <w:spacing w:val="-2"/>
        </w:rPr>
        <w:t>e</w:t>
      </w:r>
      <w:r w:rsidR="00E971C4" w:rsidRPr="00044703">
        <w:rPr>
          <w:bCs/>
          <w:spacing w:val="-2"/>
        </w:rPr>
        <w:t>vious’ year inflation. Mathematically</w:t>
      </w:r>
      <w:proofErr w:type="gramStart"/>
      <w:r w:rsidR="00E971C4" w:rsidRPr="00044703">
        <w:rPr>
          <w:bCs/>
          <w:spacing w:val="-2"/>
        </w:rPr>
        <w:t xml:space="preserve">, </w:t>
      </w:r>
      <w:proofErr w:type="gramEnd"/>
      <m:oMath>
        <m:sSup>
          <m:sSupPr>
            <m:ctrlPr>
              <w:rPr>
                <w:rFonts w:ascii="Cambria Math" w:hAnsi="Cambria Math"/>
                <w:bCs/>
                <w:i/>
                <w:spacing w:val="-2"/>
              </w:rPr>
            </m:ctrlPr>
          </m:sSupPr>
          <m:e>
            <m:r>
              <w:rPr>
                <w:rFonts w:ascii="Cambria Math" w:hAnsi="Cambria Math"/>
                <w:spacing w:val="-2"/>
              </w:rPr>
              <m:t>π</m:t>
            </m:r>
          </m:e>
          <m:sup>
            <m:r>
              <w:rPr>
                <w:rFonts w:ascii="Cambria Math" w:hAnsi="Cambria Math"/>
                <w:spacing w:val="-2"/>
              </w:rPr>
              <m:t>e</m:t>
            </m:r>
          </m:sup>
        </m:sSup>
        <m:r>
          <w:rPr>
            <w:rFonts w:ascii="Cambria Math" w:hAnsi="Cambria Math"/>
            <w:spacing w:val="-2"/>
          </w:rPr>
          <m:t xml:space="preserve">= </m:t>
        </m:r>
        <m:sSub>
          <m:sSubPr>
            <m:ctrlPr>
              <w:rPr>
                <w:rFonts w:ascii="Cambria Math" w:hAnsi="Cambria Math"/>
                <w:bCs/>
                <w:i/>
                <w:spacing w:val="-2"/>
              </w:rPr>
            </m:ctrlPr>
          </m:sSubPr>
          <m:e>
            <m:r>
              <w:rPr>
                <w:rFonts w:ascii="Cambria Math" w:hAnsi="Cambria Math"/>
                <w:spacing w:val="-2"/>
              </w:rPr>
              <m:t>π</m:t>
            </m:r>
          </m:e>
          <m:sub>
            <m:r>
              <w:rPr>
                <w:rFonts w:ascii="Cambria Math" w:hAnsi="Cambria Math"/>
                <w:spacing w:val="-2"/>
              </w:rPr>
              <m:t>-1</m:t>
            </m:r>
          </m:sub>
        </m:sSub>
      </m:oMath>
      <w:r w:rsidR="007C2416" w:rsidRPr="00044703">
        <w:rPr>
          <w:bCs/>
          <w:spacing w:val="-2"/>
        </w:rPr>
        <w:t xml:space="preserve">. By adding the equation to a standard Phillip curve equation it can </w:t>
      </w:r>
      <w:proofErr w:type="gramStart"/>
      <w:r w:rsidR="007C2416" w:rsidRPr="00044703">
        <w:rPr>
          <w:bCs/>
          <w:spacing w:val="-2"/>
        </w:rPr>
        <w:t>yield :</w:t>
      </w:r>
      <w:proofErr w:type="gramEnd"/>
      <w:r w:rsidR="007C2416" w:rsidRPr="00044703">
        <w:rPr>
          <w:bCs/>
          <w:spacing w:val="-2"/>
        </w:rPr>
        <w:t xml:space="preserve"> </w:t>
      </w:r>
      <m:oMath>
        <m:r>
          <w:rPr>
            <w:rFonts w:ascii="Cambria Math" w:hAnsi="Cambria Math"/>
            <w:spacing w:val="-2"/>
          </w:rPr>
          <m:t xml:space="preserve">π= </m:t>
        </m:r>
        <m:sSub>
          <m:sSubPr>
            <m:ctrlPr>
              <w:rPr>
                <w:rFonts w:ascii="Cambria Math" w:hAnsi="Cambria Math"/>
                <w:bCs/>
                <w:i/>
                <w:spacing w:val="-2"/>
              </w:rPr>
            </m:ctrlPr>
          </m:sSubPr>
          <m:e>
            <m:r>
              <w:rPr>
                <w:rFonts w:ascii="Cambria Math" w:hAnsi="Cambria Math"/>
                <w:spacing w:val="-2"/>
              </w:rPr>
              <m:t>π</m:t>
            </m:r>
          </m:e>
          <m:sub>
            <m:r>
              <w:rPr>
                <w:rFonts w:ascii="Cambria Math" w:hAnsi="Cambria Math"/>
                <w:spacing w:val="-2"/>
              </w:rPr>
              <m:t>-1</m:t>
            </m:r>
          </m:sub>
        </m:sSub>
        <m:r>
          <w:rPr>
            <w:rFonts w:ascii="Cambria Math" w:hAnsi="Cambria Math"/>
            <w:spacing w:val="-2"/>
          </w:rPr>
          <m:t>- β</m:t>
        </m:r>
        <m:d>
          <m:dPr>
            <m:ctrlPr>
              <w:rPr>
                <w:rFonts w:ascii="Cambria Math" w:hAnsi="Cambria Math"/>
                <w:bCs/>
                <w:i/>
                <w:spacing w:val="-2"/>
              </w:rPr>
            </m:ctrlPr>
          </m:dPr>
          <m:e>
            <m:r>
              <w:rPr>
                <w:rFonts w:ascii="Cambria Math" w:hAnsi="Cambria Math"/>
                <w:spacing w:val="-2"/>
              </w:rPr>
              <m:t>u-</m:t>
            </m:r>
            <m:sSup>
              <m:sSupPr>
                <m:ctrlPr>
                  <w:rPr>
                    <w:rFonts w:ascii="Cambria Math" w:hAnsi="Cambria Math"/>
                    <w:bCs/>
                    <w:i/>
                    <w:spacing w:val="-2"/>
                  </w:rPr>
                </m:ctrlPr>
              </m:sSupPr>
              <m:e>
                <m:r>
                  <w:rPr>
                    <w:rFonts w:ascii="Cambria Math" w:hAnsi="Cambria Math"/>
                    <w:spacing w:val="-2"/>
                  </w:rPr>
                  <m:t>u</m:t>
                </m:r>
              </m:e>
              <m:sup>
                <m:r>
                  <w:rPr>
                    <w:rFonts w:ascii="Cambria Math" w:hAnsi="Cambria Math"/>
                    <w:spacing w:val="-2"/>
                  </w:rPr>
                  <m:t>n</m:t>
                </m:r>
              </m:sup>
            </m:sSup>
          </m:e>
        </m:d>
        <m:r>
          <w:rPr>
            <w:rFonts w:ascii="Cambria Math" w:hAnsi="Cambria Math"/>
            <w:spacing w:val="-2"/>
          </w:rPr>
          <m:t>+v</m:t>
        </m:r>
      </m:oMath>
      <w:r w:rsidR="009106B7" w:rsidRPr="00044703">
        <w:rPr>
          <w:bCs/>
          <w:spacing w:val="-2"/>
        </w:rPr>
        <w:t>. That equation suggests that inflation depends on past inflation, cyclical unemplo</w:t>
      </w:r>
      <w:r w:rsidR="009106B7" w:rsidRPr="00044703">
        <w:rPr>
          <w:bCs/>
          <w:spacing w:val="-2"/>
        </w:rPr>
        <w:t>y</w:t>
      </w:r>
      <w:r w:rsidR="009106B7" w:rsidRPr="00044703">
        <w:rPr>
          <w:bCs/>
          <w:spacing w:val="-2"/>
        </w:rPr>
        <w:t>ment</w:t>
      </w:r>
      <w:r w:rsidR="009D47DE" w:rsidRPr="00044703">
        <w:rPr>
          <w:bCs/>
          <w:spacing w:val="-2"/>
        </w:rPr>
        <w:t xml:space="preserve"> and a supply shock. </w:t>
      </w:r>
      <w:r w:rsidR="00550DFA" w:rsidRPr="00044703">
        <w:rPr>
          <w:bCs/>
          <w:spacing w:val="-2"/>
        </w:rPr>
        <w:t>The left-hand</w:t>
      </w:r>
      <w:r w:rsidR="009106B7" w:rsidRPr="00044703">
        <w:rPr>
          <w:bCs/>
          <w:spacing w:val="-2"/>
        </w:rPr>
        <w:t xml:space="preserve"> </w:t>
      </w:r>
      <w:r w:rsidR="00550DFA" w:rsidRPr="00044703">
        <w:rPr>
          <w:bCs/>
          <w:spacing w:val="-2"/>
        </w:rPr>
        <w:t xml:space="preserve">side of the equation is inflation inertia which is moving through space. </w:t>
      </w:r>
      <w:r w:rsidR="0099195C" w:rsidRPr="00044703">
        <w:rPr>
          <w:bCs/>
          <w:spacing w:val="-2"/>
        </w:rPr>
        <w:t>This implies that i</w:t>
      </w:r>
      <w:r w:rsidR="00550DFA" w:rsidRPr="00044703">
        <w:rPr>
          <w:bCs/>
          <w:spacing w:val="-2"/>
        </w:rPr>
        <w:t>nflation keeps going</w:t>
      </w:r>
      <w:r w:rsidR="007C2416" w:rsidRPr="00044703">
        <w:rPr>
          <w:bCs/>
          <w:spacing w:val="-2"/>
        </w:rPr>
        <w:t xml:space="preserve"> </w:t>
      </w:r>
      <w:r w:rsidR="00550DFA" w:rsidRPr="00044703">
        <w:rPr>
          <w:bCs/>
          <w:spacing w:val="-2"/>
        </w:rPr>
        <w:t xml:space="preserve">until something </w:t>
      </w:r>
      <w:r w:rsidR="009C7908" w:rsidRPr="00044703">
        <w:rPr>
          <w:bCs/>
          <w:spacing w:val="-2"/>
        </w:rPr>
        <w:t>stops</w:t>
      </w:r>
      <w:r w:rsidR="0099195C" w:rsidRPr="00044703">
        <w:rPr>
          <w:bCs/>
          <w:spacing w:val="-2"/>
        </w:rPr>
        <w:t xml:space="preserve"> it</w:t>
      </w:r>
      <w:r w:rsidR="00320CD4" w:rsidRPr="00044703">
        <w:rPr>
          <w:bCs/>
          <w:spacing w:val="-2"/>
        </w:rPr>
        <w:t xml:space="preserve"> </w:t>
      </w:r>
      <w:r w:rsidR="00320CD4" w:rsidRPr="00044703">
        <w:rPr>
          <w:bCs/>
          <w:spacing w:val="-2"/>
        </w:rPr>
        <w:fldChar w:fldCharType="begin"/>
      </w:r>
      <w:r w:rsidR="00320CD4" w:rsidRPr="00044703">
        <w:rPr>
          <w:bCs/>
          <w:spacing w:val="-2"/>
        </w:rPr>
        <w:instrText>ADDIN RW.CITE{{73 Mankiw, N. Gregory 2003/f: 361;}}</w:instrText>
      </w:r>
      <w:r w:rsidR="00320CD4" w:rsidRPr="00044703">
        <w:rPr>
          <w:bCs/>
          <w:spacing w:val="-2"/>
        </w:rPr>
        <w:fldChar w:fldCharType="separate"/>
      </w:r>
      <w:r w:rsidR="00A85966" w:rsidRPr="00044703">
        <w:rPr>
          <w:bCs/>
          <w:spacing w:val="-2"/>
        </w:rPr>
        <w:t>(Mankiw 2003: 361)</w:t>
      </w:r>
      <w:r w:rsidR="00320CD4" w:rsidRPr="00044703">
        <w:rPr>
          <w:bCs/>
          <w:spacing w:val="-2"/>
        </w:rPr>
        <w:fldChar w:fldCharType="end"/>
      </w:r>
      <w:r w:rsidR="00550DFA" w:rsidRPr="00044703">
        <w:rPr>
          <w:bCs/>
          <w:spacing w:val="-2"/>
        </w:rPr>
        <w:t>.</w:t>
      </w:r>
      <w:r w:rsidR="007F28EA" w:rsidRPr="00044703">
        <w:rPr>
          <w:bCs/>
          <w:spacing w:val="-2"/>
        </w:rPr>
        <w:t xml:space="preserve"> The inertia rais</w:t>
      </w:r>
      <w:r w:rsidR="008D07D4" w:rsidRPr="00044703">
        <w:rPr>
          <w:bCs/>
          <w:spacing w:val="-2"/>
        </w:rPr>
        <w:t>e</w:t>
      </w:r>
      <w:r w:rsidR="007F28EA" w:rsidRPr="00044703">
        <w:rPr>
          <w:bCs/>
          <w:spacing w:val="-2"/>
        </w:rPr>
        <w:t xml:space="preserve"> because past inflation influences expectations</w:t>
      </w:r>
      <w:r w:rsidR="008D07D4" w:rsidRPr="00044703">
        <w:rPr>
          <w:bCs/>
          <w:spacing w:val="-2"/>
        </w:rPr>
        <w:t xml:space="preserve"> of future inflation and such an expectation influences wages and prices as well.</w:t>
      </w:r>
      <w:r w:rsidR="00F87207" w:rsidRPr="00044703">
        <w:rPr>
          <w:bCs/>
          <w:spacing w:val="-2"/>
        </w:rPr>
        <w:t xml:space="preserve"> </w:t>
      </w:r>
      <w:r w:rsidR="00E30785" w:rsidRPr="00044703">
        <w:rPr>
          <w:bCs/>
          <w:spacing w:val="-2"/>
        </w:rPr>
        <w:t>The role of inflation inertia is interpreted as persistent upward shift in in aggregate supply and demand model.</w:t>
      </w:r>
      <w:r w:rsidR="00B7783C" w:rsidRPr="00044703">
        <w:rPr>
          <w:bCs/>
          <w:spacing w:val="-2"/>
        </w:rPr>
        <w:t xml:space="preserve"> For instance, suppose in the aggregate supply, price ris</w:t>
      </w:r>
      <w:r w:rsidR="00F82A92" w:rsidRPr="00044703">
        <w:rPr>
          <w:bCs/>
          <w:spacing w:val="-2"/>
        </w:rPr>
        <w:t>ing quickly, people will expect them to continue to rise quickly.</w:t>
      </w:r>
      <w:r w:rsidR="00421B01" w:rsidRPr="00044703">
        <w:rPr>
          <w:bCs/>
          <w:spacing w:val="-2"/>
        </w:rPr>
        <w:t xml:space="preserve"> Hence, aggregate supply will keep shift until some disturbances such as recession or a shock will change i</w:t>
      </w:r>
      <w:r w:rsidR="008D4F06" w:rsidRPr="00044703">
        <w:rPr>
          <w:bCs/>
          <w:spacing w:val="-2"/>
        </w:rPr>
        <w:t>n</w:t>
      </w:r>
      <w:r w:rsidR="00421B01" w:rsidRPr="00044703">
        <w:rPr>
          <w:bCs/>
          <w:spacing w:val="-2"/>
        </w:rPr>
        <w:t xml:space="preserve">flation and thereby changes expectation of inflation. </w:t>
      </w:r>
      <w:r w:rsidR="001978AE" w:rsidRPr="00044703">
        <w:rPr>
          <w:bCs/>
          <w:spacing w:val="-2"/>
        </w:rPr>
        <w:t>The aggregate demand curve must also shift forward</w:t>
      </w:r>
      <w:r w:rsidR="009E5EFF" w:rsidRPr="00044703">
        <w:rPr>
          <w:bCs/>
          <w:spacing w:val="-2"/>
        </w:rPr>
        <w:t xml:space="preserve"> confirm the e</w:t>
      </w:r>
      <w:r w:rsidR="009E5EFF" w:rsidRPr="00044703">
        <w:rPr>
          <w:bCs/>
          <w:spacing w:val="-2"/>
        </w:rPr>
        <w:t>x</w:t>
      </w:r>
      <w:r w:rsidR="009E5EFF" w:rsidRPr="00044703">
        <w:rPr>
          <w:bCs/>
          <w:spacing w:val="-2"/>
        </w:rPr>
        <w:t>pectation of inflation. The movement is mainly determined by the growth of money supply</w:t>
      </w:r>
      <w:r w:rsidR="004F5C4C" w:rsidRPr="00044703">
        <w:rPr>
          <w:bCs/>
          <w:spacing w:val="-2"/>
        </w:rPr>
        <w:t>. If monetary authorities suspend the growth, aggregate demand would stabilize</w:t>
      </w:r>
      <w:r w:rsidR="00973F1B" w:rsidRPr="00044703">
        <w:rPr>
          <w:bCs/>
          <w:spacing w:val="-2"/>
        </w:rPr>
        <w:t xml:space="preserve"> and the upward shift in aggregate supply would lead to recession. The high unemployment in the recession would reduce</w:t>
      </w:r>
      <w:r w:rsidR="00E41045" w:rsidRPr="00044703">
        <w:rPr>
          <w:bCs/>
          <w:spacing w:val="-2"/>
        </w:rPr>
        <w:t xml:space="preserve"> inflation and causing inflation inertia </w:t>
      </w:r>
      <w:r w:rsidR="005C4E1A" w:rsidRPr="00044703">
        <w:rPr>
          <w:bCs/>
          <w:spacing w:val="-2"/>
        </w:rPr>
        <w:t>to fall</w:t>
      </w:r>
      <w:r w:rsidR="00FF1DDA" w:rsidRPr="00044703">
        <w:rPr>
          <w:bCs/>
          <w:spacing w:val="-2"/>
        </w:rPr>
        <w:t xml:space="preserve"> </w:t>
      </w:r>
      <w:r w:rsidR="00FF1DDA" w:rsidRPr="00044703">
        <w:rPr>
          <w:bCs/>
          <w:spacing w:val="-2"/>
        </w:rPr>
        <w:fldChar w:fldCharType="begin"/>
      </w:r>
      <w:r w:rsidR="00FF1DDA" w:rsidRPr="00044703">
        <w:rPr>
          <w:bCs/>
          <w:spacing w:val="-2"/>
        </w:rPr>
        <w:instrText>ADDIN RW.CITE{{73 Mankiw, N. Gregory 2003/f: 362;}}</w:instrText>
      </w:r>
      <w:r w:rsidR="00FF1DDA" w:rsidRPr="00044703">
        <w:rPr>
          <w:bCs/>
          <w:spacing w:val="-2"/>
        </w:rPr>
        <w:fldChar w:fldCharType="separate"/>
      </w:r>
      <w:r w:rsidR="00A85966" w:rsidRPr="00044703">
        <w:rPr>
          <w:bCs/>
          <w:spacing w:val="-2"/>
        </w:rPr>
        <w:t>(Mankiw 2003: 362)</w:t>
      </w:r>
      <w:r w:rsidR="00FF1DDA" w:rsidRPr="00044703">
        <w:rPr>
          <w:bCs/>
          <w:spacing w:val="-2"/>
        </w:rPr>
        <w:fldChar w:fldCharType="end"/>
      </w:r>
      <w:r w:rsidR="005C4E1A" w:rsidRPr="00044703">
        <w:rPr>
          <w:bCs/>
          <w:spacing w:val="-2"/>
        </w:rPr>
        <w:t xml:space="preserve">. </w:t>
      </w:r>
      <w:r w:rsidR="00973F1B" w:rsidRPr="00044703">
        <w:rPr>
          <w:bCs/>
          <w:spacing w:val="-2"/>
        </w:rPr>
        <w:t xml:space="preserve"> </w:t>
      </w:r>
      <w:r w:rsidR="009E5EFF" w:rsidRPr="00044703">
        <w:rPr>
          <w:bCs/>
          <w:spacing w:val="-2"/>
        </w:rPr>
        <w:t xml:space="preserve"> </w:t>
      </w:r>
      <w:r w:rsidR="001978AE" w:rsidRPr="00044703">
        <w:rPr>
          <w:bCs/>
          <w:spacing w:val="-2"/>
        </w:rPr>
        <w:t xml:space="preserve"> </w:t>
      </w:r>
      <w:r w:rsidR="008D07D4" w:rsidRPr="00044703">
        <w:rPr>
          <w:bCs/>
          <w:spacing w:val="-2"/>
        </w:rPr>
        <w:t xml:space="preserve"> </w:t>
      </w:r>
      <w:r w:rsidR="007F28EA" w:rsidRPr="00044703">
        <w:rPr>
          <w:bCs/>
          <w:spacing w:val="-2"/>
        </w:rPr>
        <w:t xml:space="preserve"> </w:t>
      </w:r>
      <w:r w:rsidR="00E971C4" w:rsidRPr="00044703">
        <w:rPr>
          <w:bCs/>
          <w:spacing w:val="-2"/>
        </w:rPr>
        <w:t xml:space="preserve">  </w:t>
      </w:r>
      <w:r w:rsidRPr="00044703">
        <w:rPr>
          <w:bCs/>
          <w:spacing w:val="-2"/>
        </w:rPr>
        <w:t xml:space="preserve"> </w:t>
      </w:r>
    </w:p>
    <w:p w:rsidR="00F12E3F" w:rsidRPr="00044703" w:rsidRDefault="00EE48C7" w:rsidP="001E3A9A">
      <w:pPr>
        <w:pStyle w:val="Heading4"/>
      </w:pPr>
      <w:r w:rsidRPr="00044703">
        <w:t>Exchange Rate</w:t>
      </w:r>
    </w:p>
    <w:p w:rsidR="00EE48C7" w:rsidRPr="00044703" w:rsidRDefault="00BF7ACA" w:rsidP="00EE48C7">
      <w:proofErr w:type="spellStart"/>
      <w:r w:rsidRPr="00044703">
        <w:rPr>
          <w:bCs/>
          <w:spacing w:val="-2"/>
        </w:rPr>
        <w:t>Sach</w:t>
      </w:r>
      <w:proofErr w:type="spellEnd"/>
      <w:r w:rsidRPr="00044703">
        <w:rPr>
          <w:bCs/>
          <w:spacing w:val="-2"/>
        </w:rPr>
        <w:t xml:space="preserve"> and </w:t>
      </w:r>
      <w:proofErr w:type="spellStart"/>
      <w:r w:rsidRPr="00044703">
        <w:rPr>
          <w:bCs/>
          <w:spacing w:val="-2"/>
        </w:rPr>
        <w:t>Larrain</w:t>
      </w:r>
      <w:proofErr w:type="spellEnd"/>
      <w:r w:rsidR="005017C3" w:rsidRPr="00044703">
        <w:rPr>
          <w:bCs/>
          <w:spacing w:val="-2"/>
        </w:rPr>
        <w:t xml:space="preserve"> </w:t>
      </w:r>
      <w:r w:rsidRPr="00044703">
        <w:rPr>
          <w:bCs/>
          <w:spacing w:val="-2"/>
        </w:rPr>
        <w:fldChar w:fldCharType="begin"/>
      </w:r>
      <w:r w:rsidRPr="00044703">
        <w:rPr>
          <w:bCs/>
          <w:spacing w:val="-2"/>
        </w:rPr>
        <w:instrText>ADDIN RW.CITE{{74 Sachs, Jeffrey D. 1993/a/f: 445;}}</w:instrText>
      </w:r>
      <w:r w:rsidRPr="00044703">
        <w:rPr>
          <w:bCs/>
          <w:spacing w:val="-2"/>
        </w:rPr>
        <w:fldChar w:fldCharType="separate"/>
      </w:r>
      <w:r w:rsidR="00A85966" w:rsidRPr="00044703">
        <w:rPr>
          <w:bCs/>
          <w:spacing w:val="-2"/>
        </w:rPr>
        <w:t>(1993: 445)</w:t>
      </w:r>
      <w:r w:rsidRPr="00044703">
        <w:rPr>
          <w:bCs/>
          <w:spacing w:val="-2"/>
        </w:rPr>
        <w:fldChar w:fldCharType="end"/>
      </w:r>
      <w:r w:rsidRPr="00044703">
        <w:rPr>
          <w:bCs/>
          <w:spacing w:val="-2"/>
        </w:rPr>
        <w:t xml:space="preserve"> </w:t>
      </w:r>
      <w:r w:rsidR="005017C3" w:rsidRPr="00044703">
        <w:rPr>
          <w:bCs/>
          <w:spacing w:val="-2"/>
        </w:rPr>
        <w:t xml:space="preserve">suggest that </w:t>
      </w:r>
      <w:r w:rsidR="00C04308" w:rsidRPr="00044703">
        <w:rPr>
          <w:bCs/>
          <w:spacing w:val="-2"/>
        </w:rPr>
        <w:t xml:space="preserve">an </w:t>
      </w:r>
      <w:r w:rsidR="00C04308" w:rsidRPr="00044703">
        <w:t>exogenous factor that affects</w:t>
      </w:r>
      <w:r w:rsidR="00EE48C7" w:rsidRPr="00044703">
        <w:t xml:space="preserve"> inflation can come from exchange rate through several channels. Firstly, i</w:t>
      </w:r>
      <w:r w:rsidR="00EE48C7" w:rsidRPr="00044703">
        <w:t>m</w:t>
      </w:r>
      <w:r w:rsidR="00EE48C7" w:rsidRPr="00044703">
        <w:t>ported goods are likely to rise in price in proportion to exchange rate change</w:t>
      </w:r>
      <w:r w:rsidR="005017C3" w:rsidRPr="00044703">
        <w:t>, and many imported final goods (not primary commodities) are part of co</w:t>
      </w:r>
      <w:r w:rsidR="005017C3" w:rsidRPr="00044703">
        <w:t>n</w:t>
      </w:r>
      <w:r w:rsidR="005017C3" w:rsidRPr="00044703">
        <w:t>sumer price index</w:t>
      </w:r>
      <w:r w:rsidR="00C04308" w:rsidRPr="00044703">
        <w:t xml:space="preserve">. </w:t>
      </w:r>
      <w:r w:rsidR="00D213CE" w:rsidRPr="00044703">
        <w:t>Exchange rate changes also seemingly affect directly to d</w:t>
      </w:r>
      <w:r w:rsidR="00D213CE" w:rsidRPr="00044703">
        <w:t>o</w:t>
      </w:r>
      <w:r w:rsidR="00D213CE" w:rsidRPr="00044703">
        <w:lastRenderedPageBreak/>
        <w:t xml:space="preserve">mestic prices for highly tradable commodities (such as raw materials) regardless supply and demand conditions. </w:t>
      </w:r>
      <w:r w:rsidR="009675BB" w:rsidRPr="00044703">
        <w:t xml:space="preserve">A third channel by which </w:t>
      </w:r>
      <w:r w:rsidR="00EA17AC" w:rsidRPr="00044703">
        <w:t>the exchange rate directly influences prices is through imported intermediate goods such as oil, feed grains for animal and primary metals – which are used in domestic pr</w:t>
      </w:r>
      <w:r w:rsidR="00EA17AC" w:rsidRPr="00044703">
        <w:t>o</w:t>
      </w:r>
      <w:r w:rsidR="00EA17AC" w:rsidRPr="00044703">
        <w:t xml:space="preserve">duction. </w:t>
      </w:r>
      <w:r w:rsidR="00C0764D" w:rsidRPr="00044703">
        <w:t>Deprec</w:t>
      </w:r>
      <w:r w:rsidR="00B14865" w:rsidRPr="00044703">
        <w:t>iation in exchange rate would lead to increasing the price of imported goods, which in turn will raise final output</w:t>
      </w:r>
      <w:r w:rsidR="002816B6" w:rsidRPr="00044703">
        <w:t xml:space="preserve"> (Ibid.)</w:t>
      </w:r>
      <w:r w:rsidR="00B14865" w:rsidRPr="00044703">
        <w:t xml:space="preserve">. </w:t>
      </w:r>
    </w:p>
    <w:p w:rsidR="007F0464" w:rsidRPr="00044703" w:rsidRDefault="00BE4108" w:rsidP="007F0464">
      <w:pPr>
        <w:pStyle w:val="Heading2"/>
      </w:pPr>
      <w:bookmarkStart w:id="30" w:name="_Toc332353667"/>
      <w:r w:rsidRPr="00044703">
        <w:t xml:space="preserve">2.2 </w:t>
      </w:r>
      <w:r w:rsidR="009106B7" w:rsidRPr="00044703">
        <w:t xml:space="preserve">Empirical Studies on </w:t>
      </w:r>
      <w:r w:rsidR="00175492" w:rsidRPr="00044703">
        <w:t>I</w:t>
      </w:r>
      <w:r w:rsidR="007F0464" w:rsidRPr="00044703">
        <w:t>nflation in Developing Countries</w:t>
      </w:r>
      <w:bookmarkEnd w:id="30"/>
    </w:p>
    <w:p w:rsidR="00142999" w:rsidRPr="00044703" w:rsidRDefault="004D335A" w:rsidP="00142999">
      <w:pPr>
        <w:rPr>
          <w:bCs/>
          <w:spacing w:val="-2"/>
        </w:rPr>
      </w:pPr>
      <w:r w:rsidRPr="00044703">
        <w:t xml:space="preserve">As </w:t>
      </w:r>
      <w:proofErr w:type="spellStart"/>
      <w:r w:rsidRPr="00044703">
        <w:t>Riddel</w:t>
      </w:r>
      <w:proofErr w:type="spellEnd"/>
      <w:r w:rsidRPr="00044703">
        <w:t xml:space="preserve"> et.al (2005:12) </w:t>
      </w:r>
      <w:r w:rsidR="000E6AD3" w:rsidRPr="00044703">
        <w:t>asserts</w:t>
      </w:r>
      <w:r w:rsidRPr="00044703">
        <w:t xml:space="preserve"> that in developing nations inflation might be high and it have the same negative impact as in developed market eco</w:t>
      </w:r>
      <w:r w:rsidR="001E45A0" w:rsidRPr="00044703">
        <w:t>n</w:t>
      </w:r>
      <w:r w:rsidR="001E45A0" w:rsidRPr="00044703">
        <w:t>o</w:t>
      </w:r>
      <w:r w:rsidR="001E45A0" w:rsidRPr="00044703">
        <w:t>mies, but to greater degree a</w:t>
      </w:r>
      <w:r w:rsidRPr="00044703">
        <w:t>nd given diversity in characteristics amongst d</w:t>
      </w:r>
      <w:r w:rsidRPr="00044703">
        <w:t>e</w:t>
      </w:r>
      <w:r w:rsidRPr="00044703">
        <w:t>veloping countries, the determinants of inflation would be differ across n</w:t>
      </w:r>
      <w:r w:rsidRPr="00044703">
        <w:t>a</w:t>
      </w:r>
      <w:r w:rsidRPr="00044703">
        <w:t>tions</w:t>
      </w:r>
      <w:r w:rsidR="00175492" w:rsidRPr="00044703">
        <w:t xml:space="preserve">. </w:t>
      </w:r>
      <w:r w:rsidR="001D07C3" w:rsidRPr="00044703">
        <w:rPr>
          <w:bCs/>
          <w:spacing w:val="-2"/>
        </w:rPr>
        <w:t>Most of the emerging economies have sustained high and rapid economic growth in the past one or two decades leading to moderate to high inflation. I</w:t>
      </w:r>
      <w:r w:rsidR="001D07C3" w:rsidRPr="00044703">
        <w:rPr>
          <w:bCs/>
          <w:spacing w:val="-2"/>
        </w:rPr>
        <w:t>n</w:t>
      </w:r>
      <w:r w:rsidR="001D07C3" w:rsidRPr="00044703">
        <w:rPr>
          <w:bCs/>
          <w:spacing w:val="-2"/>
        </w:rPr>
        <w:t>flation has thus become an important concern for the emerging economies.  Moreover, in developing nations inflation maybe high and it have the same neg</w:t>
      </w:r>
      <w:r w:rsidR="001D07C3" w:rsidRPr="00044703">
        <w:rPr>
          <w:bCs/>
          <w:spacing w:val="-2"/>
        </w:rPr>
        <w:t>a</w:t>
      </w:r>
      <w:r w:rsidR="001D07C3" w:rsidRPr="00044703">
        <w:rPr>
          <w:bCs/>
          <w:spacing w:val="-2"/>
        </w:rPr>
        <w:t>tive impact as in developed market economies, but to greater degree (</w:t>
      </w:r>
      <w:proofErr w:type="spellStart"/>
      <w:r w:rsidR="001D07C3" w:rsidRPr="00044703">
        <w:rPr>
          <w:bCs/>
          <w:spacing w:val="-2"/>
        </w:rPr>
        <w:t>Riddel</w:t>
      </w:r>
      <w:proofErr w:type="spellEnd"/>
      <w:r w:rsidR="001D07C3" w:rsidRPr="00044703">
        <w:rPr>
          <w:bCs/>
          <w:spacing w:val="-2"/>
        </w:rPr>
        <w:t xml:space="preserve"> et.al 2005</w:t>
      </w:r>
      <w:r w:rsidR="008A1D8A" w:rsidRPr="00044703">
        <w:rPr>
          <w:bCs/>
          <w:spacing w:val="-2"/>
        </w:rPr>
        <w:t>)</w:t>
      </w:r>
      <w:r w:rsidR="009E6443" w:rsidRPr="00044703">
        <w:rPr>
          <w:bCs/>
          <w:spacing w:val="-2"/>
          <w:lang w:val="en-US"/>
        </w:rPr>
        <w:t xml:space="preserve">. </w:t>
      </w:r>
      <w:r w:rsidR="001D07C3" w:rsidRPr="00044703">
        <w:rPr>
          <w:bCs/>
          <w:spacing w:val="-2"/>
        </w:rPr>
        <w:t>A stu</w:t>
      </w:r>
      <w:r w:rsidR="007F28EA" w:rsidRPr="00044703">
        <w:rPr>
          <w:bCs/>
          <w:spacing w:val="-2"/>
        </w:rPr>
        <w:t xml:space="preserve">dy by </w:t>
      </w:r>
      <w:proofErr w:type="spellStart"/>
      <w:r w:rsidR="007F28EA" w:rsidRPr="00044703">
        <w:rPr>
          <w:bCs/>
          <w:spacing w:val="-2"/>
        </w:rPr>
        <w:t>Loungani</w:t>
      </w:r>
      <w:proofErr w:type="spellEnd"/>
      <w:r w:rsidR="007F28EA" w:rsidRPr="00044703">
        <w:rPr>
          <w:bCs/>
          <w:spacing w:val="-2"/>
        </w:rPr>
        <w:t xml:space="preserve"> and </w:t>
      </w:r>
      <w:proofErr w:type="spellStart"/>
      <w:r w:rsidR="007F28EA" w:rsidRPr="00044703">
        <w:rPr>
          <w:bCs/>
          <w:spacing w:val="-2"/>
        </w:rPr>
        <w:t>Swagel</w:t>
      </w:r>
      <w:proofErr w:type="spellEnd"/>
      <w:r w:rsidR="001D07C3" w:rsidRPr="00044703">
        <w:rPr>
          <w:bCs/>
          <w:spacing w:val="-2"/>
        </w:rPr>
        <w:t xml:space="preserve"> </w:t>
      </w:r>
      <w:r w:rsidR="007F28EA" w:rsidRPr="00044703">
        <w:rPr>
          <w:bCs/>
          <w:spacing w:val="-2"/>
        </w:rPr>
        <w:fldChar w:fldCharType="begin"/>
      </w:r>
      <w:r w:rsidR="007F28EA" w:rsidRPr="00044703">
        <w:rPr>
          <w:bCs/>
          <w:spacing w:val="-2"/>
        </w:rPr>
        <w:instrText>ADDIN RW.CITE{{75 Loungani, P. 2001/a;}}</w:instrText>
      </w:r>
      <w:r w:rsidR="007F28EA" w:rsidRPr="00044703">
        <w:rPr>
          <w:bCs/>
          <w:spacing w:val="-2"/>
        </w:rPr>
        <w:fldChar w:fldCharType="separate"/>
      </w:r>
      <w:r w:rsidR="00A85966" w:rsidRPr="00044703">
        <w:rPr>
          <w:bCs/>
          <w:spacing w:val="-2"/>
        </w:rPr>
        <w:t>(2001)</w:t>
      </w:r>
      <w:r w:rsidR="007F28EA" w:rsidRPr="00044703">
        <w:rPr>
          <w:bCs/>
          <w:spacing w:val="-2"/>
        </w:rPr>
        <w:fldChar w:fldCharType="end"/>
      </w:r>
      <w:r w:rsidR="00E844FB" w:rsidRPr="00044703">
        <w:rPr>
          <w:bCs/>
          <w:spacing w:val="-2"/>
        </w:rPr>
        <w:t xml:space="preserve"> </w:t>
      </w:r>
      <w:r w:rsidR="007F308F" w:rsidRPr="00044703">
        <w:rPr>
          <w:bCs/>
          <w:spacing w:val="-2"/>
        </w:rPr>
        <w:t xml:space="preserve">on behalf of IMF </w:t>
      </w:r>
      <w:r w:rsidR="001D07C3" w:rsidRPr="00044703">
        <w:rPr>
          <w:bCs/>
          <w:spacing w:val="-2"/>
        </w:rPr>
        <w:t xml:space="preserve">focusing on relationship between exchange regime and inflation in 53 </w:t>
      </w:r>
      <w:r w:rsidR="006909D9" w:rsidRPr="00044703">
        <w:rPr>
          <w:bCs/>
          <w:spacing w:val="-2"/>
        </w:rPr>
        <w:t>countries</w:t>
      </w:r>
      <w:r w:rsidR="001D07C3" w:rsidRPr="00044703">
        <w:rPr>
          <w:bCs/>
          <w:spacing w:val="-2"/>
        </w:rPr>
        <w:t xml:space="preserve"> shows that the sources of inflation are quite diverse in African and Asian countries, which </w:t>
      </w:r>
      <w:r w:rsidR="00E844FB" w:rsidRPr="00044703">
        <w:rPr>
          <w:bCs/>
          <w:spacing w:val="-2"/>
        </w:rPr>
        <w:t>lean towards</w:t>
      </w:r>
      <w:r w:rsidR="001D07C3" w:rsidRPr="00044703">
        <w:rPr>
          <w:bCs/>
          <w:spacing w:val="-2"/>
        </w:rPr>
        <w:t xml:space="preserve"> to have low </w:t>
      </w:r>
      <w:r w:rsidR="00E844FB" w:rsidRPr="00044703">
        <w:rPr>
          <w:bCs/>
          <w:spacing w:val="-2"/>
        </w:rPr>
        <w:t>-</w:t>
      </w:r>
      <w:r w:rsidR="001D07C3" w:rsidRPr="00044703">
        <w:rPr>
          <w:bCs/>
          <w:spacing w:val="-2"/>
        </w:rPr>
        <w:t xml:space="preserve"> moderate rates of average inflation. In these countries the most important sources i</w:t>
      </w:r>
      <w:r w:rsidR="006B2C07" w:rsidRPr="00044703">
        <w:rPr>
          <w:bCs/>
          <w:spacing w:val="-2"/>
        </w:rPr>
        <w:t>s</w:t>
      </w:r>
      <w:r w:rsidR="001D07C3" w:rsidRPr="00044703">
        <w:rPr>
          <w:bCs/>
          <w:spacing w:val="-2"/>
        </w:rPr>
        <w:t xml:space="preserve"> inertial components. Conversely, they find that many countries in South America with higher rates of inflation, fiscal variables of money growth and exchange rate changes are predominant. The contribution of fiscal components – money growth and exchange rates changes – is far more important in countries with floating exchange rate regimes than those with fixed exchange rates, where inertial factors dominate inflationary processes </w:t>
      </w:r>
      <w:r w:rsidR="008D07D4" w:rsidRPr="00044703">
        <w:rPr>
          <w:bCs/>
          <w:spacing w:val="-2"/>
        </w:rPr>
        <w:fldChar w:fldCharType="begin"/>
      </w:r>
      <w:r w:rsidR="008D07D4" w:rsidRPr="00044703">
        <w:rPr>
          <w:bCs/>
          <w:spacing w:val="-2"/>
        </w:rPr>
        <w:instrText>ADDIN RW.CITE{{75 Loungani, P. 2001/f: 4;}}</w:instrText>
      </w:r>
      <w:r w:rsidR="008D07D4" w:rsidRPr="00044703">
        <w:rPr>
          <w:bCs/>
          <w:spacing w:val="-2"/>
        </w:rPr>
        <w:fldChar w:fldCharType="separate"/>
      </w:r>
      <w:r w:rsidR="00A85966" w:rsidRPr="00044703">
        <w:rPr>
          <w:bCs/>
          <w:spacing w:val="-2"/>
        </w:rPr>
        <w:t>(Loungani and Swagel 2001: 4)</w:t>
      </w:r>
      <w:r w:rsidR="008D07D4" w:rsidRPr="00044703">
        <w:rPr>
          <w:bCs/>
          <w:spacing w:val="-2"/>
        </w:rPr>
        <w:fldChar w:fldCharType="end"/>
      </w:r>
      <w:r w:rsidR="003224EF" w:rsidRPr="00044703">
        <w:rPr>
          <w:bCs/>
          <w:spacing w:val="-2"/>
        </w:rPr>
        <w:t xml:space="preserve">. </w:t>
      </w:r>
      <w:r w:rsidR="001D07C3" w:rsidRPr="00044703">
        <w:rPr>
          <w:bCs/>
          <w:spacing w:val="-2"/>
        </w:rPr>
        <w:t>Furthermore, the authors also show that shocks to the pri</w:t>
      </w:r>
      <w:r w:rsidR="001D07C3" w:rsidRPr="00044703">
        <w:rPr>
          <w:bCs/>
          <w:spacing w:val="-2"/>
        </w:rPr>
        <w:t>c</w:t>
      </w:r>
      <w:r w:rsidR="001D07C3" w:rsidRPr="00044703">
        <w:rPr>
          <w:bCs/>
          <w:spacing w:val="-2"/>
        </w:rPr>
        <w:t xml:space="preserve">es of oil and non-oil commodities and output gap are also matter to the inflation. </w:t>
      </w:r>
      <w:r w:rsidR="00333F8B" w:rsidRPr="00044703">
        <w:rPr>
          <w:bCs/>
          <w:spacing w:val="-2"/>
        </w:rPr>
        <w:t xml:space="preserve">Another study by </w:t>
      </w:r>
      <w:proofErr w:type="spellStart"/>
      <w:r w:rsidR="000D77E6" w:rsidRPr="00044703">
        <w:rPr>
          <w:bCs/>
          <w:spacing w:val="-2"/>
        </w:rPr>
        <w:t>Mohanty</w:t>
      </w:r>
      <w:proofErr w:type="spellEnd"/>
      <w:r w:rsidR="000D77E6" w:rsidRPr="00044703">
        <w:rPr>
          <w:bCs/>
          <w:spacing w:val="-2"/>
        </w:rPr>
        <w:t xml:space="preserve"> </w:t>
      </w:r>
      <w:r w:rsidR="00EC1FBA" w:rsidRPr="00044703">
        <w:rPr>
          <w:bCs/>
          <w:spacing w:val="-2"/>
        </w:rPr>
        <w:t xml:space="preserve">and </w:t>
      </w:r>
      <w:proofErr w:type="spellStart"/>
      <w:r w:rsidR="00EC1FBA" w:rsidRPr="00044703">
        <w:rPr>
          <w:bCs/>
          <w:spacing w:val="-2"/>
        </w:rPr>
        <w:t>Klau</w:t>
      </w:r>
      <w:proofErr w:type="spellEnd"/>
      <w:r w:rsidR="00014E8D" w:rsidRPr="00044703">
        <w:rPr>
          <w:bCs/>
          <w:spacing w:val="-2"/>
        </w:rPr>
        <w:t xml:space="preserve"> </w:t>
      </w:r>
      <w:r w:rsidR="00645E70" w:rsidRPr="00044703">
        <w:rPr>
          <w:bCs/>
          <w:spacing w:val="-2"/>
        </w:rPr>
        <w:fldChar w:fldCharType="begin"/>
      </w:r>
      <w:r w:rsidR="00645E70" w:rsidRPr="00044703">
        <w:rPr>
          <w:bCs/>
          <w:spacing w:val="-2"/>
        </w:rPr>
        <w:instrText>ADDIN RW.CITE{{91 Mohanty, MS 2001/a;}}</w:instrText>
      </w:r>
      <w:r w:rsidR="00645E70" w:rsidRPr="00044703">
        <w:rPr>
          <w:bCs/>
          <w:spacing w:val="-2"/>
        </w:rPr>
        <w:fldChar w:fldCharType="separate"/>
      </w:r>
      <w:r w:rsidR="00A85966" w:rsidRPr="00044703">
        <w:rPr>
          <w:bCs/>
          <w:spacing w:val="-2"/>
        </w:rPr>
        <w:t>(2001)</w:t>
      </w:r>
      <w:r w:rsidR="00645E70" w:rsidRPr="00044703">
        <w:rPr>
          <w:bCs/>
          <w:spacing w:val="-2"/>
        </w:rPr>
        <w:fldChar w:fldCharType="end"/>
      </w:r>
      <w:r w:rsidR="000D77E6" w:rsidRPr="00044703">
        <w:rPr>
          <w:bCs/>
          <w:spacing w:val="-2"/>
        </w:rPr>
        <w:t xml:space="preserve"> </w:t>
      </w:r>
      <w:r w:rsidR="00645E70" w:rsidRPr="00044703">
        <w:rPr>
          <w:bCs/>
          <w:spacing w:val="-2"/>
        </w:rPr>
        <w:t xml:space="preserve">for 14 emerging market nations </w:t>
      </w:r>
      <w:r w:rsidR="00F25A5B" w:rsidRPr="00044703">
        <w:rPr>
          <w:bCs/>
          <w:spacing w:val="-2"/>
        </w:rPr>
        <w:t>shows</w:t>
      </w:r>
      <w:r w:rsidR="000D77E6" w:rsidRPr="00044703">
        <w:rPr>
          <w:bCs/>
          <w:spacing w:val="-2"/>
        </w:rPr>
        <w:t xml:space="preserve"> similar result that determinants of inflation </w:t>
      </w:r>
      <w:r w:rsidR="00645E70" w:rsidRPr="00044703">
        <w:rPr>
          <w:bCs/>
          <w:spacing w:val="-2"/>
        </w:rPr>
        <w:t>vary</w:t>
      </w:r>
      <w:r w:rsidR="000D77E6" w:rsidRPr="00044703">
        <w:rPr>
          <w:bCs/>
          <w:spacing w:val="-2"/>
        </w:rPr>
        <w:t xml:space="preserve"> across countries. For e</w:t>
      </w:r>
      <w:r w:rsidR="000D77E6" w:rsidRPr="00044703">
        <w:rPr>
          <w:bCs/>
          <w:spacing w:val="-2"/>
        </w:rPr>
        <w:t>x</w:t>
      </w:r>
      <w:r w:rsidR="000D77E6" w:rsidRPr="00044703">
        <w:rPr>
          <w:bCs/>
          <w:spacing w:val="-2"/>
        </w:rPr>
        <w:t xml:space="preserve">ample money supply appears to be major determinant most Latin America but marginal in Asia. </w:t>
      </w:r>
      <w:r w:rsidR="006C128B" w:rsidRPr="00044703">
        <w:rPr>
          <w:bCs/>
          <w:spacing w:val="-2"/>
        </w:rPr>
        <w:t>In case of Korea, Thailand, Chile and Korea wages is the main cause of inflation</w:t>
      </w:r>
      <w:r w:rsidR="008042E9" w:rsidRPr="00044703">
        <w:rPr>
          <w:bCs/>
          <w:spacing w:val="-2"/>
        </w:rPr>
        <w:t>. Exchange rate is significant determinant for inflation volatility while contribution to its average is modest for most countries</w:t>
      </w:r>
      <w:r w:rsidR="00857735" w:rsidRPr="00044703">
        <w:rPr>
          <w:bCs/>
          <w:spacing w:val="-2"/>
        </w:rPr>
        <w:t>. Furthermore, supply shock variables, particularly food price shocks, have contributed signif</w:t>
      </w:r>
      <w:r w:rsidR="00857735" w:rsidRPr="00044703">
        <w:rPr>
          <w:bCs/>
          <w:spacing w:val="-2"/>
        </w:rPr>
        <w:t>i</w:t>
      </w:r>
      <w:r w:rsidR="00857735" w:rsidRPr="00044703">
        <w:rPr>
          <w:bCs/>
          <w:spacing w:val="-2"/>
        </w:rPr>
        <w:t>cantly to inflation volatility in all countries</w:t>
      </w:r>
      <w:r w:rsidR="00645E70" w:rsidRPr="00044703">
        <w:rPr>
          <w:bCs/>
          <w:spacing w:val="-2"/>
        </w:rPr>
        <w:t xml:space="preserve"> and inflation persistence explains a large proportion of both the variation and the average inflation in all countries.</w:t>
      </w:r>
      <w:r w:rsidR="00857735" w:rsidRPr="00044703">
        <w:rPr>
          <w:bCs/>
          <w:spacing w:val="-2"/>
        </w:rPr>
        <w:t xml:space="preserve"> </w:t>
      </w:r>
      <w:proofErr w:type="spellStart"/>
      <w:r w:rsidR="00333F8B" w:rsidRPr="00044703">
        <w:rPr>
          <w:bCs/>
          <w:spacing w:val="-2"/>
        </w:rPr>
        <w:t>Onofowora</w:t>
      </w:r>
      <w:proofErr w:type="spellEnd"/>
      <w:r w:rsidR="00DC480C" w:rsidRPr="00044703">
        <w:rPr>
          <w:bCs/>
          <w:spacing w:val="-2"/>
        </w:rPr>
        <w:t xml:space="preserve"> </w:t>
      </w:r>
      <w:r w:rsidR="009E6443" w:rsidRPr="00044703">
        <w:rPr>
          <w:bCs/>
          <w:spacing w:val="-2"/>
        </w:rPr>
        <w:fldChar w:fldCharType="begin"/>
      </w:r>
      <w:r w:rsidR="009E6443" w:rsidRPr="00044703">
        <w:rPr>
          <w:bCs/>
          <w:spacing w:val="-2"/>
        </w:rPr>
        <w:instrText>ADDIN RW.CITE{{77 Onafowora,Olugbenga A. 1996/a;}}</w:instrText>
      </w:r>
      <w:r w:rsidR="009E6443" w:rsidRPr="00044703">
        <w:rPr>
          <w:bCs/>
          <w:spacing w:val="-2"/>
        </w:rPr>
        <w:fldChar w:fldCharType="separate"/>
      </w:r>
      <w:r w:rsidR="00A85966" w:rsidRPr="00044703">
        <w:rPr>
          <w:bCs/>
          <w:spacing w:val="-2"/>
        </w:rPr>
        <w:t>(1996)</w:t>
      </w:r>
      <w:r w:rsidR="009E6443" w:rsidRPr="00044703">
        <w:rPr>
          <w:bCs/>
          <w:spacing w:val="-2"/>
        </w:rPr>
        <w:fldChar w:fldCharType="end"/>
      </w:r>
      <w:proofErr w:type="gramStart"/>
      <w:r w:rsidR="00645E70" w:rsidRPr="00044703">
        <w:rPr>
          <w:bCs/>
          <w:spacing w:val="-2"/>
        </w:rPr>
        <w:t>,</w:t>
      </w:r>
      <w:proofErr w:type="gramEnd"/>
      <w:r w:rsidR="00333F8B" w:rsidRPr="00044703">
        <w:rPr>
          <w:bCs/>
          <w:spacing w:val="-2"/>
        </w:rPr>
        <w:t xml:space="preserve"> shows that money growth had significant impact to real ou</w:t>
      </w:r>
      <w:r w:rsidR="00333F8B" w:rsidRPr="00044703">
        <w:rPr>
          <w:bCs/>
          <w:spacing w:val="-2"/>
        </w:rPr>
        <w:t>t</w:t>
      </w:r>
      <w:r w:rsidR="00333F8B" w:rsidRPr="00044703">
        <w:rPr>
          <w:bCs/>
          <w:spacing w:val="-2"/>
        </w:rPr>
        <w:t>put and inflation</w:t>
      </w:r>
      <w:r w:rsidR="00645E70" w:rsidRPr="00044703">
        <w:rPr>
          <w:bCs/>
          <w:spacing w:val="-2"/>
        </w:rPr>
        <w:t xml:space="preserve"> in four African countries</w:t>
      </w:r>
      <w:r w:rsidR="00333F8B" w:rsidRPr="00044703">
        <w:rPr>
          <w:bCs/>
          <w:spacing w:val="-2"/>
        </w:rPr>
        <w:t xml:space="preserve">. </w:t>
      </w:r>
      <w:r w:rsidR="00B2213E" w:rsidRPr="00044703">
        <w:rPr>
          <w:bCs/>
          <w:spacing w:val="-2"/>
        </w:rPr>
        <w:t xml:space="preserve">An investigation in eight MENA countries by </w:t>
      </w:r>
      <w:r w:rsidR="00907969" w:rsidRPr="00044703">
        <w:rPr>
          <w:bCs/>
          <w:spacing w:val="-2"/>
        </w:rPr>
        <w:t xml:space="preserve">Ali and </w:t>
      </w:r>
      <w:proofErr w:type="spellStart"/>
      <w:r w:rsidR="00907969" w:rsidRPr="00044703">
        <w:rPr>
          <w:bCs/>
          <w:spacing w:val="-2"/>
        </w:rPr>
        <w:t>Mi</w:t>
      </w:r>
      <w:r w:rsidR="00F25A5B" w:rsidRPr="00044703">
        <w:rPr>
          <w:bCs/>
          <w:spacing w:val="-2"/>
        </w:rPr>
        <w:t>m</w:t>
      </w:r>
      <w:proofErr w:type="spellEnd"/>
      <w:r w:rsidR="00907969" w:rsidRPr="00044703">
        <w:rPr>
          <w:bCs/>
          <w:spacing w:val="-2"/>
        </w:rPr>
        <w:t xml:space="preserve"> </w:t>
      </w:r>
      <w:r w:rsidR="00907969" w:rsidRPr="00044703">
        <w:rPr>
          <w:bCs/>
          <w:spacing w:val="-2"/>
        </w:rPr>
        <w:fldChar w:fldCharType="begin"/>
      </w:r>
      <w:r w:rsidR="00907969" w:rsidRPr="00044703">
        <w:rPr>
          <w:bCs/>
          <w:spacing w:val="-2"/>
        </w:rPr>
        <w:instrText>ADDIN RW.CITE{{92 Mohamed Sami Ben Ali 2011/a;}}</w:instrText>
      </w:r>
      <w:r w:rsidR="00907969" w:rsidRPr="00044703">
        <w:rPr>
          <w:bCs/>
          <w:spacing w:val="-2"/>
        </w:rPr>
        <w:fldChar w:fldCharType="separate"/>
      </w:r>
      <w:r w:rsidR="00A85966" w:rsidRPr="00044703">
        <w:rPr>
          <w:bCs/>
          <w:spacing w:val="-2"/>
        </w:rPr>
        <w:t>(2011)</w:t>
      </w:r>
      <w:r w:rsidR="00907969" w:rsidRPr="00044703">
        <w:rPr>
          <w:bCs/>
          <w:spacing w:val="-2"/>
        </w:rPr>
        <w:fldChar w:fldCharType="end"/>
      </w:r>
      <w:r w:rsidR="00907969" w:rsidRPr="00044703">
        <w:rPr>
          <w:bCs/>
          <w:spacing w:val="-2"/>
        </w:rPr>
        <w:t>conclude that world inflation and nominal effe</w:t>
      </w:r>
      <w:r w:rsidR="00907969" w:rsidRPr="00044703">
        <w:rPr>
          <w:bCs/>
          <w:spacing w:val="-2"/>
        </w:rPr>
        <w:t>c</w:t>
      </w:r>
      <w:r w:rsidR="00907969" w:rsidRPr="00044703">
        <w:rPr>
          <w:bCs/>
          <w:spacing w:val="-2"/>
        </w:rPr>
        <w:t xml:space="preserve">tive exchange rate, produce significant and positive effects on inflation. </w:t>
      </w:r>
      <w:r w:rsidR="00F25A5B" w:rsidRPr="00044703">
        <w:rPr>
          <w:bCs/>
          <w:spacing w:val="-2"/>
        </w:rPr>
        <w:t>Their</w:t>
      </w:r>
      <w:r w:rsidR="00907969" w:rsidRPr="00044703">
        <w:rPr>
          <w:bCs/>
          <w:spacing w:val="-2"/>
        </w:rPr>
        <w:t xml:space="preserve"> empirical findings also report a negative effect of the output gap on inflation. Their </w:t>
      </w:r>
      <w:r w:rsidR="00F25A5B" w:rsidRPr="00044703">
        <w:rPr>
          <w:bCs/>
          <w:spacing w:val="-2"/>
        </w:rPr>
        <w:t>findings also reveal</w:t>
      </w:r>
      <w:r w:rsidR="00907969" w:rsidRPr="00044703">
        <w:rPr>
          <w:bCs/>
          <w:spacing w:val="-2"/>
        </w:rPr>
        <w:t xml:space="preserve"> that effect of government spending is negative to infl</w:t>
      </w:r>
      <w:r w:rsidR="00907969" w:rsidRPr="00044703">
        <w:rPr>
          <w:bCs/>
          <w:spacing w:val="-2"/>
        </w:rPr>
        <w:t>a</w:t>
      </w:r>
      <w:r w:rsidR="00907969" w:rsidRPr="00044703">
        <w:rPr>
          <w:bCs/>
          <w:spacing w:val="-2"/>
        </w:rPr>
        <w:t xml:space="preserve">tion. </w:t>
      </w:r>
      <w:r w:rsidR="00CF2F08" w:rsidRPr="00044703">
        <w:rPr>
          <w:bCs/>
          <w:spacing w:val="-2"/>
        </w:rPr>
        <w:t xml:space="preserve">Ryan </w:t>
      </w:r>
      <w:r w:rsidR="00CF2F08" w:rsidRPr="00044703">
        <w:rPr>
          <w:bCs/>
          <w:spacing w:val="-2"/>
        </w:rPr>
        <w:fldChar w:fldCharType="begin"/>
      </w:r>
      <w:r w:rsidR="00CF2F08" w:rsidRPr="00044703">
        <w:rPr>
          <w:bCs/>
          <w:spacing w:val="-2"/>
        </w:rPr>
        <w:instrText>ADDIN RW.CITE{{88 Ryan,T C I. 1994/a;}}</w:instrText>
      </w:r>
      <w:r w:rsidR="00CF2F08" w:rsidRPr="00044703">
        <w:rPr>
          <w:bCs/>
          <w:spacing w:val="-2"/>
        </w:rPr>
        <w:fldChar w:fldCharType="separate"/>
      </w:r>
      <w:r w:rsidR="00A85966" w:rsidRPr="00044703">
        <w:rPr>
          <w:bCs/>
          <w:spacing w:val="-2"/>
        </w:rPr>
        <w:t>(1994)</w:t>
      </w:r>
      <w:r w:rsidR="00CF2F08" w:rsidRPr="00044703">
        <w:rPr>
          <w:bCs/>
          <w:spacing w:val="-2"/>
        </w:rPr>
        <w:fldChar w:fldCharType="end"/>
      </w:r>
      <w:r w:rsidR="007C0A00" w:rsidRPr="00044703">
        <w:rPr>
          <w:bCs/>
          <w:spacing w:val="-2"/>
        </w:rPr>
        <w:t xml:space="preserve"> </w:t>
      </w:r>
      <w:r w:rsidR="00645E70" w:rsidRPr="00044703">
        <w:rPr>
          <w:bCs/>
          <w:spacing w:val="-2"/>
        </w:rPr>
        <w:t xml:space="preserve">also </w:t>
      </w:r>
      <w:r w:rsidR="00CF2F08" w:rsidRPr="00044703">
        <w:rPr>
          <w:bCs/>
          <w:spacing w:val="-2"/>
        </w:rPr>
        <w:t xml:space="preserve">points out </w:t>
      </w:r>
      <w:r w:rsidR="00BD3E8D" w:rsidRPr="00044703">
        <w:rPr>
          <w:bCs/>
          <w:spacing w:val="-2"/>
        </w:rPr>
        <w:t xml:space="preserve">that </w:t>
      </w:r>
      <w:r w:rsidR="00CF2F08" w:rsidRPr="00044703">
        <w:rPr>
          <w:bCs/>
          <w:spacing w:val="-2"/>
        </w:rPr>
        <w:t xml:space="preserve">in case for Kenya, money supply is more important along with oil price and exchange rate to determine inflation. </w:t>
      </w:r>
      <w:r w:rsidR="00BD3E8D" w:rsidRPr="00044703">
        <w:rPr>
          <w:bCs/>
          <w:spacing w:val="-2"/>
        </w:rPr>
        <w:t>The e</w:t>
      </w:r>
      <w:r w:rsidR="00BD3E8D" w:rsidRPr="00044703">
        <w:rPr>
          <w:bCs/>
          <w:spacing w:val="-2"/>
        </w:rPr>
        <w:t>f</w:t>
      </w:r>
      <w:r w:rsidR="00BD3E8D" w:rsidRPr="00044703">
        <w:rPr>
          <w:bCs/>
          <w:spacing w:val="-2"/>
        </w:rPr>
        <w:t xml:space="preserve">fect of exchange rate and money supply </w:t>
      </w:r>
      <w:r w:rsidR="006909D9" w:rsidRPr="00044703">
        <w:rPr>
          <w:bCs/>
          <w:spacing w:val="-2"/>
        </w:rPr>
        <w:t xml:space="preserve">has </w:t>
      </w:r>
      <w:r w:rsidR="00BD3E8D" w:rsidRPr="00044703">
        <w:rPr>
          <w:bCs/>
          <w:spacing w:val="-2"/>
        </w:rPr>
        <w:t xml:space="preserve">also been studied by </w:t>
      </w:r>
      <w:proofErr w:type="spellStart"/>
      <w:r w:rsidR="00BD3E8D" w:rsidRPr="00044703">
        <w:rPr>
          <w:bCs/>
          <w:spacing w:val="-2"/>
        </w:rPr>
        <w:t>Siregar</w:t>
      </w:r>
      <w:proofErr w:type="spellEnd"/>
      <w:r w:rsidR="006909D9" w:rsidRPr="00044703">
        <w:rPr>
          <w:bCs/>
          <w:spacing w:val="-2"/>
        </w:rPr>
        <w:t xml:space="preserve"> et al.</w:t>
      </w:r>
      <w:r w:rsidR="00BD3E8D" w:rsidRPr="00044703">
        <w:rPr>
          <w:bCs/>
          <w:spacing w:val="-2"/>
        </w:rPr>
        <w:t xml:space="preserve"> </w:t>
      </w:r>
      <w:r w:rsidR="00BD3E8D" w:rsidRPr="00044703">
        <w:rPr>
          <w:bCs/>
          <w:spacing w:val="-2"/>
        </w:rPr>
        <w:fldChar w:fldCharType="begin"/>
      </w:r>
      <w:r w:rsidR="00BD3E8D" w:rsidRPr="00044703">
        <w:rPr>
          <w:bCs/>
          <w:spacing w:val="-2"/>
        </w:rPr>
        <w:instrText>ADDIN RW.CITE{{43 Siregar,Reza 2005/a;}}</w:instrText>
      </w:r>
      <w:r w:rsidR="00BD3E8D" w:rsidRPr="00044703">
        <w:rPr>
          <w:bCs/>
          <w:spacing w:val="-2"/>
        </w:rPr>
        <w:fldChar w:fldCharType="separate"/>
      </w:r>
      <w:r w:rsidR="00A85966" w:rsidRPr="00044703">
        <w:rPr>
          <w:bCs/>
          <w:spacing w:val="-2"/>
        </w:rPr>
        <w:t>(2005b)</w:t>
      </w:r>
      <w:r w:rsidR="00BD3E8D" w:rsidRPr="00044703">
        <w:rPr>
          <w:bCs/>
          <w:spacing w:val="-2"/>
        </w:rPr>
        <w:fldChar w:fldCharType="end"/>
      </w:r>
      <w:r w:rsidR="00BD3E8D" w:rsidRPr="00044703">
        <w:rPr>
          <w:bCs/>
          <w:spacing w:val="-2"/>
        </w:rPr>
        <w:t xml:space="preserve">. The author reveal that in case of Indonesia, Thailand and South Korea, </w:t>
      </w:r>
      <w:r w:rsidR="00BD3E8D" w:rsidRPr="00044703">
        <w:rPr>
          <w:bCs/>
          <w:spacing w:val="-2"/>
        </w:rPr>
        <w:lastRenderedPageBreak/>
        <w:t>exchange rate significant in determining inflation before and after crisis whereas money supply only significant after crisis.</w:t>
      </w:r>
      <w:r w:rsidR="00F25A5B" w:rsidRPr="00044703">
        <w:rPr>
          <w:bCs/>
          <w:spacing w:val="-2"/>
        </w:rPr>
        <w:t xml:space="preserve"> </w:t>
      </w:r>
      <w:r w:rsidR="00CA5F5E" w:rsidRPr="00044703">
        <w:rPr>
          <w:bCs/>
          <w:spacing w:val="-2"/>
        </w:rPr>
        <w:t xml:space="preserve">The role of deficit budget in affecting of inflation is discussed by </w:t>
      </w:r>
      <w:proofErr w:type="spellStart"/>
      <w:r w:rsidR="00CA5F5E" w:rsidRPr="00044703">
        <w:rPr>
          <w:bCs/>
          <w:spacing w:val="-2"/>
        </w:rPr>
        <w:t>by</w:t>
      </w:r>
      <w:proofErr w:type="spellEnd"/>
      <w:r w:rsidR="00CA5F5E" w:rsidRPr="00044703">
        <w:rPr>
          <w:bCs/>
          <w:spacing w:val="-2"/>
        </w:rPr>
        <w:t xml:space="preserve"> Khan </w:t>
      </w:r>
      <w:r w:rsidR="00CA5F5E" w:rsidRPr="00044703">
        <w:rPr>
          <w:bCs/>
          <w:spacing w:val="-2"/>
        </w:rPr>
        <w:fldChar w:fldCharType="begin"/>
      </w:r>
      <w:r w:rsidR="00CA5F5E" w:rsidRPr="00044703">
        <w:rPr>
          <w:bCs/>
          <w:spacing w:val="-2"/>
        </w:rPr>
        <w:instrText>ADDIN RW.CITE{{76 Aghevli, B.B. 1978/a;}}</w:instrText>
      </w:r>
      <w:r w:rsidR="00CA5F5E" w:rsidRPr="00044703">
        <w:rPr>
          <w:bCs/>
          <w:spacing w:val="-2"/>
        </w:rPr>
        <w:fldChar w:fldCharType="separate"/>
      </w:r>
      <w:r w:rsidR="00A85966" w:rsidRPr="00044703">
        <w:rPr>
          <w:bCs/>
          <w:spacing w:val="-2"/>
        </w:rPr>
        <w:t>(1978)</w:t>
      </w:r>
      <w:r w:rsidR="00CA5F5E" w:rsidRPr="00044703">
        <w:rPr>
          <w:bCs/>
          <w:spacing w:val="-2"/>
        </w:rPr>
        <w:fldChar w:fldCharType="end"/>
      </w:r>
      <w:r w:rsidR="00CA5F5E" w:rsidRPr="00044703">
        <w:rPr>
          <w:bCs/>
          <w:spacing w:val="-2"/>
        </w:rPr>
        <w:t xml:space="preserve"> that in Brazil, Colombia, Dominica and Thailand the causal relationship between present and past value of inflation and money growth is occur. As their government finances budget deficits. </w:t>
      </w:r>
    </w:p>
    <w:p w:rsidR="004B0242" w:rsidRPr="00044703" w:rsidRDefault="00CD4B98" w:rsidP="004B0242">
      <w:pPr>
        <w:rPr>
          <w:bCs/>
          <w:spacing w:val="-2"/>
        </w:rPr>
      </w:pPr>
      <w:r w:rsidRPr="00044703">
        <w:rPr>
          <w:bCs/>
          <w:spacing w:val="-2"/>
        </w:rPr>
        <w:t>It is well known that developing countries more volatile to shock on prim</w:t>
      </w:r>
      <w:r w:rsidRPr="00044703">
        <w:rPr>
          <w:bCs/>
          <w:spacing w:val="-2"/>
        </w:rPr>
        <w:t>a</w:t>
      </w:r>
      <w:r w:rsidRPr="00044703">
        <w:rPr>
          <w:bCs/>
          <w:spacing w:val="-2"/>
        </w:rPr>
        <w:t xml:space="preserve">ry commodities </w:t>
      </w:r>
      <w:r w:rsidR="00153B8F" w:rsidRPr="00044703">
        <w:rPr>
          <w:bCs/>
          <w:spacing w:val="-2"/>
        </w:rPr>
        <w:t xml:space="preserve">especially oil and foods, </w:t>
      </w:r>
      <w:r w:rsidRPr="00044703">
        <w:rPr>
          <w:bCs/>
          <w:spacing w:val="-2"/>
        </w:rPr>
        <w:t xml:space="preserve">as they heavily depends on for their consumption or as an input for production. </w:t>
      </w:r>
      <w:r w:rsidR="00153B8F" w:rsidRPr="00044703">
        <w:rPr>
          <w:bCs/>
          <w:spacing w:val="-2"/>
        </w:rPr>
        <w:t>Through various channels, both d</w:t>
      </w:r>
      <w:r w:rsidR="00153B8F" w:rsidRPr="00044703">
        <w:rPr>
          <w:bCs/>
          <w:spacing w:val="-2"/>
        </w:rPr>
        <w:t>i</w:t>
      </w:r>
      <w:r w:rsidR="00153B8F" w:rsidRPr="00044703">
        <w:rPr>
          <w:bCs/>
          <w:spacing w:val="-2"/>
        </w:rPr>
        <w:t>rect and indirect, an increasing international food and oil prices can lead to hig</w:t>
      </w:r>
      <w:r w:rsidR="00153B8F" w:rsidRPr="00044703">
        <w:rPr>
          <w:bCs/>
          <w:spacing w:val="-2"/>
        </w:rPr>
        <w:t>h</w:t>
      </w:r>
      <w:r w:rsidR="00153B8F" w:rsidRPr="00044703">
        <w:rPr>
          <w:bCs/>
          <w:spacing w:val="-2"/>
        </w:rPr>
        <w:t>er domestic inflation. A shock in oil prices has a largely indirect effect on co</w:t>
      </w:r>
      <w:r w:rsidR="00153B8F" w:rsidRPr="00044703">
        <w:rPr>
          <w:bCs/>
          <w:spacing w:val="-2"/>
        </w:rPr>
        <w:t>n</w:t>
      </w:r>
      <w:r w:rsidR="00153B8F" w:rsidRPr="00044703">
        <w:rPr>
          <w:bCs/>
          <w:spacing w:val="-2"/>
        </w:rPr>
        <w:t>sumer prices whereas a shock in food prices has a more direct effect. This is because oil is a productive input but food is consumed directly.</w:t>
      </w:r>
      <w:r w:rsidR="008B3B20" w:rsidRPr="00044703">
        <w:rPr>
          <w:bCs/>
          <w:spacing w:val="-2"/>
        </w:rPr>
        <w:t xml:space="preserve"> As a universal input that required for producing goods and services. An increase in oil prices will push the cost of production.   As </w:t>
      </w:r>
      <w:r w:rsidR="00EA25A1" w:rsidRPr="00044703">
        <w:rPr>
          <w:bCs/>
          <w:spacing w:val="-2"/>
        </w:rPr>
        <w:t>food take</w:t>
      </w:r>
      <w:r w:rsidR="00FC542B" w:rsidRPr="00044703">
        <w:rPr>
          <w:bCs/>
          <w:spacing w:val="-2"/>
        </w:rPr>
        <w:t xml:space="preserve"> large share in </w:t>
      </w:r>
      <w:r w:rsidR="008B3B20" w:rsidRPr="00044703">
        <w:rPr>
          <w:bCs/>
          <w:spacing w:val="-2"/>
        </w:rPr>
        <w:t xml:space="preserve">the consumption basket in developing countries, an </w:t>
      </w:r>
      <w:r w:rsidR="00FC542B" w:rsidRPr="00044703">
        <w:rPr>
          <w:bCs/>
          <w:spacing w:val="-2"/>
        </w:rPr>
        <w:t>upsurge</w:t>
      </w:r>
      <w:r w:rsidR="008B3B20" w:rsidRPr="00044703">
        <w:rPr>
          <w:bCs/>
          <w:spacing w:val="-2"/>
        </w:rPr>
        <w:t xml:space="preserve"> in food prices has a </w:t>
      </w:r>
      <w:r w:rsidR="00FC542B" w:rsidRPr="00044703">
        <w:rPr>
          <w:bCs/>
          <w:spacing w:val="-2"/>
        </w:rPr>
        <w:t>substantial</w:t>
      </w:r>
      <w:r w:rsidR="008B3B20" w:rsidRPr="00044703">
        <w:rPr>
          <w:bCs/>
          <w:spacing w:val="-2"/>
        </w:rPr>
        <w:t xml:space="preserve"> i</w:t>
      </w:r>
      <w:r w:rsidR="008B3B20" w:rsidRPr="00044703">
        <w:rPr>
          <w:bCs/>
          <w:spacing w:val="-2"/>
        </w:rPr>
        <w:t>m</w:t>
      </w:r>
      <w:r w:rsidR="008B3B20" w:rsidRPr="00044703">
        <w:rPr>
          <w:bCs/>
          <w:spacing w:val="-2"/>
        </w:rPr>
        <w:t xml:space="preserve">pact on the overall consumer price level. </w:t>
      </w:r>
      <w:r w:rsidR="00FC542B" w:rsidRPr="00044703">
        <w:rPr>
          <w:bCs/>
          <w:spacing w:val="-2"/>
        </w:rPr>
        <w:t>Though</w:t>
      </w:r>
      <w:r w:rsidR="00EA25A1" w:rsidRPr="00044703">
        <w:rPr>
          <w:bCs/>
          <w:spacing w:val="-2"/>
        </w:rPr>
        <w:t>, theoretically,</w:t>
      </w:r>
      <w:r w:rsidR="008B3B20" w:rsidRPr="00044703">
        <w:rPr>
          <w:bCs/>
          <w:spacing w:val="-2"/>
        </w:rPr>
        <w:t xml:space="preserve"> the transmission of the global commodity shocks to domestic consumer prices is straightforward, it is far from straightforward in practice. </w:t>
      </w:r>
      <w:proofErr w:type="spellStart"/>
      <w:proofErr w:type="gramStart"/>
      <w:r w:rsidR="008C0D10" w:rsidRPr="00044703">
        <w:rPr>
          <w:bCs/>
          <w:spacing w:val="-2"/>
        </w:rPr>
        <w:t>Jongwanich</w:t>
      </w:r>
      <w:proofErr w:type="spellEnd"/>
      <w:r w:rsidR="00C21DD4" w:rsidRPr="00044703">
        <w:rPr>
          <w:bCs/>
          <w:spacing w:val="-2"/>
        </w:rPr>
        <w:t xml:space="preserve">  </w:t>
      </w:r>
      <w:proofErr w:type="gramEnd"/>
      <w:r w:rsidR="00C21DD4" w:rsidRPr="00044703">
        <w:rPr>
          <w:bCs/>
          <w:spacing w:val="-2"/>
        </w:rPr>
        <w:fldChar w:fldCharType="begin"/>
      </w:r>
      <w:r w:rsidR="00C21DD4" w:rsidRPr="00044703">
        <w:rPr>
          <w:bCs/>
          <w:spacing w:val="-2"/>
        </w:rPr>
        <w:instrText>ADDIN RW.CITE{{96 Jongwanich, J. 2011/a;}}</w:instrText>
      </w:r>
      <w:r w:rsidR="00C21DD4" w:rsidRPr="00044703">
        <w:rPr>
          <w:bCs/>
          <w:spacing w:val="-2"/>
        </w:rPr>
        <w:fldChar w:fldCharType="separate"/>
      </w:r>
      <w:r w:rsidR="00A85966" w:rsidRPr="00044703">
        <w:rPr>
          <w:bCs/>
          <w:spacing w:val="-2"/>
        </w:rPr>
        <w:t>(2011)</w:t>
      </w:r>
      <w:r w:rsidR="00C21DD4" w:rsidRPr="00044703">
        <w:rPr>
          <w:bCs/>
          <w:spacing w:val="-2"/>
        </w:rPr>
        <w:fldChar w:fldCharType="end"/>
      </w:r>
      <w:r w:rsidR="00C40951" w:rsidRPr="00044703">
        <w:rPr>
          <w:bCs/>
          <w:spacing w:val="-2"/>
        </w:rPr>
        <w:t xml:space="preserve"> using VAR analysis,</w:t>
      </w:r>
      <w:r w:rsidR="004322A8" w:rsidRPr="00044703">
        <w:rPr>
          <w:bCs/>
          <w:spacing w:val="-2"/>
        </w:rPr>
        <w:t xml:space="preserve"> </w:t>
      </w:r>
      <w:r w:rsidR="008C0D10" w:rsidRPr="00044703">
        <w:rPr>
          <w:bCs/>
          <w:spacing w:val="-2"/>
        </w:rPr>
        <w:t>give a detail discussion for several Asian countries that the pass-through of oil prices to producer prices tends to be higher in oil-exporting countries than in oil-importing countries. Then, the pass-through tends to be lower for consumer prices than for producer prices. Furthermore, the degree of oil price pass-through consumer prices is higher for countries with limited fuel subsidies</w:t>
      </w:r>
      <w:r w:rsidR="00E55C3B" w:rsidRPr="00044703">
        <w:rPr>
          <w:bCs/>
          <w:spacing w:val="-2"/>
        </w:rPr>
        <w:t xml:space="preserve">. In term of food price, pass-through to producer prices is higher in food-exporting countries and rice and wheat receive bigger impact than other kind of foods. Moreover, CPI is not affected much for countries that subsidies food prices.  </w:t>
      </w:r>
      <w:r w:rsidR="00054AB9" w:rsidRPr="00044703">
        <w:rPr>
          <w:bCs/>
          <w:spacing w:val="-2"/>
        </w:rPr>
        <w:t xml:space="preserve">In case of emerging European countries, </w:t>
      </w:r>
      <w:proofErr w:type="spellStart"/>
      <w:r w:rsidR="00054AB9" w:rsidRPr="00044703">
        <w:rPr>
          <w:bCs/>
          <w:spacing w:val="-2"/>
        </w:rPr>
        <w:t>Zoli’s</w:t>
      </w:r>
      <w:proofErr w:type="spellEnd"/>
      <w:r w:rsidR="00054AB9" w:rsidRPr="00044703">
        <w:rPr>
          <w:bCs/>
          <w:spacing w:val="-2"/>
        </w:rPr>
        <w:t xml:space="preserve"> </w:t>
      </w:r>
      <w:r w:rsidR="00054AB9" w:rsidRPr="00044703">
        <w:rPr>
          <w:bCs/>
          <w:spacing w:val="-2"/>
        </w:rPr>
        <w:fldChar w:fldCharType="begin"/>
      </w:r>
      <w:r w:rsidR="00054AB9" w:rsidRPr="00044703">
        <w:rPr>
          <w:bCs/>
          <w:spacing w:val="-2"/>
        </w:rPr>
        <w:instrText>ADDIN RW.CITE{{51 Zoli, E. 2009/a;}}</w:instrText>
      </w:r>
      <w:r w:rsidR="00054AB9" w:rsidRPr="00044703">
        <w:rPr>
          <w:bCs/>
          <w:spacing w:val="-2"/>
        </w:rPr>
        <w:fldChar w:fldCharType="separate"/>
      </w:r>
      <w:r w:rsidR="00A85966" w:rsidRPr="00044703">
        <w:rPr>
          <w:bCs/>
          <w:spacing w:val="-2"/>
        </w:rPr>
        <w:t>(2009)</w:t>
      </w:r>
      <w:r w:rsidR="00054AB9" w:rsidRPr="00044703">
        <w:rPr>
          <w:bCs/>
          <w:spacing w:val="-2"/>
        </w:rPr>
        <w:fldChar w:fldCharType="end"/>
      </w:r>
      <w:r w:rsidR="00E55C3B" w:rsidRPr="00044703">
        <w:rPr>
          <w:bCs/>
          <w:spacing w:val="-2"/>
        </w:rPr>
        <w:t xml:space="preserve"> </w:t>
      </w:r>
      <w:r w:rsidR="004B0242" w:rsidRPr="00044703">
        <w:rPr>
          <w:bCs/>
          <w:spacing w:val="-2"/>
        </w:rPr>
        <w:t xml:space="preserve">using VAR, </w:t>
      </w:r>
      <w:r w:rsidR="00054AB9" w:rsidRPr="00044703">
        <w:rPr>
          <w:bCs/>
          <w:spacing w:val="-2"/>
        </w:rPr>
        <w:t xml:space="preserve">reveals that </w:t>
      </w:r>
      <w:r w:rsidR="00C668C2" w:rsidRPr="00044703">
        <w:rPr>
          <w:bCs/>
          <w:spacing w:val="-2"/>
        </w:rPr>
        <w:t>c</w:t>
      </w:r>
      <w:proofErr w:type="spellStart"/>
      <w:r w:rsidR="00C668C2" w:rsidRPr="00044703">
        <w:rPr>
          <w:lang w:val="en-US"/>
        </w:rPr>
        <w:t>hanges</w:t>
      </w:r>
      <w:proofErr w:type="spellEnd"/>
      <w:r w:rsidR="00C668C2" w:rsidRPr="00044703">
        <w:rPr>
          <w:lang w:val="en-US"/>
        </w:rPr>
        <w:t xml:space="preserve"> in international commodity prices and domestic factors are significant drivers of inflation in emerging Europe with world fuel and food prices playing an important role. </w:t>
      </w:r>
      <w:r w:rsidR="004B0242" w:rsidRPr="00044703">
        <w:rPr>
          <w:lang w:val="en-US"/>
        </w:rPr>
        <w:t xml:space="preserve">For example, a shock in oil prices has substantial impact on domestic energy inflation in most countries but </w:t>
      </w:r>
      <w:r w:rsidR="005C2FDB" w:rsidRPr="00044703">
        <w:rPr>
          <w:lang w:val="en-US"/>
        </w:rPr>
        <w:t>foods are</w:t>
      </w:r>
      <w:r w:rsidR="00C0192C" w:rsidRPr="00044703">
        <w:rPr>
          <w:lang w:val="en-US"/>
        </w:rPr>
        <w:t xml:space="preserve"> more persistent</w:t>
      </w:r>
      <w:r w:rsidR="00E709F3" w:rsidRPr="00044703">
        <w:rPr>
          <w:lang w:val="en-US"/>
        </w:rPr>
        <w:t xml:space="preserve">. </w:t>
      </w:r>
      <w:r w:rsidR="005C2FDB" w:rsidRPr="00044703">
        <w:rPr>
          <w:lang w:val="en-US"/>
        </w:rPr>
        <w:t xml:space="preserve">The price shock also affect core inflation which is usually can be offset by monetary policy while </w:t>
      </w:r>
      <w:r w:rsidR="004B0242" w:rsidRPr="00044703">
        <w:rPr>
          <w:bCs/>
          <w:spacing w:val="-2"/>
        </w:rPr>
        <w:t>exchange rate system does not have an important impact on the inflation response to world oil price</w:t>
      </w:r>
      <w:r w:rsidR="00AC6FA0" w:rsidRPr="00044703">
        <w:rPr>
          <w:bCs/>
          <w:spacing w:val="-2"/>
        </w:rPr>
        <w:t xml:space="preserve"> and food</w:t>
      </w:r>
      <w:r w:rsidR="004B0242" w:rsidRPr="00044703">
        <w:rPr>
          <w:bCs/>
          <w:spacing w:val="-2"/>
        </w:rPr>
        <w:t xml:space="preserve"> shocks.  </w:t>
      </w:r>
    </w:p>
    <w:p w:rsidR="007F0464" w:rsidRPr="00044703" w:rsidRDefault="00BE4108" w:rsidP="007F0464">
      <w:pPr>
        <w:pStyle w:val="Heading2"/>
      </w:pPr>
      <w:bookmarkStart w:id="31" w:name="_Toc332353668"/>
      <w:r w:rsidRPr="00044703">
        <w:t xml:space="preserve">2.3 </w:t>
      </w:r>
      <w:r w:rsidR="009106B7" w:rsidRPr="00044703">
        <w:t xml:space="preserve">Empirical Studies on </w:t>
      </w:r>
      <w:r w:rsidR="007F0464" w:rsidRPr="00044703">
        <w:t>Inflation in Indonesia</w:t>
      </w:r>
      <w:bookmarkEnd w:id="31"/>
    </w:p>
    <w:p w:rsidR="005508CA" w:rsidRPr="00044703" w:rsidRDefault="006B7735" w:rsidP="00226F3C">
      <w:pPr>
        <w:rPr>
          <w:lang w:val="en-US"/>
        </w:rPr>
      </w:pPr>
      <w:r w:rsidRPr="00044703">
        <w:rPr>
          <w:szCs w:val="22"/>
          <w:lang w:val="en-US"/>
        </w:rPr>
        <w:t xml:space="preserve">The study of dynamic and determinants of inflation in Indonesia has been done by a number s of scholar. For instance, </w:t>
      </w:r>
      <w:proofErr w:type="spellStart"/>
      <w:r w:rsidR="00A641CE" w:rsidRPr="00044703">
        <w:rPr>
          <w:szCs w:val="22"/>
          <w:lang w:val="en-US"/>
        </w:rPr>
        <w:t>Aghevli</w:t>
      </w:r>
      <w:proofErr w:type="spellEnd"/>
      <w:r w:rsidR="00A641CE" w:rsidRPr="00044703">
        <w:rPr>
          <w:szCs w:val="22"/>
          <w:lang w:val="en-US"/>
        </w:rPr>
        <w:t xml:space="preserve"> </w:t>
      </w:r>
      <w:r w:rsidR="00A641CE" w:rsidRPr="00044703">
        <w:rPr>
          <w:szCs w:val="22"/>
          <w:lang w:val="en-US"/>
        </w:rPr>
        <w:fldChar w:fldCharType="begin"/>
      </w:r>
      <w:r w:rsidR="00A641CE" w:rsidRPr="00044703">
        <w:rPr>
          <w:szCs w:val="22"/>
          <w:lang w:val="en-US"/>
        </w:rPr>
        <w:instrText>ADDIN RW.CITE{{76 Aghevli, B.B. 1978/a;}}</w:instrText>
      </w:r>
      <w:r w:rsidR="00A641CE" w:rsidRPr="00044703">
        <w:rPr>
          <w:szCs w:val="22"/>
          <w:lang w:val="en-US"/>
        </w:rPr>
        <w:fldChar w:fldCharType="separate"/>
      </w:r>
      <w:r w:rsidR="00A85966" w:rsidRPr="00044703">
        <w:rPr>
          <w:szCs w:val="22"/>
          <w:lang w:val="en-US"/>
        </w:rPr>
        <w:t>(1978)</w:t>
      </w:r>
      <w:r w:rsidR="00A641CE" w:rsidRPr="00044703">
        <w:rPr>
          <w:szCs w:val="22"/>
          <w:lang w:val="en-US"/>
        </w:rPr>
        <w:fldChar w:fldCharType="end"/>
      </w:r>
      <w:r w:rsidR="00A641CE" w:rsidRPr="00044703">
        <w:t xml:space="preserve"> </w:t>
      </w:r>
      <w:r w:rsidR="00A641CE" w:rsidRPr="00044703">
        <w:rPr>
          <w:szCs w:val="22"/>
          <w:lang w:val="en-US"/>
        </w:rPr>
        <w:t xml:space="preserve">points out that </w:t>
      </w:r>
      <w:r w:rsidR="00D9010B" w:rsidRPr="00044703">
        <w:rPr>
          <w:szCs w:val="22"/>
          <w:lang w:val="en-US"/>
        </w:rPr>
        <w:t>budget deficit increases the</w:t>
      </w:r>
      <w:r w:rsidR="00A641CE" w:rsidRPr="00044703">
        <w:rPr>
          <w:szCs w:val="22"/>
          <w:lang w:val="en-US"/>
        </w:rPr>
        <w:t xml:space="preserve"> </w:t>
      </w:r>
      <w:r w:rsidR="00D9010B" w:rsidRPr="00044703">
        <w:rPr>
          <w:szCs w:val="22"/>
          <w:lang w:val="en-US"/>
        </w:rPr>
        <w:t>money supply and induces further inflationary pressures</w:t>
      </w:r>
      <w:r w:rsidR="00A641CE" w:rsidRPr="00044703">
        <w:rPr>
          <w:szCs w:val="22"/>
          <w:lang w:val="en-US"/>
        </w:rPr>
        <w:t xml:space="preserve">. While </w:t>
      </w:r>
      <w:r w:rsidRPr="00044703">
        <w:rPr>
          <w:szCs w:val="22"/>
          <w:lang w:val="en-US"/>
        </w:rPr>
        <w:t xml:space="preserve">McLeod </w:t>
      </w:r>
      <w:r w:rsidR="00E235AE" w:rsidRPr="00044703">
        <w:rPr>
          <w:szCs w:val="22"/>
          <w:lang w:val="en-US"/>
        </w:rPr>
        <w:fldChar w:fldCharType="begin"/>
      </w:r>
      <w:r w:rsidR="00E235AE" w:rsidRPr="00044703">
        <w:rPr>
          <w:szCs w:val="22"/>
          <w:lang w:val="en-US"/>
        </w:rPr>
        <w:instrText>ADDIN RW.CITE{{40 McLeod, R.H. 1997/a;}}</w:instrText>
      </w:r>
      <w:r w:rsidR="00E235AE" w:rsidRPr="00044703">
        <w:rPr>
          <w:szCs w:val="22"/>
          <w:lang w:val="en-US"/>
        </w:rPr>
        <w:fldChar w:fldCharType="separate"/>
      </w:r>
      <w:r w:rsidR="00A85966" w:rsidRPr="00044703">
        <w:rPr>
          <w:szCs w:val="22"/>
          <w:lang w:val="en-US"/>
        </w:rPr>
        <w:t>(1997)</w:t>
      </w:r>
      <w:r w:rsidR="00E235AE" w:rsidRPr="00044703">
        <w:rPr>
          <w:szCs w:val="22"/>
          <w:lang w:val="en-US"/>
        </w:rPr>
        <w:fldChar w:fldCharType="end"/>
      </w:r>
      <w:r w:rsidR="00E235AE" w:rsidRPr="00044703">
        <w:rPr>
          <w:szCs w:val="22"/>
          <w:lang w:val="en-US"/>
        </w:rPr>
        <w:t xml:space="preserve">analyses that persistence of chronic inflation in Indonesia is due  to the </w:t>
      </w:r>
      <w:r w:rsidR="00E235AE" w:rsidRPr="00044703">
        <w:t>failure to keep the growth of base money sufficiently low relative to the demand for it. This might be caused by the role of Bank I</w:t>
      </w:r>
      <w:r w:rsidR="00E235AE" w:rsidRPr="00044703">
        <w:t>n</w:t>
      </w:r>
      <w:r w:rsidR="00E235AE" w:rsidRPr="00044703">
        <w:t>donesia to maintain money supply is disturbed and obscured by</w:t>
      </w:r>
      <w:r w:rsidR="00153610" w:rsidRPr="00044703">
        <w:t xml:space="preserve"> the process of financial reform combined with unwillingness to understand crucial rule of base money and </w:t>
      </w:r>
      <w:r w:rsidR="00A641CE" w:rsidRPr="00044703">
        <w:t xml:space="preserve">of the role of monetary authorities in determining of inflation. </w:t>
      </w:r>
      <w:r w:rsidR="00F3365E" w:rsidRPr="00044703">
        <w:t xml:space="preserve">The role money supply is also investigated by </w:t>
      </w:r>
      <w:r w:rsidR="00F3365E" w:rsidRPr="00044703">
        <w:fldChar w:fldCharType="begin"/>
      </w:r>
      <w:r w:rsidR="00F3365E" w:rsidRPr="00044703">
        <w:instrText>ADDIN RW.CITE{{63 Hossain, A.A. 2005/a;}}</w:instrText>
      </w:r>
      <w:r w:rsidR="00F3365E" w:rsidRPr="00044703">
        <w:fldChar w:fldCharType="separate"/>
      </w:r>
      <w:r w:rsidR="00A85966" w:rsidRPr="00044703">
        <w:t>(2005)</w:t>
      </w:r>
      <w:r w:rsidR="00F3365E" w:rsidRPr="00044703">
        <w:fldChar w:fldCharType="end"/>
      </w:r>
      <w:r w:rsidR="00606A8D" w:rsidRPr="00044703">
        <w:t xml:space="preserve"> </w:t>
      </w:r>
      <w:r w:rsidR="00F3365E" w:rsidRPr="00044703">
        <w:t>his</w:t>
      </w:r>
      <w:r w:rsidR="00F70D0B" w:rsidRPr="00044703">
        <w:t xml:space="preserve"> finding states that there is </w:t>
      </w:r>
      <w:r w:rsidR="00F3365E" w:rsidRPr="00044703">
        <w:t>a long-run causal relationship between money supply growth and infl</w:t>
      </w:r>
      <w:r w:rsidR="00F3365E" w:rsidRPr="00044703">
        <w:t>a</w:t>
      </w:r>
      <w:r w:rsidR="00F3365E" w:rsidRPr="00044703">
        <w:t>tion</w:t>
      </w:r>
      <w:r w:rsidR="00451A5D" w:rsidRPr="00044703">
        <w:t xml:space="preserve"> in Indonesia</w:t>
      </w:r>
      <w:r w:rsidR="00F3365E" w:rsidRPr="00044703">
        <w:t>.</w:t>
      </w:r>
      <w:r w:rsidR="0021589E" w:rsidRPr="00044703">
        <w:t xml:space="preserve"> </w:t>
      </w:r>
      <w:r w:rsidR="00EB6737" w:rsidRPr="00044703">
        <w:t>M</w:t>
      </w:r>
      <w:r w:rsidR="00451A5D" w:rsidRPr="00044703">
        <w:t xml:space="preserve">eanwhile, </w:t>
      </w:r>
      <w:proofErr w:type="spellStart"/>
      <w:r w:rsidR="00451A5D" w:rsidRPr="00044703">
        <w:t>Siregar</w:t>
      </w:r>
      <w:proofErr w:type="spellEnd"/>
      <w:r w:rsidR="00451A5D" w:rsidRPr="00044703">
        <w:t xml:space="preserve"> </w:t>
      </w:r>
      <w:r w:rsidR="00451A5D" w:rsidRPr="00044703">
        <w:fldChar w:fldCharType="begin"/>
      </w:r>
      <w:r w:rsidR="00451A5D" w:rsidRPr="00044703">
        <w:instrText>ADDIN RW.CITE{{41 Siregar, R.Y. 2005/a;}}</w:instrText>
      </w:r>
      <w:r w:rsidR="00451A5D" w:rsidRPr="00044703">
        <w:fldChar w:fldCharType="separate"/>
      </w:r>
      <w:r w:rsidR="00A85966" w:rsidRPr="00044703">
        <w:t>(2005a)</w:t>
      </w:r>
      <w:r w:rsidR="00451A5D" w:rsidRPr="00044703">
        <w:fldChar w:fldCharType="end"/>
      </w:r>
      <w:r w:rsidR="00226F3C" w:rsidRPr="00044703">
        <w:t xml:space="preserve"> </w:t>
      </w:r>
      <w:r w:rsidR="004A38F5" w:rsidRPr="00044703">
        <w:t xml:space="preserve">in his study finds </w:t>
      </w:r>
      <w:r w:rsidR="00667E46" w:rsidRPr="00044703">
        <w:t>that exchange rate is the main determinant of inflation during the crisis period</w:t>
      </w:r>
      <w:r w:rsidR="00F70D0B" w:rsidRPr="00044703">
        <w:t>,</w:t>
      </w:r>
      <w:r w:rsidR="00667E46" w:rsidRPr="00044703">
        <w:t xml:space="preserve"> while the ra</w:t>
      </w:r>
      <w:r w:rsidR="00667E46" w:rsidRPr="00044703">
        <w:t>p</w:t>
      </w:r>
      <w:r w:rsidR="00667E46" w:rsidRPr="00044703">
        <w:lastRenderedPageBreak/>
        <w:t>id expansion of base money plays the most significant role in generating strong inflationary pressures during the post-crisis period.</w:t>
      </w:r>
      <w:r w:rsidR="00226F3C" w:rsidRPr="00044703">
        <w:t xml:space="preserve"> </w:t>
      </w:r>
      <w:r w:rsidR="00F70D0B" w:rsidRPr="00044703">
        <w:rPr>
          <w:lang w:val="en-US"/>
        </w:rPr>
        <w:t xml:space="preserve">Furthermore, Ito et al. </w:t>
      </w:r>
      <w:r w:rsidR="005508CA" w:rsidRPr="00044703">
        <w:rPr>
          <w:lang w:val="en-US"/>
        </w:rPr>
        <w:fldChar w:fldCharType="begin"/>
      </w:r>
      <w:r w:rsidR="005508CA" w:rsidRPr="00044703">
        <w:rPr>
          <w:lang w:val="en-US"/>
        </w:rPr>
        <w:instrText>ADDIN RW.CITE{{95 Ito, T. 2008/a;}}</w:instrText>
      </w:r>
      <w:r w:rsidR="005508CA" w:rsidRPr="00044703">
        <w:rPr>
          <w:lang w:val="en-US"/>
        </w:rPr>
        <w:fldChar w:fldCharType="separate"/>
      </w:r>
      <w:r w:rsidR="00A85966" w:rsidRPr="00044703">
        <w:rPr>
          <w:lang w:val="en-US"/>
        </w:rPr>
        <w:t>(2008)</w:t>
      </w:r>
      <w:r w:rsidR="005508CA" w:rsidRPr="00044703">
        <w:rPr>
          <w:lang w:val="en-US"/>
        </w:rPr>
        <w:fldChar w:fldCharType="end"/>
      </w:r>
      <w:r w:rsidR="005C76ED" w:rsidRPr="00044703">
        <w:rPr>
          <w:lang w:val="en-US"/>
        </w:rPr>
        <w:t xml:space="preserve"> </w:t>
      </w:r>
      <w:r w:rsidR="005508CA" w:rsidRPr="00044703">
        <w:rPr>
          <w:lang w:val="en-US"/>
        </w:rPr>
        <w:t>reveals that in the crisis, the degree of exchange rate pass-through to import prices is quite high</w:t>
      </w:r>
      <w:r w:rsidR="00226F3C" w:rsidRPr="00044703">
        <w:rPr>
          <w:lang w:val="en-US"/>
        </w:rPr>
        <w:t xml:space="preserve">, </w:t>
      </w:r>
      <w:r w:rsidR="005508CA" w:rsidRPr="00044703">
        <w:rPr>
          <w:lang w:val="en-US"/>
        </w:rPr>
        <w:t xml:space="preserve">the pass-through to CPI </w:t>
      </w:r>
      <w:r w:rsidR="00226F3C" w:rsidRPr="00044703">
        <w:rPr>
          <w:lang w:val="en-US"/>
        </w:rPr>
        <w:t>significant,</w:t>
      </w:r>
      <w:r w:rsidR="005508CA" w:rsidRPr="00044703">
        <w:rPr>
          <w:lang w:val="en-US"/>
        </w:rPr>
        <w:t xml:space="preserve"> </w:t>
      </w:r>
      <w:r w:rsidR="00226F3C" w:rsidRPr="00044703">
        <w:rPr>
          <w:lang w:val="en-US"/>
        </w:rPr>
        <w:t xml:space="preserve">and two way </w:t>
      </w:r>
      <w:r w:rsidR="00F70D0B" w:rsidRPr="00044703">
        <w:rPr>
          <w:lang w:val="en-US"/>
        </w:rPr>
        <w:t>relationship:</w:t>
      </w:r>
      <w:r w:rsidR="00226F3C" w:rsidRPr="00044703">
        <w:rPr>
          <w:lang w:val="en-US"/>
        </w:rPr>
        <w:t xml:space="preserve"> </w:t>
      </w:r>
      <w:r w:rsidR="005508CA" w:rsidRPr="00044703">
        <w:rPr>
          <w:lang w:val="en-US"/>
        </w:rPr>
        <w:t xml:space="preserve">monetary policy variables to exchange rate shocks and that of CPI to monetary policy shocks are significant. Thus, Indonesia’s accommodative monetary  policy,  </w:t>
      </w:r>
      <w:r w:rsidR="008E6356" w:rsidRPr="00044703">
        <w:rPr>
          <w:lang w:val="en-US"/>
        </w:rPr>
        <w:t>along</w:t>
      </w:r>
      <w:r w:rsidR="005508CA" w:rsidRPr="00044703">
        <w:rPr>
          <w:lang w:val="en-US"/>
        </w:rPr>
        <w:t xml:space="preserve">  with  the  high  degree  of  the  CPI  responsiveness  to exchange rate changes </w:t>
      </w:r>
      <w:r w:rsidR="00226F3C" w:rsidRPr="00044703">
        <w:rPr>
          <w:lang w:val="en-US"/>
        </w:rPr>
        <w:t>is</w:t>
      </w:r>
      <w:r w:rsidR="005508CA" w:rsidRPr="00044703">
        <w:rPr>
          <w:lang w:val="en-US"/>
        </w:rPr>
        <w:t xml:space="preserve"> an  important  factor  in  the spiraling effects of domestic price  inflation and sharp nominal exchange rate depreciation </w:t>
      </w:r>
      <w:r w:rsidR="00226F3C" w:rsidRPr="00044703">
        <w:rPr>
          <w:lang w:val="en-US"/>
        </w:rPr>
        <w:t xml:space="preserve">after the </w:t>
      </w:r>
      <w:r w:rsidR="005508CA" w:rsidRPr="00044703">
        <w:rPr>
          <w:lang w:val="en-US"/>
        </w:rPr>
        <w:t>crisis.</w:t>
      </w:r>
    </w:p>
    <w:p w:rsidR="005508CA" w:rsidRPr="00044703" w:rsidRDefault="005508CA" w:rsidP="00667E46"/>
    <w:p w:rsidR="00451A5D" w:rsidRPr="00044703" w:rsidRDefault="00451A5D" w:rsidP="00F3365E"/>
    <w:p w:rsidR="00451A5D" w:rsidRPr="00044703" w:rsidRDefault="00451A5D" w:rsidP="00F3365E"/>
    <w:p w:rsidR="00E235AE" w:rsidRPr="00044703" w:rsidRDefault="00E235AE" w:rsidP="00E235AE"/>
    <w:p w:rsidR="00E235AE" w:rsidRPr="00044703" w:rsidRDefault="00E235AE" w:rsidP="00E235AE"/>
    <w:p w:rsidR="006B7735" w:rsidRPr="00044703" w:rsidRDefault="006B7735" w:rsidP="00DB71BD"/>
    <w:p w:rsidR="009400BC" w:rsidRPr="00044703" w:rsidRDefault="00233B8B" w:rsidP="009400BC">
      <w:pPr>
        <w:pStyle w:val="Heading1"/>
      </w:pPr>
      <w:r w:rsidRPr="00044703">
        <w:lastRenderedPageBreak/>
        <w:br/>
      </w:r>
      <w:bookmarkStart w:id="32" w:name="_Toc332353669"/>
      <w:r w:rsidR="001371C8" w:rsidRPr="00044703">
        <w:t>Back</w:t>
      </w:r>
      <w:r w:rsidR="00BF5DD1" w:rsidRPr="00044703">
        <w:t>g</w:t>
      </w:r>
      <w:r w:rsidR="001371C8" w:rsidRPr="00044703">
        <w:t>round</w:t>
      </w:r>
      <w:bookmarkEnd w:id="32"/>
    </w:p>
    <w:p w:rsidR="001371C8" w:rsidRPr="00044703" w:rsidRDefault="008231F0" w:rsidP="001371C8">
      <w:pPr>
        <w:pStyle w:val="Heading2"/>
      </w:pPr>
      <w:bookmarkStart w:id="33" w:name="_Toc266283474"/>
      <w:bookmarkStart w:id="34" w:name="_Toc332353670"/>
      <w:bookmarkEnd w:id="25"/>
      <w:r w:rsidRPr="00044703">
        <w:t>3.1</w:t>
      </w:r>
      <w:r w:rsidR="00C007F8" w:rsidRPr="00044703">
        <w:t xml:space="preserve"> </w:t>
      </w:r>
      <w:r w:rsidR="001371C8" w:rsidRPr="00044703">
        <w:t>Trend and Measure of Inflation in Indonesia</w:t>
      </w:r>
      <w:bookmarkEnd w:id="34"/>
      <w:r w:rsidR="001371C8" w:rsidRPr="00044703">
        <w:t xml:space="preserve"> </w:t>
      </w:r>
    </w:p>
    <w:p w:rsidR="001371C8" w:rsidRPr="00044703" w:rsidRDefault="008231F0" w:rsidP="001371C8">
      <w:pPr>
        <w:pStyle w:val="Heading3"/>
      </w:pPr>
      <w:bookmarkStart w:id="35" w:name="_Toc332353671"/>
      <w:r w:rsidRPr="00044703">
        <w:t>3.1.1</w:t>
      </w:r>
      <w:r w:rsidR="001371C8" w:rsidRPr="00044703">
        <w:tab/>
        <w:t>Measure</w:t>
      </w:r>
      <w:bookmarkEnd w:id="35"/>
    </w:p>
    <w:p w:rsidR="00636BF7" w:rsidRPr="00044703" w:rsidRDefault="001371C8" w:rsidP="00C21DD4">
      <w:r w:rsidRPr="00044703">
        <w:t xml:space="preserve">In simple terms, inflation is understood as a persistent, </w:t>
      </w:r>
      <w:r w:rsidR="00C21DD4" w:rsidRPr="00044703">
        <w:t>on-going</w:t>
      </w:r>
      <w:r w:rsidRPr="00044703">
        <w:t xml:space="preserve"> rise across a broad spectrum of prices. An increase in prices for one or two goods alone cannot be described as inflation unless that increase spreads to (or leads to escalating prices for) other goods. The indicator commonly used to measure the level of inflation is the Consumer Price Index (CPI). </w:t>
      </w:r>
      <w:r w:rsidR="004E3E20" w:rsidRPr="00044703">
        <w:t>Attention in commo</w:t>
      </w:r>
      <w:r w:rsidR="004E3E20" w:rsidRPr="00044703">
        <w:t>d</w:t>
      </w:r>
      <w:r w:rsidR="004E3E20" w:rsidRPr="00044703">
        <w:t xml:space="preserve">ity prices as indicators of consumer price inflation has its ups and down along with the dynamic in commodity prices </w:t>
      </w:r>
      <w:proofErr w:type="gramStart"/>
      <w:r w:rsidR="004E3E20" w:rsidRPr="00044703">
        <w:t>themselves</w:t>
      </w:r>
      <w:proofErr w:type="gramEnd"/>
      <w:r w:rsidR="004E3E20" w:rsidRPr="00044703">
        <w:t xml:space="preserve"> </w:t>
      </w:r>
      <w:r w:rsidR="004E3E20" w:rsidRPr="00044703">
        <w:fldChar w:fldCharType="begin"/>
      </w:r>
      <w:r w:rsidR="004E3E20" w:rsidRPr="00044703">
        <w:instrText>ADDIN RW.CITE{{54 Blomberg, S.B. 1995}}</w:instrText>
      </w:r>
      <w:r w:rsidR="004E3E20" w:rsidRPr="00044703">
        <w:fldChar w:fldCharType="separate"/>
      </w:r>
      <w:r w:rsidR="00A85966" w:rsidRPr="00044703">
        <w:t>(Blomberg and Harris 1995)</w:t>
      </w:r>
      <w:r w:rsidR="004E3E20" w:rsidRPr="00044703">
        <w:fldChar w:fldCharType="end"/>
      </w:r>
      <w:r w:rsidR="004E3E20" w:rsidRPr="00044703">
        <w:t>. Numerous of studies in the late 1980s were showing a strong empirical co</w:t>
      </w:r>
      <w:r w:rsidR="004E3E20" w:rsidRPr="00044703">
        <w:t>n</w:t>
      </w:r>
      <w:r w:rsidR="004E3E20" w:rsidRPr="00044703">
        <w:t>nection between commodity prices and subsequent consumer infl</w:t>
      </w:r>
      <w:r w:rsidR="004E3E20" w:rsidRPr="00044703">
        <w:t>a</w:t>
      </w:r>
      <w:r w:rsidR="004E3E20" w:rsidRPr="00044703">
        <w:t>tion. </w:t>
      </w:r>
      <w:r w:rsidRPr="00044703">
        <w:t>Changes in the CPI over time are indicative of price movements for packages of goods and services consumed by the public. Price statistics partic</w:t>
      </w:r>
      <w:r w:rsidRPr="00044703">
        <w:t>u</w:t>
      </w:r>
      <w:r w:rsidRPr="00044703">
        <w:t>larly consumer/retail price statistics are collected in order to calculate Consu</w:t>
      </w:r>
      <w:r w:rsidRPr="00044703">
        <w:t>m</w:t>
      </w:r>
      <w:r w:rsidRPr="00044703">
        <w:t>er Price Index (CPI). The CPI is one of economic indicators that can reflect the inflation/deflation of goods and services prices as a whole. Since June 2008, the CPI calculation uses base year of 2007 (2007 = 100) and covers 66 cities. The previous CPI calculation only covered 45 cities and used base year of 2002 (2002=100).  In order to compile the CPI in 66 cities, consumer or retail price data are obtained from these cities. The data cover 284 - 441 goods and services which are classified into seven expenditure groups namely: foo</w:t>
      </w:r>
      <w:r w:rsidRPr="00044703">
        <w:t>d</w:t>
      </w:r>
      <w:r w:rsidRPr="00044703">
        <w:t>stuffs; prepared foods, beverage, cigarette and tobacco; housing, water, ele</w:t>
      </w:r>
      <w:r w:rsidRPr="00044703">
        <w:t>c</w:t>
      </w:r>
      <w:r w:rsidRPr="00044703">
        <w:t>tricity, gas and fuel, clothing, health, education, recreation and sports; and transport, communication and financial services. Each group consists of seve</w:t>
      </w:r>
      <w:r w:rsidRPr="00044703">
        <w:t>r</w:t>
      </w:r>
      <w:r w:rsidRPr="00044703">
        <w:t>al sub groups, and then in every sub group there are several items. Furthe</w:t>
      </w:r>
      <w:r w:rsidRPr="00044703">
        <w:t>r</w:t>
      </w:r>
      <w:r w:rsidRPr="00044703">
        <w:t xml:space="preserve">more, some items have several qualities or specifications. From each city, some representative traditional and modern markets are selected to represent the prices in that city. Price data of each commodity is obtained from 3 or 4 outlets which are visited by enumerator through direct interview.  The Indonesian CPI is calculated by modified </w:t>
      </w:r>
      <w:proofErr w:type="spellStart"/>
      <w:r w:rsidRPr="00044703">
        <w:t>Laspeyres</w:t>
      </w:r>
      <w:proofErr w:type="spellEnd"/>
      <w:r w:rsidRPr="00044703">
        <w:t xml:space="preserve"> formula. Arithmetic mean is used in calc</w:t>
      </w:r>
      <w:r w:rsidRPr="00044703">
        <w:t>u</w:t>
      </w:r>
      <w:r w:rsidRPr="00044703">
        <w:t xml:space="preserve">lating the average (mean) of goods and services price but for some seasonal goods and services, geometric one is used. The formula refers to the manual the World </w:t>
      </w:r>
      <w:proofErr w:type="spellStart"/>
      <w:r w:rsidRPr="00044703">
        <w:t>Labor</w:t>
      </w:r>
      <w:proofErr w:type="spellEnd"/>
      <w:r w:rsidRPr="00044703">
        <w:t xml:space="preserve"> Organization (International Labour Organization / ILO). Consumer Price Index is based on a grouping of international standard classif</w:t>
      </w:r>
      <w:r w:rsidRPr="00044703">
        <w:t>i</w:t>
      </w:r>
      <w:r w:rsidRPr="00044703">
        <w:t>cations contained in the Classification of Individual Consumption According to Purpose (COICOP) adapted to the case of Indonesia (Statistics of Indon</w:t>
      </w:r>
      <w:r w:rsidRPr="00044703">
        <w:t>e</w:t>
      </w:r>
      <w:r w:rsidRPr="00044703">
        <w:t>sia). Since published for the first time in 1950, CPI has changed in term of the coverage of the city, the base year, commodity package, weighted diagram and method of computation. The changes are carried out periodically (between 5-10 years) to match the changing patterns of consumption, the new commod</w:t>
      </w:r>
      <w:r w:rsidRPr="00044703">
        <w:t>i</w:t>
      </w:r>
      <w:r w:rsidRPr="00044703">
        <w:t xml:space="preserve">ties that enter the market and the possibility of a long commodity that is no longer sold in the market. </w:t>
      </w:r>
    </w:p>
    <w:p w:rsidR="001371C8" w:rsidRPr="00044703" w:rsidRDefault="001371C8" w:rsidP="001371C8">
      <w:pPr>
        <w:spacing w:before="100" w:beforeAutospacing="1" w:afterAutospacing="1" w:line="268" w:lineRule="atLeast"/>
        <w:ind w:firstLine="0"/>
        <w:rPr>
          <w:bCs/>
          <w:spacing w:val="-2"/>
          <w:lang w:eastAsia="nl-NL"/>
        </w:rPr>
      </w:pPr>
      <w:r w:rsidRPr="00044703">
        <w:rPr>
          <w:bCs/>
          <w:spacing w:val="-2"/>
          <w:lang w:eastAsia="nl-NL"/>
        </w:rPr>
        <w:t xml:space="preserve">The share of each </w:t>
      </w:r>
      <w:r w:rsidR="00AE1340" w:rsidRPr="00044703">
        <w:rPr>
          <w:bCs/>
          <w:spacing w:val="-2"/>
          <w:lang w:eastAsia="nl-NL"/>
        </w:rPr>
        <w:t>component</w:t>
      </w:r>
      <w:r w:rsidRPr="00044703">
        <w:rPr>
          <w:bCs/>
          <w:spacing w:val="-2"/>
          <w:lang w:eastAsia="nl-NL"/>
        </w:rPr>
        <w:t xml:space="preserve"> </w:t>
      </w:r>
      <w:r w:rsidRPr="00044703">
        <w:rPr>
          <w:bCs/>
          <w:spacing w:val="-2"/>
          <w:lang w:val="en-US" w:eastAsia="nl-NL"/>
        </w:rPr>
        <w:t xml:space="preserve">in CPI </w:t>
      </w:r>
      <w:r w:rsidRPr="00044703">
        <w:rPr>
          <w:bCs/>
          <w:spacing w:val="-2"/>
          <w:lang w:eastAsia="nl-NL"/>
        </w:rPr>
        <w:t>can be seen from the table</w:t>
      </w:r>
      <w:r w:rsidR="00A42690" w:rsidRPr="00044703">
        <w:rPr>
          <w:bCs/>
          <w:spacing w:val="-2"/>
          <w:lang w:eastAsia="nl-NL"/>
        </w:rPr>
        <w:t xml:space="preserve"> 3-1</w:t>
      </w:r>
      <w:r w:rsidRPr="00044703">
        <w:rPr>
          <w:bCs/>
          <w:spacing w:val="-2"/>
          <w:lang w:eastAsia="nl-NL"/>
        </w:rPr>
        <w:t xml:space="preserve"> below.</w:t>
      </w:r>
    </w:p>
    <w:p w:rsidR="005D12F5" w:rsidRPr="00044703" w:rsidRDefault="005D12F5" w:rsidP="005D12F5">
      <w:pPr>
        <w:pStyle w:val="Caption"/>
        <w:keepNext/>
      </w:pPr>
      <w:bookmarkStart w:id="36" w:name="_Toc330981251"/>
      <w:r w:rsidRPr="00044703">
        <w:lastRenderedPageBreak/>
        <w:t xml:space="preserve">Table </w:t>
      </w:r>
      <w:r w:rsidR="00C1144F" w:rsidRPr="00044703">
        <w:fldChar w:fldCharType="begin"/>
      </w:r>
      <w:r w:rsidR="00C1144F" w:rsidRPr="00044703">
        <w:instrText xml:space="preserve"> STYLEREF 1 \s </w:instrText>
      </w:r>
      <w:r w:rsidR="00C1144F" w:rsidRPr="00044703">
        <w:fldChar w:fldCharType="separate"/>
      </w:r>
      <w:r w:rsidR="00C1144F" w:rsidRPr="00044703">
        <w:rPr>
          <w:noProof/>
        </w:rPr>
        <w:t>3</w:t>
      </w:r>
      <w:r w:rsidR="00C1144F" w:rsidRPr="00044703">
        <w:fldChar w:fldCharType="end"/>
      </w:r>
      <w:r w:rsidR="00C1144F" w:rsidRPr="00044703">
        <w:noBreakHyphen/>
      </w:r>
      <w:r w:rsidR="00C1144F" w:rsidRPr="00044703">
        <w:fldChar w:fldCharType="begin"/>
      </w:r>
      <w:r w:rsidR="00C1144F" w:rsidRPr="00044703">
        <w:instrText xml:space="preserve"> SEQ Table \* ARABIC \s 1 </w:instrText>
      </w:r>
      <w:r w:rsidR="00C1144F" w:rsidRPr="00044703">
        <w:fldChar w:fldCharType="separate"/>
      </w:r>
      <w:r w:rsidR="00C1144F" w:rsidRPr="00044703">
        <w:rPr>
          <w:noProof/>
        </w:rPr>
        <w:t>1</w:t>
      </w:r>
      <w:r w:rsidR="00C1144F" w:rsidRPr="00044703">
        <w:fldChar w:fldCharType="end"/>
      </w:r>
      <w:r w:rsidRPr="00044703">
        <w:br/>
      </w:r>
      <w:r w:rsidRPr="00044703">
        <w:rPr>
          <w:bCs/>
          <w:lang w:val="en-GB"/>
        </w:rPr>
        <w:t>Indonesian CPI Components</w:t>
      </w:r>
      <w:bookmarkEnd w:id="36"/>
    </w:p>
    <w:tbl>
      <w:tblPr>
        <w:tblW w:w="7235" w:type="dxa"/>
        <w:jc w:val="center"/>
        <w:tblInd w:w="91" w:type="dxa"/>
        <w:tblLook w:val="04A0" w:firstRow="1" w:lastRow="0" w:firstColumn="1" w:lastColumn="0" w:noHBand="0" w:noVBand="1"/>
      </w:tblPr>
      <w:tblGrid>
        <w:gridCol w:w="680"/>
        <w:gridCol w:w="434"/>
        <w:gridCol w:w="4794"/>
        <w:gridCol w:w="1327"/>
      </w:tblGrid>
      <w:tr w:rsidR="00044703" w:rsidRPr="00044703" w:rsidTr="005D12F5">
        <w:trPr>
          <w:trHeight w:val="330"/>
          <w:jc w:val="center"/>
        </w:trPr>
        <w:tc>
          <w:tcPr>
            <w:tcW w:w="680" w:type="dxa"/>
            <w:vMerge w:val="restart"/>
            <w:tcBorders>
              <w:top w:val="single" w:sz="4" w:space="0" w:color="auto"/>
              <w:left w:val="single" w:sz="4" w:space="0" w:color="auto"/>
              <w:bottom w:val="single" w:sz="8" w:space="0" w:color="000000"/>
              <w:right w:val="single" w:sz="4" w:space="0" w:color="auto"/>
            </w:tcBorders>
            <w:shd w:val="clear" w:color="FFFF00" w:fill="CCFFFF"/>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No.</w:t>
            </w:r>
          </w:p>
        </w:tc>
        <w:tc>
          <w:tcPr>
            <w:tcW w:w="5228" w:type="dxa"/>
            <w:gridSpan w:val="2"/>
            <w:vMerge w:val="restart"/>
            <w:tcBorders>
              <w:top w:val="single" w:sz="4" w:space="0" w:color="auto"/>
              <w:left w:val="single" w:sz="4" w:space="0" w:color="auto"/>
              <w:bottom w:val="single" w:sz="8" w:space="0" w:color="000000"/>
              <w:right w:val="single" w:sz="4" w:space="0" w:color="000000"/>
            </w:tcBorders>
            <w:shd w:val="clear" w:color="FFFF00" w:fill="CCFFFF"/>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GROUP &amp; SUBGROUP OF GOODS &amp; SERVICES</w:t>
            </w:r>
            <w:r w:rsidR="0009247A" w:rsidRPr="00044703">
              <w:rPr>
                <w:rFonts w:cs="Arial"/>
                <w:b/>
                <w:bCs/>
                <w:sz w:val="22"/>
                <w:szCs w:val="22"/>
              </w:rPr>
              <w:t xml:space="preserve"> </w:t>
            </w:r>
          </w:p>
        </w:tc>
        <w:tc>
          <w:tcPr>
            <w:tcW w:w="1327" w:type="dxa"/>
            <w:tcBorders>
              <w:top w:val="single" w:sz="4" w:space="0" w:color="auto"/>
              <w:left w:val="nil"/>
              <w:bottom w:val="nil"/>
              <w:right w:val="single" w:sz="4" w:space="0" w:color="auto"/>
            </w:tcBorders>
            <w:shd w:val="clear" w:color="FFFF00" w:fill="CCFFFF"/>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Share</w:t>
            </w:r>
          </w:p>
        </w:tc>
      </w:tr>
      <w:tr w:rsidR="00044703" w:rsidRPr="00044703" w:rsidTr="005D12F5">
        <w:trPr>
          <w:trHeight w:val="255"/>
          <w:jc w:val="center"/>
        </w:trPr>
        <w:tc>
          <w:tcPr>
            <w:tcW w:w="680" w:type="dxa"/>
            <w:vMerge/>
            <w:tcBorders>
              <w:top w:val="nil"/>
              <w:left w:val="single" w:sz="4" w:space="0" w:color="auto"/>
              <w:bottom w:val="single" w:sz="8" w:space="0" w:color="000000"/>
              <w:right w:val="single" w:sz="4" w:space="0" w:color="auto"/>
            </w:tcBorders>
            <w:vAlign w:val="center"/>
            <w:hideMark/>
          </w:tcPr>
          <w:p w:rsidR="001371C8" w:rsidRPr="00044703" w:rsidRDefault="001371C8" w:rsidP="00991D43">
            <w:pPr>
              <w:spacing w:after="0"/>
              <w:ind w:firstLine="0"/>
              <w:jc w:val="center"/>
              <w:rPr>
                <w:rFonts w:cs="Arial"/>
                <w:b/>
                <w:bCs/>
                <w:sz w:val="22"/>
                <w:szCs w:val="22"/>
              </w:rPr>
            </w:pPr>
          </w:p>
        </w:tc>
        <w:tc>
          <w:tcPr>
            <w:tcW w:w="5228" w:type="dxa"/>
            <w:gridSpan w:val="2"/>
            <w:vMerge/>
            <w:tcBorders>
              <w:top w:val="nil"/>
              <w:left w:val="single" w:sz="4" w:space="0" w:color="auto"/>
              <w:bottom w:val="single" w:sz="8" w:space="0" w:color="000000"/>
              <w:right w:val="single" w:sz="4" w:space="0" w:color="000000"/>
            </w:tcBorders>
            <w:vAlign w:val="center"/>
            <w:hideMark/>
          </w:tcPr>
          <w:p w:rsidR="001371C8" w:rsidRPr="00044703" w:rsidRDefault="001371C8" w:rsidP="00991D43">
            <w:pPr>
              <w:spacing w:after="0"/>
              <w:ind w:firstLine="0"/>
              <w:jc w:val="center"/>
              <w:rPr>
                <w:rFonts w:cs="Arial"/>
                <w:b/>
                <w:bCs/>
                <w:sz w:val="22"/>
                <w:szCs w:val="22"/>
              </w:rPr>
            </w:pPr>
          </w:p>
        </w:tc>
        <w:tc>
          <w:tcPr>
            <w:tcW w:w="1327" w:type="dxa"/>
            <w:tcBorders>
              <w:top w:val="nil"/>
              <w:left w:val="nil"/>
              <w:bottom w:val="nil"/>
              <w:right w:val="single" w:sz="4" w:space="0" w:color="auto"/>
            </w:tcBorders>
            <w:shd w:val="clear" w:color="FFFF00" w:fill="CCFFFF"/>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Base Year</w:t>
            </w:r>
          </w:p>
        </w:tc>
      </w:tr>
      <w:tr w:rsidR="00044703" w:rsidRPr="00044703" w:rsidTr="005D12F5">
        <w:trPr>
          <w:trHeight w:val="255"/>
          <w:jc w:val="center"/>
        </w:trPr>
        <w:tc>
          <w:tcPr>
            <w:tcW w:w="680" w:type="dxa"/>
            <w:vMerge/>
            <w:tcBorders>
              <w:top w:val="nil"/>
              <w:left w:val="single" w:sz="4" w:space="0" w:color="auto"/>
              <w:bottom w:val="single" w:sz="8" w:space="0" w:color="000000"/>
              <w:right w:val="single" w:sz="4" w:space="0" w:color="auto"/>
            </w:tcBorders>
            <w:vAlign w:val="center"/>
            <w:hideMark/>
          </w:tcPr>
          <w:p w:rsidR="001371C8" w:rsidRPr="00044703" w:rsidRDefault="001371C8" w:rsidP="00991D43">
            <w:pPr>
              <w:spacing w:after="0"/>
              <w:ind w:firstLine="0"/>
              <w:jc w:val="center"/>
              <w:rPr>
                <w:rFonts w:cs="Arial"/>
                <w:b/>
                <w:bCs/>
                <w:sz w:val="22"/>
                <w:szCs w:val="22"/>
              </w:rPr>
            </w:pPr>
          </w:p>
        </w:tc>
        <w:tc>
          <w:tcPr>
            <w:tcW w:w="5228" w:type="dxa"/>
            <w:gridSpan w:val="2"/>
            <w:vMerge/>
            <w:tcBorders>
              <w:top w:val="nil"/>
              <w:left w:val="single" w:sz="4" w:space="0" w:color="auto"/>
              <w:bottom w:val="single" w:sz="8" w:space="0" w:color="000000"/>
              <w:right w:val="single" w:sz="4" w:space="0" w:color="000000"/>
            </w:tcBorders>
            <w:vAlign w:val="center"/>
            <w:hideMark/>
          </w:tcPr>
          <w:p w:rsidR="001371C8" w:rsidRPr="00044703" w:rsidRDefault="001371C8" w:rsidP="00991D43">
            <w:pPr>
              <w:spacing w:after="0"/>
              <w:ind w:firstLine="0"/>
              <w:jc w:val="center"/>
              <w:rPr>
                <w:rFonts w:cs="Arial"/>
                <w:b/>
                <w:bCs/>
                <w:sz w:val="22"/>
                <w:szCs w:val="22"/>
              </w:rPr>
            </w:pPr>
          </w:p>
        </w:tc>
        <w:tc>
          <w:tcPr>
            <w:tcW w:w="1327" w:type="dxa"/>
            <w:tcBorders>
              <w:top w:val="nil"/>
              <w:left w:val="nil"/>
              <w:bottom w:val="nil"/>
              <w:right w:val="single" w:sz="4" w:space="0" w:color="auto"/>
            </w:tcBorders>
            <w:shd w:val="clear" w:color="FFFF00" w:fill="CCFFFF"/>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(2002=100)</w:t>
            </w:r>
          </w:p>
        </w:tc>
      </w:tr>
      <w:tr w:rsidR="00044703" w:rsidRPr="00044703" w:rsidTr="005D12F5">
        <w:trPr>
          <w:trHeight w:val="270"/>
          <w:jc w:val="center"/>
        </w:trPr>
        <w:tc>
          <w:tcPr>
            <w:tcW w:w="680" w:type="dxa"/>
            <w:vMerge/>
            <w:tcBorders>
              <w:top w:val="nil"/>
              <w:left w:val="single" w:sz="4" w:space="0" w:color="auto"/>
              <w:bottom w:val="single" w:sz="8" w:space="0" w:color="000000"/>
              <w:right w:val="single" w:sz="4" w:space="0" w:color="auto"/>
            </w:tcBorders>
            <w:vAlign w:val="center"/>
            <w:hideMark/>
          </w:tcPr>
          <w:p w:rsidR="001371C8" w:rsidRPr="00044703" w:rsidRDefault="001371C8" w:rsidP="00991D43">
            <w:pPr>
              <w:spacing w:after="0"/>
              <w:ind w:firstLine="0"/>
              <w:rPr>
                <w:rFonts w:cs="Arial"/>
                <w:b/>
                <w:bCs/>
                <w:sz w:val="22"/>
                <w:szCs w:val="22"/>
              </w:rPr>
            </w:pPr>
          </w:p>
        </w:tc>
        <w:tc>
          <w:tcPr>
            <w:tcW w:w="5228" w:type="dxa"/>
            <w:gridSpan w:val="2"/>
            <w:vMerge/>
            <w:tcBorders>
              <w:top w:val="nil"/>
              <w:left w:val="single" w:sz="4" w:space="0" w:color="auto"/>
              <w:bottom w:val="single" w:sz="8" w:space="0" w:color="000000"/>
              <w:right w:val="single" w:sz="4" w:space="0" w:color="000000"/>
            </w:tcBorders>
            <w:vAlign w:val="center"/>
            <w:hideMark/>
          </w:tcPr>
          <w:p w:rsidR="001371C8" w:rsidRPr="00044703" w:rsidRDefault="001371C8" w:rsidP="00991D43">
            <w:pPr>
              <w:spacing w:after="0"/>
              <w:ind w:firstLine="0"/>
              <w:rPr>
                <w:rFonts w:cs="Arial"/>
                <w:b/>
                <w:bCs/>
                <w:sz w:val="22"/>
                <w:szCs w:val="22"/>
              </w:rPr>
            </w:pPr>
          </w:p>
        </w:tc>
        <w:tc>
          <w:tcPr>
            <w:tcW w:w="1327" w:type="dxa"/>
            <w:tcBorders>
              <w:top w:val="nil"/>
              <w:left w:val="nil"/>
              <w:bottom w:val="single" w:sz="8" w:space="0" w:color="auto"/>
              <w:right w:val="single" w:sz="4" w:space="0" w:color="auto"/>
            </w:tcBorders>
            <w:shd w:val="clear" w:color="FFFF00" w:fill="CCFFFF"/>
            <w:noWrap/>
            <w:vAlign w:val="center"/>
            <w:hideMark/>
          </w:tcPr>
          <w:p w:rsidR="001371C8" w:rsidRPr="00044703" w:rsidRDefault="001371C8" w:rsidP="00991D43">
            <w:pPr>
              <w:spacing w:after="0"/>
              <w:ind w:firstLine="0"/>
              <w:rPr>
                <w:rFonts w:cs="Arial"/>
                <w:b/>
                <w:bCs/>
                <w:sz w:val="22"/>
                <w:szCs w:val="22"/>
                <w:lang w:val="en-US"/>
              </w:rPr>
            </w:pP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I.</w:t>
            </w:r>
          </w:p>
        </w:tc>
        <w:tc>
          <w:tcPr>
            <w:tcW w:w="5228" w:type="dxa"/>
            <w:gridSpan w:val="2"/>
            <w:tcBorders>
              <w:top w:val="nil"/>
              <w:left w:val="nil"/>
              <w:bottom w:val="nil"/>
              <w:right w:val="single" w:sz="4" w:space="0" w:color="000000"/>
            </w:tcBorders>
            <w:shd w:val="clear" w:color="00FF00" w:fill="FFFFCC"/>
            <w:noWrap/>
            <w:vAlign w:val="center"/>
            <w:hideMark/>
          </w:tcPr>
          <w:p w:rsidR="001371C8" w:rsidRPr="00044703" w:rsidRDefault="001371C8" w:rsidP="00991D43">
            <w:pPr>
              <w:spacing w:after="0"/>
              <w:ind w:firstLine="0"/>
              <w:rPr>
                <w:rFonts w:cs="Arial"/>
                <w:b/>
                <w:bCs/>
                <w:sz w:val="22"/>
                <w:szCs w:val="22"/>
              </w:rPr>
            </w:pPr>
            <w:r w:rsidRPr="00044703">
              <w:rPr>
                <w:rFonts w:cs="Arial"/>
                <w:b/>
                <w:bCs/>
                <w:sz w:val="22"/>
                <w:szCs w:val="22"/>
              </w:rPr>
              <w:t>FOODSTUFF</w:t>
            </w:r>
          </w:p>
        </w:tc>
        <w:tc>
          <w:tcPr>
            <w:tcW w:w="1327" w:type="dxa"/>
            <w:tcBorders>
              <w:top w:val="nil"/>
              <w:left w:val="nil"/>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25,50</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A.</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E54462" w:rsidP="00E54462">
            <w:pPr>
              <w:spacing w:after="0"/>
              <w:ind w:firstLine="0"/>
              <w:rPr>
                <w:rFonts w:cs="Arial"/>
                <w:sz w:val="22"/>
                <w:szCs w:val="22"/>
              </w:rPr>
            </w:pPr>
            <w:r w:rsidRPr="00044703">
              <w:rPr>
                <w:rFonts w:cs="Arial"/>
                <w:sz w:val="22"/>
                <w:szCs w:val="22"/>
              </w:rPr>
              <w:t>Paddies</w:t>
            </w:r>
            <w:r w:rsidR="001371C8" w:rsidRPr="00044703">
              <w:rPr>
                <w:rFonts w:cs="Arial"/>
                <w:sz w:val="22"/>
                <w:szCs w:val="22"/>
              </w:rPr>
              <w:t>,</w:t>
            </w:r>
            <w:r w:rsidRPr="00044703">
              <w:rPr>
                <w:rFonts w:cs="Arial"/>
                <w:sz w:val="22"/>
                <w:szCs w:val="22"/>
              </w:rPr>
              <w:t xml:space="preserve"> </w:t>
            </w:r>
            <w:r w:rsidR="001371C8" w:rsidRPr="00044703">
              <w:rPr>
                <w:rFonts w:cs="Arial"/>
                <w:sz w:val="22"/>
                <w:szCs w:val="22"/>
              </w:rPr>
              <w:t>tubers and their products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5,80</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B.</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Meat &amp; its products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3,57</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C.</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lang w:val="en-US"/>
              </w:rPr>
            </w:pPr>
            <w:r w:rsidRPr="00044703">
              <w:rPr>
                <w:rFonts w:cs="Arial"/>
                <w:sz w:val="22"/>
                <w:szCs w:val="22"/>
              </w:rPr>
              <w:t>Fresh Fish</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3,43</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D.</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Preservative fish</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0,75</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E.</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Eggs, Milk and their products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2,24</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F.</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Vegetables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2,20</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G.</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Nuts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1,12</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H.</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Fruits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2,21</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I.</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Seasonings (spices)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2,18</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J.</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Fat and oil</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1,71</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K.</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 xml:space="preserve">Other Foodstuff </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0,29</w:t>
            </w:r>
          </w:p>
        </w:tc>
      </w:tr>
      <w:tr w:rsidR="00044703" w:rsidRPr="00044703" w:rsidTr="005D12F5">
        <w:trPr>
          <w:trHeight w:val="510"/>
          <w:jc w:val="center"/>
        </w:trPr>
        <w:tc>
          <w:tcPr>
            <w:tcW w:w="680" w:type="dxa"/>
            <w:tcBorders>
              <w:top w:val="nil"/>
              <w:left w:val="single" w:sz="4" w:space="0" w:color="auto"/>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II.</w:t>
            </w:r>
          </w:p>
        </w:tc>
        <w:tc>
          <w:tcPr>
            <w:tcW w:w="5228" w:type="dxa"/>
            <w:gridSpan w:val="2"/>
            <w:tcBorders>
              <w:top w:val="nil"/>
              <w:left w:val="nil"/>
              <w:bottom w:val="nil"/>
              <w:right w:val="single" w:sz="4" w:space="0" w:color="000000"/>
            </w:tcBorders>
            <w:shd w:val="clear" w:color="00FF00" w:fill="FFFFCC"/>
            <w:vAlign w:val="center"/>
            <w:hideMark/>
          </w:tcPr>
          <w:p w:rsidR="001371C8" w:rsidRPr="00044703" w:rsidRDefault="001371C8" w:rsidP="00991D43">
            <w:pPr>
              <w:spacing w:after="0"/>
              <w:ind w:firstLine="0"/>
              <w:rPr>
                <w:rFonts w:cs="Arial"/>
                <w:b/>
                <w:bCs/>
                <w:sz w:val="22"/>
                <w:szCs w:val="22"/>
              </w:rPr>
            </w:pPr>
            <w:r w:rsidRPr="00044703">
              <w:rPr>
                <w:rFonts w:cs="Arial"/>
                <w:b/>
                <w:bCs/>
                <w:sz w:val="22"/>
                <w:szCs w:val="22"/>
              </w:rPr>
              <w:t>PREPARED FOOD, BEVERAGES, CIGARETTES &amp; TOBACCO</w:t>
            </w:r>
          </w:p>
        </w:tc>
        <w:tc>
          <w:tcPr>
            <w:tcW w:w="1327" w:type="dxa"/>
            <w:tcBorders>
              <w:top w:val="nil"/>
              <w:left w:val="nil"/>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17,88</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A.</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Prepared food</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10,13</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B.</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E5618C" w:rsidP="00991D43">
            <w:pPr>
              <w:spacing w:after="0"/>
              <w:ind w:firstLine="0"/>
              <w:rPr>
                <w:rFonts w:cs="Arial"/>
                <w:sz w:val="22"/>
                <w:szCs w:val="22"/>
              </w:rPr>
            </w:pPr>
            <w:r w:rsidRPr="00044703">
              <w:rPr>
                <w:rFonts w:cs="Arial"/>
                <w:sz w:val="22"/>
                <w:szCs w:val="22"/>
              </w:rPr>
              <w:t>Non-alcohol</w:t>
            </w:r>
            <w:r w:rsidR="001371C8" w:rsidRPr="00044703">
              <w:rPr>
                <w:rFonts w:cs="Arial"/>
                <w:sz w:val="22"/>
                <w:szCs w:val="22"/>
              </w:rPr>
              <w:t xml:space="preserve"> beverage</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3,26</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C.</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 xml:space="preserve">Tobacco &amp; </w:t>
            </w:r>
            <w:r w:rsidR="00E5618C" w:rsidRPr="00044703">
              <w:rPr>
                <w:rFonts w:cs="Arial"/>
                <w:sz w:val="22"/>
                <w:szCs w:val="22"/>
              </w:rPr>
              <w:t>alcohol</w:t>
            </w:r>
            <w:r w:rsidRPr="00044703">
              <w:rPr>
                <w:rFonts w:cs="Arial"/>
                <w:sz w:val="22"/>
                <w:szCs w:val="22"/>
              </w:rPr>
              <w:t xml:space="preserve"> beverage</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4,48</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III.</w:t>
            </w:r>
          </w:p>
        </w:tc>
        <w:tc>
          <w:tcPr>
            <w:tcW w:w="5228" w:type="dxa"/>
            <w:gridSpan w:val="2"/>
            <w:tcBorders>
              <w:top w:val="nil"/>
              <w:left w:val="nil"/>
              <w:bottom w:val="nil"/>
              <w:right w:val="single" w:sz="4" w:space="0" w:color="000000"/>
            </w:tcBorders>
            <w:shd w:val="clear" w:color="00FF00" w:fill="FFFFCC"/>
            <w:noWrap/>
            <w:vAlign w:val="center"/>
            <w:hideMark/>
          </w:tcPr>
          <w:p w:rsidR="001371C8" w:rsidRPr="00044703" w:rsidRDefault="001371C8" w:rsidP="00991D43">
            <w:pPr>
              <w:spacing w:after="0"/>
              <w:ind w:firstLine="0"/>
              <w:rPr>
                <w:rFonts w:cs="Arial"/>
                <w:b/>
                <w:bCs/>
                <w:sz w:val="22"/>
                <w:szCs w:val="22"/>
              </w:rPr>
            </w:pPr>
            <w:r w:rsidRPr="00044703">
              <w:rPr>
                <w:rFonts w:cs="Arial"/>
                <w:b/>
                <w:bCs/>
                <w:sz w:val="22"/>
                <w:szCs w:val="22"/>
              </w:rPr>
              <w:t>HOUSES, WATER, ELECTRICITY, GAS AND FUEL</w:t>
            </w:r>
          </w:p>
        </w:tc>
        <w:tc>
          <w:tcPr>
            <w:tcW w:w="1327" w:type="dxa"/>
            <w:tcBorders>
              <w:top w:val="nil"/>
              <w:left w:val="nil"/>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25,59</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A.</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Living Cost</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14,45</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B.</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Fuel, electricity and water</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5,84</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C.</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Households appliances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2,08</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D.</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House hold cost</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3,23</w:t>
            </w:r>
          </w:p>
        </w:tc>
      </w:tr>
      <w:tr w:rsidR="00044703" w:rsidRPr="00044703" w:rsidTr="005D12F5">
        <w:trPr>
          <w:trHeight w:val="300"/>
          <w:jc w:val="center"/>
        </w:trPr>
        <w:tc>
          <w:tcPr>
            <w:tcW w:w="680" w:type="dxa"/>
            <w:tcBorders>
              <w:top w:val="nil"/>
              <w:left w:val="single" w:sz="4" w:space="0" w:color="auto"/>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IV.</w:t>
            </w:r>
          </w:p>
        </w:tc>
        <w:tc>
          <w:tcPr>
            <w:tcW w:w="5228" w:type="dxa"/>
            <w:gridSpan w:val="2"/>
            <w:tcBorders>
              <w:top w:val="nil"/>
              <w:left w:val="nil"/>
              <w:bottom w:val="nil"/>
              <w:right w:val="single" w:sz="4" w:space="0" w:color="000000"/>
            </w:tcBorders>
            <w:shd w:val="clear" w:color="00FF00" w:fill="FFFFCC"/>
            <w:noWrap/>
            <w:vAlign w:val="center"/>
            <w:hideMark/>
          </w:tcPr>
          <w:p w:rsidR="001371C8" w:rsidRPr="00044703" w:rsidRDefault="001371C8" w:rsidP="00991D43">
            <w:pPr>
              <w:spacing w:after="0"/>
              <w:ind w:firstLine="0"/>
              <w:rPr>
                <w:rFonts w:cs="Arial"/>
                <w:b/>
                <w:bCs/>
                <w:sz w:val="22"/>
                <w:szCs w:val="22"/>
              </w:rPr>
            </w:pPr>
            <w:r w:rsidRPr="00044703">
              <w:rPr>
                <w:rFonts w:cs="Arial"/>
                <w:b/>
                <w:bCs/>
                <w:sz w:val="22"/>
                <w:szCs w:val="22"/>
              </w:rPr>
              <w:t>CLOTHING</w:t>
            </w:r>
          </w:p>
        </w:tc>
        <w:tc>
          <w:tcPr>
            <w:tcW w:w="1327" w:type="dxa"/>
            <w:tcBorders>
              <w:top w:val="nil"/>
              <w:left w:val="nil"/>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6,41</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A.</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Men clothing</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1,87</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B.</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Women clothing</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2,11</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C.</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Kids clothing</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1,13</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D.</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Personal belongings and other clothing</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1,29</w:t>
            </w:r>
          </w:p>
        </w:tc>
      </w:tr>
      <w:tr w:rsidR="00044703" w:rsidRPr="00044703" w:rsidTr="005D12F5">
        <w:trPr>
          <w:trHeight w:val="300"/>
          <w:jc w:val="center"/>
        </w:trPr>
        <w:tc>
          <w:tcPr>
            <w:tcW w:w="680" w:type="dxa"/>
            <w:tcBorders>
              <w:top w:val="nil"/>
              <w:left w:val="single" w:sz="4" w:space="0" w:color="auto"/>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V.</w:t>
            </w:r>
          </w:p>
        </w:tc>
        <w:tc>
          <w:tcPr>
            <w:tcW w:w="5228" w:type="dxa"/>
            <w:gridSpan w:val="2"/>
            <w:tcBorders>
              <w:top w:val="nil"/>
              <w:left w:val="nil"/>
              <w:bottom w:val="nil"/>
              <w:right w:val="single" w:sz="4" w:space="0" w:color="000000"/>
            </w:tcBorders>
            <w:shd w:val="clear" w:color="00FF00" w:fill="FFFFCC"/>
            <w:noWrap/>
            <w:vAlign w:val="center"/>
            <w:hideMark/>
          </w:tcPr>
          <w:p w:rsidR="001371C8" w:rsidRPr="00044703" w:rsidRDefault="001371C8" w:rsidP="00991D43">
            <w:pPr>
              <w:spacing w:after="0"/>
              <w:ind w:firstLine="0"/>
              <w:rPr>
                <w:rFonts w:cs="Arial"/>
                <w:b/>
                <w:bCs/>
                <w:sz w:val="22"/>
                <w:szCs w:val="22"/>
              </w:rPr>
            </w:pPr>
            <w:r w:rsidRPr="00044703">
              <w:rPr>
                <w:rFonts w:cs="Arial"/>
                <w:b/>
                <w:bCs/>
                <w:sz w:val="22"/>
                <w:szCs w:val="22"/>
              </w:rPr>
              <w:t>HEALTH</w:t>
            </w:r>
          </w:p>
        </w:tc>
        <w:tc>
          <w:tcPr>
            <w:tcW w:w="1327" w:type="dxa"/>
            <w:tcBorders>
              <w:top w:val="nil"/>
              <w:left w:val="nil"/>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4,31</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A.</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Healthcare services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1,20</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B.</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Medicine</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0,63</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C.</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Body healthcare services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0,30</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D.</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 xml:space="preserve">Body healthcare and cosmetics  </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2,18</w:t>
            </w:r>
          </w:p>
        </w:tc>
      </w:tr>
      <w:tr w:rsidR="00044703" w:rsidRPr="00044703" w:rsidTr="005D12F5">
        <w:trPr>
          <w:trHeight w:val="300"/>
          <w:jc w:val="center"/>
        </w:trPr>
        <w:tc>
          <w:tcPr>
            <w:tcW w:w="680" w:type="dxa"/>
            <w:tcBorders>
              <w:top w:val="nil"/>
              <w:left w:val="single" w:sz="4" w:space="0" w:color="auto"/>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VI.</w:t>
            </w:r>
          </w:p>
        </w:tc>
        <w:tc>
          <w:tcPr>
            <w:tcW w:w="5228" w:type="dxa"/>
            <w:gridSpan w:val="2"/>
            <w:tcBorders>
              <w:top w:val="nil"/>
              <w:left w:val="nil"/>
              <w:bottom w:val="nil"/>
              <w:right w:val="single" w:sz="4" w:space="0" w:color="000000"/>
            </w:tcBorders>
            <w:shd w:val="clear" w:color="00FF00" w:fill="FFFFCC"/>
            <w:noWrap/>
            <w:vAlign w:val="center"/>
            <w:hideMark/>
          </w:tcPr>
          <w:p w:rsidR="001371C8" w:rsidRPr="00044703" w:rsidRDefault="001371C8" w:rsidP="00991D43">
            <w:pPr>
              <w:spacing w:after="0"/>
              <w:ind w:firstLine="0"/>
              <w:rPr>
                <w:rFonts w:cs="Arial"/>
                <w:b/>
                <w:bCs/>
                <w:sz w:val="22"/>
                <w:szCs w:val="22"/>
                <w:lang w:val="en-US"/>
              </w:rPr>
            </w:pPr>
            <w:r w:rsidRPr="00044703">
              <w:rPr>
                <w:rFonts w:cs="Arial"/>
                <w:b/>
                <w:bCs/>
                <w:sz w:val="22"/>
                <w:szCs w:val="22"/>
                <w:lang w:val="en-US"/>
              </w:rPr>
              <w:t>EDUCATION, RECREATION &amp; SPORTS</w:t>
            </w:r>
          </w:p>
        </w:tc>
        <w:tc>
          <w:tcPr>
            <w:tcW w:w="1327" w:type="dxa"/>
            <w:tcBorders>
              <w:top w:val="nil"/>
              <w:left w:val="nil"/>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6,04</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A.</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Education services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3,03</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B.</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Courses &amp; training</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0,31</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C.</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Education appliances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0,83</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D.</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Recreation</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1,70</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E.</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Sport</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0,17</w:t>
            </w:r>
          </w:p>
        </w:tc>
      </w:tr>
      <w:tr w:rsidR="00044703" w:rsidRPr="00044703" w:rsidTr="005D12F5">
        <w:trPr>
          <w:trHeight w:val="555"/>
          <w:jc w:val="center"/>
        </w:trPr>
        <w:tc>
          <w:tcPr>
            <w:tcW w:w="680" w:type="dxa"/>
            <w:tcBorders>
              <w:top w:val="nil"/>
              <w:left w:val="single" w:sz="4" w:space="0" w:color="auto"/>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VII.</w:t>
            </w:r>
          </w:p>
        </w:tc>
        <w:tc>
          <w:tcPr>
            <w:tcW w:w="5228" w:type="dxa"/>
            <w:gridSpan w:val="2"/>
            <w:tcBorders>
              <w:top w:val="nil"/>
              <w:left w:val="nil"/>
              <w:bottom w:val="nil"/>
              <w:right w:val="single" w:sz="4" w:space="0" w:color="000000"/>
            </w:tcBorders>
            <w:shd w:val="clear" w:color="00FF00" w:fill="FFFFCC"/>
            <w:vAlign w:val="center"/>
            <w:hideMark/>
          </w:tcPr>
          <w:p w:rsidR="001371C8" w:rsidRPr="00044703" w:rsidRDefault="001371C8" w:rsidP="00991D43">
            <w:pPr>
              <w:spacing w:after="0"/>
              <w:ind w:firstLine="0"/>
              <w:rPr>
                <w:rFonts w:cs="Arial"/>
                <w:b/>
                <w:bCs/>
                <w:sz w:val="22"/>
                <w:szCs w:val="22"/>
              </w:rPr>
            </w:pPr>
            <w:r w:rsidRPr="00044703">
              <w:rPr>
                <w:rFonts w:cs="Arial"/>
                <w:b/>
                <w:bCs/>
                <w:sz w:val="22"/>
                <w:szCs w:val="22"/>
              </w:rPr>
              <w:t>TRANSPORTATION, COMMUNICATION &amp; FINANCIAL SERVICES</w:t>
            </w:r>
          </w:p>
        </w:tc>
        <w:tc>
          <w:tcPr>
            <w:tcW w:w="1327" w:type="dxa"/>
            <w:tcBorders>
              <w:top w:val="nil"/>
              <w:left w:val="nil"/>
              <w:bottom w:val="nil"/>
              <w:right w:val="single" w:sz="4" w:space="0" w:color="auto"/>
            </w:tcBorders>
            <w:shd w:val="clear" w:color="00FF00" w:fill="FFFFCC"/>
            <w:noWrap/>
            <w:vAlign w:val="center"/>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14,27</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A.</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Transport</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9,41</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B.</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Communication &amp; Delivery</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3,59</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C.</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Transportation infrastructure</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1,00</w:t>
            </w:r>
          </w:p>
        </w:tc>
      </w:tr>
      <w:tr w:rsidR="00044703" w:rsidRPr="00044703" w:rsidTr="005D12F5">
        <w:trPr>
          <w:trHeight w:val="255"/>
          <w:jc w:val="center"/>
        </w:trPr>
        <w:tc>
          <w:tcPr>
            <w:tcW w:w="680" w:type="dxa"/>
            <w:tcBorders>
              <w:top w:val="nil"/>
              <w:left w:val="single" w:sz="4" w:space="0" w:color="auto"/>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 </w:t>
            </w:r>
          </w:p>
        </w:tc>
        <w:tc>
          <w:tcPr>
            <w:tcW w:w="434" w:type="dxa"/>
            <w:tcBorders>
              <w:top w:val="nil"/>
              <w:left w:val="nil"/>
              <w:bottom w:val="nil"/>
              <w:right w:val="nil"/>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D.</w:t>
            </w:r>
          </w:p>
        </w:tc>
        <w:tc>
          <w:tcPr>
            <w:tcW w:w="4794"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rPr>
                <w:rFonts w:cs="Arial"/>
                <w:sz w:val="22"/>
                <w:szCs w:val="22"/>
              </w:rPr>
            </w:pPr>
            <w:r w:rsidRPr="00044703">
              <w:rPr>
                <w:rFonts w:cs="Arial"/>
                <w:sz w:val="22"/>
                <w:szCs w:val="22"/>
              </w:rPr>
              <w:t>Financial Services</w:t>
            </w:r>
          </w:p>
        </w:tc>
        <w:tc>
          <w:tcPr>
            <w:tcW w:w="1327" w:type="dxa"/>
            <w:tcBorders>
              <w:top w:val="nil"/>
              <w:left w:val="nil"/>
              <w:bottom w:val="nil"/>
              <w:right w:val="single" w:sz="4" w:space="0" w:color="auto"/>
            </w:tcBorders>
            <w:shd w:val="clear" w:color="auto" w:fill="auto"/>
            <w:noWrap/>
            <w:vAlign w:val="bottom"/>
            <w:hideMark/>
          </w:tcPr>
          <w:p w:rsidR="001371C8" w:rsidRPr="00044703" w:rsidRDefault="001371C8" w:rsidP="00991D43">
            <w:pPr>
              <w:spacing w:after="0"/>
              <w:ind w:firstLine="0"/>
              <w:jc w:val="center"/>
              <w:rPr>
                <w:rFonts w:cs="Arial"/>
                <w:sz w:val="22"/>
                <w:szCs w:val="22"/>
              </w:rPr>
            </w:pPr>
            <w:r w:rsidRPr="00044703">
              <w:rPr>
                <w:rFonts w:cs="Arial"/>
                <w:sz w:val="22"/>
                <w:szCs w:val="22"/>
              </w:rPr>
              <w:t>0,28</w:t>
            </w:r>
          </w:p>
        </w:tc>
      </w:tr>
      <w:tr w:rsidR="00044703" w:rsidRPr="00044703" w:rsidTr="005D12F5">
        <w:trPr>
          <w:trHeight w:val="255"/>
          <w:jc w:val="center"/>
        </w:trPr>
        <w:tc>
          <w:tcPr>
            <w:tcW w:w="680" w:type="dxa"/>
            <w:tcBorders>
              <w:top w:val="single" w:sz="8" w:space="0" w:color="auto"/>
              <w:left w:val="single" w:sz="4" w:space="0" w:color="auto"/>
              <w:bottom w:val="single" w:sz="4" w:space="0" w:color="auto"/>
              <w:right w:val="nil"/>
            </w:tcBorders>
            <w:shd w:val="clear" w:color="00FFFF" w:fill="FFFF99"/>
            <w:noWrap/>
            <w:vAlign w:val="bottom"/>
            <w:hideMark/>
          </w:tcPr>
          <w:p w:rsidR="001371C8" w:rsidRPr="00044703" w:rsidRDefault="001371C8" w:rsidP="00991D43">
            <w:pPr>
              <w:spacing w:after="0"/>
              <w:ind w:firstLine="0"/>
              <w:jc w:val="center"/>
              <w:rPr>
                <w:rFonts w:cs="Arial"/>
                <w:b/>
                <w:bCs/>
                <w:i/>
                <w:iCs/>
                <w:sz w:val="22"/>
                <w:szCs w:val="22"/>
              </w:rPr>
            </w:pPr>
            <w:r w:rsidRPr="00044703">
              <w:rPr>
                <w:rFonts w:cs="Arial"/>
                <w:b/>
                <w:bCs/>
                <w:i/>
                <w:iCs/>
                <w:sz w:val="22"/>
                <w:szCs w:val="22"/>
              </w:rPr>
              <w:t> </w:t>
            </w:r>
          </w:p>
        </w:tc>
        <w:tc>
          <w:tcPr>
            <w:tcW w:w="434" w:type="dxa"/>
            <w:tcBorders>
              <w:top w:val="single" w:sz="8" w:space="0" w:color="auto"/>
              <w:left w:val="nil"/>
              <w:bottom w:val="single" w:sz="4" w:space="0" w:color="auto"/>
              <w:right w:val="nil"/>
            </w:tcBorders>
            <w:shd w:val="clear" w:color="00FFFF" w:fill="FFFF99"/>
            <w:noWrap/>
            <w:vAlign w:val="bottom"/>
            <w:hideMark/>
          </w:tcPr>
          <w:p w:rsidR="001371C8" w:rsidRPr="00044703" w:rsidRDefault="001371C8" w:rsidP="00991D43">
            <w:pPr>
              <w:spacing w:after="0"/>
              <w:ind w:firstLine="0"/>
              <w:jc w:val="center"/>
              <w:rPr>
                <w:rFonts w:cs="Arial"/>
                <w:b/>
                <w:bCs/>
                <w:i/>
                <w:iCs/>
                <w:sz w:val="22"/>
                <w:szCs w:val="22"/>
              </w:rPr>
            </w:pPr>
            <w:r w:rsidRPr="00044703">
              <w:rPr>
                <w:rFonts w:cs="Arial"/>
                <w:b/>
                <w:bCs/>
                <w:i/>
                <w:iCs/>
                <w:sz w:val="22"/>
                <w:szCs w:val="22"/>
              </w:rPr>
              <w:t> </w:t>
            </w:r>
          </w:p>
        </w:tc>
        <w:tc>
          <w:tcPr>
            <w:tcW w:w="4794" w:type="dxa"/>
            <w:tcBorders>
              <w:top w:val="single" w:sz="8" w:space="0" w:color="auto"/>
              <w:left w:val="nil"/>
              <w:bottom w:val="single" w:sz="4" w:space="0" w:color="auto"/>
              <w:right w:val="single" w:sz="4" w:space="0" w:color="auto"/>
            </w:tcBorders>
            <w:shd w:val="clear" w:color="00FFFF" w:fill="FFFF99"/>
            <w:noWrap/>
            <w:vAlign w:val="bottom"/>
            <w:hideMark/>
          </w:tcPr>
          <w:p w:rsidR="001371C8" w:rsidRPr="00044703" w:rsidRDefault="001371C8" w:rsidP="00991D43">
            <w:pPr>
              <w:spacing w:after="0"/>
              <w:ind w:firstLine="0"/>
              <w:jc w:val="center"/>
              <w:rPr>
                <w:rFonts w:cs="Arial"/>
                <w:b/>
                <w:bCs/>
                <w:sz w:val="22"/>
                <w:szCs w:val="22"/>
                <w:lang w:val="en-US"/>
              </w:rPr>
            </w:pPr>
            <w:r w:rsidRPr="00044703">
              <w:rPr>
                <w:rFonts w:cs="Arial"/>
                <w:b/>
                <w:bCs/>
                <w:sz w:val="22"/>
                <w:szCs w:val="22"/>
              </w:rPr>
              <w:t>GENERAL</w:t>
            </w:r>
          </w:p>
        </w:tc>
        <w:tc>
          <w:tcPr>
            <w:tcW w:w="1327" w:type="dxa"/>
            <w:tcBorders>
              <w:top w:val="single" w:sz="8" w:space="0" w:color="auto"/>
              <w:left w:val="nil"/>
              <w:bottom w:val="single" w:sz="4" w:space="0" w:color="auto"/>
              <w:right w:val="single" w:sz="4" w:space="0" w:color="auto"/>
            </w:tcBorders>
            <w:shd w:val="clear" w:color="00FFFF" w:fill="FFFF99"/>
            <w:noWrap/>
            <w:vAlign w:val="bottom"/>
            <w:hideMark/>
          </w:tcPr>
          <w:p w:rsidR="001371C8" w:rsidRPr="00044703" w:rsidRDefault="001371C8" w:rsidP="00991D43">
            <w:pPr>
              <w:spacing w:after="0"/>
              <w:ind w:firstLine="0"/>
              <w:jc w:val="center"/>
              <w:rPr>
                <w:rFonts w:cs="Arial"/>
                <w:b/>
                <w:bCs/>
                <w:sz w:val="22"/>
                <w:szCs w:val="22"/>
              </w:rPr>
            </w:pPr>
            <w:r w:rsidRPr="00044703">
              <w:rPr>
                <w:rFonts w:cs="Arial"/>
                <w:b/>
                <w:bCs/>
                <w:sz w:val="22"/>
                <w:szCs w:val="22"/>
              </w:rPr>
              <w:t>100,00</w:t>
            </w:r>
          </w:p>
        </w:tc>
      </w:tr>
    </w:tbl>
    <w:p w:rsidR="001371C8" w:rsidRPr="00044703" w:rsidRDefault="004B355C" w:rsidP="00A8172C">
      <w:pPr>
        <w:pStyle w:val="Standaardtabel"/>
        <w:spacing w:line="360" w:lineRule="auto"/>
        <w:ind w:left="720" w:hanging="578"/>
        <w:rPr>
          <w:rFonts w:ascii="Arial" w:hAnsi="Arial" w:cs="Arial"/>
          <w:bCs/>
          <w:spacing w:val="-2"/>
          <w:sz w:val="16"/>
          <w:szCs w:val="22"/>
          <w:lang w:val="en-US"/>
        </w:rPr>
      </w:pPr>
      <w:proofErr w:type="gramStart"/>
      <w:r w:rsidRPr="00044703">
        <w:rPr>
          <w:rFonts w:ascii="Arial" w:hAnsi="Arial" w:cs="Arial"/>
          <w:bCs/>
          <w:i/>
          <w:spacing w:val="-2"/>
          <w:sz w:val="16"/>
          <w:szCs w:val="22"/>
          <w:lang w:val="en-US"/>
        </w:rPr>
        <w:lastRenderedPageBreak/>
        <w:t>Source</w:t>
      </w:r>
      <w:r w:rsidRPr="00044703">
        <w:rPr>
          <w:rFonts w:ascii="Arial" w:hAnsi="Arial" w:cs="Arial"/>
          <w:bCs/>
          <w:spacing w:val="-2"/>
          <w:sz w:val="16"/>
          <w:szCs w:val="22"/>
          <w:lang w:val="en-US"/>
        </w:rPr>
        <w:t xml:space="preserve"> :</w:t>
      </w:r>
      <w:proofErr w:type="gramEnd"/>
      <w:r w:rsidRPr="00044703">
        <w:rPr>
          <w:rFonts w:ascii="Arial" w:hAnsi="Arial" w:cs="Arial"/>
          <w:bCs/>
          <w:spacing w:val="-2"/>
          <w:sz w:val="16"/>
          <w:szCs w:val="22"/>
          <w:lang w:val="en-US"/>
        </w:rPr>
        <w:t xml:space="preserve"> Statistic</w:t>
      </w:r>
      <w:r w:rsidR="001371C8" w:rsidRPr="00044703">
        <w:rPr>
          <w:rFonts w:ascii="Arial" w:hAnsi="Arial" w:cs="Arial"/>
          <w:bCs/>
          <w:spacing w:val="-2"/>
          <w:sz w:val="16"/>
          <w:szCs w:val="22"/>
          <w:lang w:val="en-US"/>
        </w:rPr>
        <w:t xml:space="preserve"> of Indonesia</w:t>
      </w:r>
      <w:r w:rsidR="00AE1340" w:rsidRPr="00044703">
        <w:rPr>
          <w:rFonts w:ascii="Arial" w:hAnsi="Arial" w:cs="Arial"/>
          <w:bCs/>
          <w:spacing w:val="-2"/>
          <w:sz w:val="16"/>
          <w:szCs w:val="22"/>
          <w:lang w:val="en-US"/>
        </w:rPr>
        <w:t xml:space="preserve"> (BPS)</w:t>
      </w:r>
    </w:p>
    <w:p w:rsidR="00AE1340" w:rsidRPr="00044703" w:rsidRDefault="00AE1340" w:rsidP="003D6911">
      <w:pPr>
        <w:pStyle w:val="Standaardtabel"/>
        <w:spacing w:line="240" w:lineRule="auto"/>
        <w:jc w:val="left"/>
        <w:rPr>
          <w:rFonts w:ascii="Garamond" w:hAnsi="Garamond"/>
          <w:sz w:val="24"/>
          <w:szCs w:val="24"/>
          <w:lang w:val="en-GB" w:eastAsia="en-GB"/>
        </w:rPr>
      </w:pPr>
    </w:p>
    <w:p w:rsidR="001371C8" w:rsidRPr="00044703" w:rsidRDefault="00AE1340" w:rsidP="003D6911">
      <w:pPr>
        <w:pStyle w:val="Standaardtabel"/>
        <w:spacing w:line="240" w:lineRule="auto"/>
        <w:jc w:val="left"/>
        <w:rPr>
          <w:rFonts w:ascii="Garamond" w:hAnsi="Garamond"/>
          <w:sz w:val="24"/>
          <w:szCs w:val="24"/>
          <w:lang w:val="en-GB" w:eastAsia="en-GB"/>
        </w:rPr>
      </w:pPr>
      <w:r w:rsidRPr="00044703">
        <w:rPr>
          <w:rFonts w:ascii="Garamond" w:hAnsi="Garamond"/>
          <w:sz w:val="24"/>
          <w:szCs w:val="24"/>
          <w:lang w:val="en-GB" w:eastAsia="en-GB"/>
        </w:rPr>
        <w:t xml:space="preserve">A disaggregation of inflation into detail components is important to capture the fundamental factors that affect inflation which also adopted by Statistics of Indonesia (BPS). </w:t>
      </w:r>
      <w:r w:rsidR="001371C8" w:rsidRPr="00044703">
        <w:rPr>
          <w:rFonts w:ascii="Garamond" w:hAnsi="Garamond"/>
          <w:sz w:val="24"/>
          <w:szCs w:val="24"/>
          <w:lang w:val="en-GB" w:eastAsia="en-GB"/>
        </w:rPr>
        <w:t xml:space="preserve">A theoretical advantage of using the CPI (in preference to other measures such as the GDP deflator or the producer price index) is that it directly indicates </w:t>
      </w:r>
      <w:r w:rsidR="00AF2213" w:rsidRPr="00044703">
        <w:rPr>
          <w:rFonts w:ascii="Garamond" w:hAnsi="Garamond"/>
          <w:sz w:val="24"/>
          <w:szCs w:val="24"/>
          <w:lang w:val="en-GB" w:eastAsia="en-GB"/>
        </w:rPr>
        <w:t>changes in</w:t>
      </w:r>
      <w:r w:rsidR="001371C8" w:rsidRPr="00044703">
        <w:rPr>
          <w:rFonts w:ascii="Garamond" w:hAnsi="Garamond"/>
          <w:sz w:val="24"/>
          <w:szCs w:val="24"/>
          <w:lang w:val="en-GB" w:eastAsia="en-GB"/>
        </w:rPr>
        <w:t xml:space="preserve"> the cost of living for consumers on fixed nominal incomes</w:t>
      </w:r>
      <w:r w:rsidRPr="00044703">
        <w:rPr>
          <w:rFonts w:ascii="Garamond" w:hAnsi="Garamond"/>
          <w:sz w:val="24"/>
          <w:szCs w:val="24"/>
          <w:lang w:val="en-GB" w:eastAsia="en-GB"/>
        </w:rPr>
        <w:t xml:space="preserve"> (Bank Indonesia)</w:t>
      </w:r>
      <w:r w:rsidR="001371C8" w:rsidRPr="00044703">
        <w:rPr>
          <w:rFonts w:ascii="Garamond" w:hAnsi="Garamond"/>
          <w:sz w:val="24"/>
          <w:szCs w:val="24"/>
          <w:lang w:val="en-GB" w:eastAsia="en-GB"/>
        </w:rPr>
        <w:t>. A practical   advantage  is  that  the  national stati</w:t>
      </w:r>
      <w:r w:rsidR="001371C8" w:rsidRPr="00044703">
        <w:rPr>
          <w:rFonts w:ascii="Garamond" w:hAnsi="Garamond"/>
          <w:sz w:val="24"/>
          <w:szCs w:val="24"/>
          <w:lang w:val="en-GB" w:eastAsia="en-GB"/>
        </w:rPr>
        <w:t>s</w:t>
      </w:r>
      <w:r w:rsidR="001371C8" w:rsidRPr="00044703">
        <w:rPr>
          <w:rFonts w:ascii="Garamond" w:hAnsi="Garamond"/>
          <w:sz w:val="24"/>
          <w:szCs w:val="24"/>
          <w:lang w:val="en-GB" w:eastAsia="en-GB"/>
        </w:rPr>
        <w:t>tical   agency  devotes more  resources  to  obtaining  reliable CPI data than to other price indices, as is also the case  in  other  countries. CPI data are ther</w:t>
      </w:r>
      <w:r w:rsidR="001371C8" w:rsidRPr="00044703">
        <w:rPr>
          <w:rFonts w:ascii="Garamond" w:hAnsi="Garamond"/>
          <w:sz w:val="24"/>
          <w:szCs w:val="24"/>
          <w:lang w:val="en-GB" w:eastAsia="en-GB"/>
        </w:rPr>
        <w:t>e</w:t>
      </w:r>
      <w:r w:rsidR="001371C8" w:rsidRPr="00044703">
        <w:rPr>
          <w:rFonts w:ascii="Garamond" w:hAnsi="Garamond"/>
          <w:sz w:val="24"/>
          <w:szCs w:val="24"/>
          <w:lang w:val="en-GB" w:eastAsia="en-GB"/>
        </w:rPr>
        <w:t>fore of better quality and are available on a more timely basis than other price data.</w:t>
      </w:r>
    </w:p>
    <w:p w:rsidR="001371C8" w:rsidRPr="00044703" w:rsidRDefault="0096409A" w:rsidP="001371C8">
      <w:pPr>
        <w:pStyle w:val="Heading3"/>
      </w:pPr>
      <w:bookmarkStart w:id="37" w:name="_Toc332353672"/>
      <w:r w:rsidRPr="00044703">
        <w:t>3.1.2</w:t>
      </w:r>
      <w:r w:rsidR="001371C8" w:rsidRPr="00044703">
        <w:tab/>
        <w:t>Trend of Inflation in Indonesia</w:t>
      </w:r>
      <w:bookmarkEnd w:id="37"/>
    </w:p>
    <w:p w:rsidR="00C1271C" w:rsidRPr="00044703" w:rsidRDefault="001371C8" w:rsidP="00C1271C">
      <w:r w:rsidRPr="00044703">
        <w:t xml:space="preserve">Over the past decade, Indonesia has developed into an important regional and global economy, as well as an active participant in the G20. Indonesia is characterized as an emerging economics country with average growth rate 6,2 – 6,5 in the last 5 years from 2007 – 2011, driven mainly by domestic </w:t>
      </w:r>
      <w:r w:rsidR="00C33E32" w:rsidRPr="00044703">
        <w:t>c</w:t>
      </w:r>
      <w:r w:rsidRPr="00044703">
        <w:t>onsum</w:t>
      </w:r>
      <w:r w:rsidRPr="00044703">
        <w:t>p</w:t>
      </w:r>
      <w:r w:rsidRPr="00044703">
        <w:t xml:space="preserve">tions (IMF 2012). </w:t>
      </w:r>
    </w:p>
    <w:p w:rsidR="00F41A98" w:rsidRPr="00044703" w:rsidRDefault="00A83E88" w:rsidP="00F41A98">
      <w:r w:rsidRPr="00044703">
        <w:t xml:space="preserve">As an emerging economics country, </w:t>
      </w:r>
      <w:r w:rsidR="001371C8" w:rsidRPr="00044703">
        <w:t>Indonesia also experiences dynamics of inflation for a long time</w:t>
      </w:r>
      <w:r w:rsidRPr="00044703">
        <w:t>,</w:t>
      </w:r>
      <w:r w:rsidR="001371C8" w:rsidRPr="00044703">
        <w:t xml:space="preserve"> from low to high inflation even hyperinflation in 1960’s. From the long time series </w:t>
      </w:r>
      <w:r w:rsidR="00A6006C" w:rsidRPr="00044703">
        <w:t xml:space="preserve">data and examine the pattern </w:t>
      </w:r>
      <w:r w:rsidR="001371C8" w:rsidRPr="00044703">
        <w:t>we can identify the trend of inflation and generally can be divided into four main periods</w:t>
      </w:r>
      <w:r w:rsidRPr="00044703">
        <w:t xml:space="preserve"> as it is shown by figure 3-1</w:t>
      </w:r>
      <w:r w:rsidR="001371C8" w:rsidRPr="00044703">
        <w:t>.</w:t>
      </w:r>
      <w:r w:rsidR="00023FE7" w:rsidRPr="00044703">
        <w:t xml:space="preserve"> </w:t>
      </w:r>
      <w:r w:rsidR="00F41A98" w:rsidRPr="00044703">
        <w:t>In addition to that, by dividing the analysis into several periods we could capture the specific of inflation cycle which is helpful to u</w:t>
      </w:r>
      <w:r w:rsidR="00F41A98" w:rsidRPr="00044703">
        <w:t>n</w:t>
      </w:r>
      <w:r w:rsidR="00F41A98" w:rsidRPr="00044703">
        <w:t xml:space="preserve">derstand the whole trends. </w:t>
      </w:r>
      <w:r w:rsidR="00023FE7" w:rsidRPr="00044703">
        <w:t>With regard to the fluctuations, the author finds that within period has its cyclical period represented by upsurge and down surge of inflation rate.</w:t>
      </w:r>
    </w:p>
    <w:p w:rsidR="00C1271C" w:rsidRPr="00044703" w:rsidRDefault="00A302D6" w:rsidP="00C1271C">
      <w:pPr>
        <w:pStyle w:val="Heading4"/>
        <w:rPr>
          <w:lang w:val="en-US"/>
        </w:rPr>
      </w:pPr>
      <w:r w:rsidRPr="00044703">
        <w:rPr>
          <w:lang w:val="en-US"/>
        </w:rPr>
        <w:t>Period of 1970 – 1984</w:t>
      </w:r>
    </w:p>
    <w:p w:rsidR="00C1271C" w:rsidRPr="00044703" w:rsidRDefault="00C1271C" w:rsidP="00C1271C">
      <w:pPr>
        <w:rPr>
          <w:lang w:val="en-US"/>
        </w:rPr>
      </w:pPr>
      <w:r w:rsidRPr="00044703">
        <w:rPr>
          <w:lang w:val="en-US"/>
        </w:rPr>
        <w:t xml:space="preserve">After suffered by hyperinflation in the middle of </w:t>
      </w:r>
      <w:r w:rsidR="00023FE7" w:rsidRPr="00044703">
        <w:rPr>
          <w:lang w:val="en-US"/>
        </w:rPr>
        <w:t>19</w:t>
      </w:r>
      <w:r w:rsidRPr="00044703">
        <w:rPr>
          <w:lang w:val="en-US"/>
        </w:rPr>
        <w:t xml:space="preserve">60’s with the annual rate 637 % (1136 % based on IMF data) or 53 % per-month </w:t>
      </w:r>
      <w:r w:rsidR="00062133" w:rsidRPr="00044703">
        <w:rPr>
          <w:lang w:val="en-US"/>
        </w:rPr>
        <w:t xml:space="preserve">which is </w:t>
      </w:r>
      <w:r w:rsidRPr="00044703">
        <w:rPr>
          <w:lang w:val="en-US"/>
        </w:rPr>
        <w:t>recorded in 1966, Indonesia finally reaches moderate two digits of inflation to 12% in 1970</w:t>
      </w:r>
      <w:r w:rsidR="00062133" w:rsidRPr="00044703">
        <w:rPr>
          <w:lang w:val="en-US"/>
        </w:rPr>
        <w:t xml:space="preserve"> (see table 3-2)</w:t>
      </w:r>
      <w:r w:rsidRPr="00044703">
        <w:rPr>
          <w:lang w:val="en-US"/>
        </w:rPr>
        <w:t xml:space="preserve">. The rid of hyperinflation is no doubt that the first major economic achievement of President </w:t>
      </w:r>
      <w:proofErr w:type="spellStart"/>
      <w:r w:rsidRPr="00044703">
        <w:rPr>
          <w:lang w:val="en-US"/>
        </w:rPr>
        <w:t>Soeharto’s</w:t>
      </w:r>
      <w:proofErr w:type="spellEnd"/>
      <w:r w:rsidRPr="00044703">
        <w:rPr>
          <w:lang w:val="en-US"/>
        </w:rPr>
        <w:t xml:space="preserve"> New Order government </w:t>
      </w:r>
      <w:r w:rsidRPr="00044703">
        <w:rPr>
          <w:lang w:val="en-US"/>
        </w:rPr>
        <w:fldChar w:fldCharType="begin"/>
      </w:r>
      <w:r w:rsidRPr="00044703">
        <w:rPr>
          <w:lang w:val="en-US"/>
        </w:rPr>
        <w:instrText>ADDIN RW.CITE{{40 McLeod, R.H. 1997}}</w:instrText>
      </w:r>
      <w:r w:rsidRPr="00044703">
        <w:rPr>
          <w:lang w:val="en-US"/>
        </w:rPr>
        <w:fldChar w:fldCharType="separate"/>
      </w:r>
      <w:r w:rsidR="00A85966" w:rsidRPr="00044703">
        <w:rPr>
          <w:lang w:val="en-US"/>
        </w:rPr>
        <w:t>(McLeod 1997)</w:t>
      </w:r>
      <w:r w:rsidRPr="00044703">
        <w:rPr>
          <w:lang w:val="en-US"/>
        </w:rPr>
        <w:fldChar w:fldCharType="end"/>
      </w:r>
      <w:r w:rsidRPr="00044703">
        <w:rPr>
          <w:lang w:val="en-US"/>
        </w:rPr>
        <w:t xml:space="preserve">, largely driven by economic stabilization and rehabilitation program and the ability to maintain prices of goods until the middle of </w:t>
      </w:r>
      <w:r w:rsidR="00002031" w:rsidRPr="00044703">
        <w:rPr>
          <w:lang w:val="en-US"/>
        </w:rPr>
        <w:t>19</w:t>
      </w:r>
      <w:r w:rsidRPr="00044703">
        <w:rPr>
          <w:lang w:val="en-US"/>
        </w:rPr>
        <w:t xml:space="preserve">80’s. As it is shown by the table, that the average rate of inflation in this period is 15 %, therefore we can conclude this is the period of moderate inflation. </w:t>
      </w:r>
    </w:p>
    <w:p w:rsidR="00C1271C" w:rsidRPr="00044703" w:rsidRDefault="00C1271C" w:rsidP="00C1271C">
      <w:pPr>
        <w:rPr>
          <w:lang w:val="en-US"/>
        </w:rPr>
      </w:pPr>
      <w:r w:rsidRPr="00044703">
        <w:rPr>
          <w:lang w:val="en-US"/>
        </w:rPr>
        <w:t xml:space="preserve">The figure </w:t>
      </w:r>
      <w:r w:rsidR="00E8234F" w:rsidRPr="00044703">
        <w:rPr>
          <w:lang w:val="en-US"/>
        </w:rPr>
        <w:t>3-1</w:t>
      </w:r>
      <w:r w:rsidRPr="00044703">
        <w:rPr>
          <w:lang w:val="en-US"/>
        </w:rPr>
        <w:t xml:space="preserve"> illustrates the trend of inflation (CPI) in Indonesia in the period of 1970 – </w:t>
      </w:r>
      <w:r w:rsidR="00023FE7" w:rsidRPr="00044703">
        <w:rPr>
          <w:lang w:val="en-US"/>
        </w:rPr>
        <w:t>2010</w:t>
      </w:r>
      <w:r w:rsidRPr="00044703">
        <w:rPr>
          <w:lang w:val="en-US"/>
        </w:rPr>
        <w:t xml:space="preserve">. </w:t>
      </w:r>
      <w:r w:rsidR="00E8234F" w:rsidRPr="00044703">
        <w:rPr>
          <w:lang w:val="en-US"/>
        </w:rPr>
        <w:t>It can be seen f</w:t>
      </w:r>
      <w:r w:rsidRPr="00044703">
        <w:rPr>
          <w:lang w:val="en-US"/>
        </w:rPr>
        <w:t xml:space="preserve">rom the graph that during the period, especially in the decade of 1970’s the trend is more fluctuated than the latter periods.   After </w:t>
      </w:r>
      <w:r w:rsidR="00C33E32" w:rsidRPr="00044703">
        <w:rPr>
          <w:lang w:val="en-US"/>
        </w:rPr>
        <w:t xml:space="preserve">it </w:t>
      </w:r>
      <w:r w:rsidRPr="00044703">
        <w:rPr>
          <w:lang w:val="en-US"/>
        </w:rPr>
        <w:t>float</w:t>
      </w:r>
      <w:r w:rsidR="002A207C" w:rsidRPr="00044703">
        <w:rPr>
          <w:lang w:val="en-US"/>
        </w:rPr>
        <w:t>s</w:t>
      </w:r>
      <w:r w:rsidRPr="00044703">
        <w:rPr>
          <w:lang w:val="en-US"/>
        </w:rPr>
        <w:t xml:space="preserve"> in low level in 1971 – 1972, the inflation rate rose sharply from around 6 % to 31 % in 1973 and reach</w:t>
      </w:r>
      <w:r w:rsidR="002A207C" w:rsidRPr="00044703">
        <w:rPr>
          <w:lang w:val="en-US"/>
        </w:rPr>
        <w:t xml:space="preserve"> a peak in 1974, </w:t>
      </w:r>
      <w:r w:rsidRPr="00044703">
        <w:rPr>
          <w:lang w:val="en-US"/>
        </w:rPr>
        <w:t>that per</w:t>
      </w:r>
      <w:r w:rsidRPr="00044703">
        <w:rPr>
          <w:lang w:val="en-US"/>
        </w:rPr>
        <w:t>i</w:t>
      </w:r>
      <w:r w:rsidRPr="00044703">
        <w:rPr>
          <w:lang w:val="en-US"/>
        </w:rPr>
        <w:t xml:space="preserve">ods </w:t>
      </w:r>
      <w:r w:rsidR="00C33E32" w:rsidRPr="00044703">
        <w:rPr>
          <w:lang w:val="en-US"/>
        </w:rPr>
        <w:t xml:space="preserve">is </w:t>
      </w:r>
      <w:r w:rsidRPr="00044703">
        <w:rPr>
          <w:lang w:val="en-US"/>
        </w:rPr>
        <w:t xml:space="preserve">the time when the first shock </w:t>
      </w:r>
      <w:r w:rsidR="00C33E32" w:rsidRPr="00044703">
        <w:rPr>
          <w:lang w:val="en-US"/>
        </w:rPr>
        <w:t xml:space="preserve">comes </w:t>
      </w:r>
      <w:r w:rsidRPr="00044703">
        <w:rPr>
          <w:lang w:val="en-US"/>
        </w:rPr>
        <w:t>to the world oil price as result of OPEC’s oil embargo. The impact is likely correlated with the inflation in Ind</w:t>
      </w:r>
      <w:r w:rsidRPr="00044703">
        <w:rPr>
          <w:lang w:val="en-US"/>
        </w:rPr>
        <w:t>o</w:t>
      </w:r>
      <w:r w:rsidRPr="00044703">
        <w:rPr>
          <w:lang w:val="en-US"/>
        </w:rPr>
        <w:t xml:space="preserve">nesia even though at the time Indonesia was still an oil exporter country and member of the organization as well. </w:t>
      </w:r>
      <w:r w:rsidR="002A207C" w:rsidRPr="00044703">
        <w:rPr>
          <w:lang w:val="en-US"/>
        </w:rPr>
        <w:t>There is two significant period up</w:t>
      </w:r>
      <w:r w:rsidR="00872042" w:rsidRPr="00044703">
        <w:rPr>
          <w:lang w:val="en-US"/>
        </w:rPr>
        <w:t xml:space="preserve"> </w:t>
      </w:r>
      <w:r w:rsidR="002A207C" w:rsidRPr="00044703">
        <w:rPr>
          <w:lang w:val="en-US"/>
        </w:rPr>
        <w:t xml:space="preserve">surge </w:t>
      </w:r>
      <w:r w:rsidR="00872042" w:rsidRPr="00044703">
        <w:rPr>
          <w:lang w:val="en-US"/>
        </w:rPr>
        <w:lastRenderedPageBreak/>
        <w:t xml:space="preserve">and </w:t>
      </w:r>
      <w:r w:rsidR="002A207C" w:rsidRPr="00044703">
        <w:rPr>
          <w:lang w:val="en-US"/>
        </w:rPr>
        <w:t xml:space="preserve">down surge in this period which are 1972 – 1974 and 1978 – 1981. </w:t>
      </w:r>
      <w:r w:rsidR="00872042" w:rsidRPr="00044703">
        <w:rPr>
          <w:lang w:val="en-US"/>
        </w:rPr>
        <w:t xml:space="preserve">Hence, </w:t>
      </w:r>
      <w:r w:rsidR="00C33E32" w:rsidRPr="00044703">
        <w:rPr>
          <w:lang w:val="en-US"/>
        </w:rPr>
        <w:t xml:space="preserve">the author considers </w:t>
      </w:r>
      <w:r w:rsidR="00002031" w:rsidRPr="00044703">
        <w:rPr>
          <w:lang w:val="en-US"/>
        </w:rPr>
        <w:t>these times have</w:t>
      </w:r>
      <w:r w:rsidR="00872042" w:rsidRPr="00044703">
        <w:rPr>
          <w:lang w:val="en-US"/>
        </w:rPr>
        <w:t xml:space="preserve"> two cyclical period</w:t>
      </w:r>
      <w:r w:rsidR="00C33E32" w:rsidRPr="00044703">
        <w:rPr>
          <w:lang w:val="en-US"/>
        </w:rPr>
        <w:t>s</w:t>
      </w:r>
      <w:r w:rsidR="00872042" w:rsidRPr="00044703">
        <w:rPr>
          <w:lang w:val="en-US"/>
        </w:rPr>
        <w:t xml:space="preserve">. </w:t>
      </w:r>
    </w:p>
    <w:p w:rsidR="00C33E32" w:rsidRPr="00044703" w:rsidRDefault="00C33E32" w:rsidP="00C1271C">
      <w:pPr>
        <w:rPr>
          <w:lang w:val="en-US"/>
        </w:rPr>
      </w:pPr>
    </w:p>
    <w:p w:rsidR="00E8234F" w:rsidRPr="00044703" w:rsidRDefault="00E8234F" w:rsidP="00E8234F">
      <w:pPr>
        <w:pStyle w:val="Caption"/>
        <w:keepNext/>
      </w:pPr>
      <w:bookmarkStart w:id="38" w:name="_Toc331960909"/>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3</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1</w:t>
      </w:r>
      <w:r w:rsidR="00813653" w:rsidRPr="00044703">
        <w:fldChar w:fldCharType="end"/>
      </w:r>
      <w:r w:rsidRPr="00044703">
        <w:br/>
        <w:t>Inflation in Indonesia</w:t>
      </w:r>
      <w:r w:rsidR="00A8172C" w:rsidRPr="00044703">
        <w:t xml:space="preserve"> 1970 - 1980</w:t>
      </w:r>
      <w:bookmarkEnd w:id="38"/>
    </w:p>
    <w:p w:rsidR="00E8234F" w:rsidRPr="00044703" w:rsidRDefault="00E8234F" w:rsidP="00E8234F">
      <w:pPr>
        <w:pStyle w:val="Heading4"/>
        <w:rPr>
          <w:noProof/>
        </w:rPr>
      </w:pPr>
      <w:r w:rsidRPr="00044703">
        <w:rPr>
          <w:noProof/>
        </w:rPr>
        <w:drawing>
          <wp:inline distT="0" distB="0" distL="0" distR="0" wp14:anchorId="447A6BD8" wp14:editId="27881729">
            <wp:extent cx="5032800" cy="27360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2800" cy="2736000"/>
                    </a:xfrm>
                    <a:prstGeom prst="rect">
                      <a:avLst/>
                    </a:prstGeom>
                    <a:noFill/>
                  </pic:spPr>
                </pic:pic>
              </a:graphicData>
            </a:graphic>
          </wp:inline>
        </w:drawing>
      </w:r>
    </w:p>
    <w:p w:rsidR="00E8234F" w:rsidRPr="00044703" w:rsidRDefault="00E8234F" w:rsidP="00E8234F">
      <w:pPr>
        <w:pStyle w:val="Heading4"/>
        <w:rPr>
          <w:rFonts w:ascii="Arial" w:hAnsi="Arial" w:cs="Arial"/>
          <w:b w:val="0"/>
          <w:bCs/>
          <w:sz w:val="16"/>
          <w:szCs w:val="16"/>
          <w:lang w:val="en-US"/>
        </w:rPr>
      </w:pPr>
      <w:proofErr w:type="gramStart"/>
      <w:r w:rsidRPr="00044703">
        <w:rPr>
          <w:rFonts w:ascii="Arial" w:hAnsi="Arial" w:cs="Arial"/>
          <w:b w:val="0"/>
          <w:bCs/>
          <w:i/>
          <w:sz w:val="16"/>
          <w:szCs w:val="16"/>
          <w:lang w:val="en-US"/>
        </w:rPr>
        <w:t>Source</w:t>
      </w:r>
      <w:r w:rsidRPr="00044703">
        <w:rPr>
          <w:rFonts w:ascii="Arial" w:hAnsi="Arial" w:cs="Arial"/>
          <w:b w:val="0"/>
          <w:bCs/>
          <w:sz w:val="16"/>
          <w:szCs w:val="16"/>
          <w:lang w:val="en-US"/>
        </w:rPr>
        <w:t xml:space="preserve"> :</w:t>
      </w:r>
      <w:proofErr w:type="gramEnd"/>
      <w:r w:rsidRPr="00044703">
        <w:rPr>
          <w:rFonts w:ascii="Arial" w:hAnsi="Arial" w:cs="Arial"/>
          <w:b w:val="0"/>
          <w:bCs/>
          <w:sz w:val="16"/>
          <w:szCs w:val="16"/>
          <w:lang w:val="en-US"/>
        </w:rPr>
        <w:t xml:space="preserve"> Author’s own illustration based on IFS Data</w:t>
      </w:r>
    </w:p>
    <w:p w:rsidR="00E8234F" w:rsidRPr="00044703" w:rsidRDefault="00E8234F" w:rsidP="00C1271C">
      <w:pPr>
        <w:rPr>
          <w:lang w:val="en-US"/>
        </w:rPr>
      </w:pPr>
    </w:p>
    <w:p w:rsidR="00C1271C" w:rsidRPr="00044703" w:rsidRDefault="00C1271C" w:rsidP="00C1271C">
      <w:pPr>
        <w:rPr>
          <w:lang w:val="en-US"/>
        </w:rPr>
      </w:pPr>
      <w:r w:rsidRPr="00044703">
        <w:rPr>
          <w:lang w:val="en-US"/>
        </w:rPr>
        <w:t xml:space="preserve">After </w:t>
      </w:r>
      <w:r w:rsidR="0064710A" w:rsidRPr="00044703">
        <w:rPr>
          <w:lang w:val="en-US"/>
        </w:rPr>
        <w:t xml:space="preserve">the </w:t>
      </w:r>
      <w:r w:rsidR="00135978" w:rsidRPr="00044703">
        <w:rPr>
          <w:lang w:val="en-US"/>
        </w:rPr>
        <w:t xml:space="preserve">first </w:t>
      </w:r>
      <w:r w:rsidR="0064710A" w:rsidRPr="00044703">
        <w:rPr>
          <w:lang w:val="en-US"/>
        </w:rPr>
        <w:t>oil shock, inflation then falls</w:t>
      </w:r>
      <w:r w:rsidRPr="00044703">
        <w:rPr>
          <w:lang w:val="en-US"/>
        </w:rPr>
        <w:t xml:space="preserve"> significantly but remain high </w:t>
      </w:r>
      <w:r w:rsidR="0064710A" w:rsidRPr="00044703">
        <w:rPr>
          <w:lang w:val="en-US"/>
        </w:rPr>
        <w:t>c</w:t>
      </w:r>
      <w:r w:rsidRPr="00044703">
        <w:rPr>
          <w:lang w:val="en-US"/>
        </w:rPr>
        <w:t>omparing to the period of prior to the shock. As is shown by the table 3-2</w:t>
      </w:r>
      <w:r w:rsidR="0064710A" w:rsidRPr="00044703">
        <w:rPr>
          <w:lang w:val="en-US"/>
        </w:rPr>
        <w:t>,</w:t>
      </w:r>
      <w:r w:rsidRPr="00044703">
        <w:rPr>
          <w:lang w:val="en-US"/>
        </w:rPr>
        <w:t xml:space="preserve"> from 1975 – 1977 the inflation rates were nearly 20 % then it </w:t>
      </w:r>
      <w:r w:rsidR="00023FE7" w:rsidRPr="00044703">
        <w:rPr>
          <w:lang w:val="en-US"/>
        </w:rPr>
        <w:t>decreases</w:t>
      </w:r>
      <w:r w:rsidRPr="00044703">
        <w:rPr>
          <w:lang w:val="en-US"/>
        </w:rPr>
        <w:t xml:space="preserve"> signif</w:t>
      </w:r>
      <w:r w:rsidRPr="00044703">
        <w:rPr>
          <w:lang w:val="en-US"/>
        </w:rPr>
        <w:t>i</w:t>
      </w:r>
      <w:r w:rsidRPr="00044703">
        <w:rPr>
          <w:lang w:val="en-US"/>
        </w:rPr>
        <w:t xml:space="preserve">cantly to 8 % in 1978. But then the inflation </w:t>
      </w:r>
      <w:r w:rsidR="0064710A" w:rsidRPr="00044703">
        <w:rPr>
          <w:lang w:val="en-US"/>
        </w:rPr>
        <w:t>i</w:t>
      </w:r>
      <w:r w:rsidRPr="00044703">
        <w:rPr>
          <w:lang w:val="en-US"/>
        </w:rPr>
        <w:t xml:space="preserve">s bouncing back to more 10 % in 1979 and peaked 1980. That </w:t>
      </w:r>
      <w:r w:rsidR="00023FE7" w:rsidRPr="00044703">
        <w:rPr>
          <w:lang w:val="en-US"/>
        </w:rPr>
        <w:t>is</w:t>
      </w:r>
      <w:r w:rsidRPr="00044703">
        <w:rPr>
          <w:lang w:val="en-US"/>
        </w:rPr>
        <w:t xml:space="preserve"> unsurprisingly, because the world’s oil price e</w:t>
      </w:r>
      <w:r w:rsidRPr="00044703">
        <w:rPr>
          <w:lang w:val="en-US"/>
        </w:rPr>
        <w:t>x</w:t>
      </w:r>
      <w:r w:rsidRPr="00044703">
        <w:rPr>
          <w:lang w:val="en-US"/>
        </w:rPr>
        <w:t xml:space="preserve">perienced the second shock in 1979 and it seems that it affects the inflation in Indonesia. </w:t>
      </w:r>
    </w:p>
    <w:p w:rsidR="0064710A" w:rsidRPr="00044703" w:rsidRDefault="0064710A" w:rsidP="00E8234F">
      <w:pPr>
        <w:rPr>
          <w:lang w:val="en-US"/>
        </w:rPr>
      </w:pPr>
    </w:p>
    <w:p w:rsidR="0064710A" w:rsidRPr="00044703" w:rsidRDefault="0064710A" w:rsidP="00A8172C">
      <w:pPr>
        <w:pStyle w:val="Heading4"/>
        <w:rPr>
          <w:lang w:val="en-US"/>
        </w:rPr>
      </w:pPr>
      <w:r w:rsidRPr="00044703">
        <w:rPr>
          <w:lang w:val="en-US"/>
        </w:rPr>
        <w:t>Period 1985 - 1999</w:t>
      </w:r>
    </w:p>
    <w:p w:rsidR="00501EB0" w:rsidRPr="00044703" w:rsidRDefault="00E8234F" w:rsidP="00501EB0">
      <w:pPr>
        <w:rPr>
          <w:lang w:val="en-US"/>
        </w:rPr>
      </w:pPr>
      <w:r w:rsidRPr="00044703">
        <w:rPr>
          <w:lang w:val="en-US"/>
        </w:rPr>
        <w:t xml:space="preserve">This period is considered as low inflation period because annual rates of inflation </w:t>
      </w:r>
      <w:r w:rsidR="0064710A" w:rsidRPr="00044703">
        <w:rPr>
          <w:lang w:val="en-US"/>
        </w:rPr>
        <w:t>floats</w:t>
      </w:r>
      <w:r w:rsidRPr="00044703">
        <w:rPr>
          <w:lang w:val="en-US"/>
        </w:rPr>
        <w:t xml:space="preserve"> within 4 – 9 % as it is shown by table 3-</w:t>
      </w:r>
      <w:r w:rsidR="00A8172C" w:rsidRPr="00044703">
        <w:rPr>
          <w:lang w:val="en-US"/>
        </w:rPr>
        <w:t>2</w:t>
      </w:r>
      <w:r w:rsidRPr="00044703">
        <w:rPr>
          <w:lang w:val="en-US"/>
        </w:rPr>
        <w:t>, except in 1998. This relatively sta</w:t>
      </w:r>
      <w:r w:rsidR="00A8172C" w:rsidRPr="00044703">
        <w:rPr>
          <w:lang w:val="en-US"/>
        </w:rPr>
        <w:t>ble condition lasts</w:t>
      </w:r>
      <w:r w:rsidRPr="00044703">
        <w:rPr>
          <w:lang w:val="en-US"/>
        </w:rPr>
        <w:t xml:space="preserve"> for 14 years (see figure 3-</w:t>
      </w:r>
      <w:r w:rsidR="00A8172C" w:rsidRPr="00044703">
        <w:rPr>
          <w:lang w:val="en-US"/>
        </w:rPr>
        <w:t>1</w:t>
      </w:r>
      <w:r w:rsidRPr="00044703">
        <w:rPr>
          <w:lang w:val="en-US"/>
        </w:rPr>
        <w:t>)</w:t>
      </w:r>
      <w:r w:rsidR="00135978" w:rsidRPr="00044703">
        <w:rPr>
          <w:lang w:val="en-US"/>
        </w:rPr>
        <w:t xml:space="preserve"> before the financial crisis hits in 1997</w:t>
      </w:r>
      <w:r w:rsidRPr="00044703">
        <w:rPr>
          <w:lang w:val="en-US"/>
        </w:rPr>
        <w:t xml:space="preserve">. It seems that government </w:t>
      </w:r>
      <w:r w:rsidR="009C678E" w:rsidRPr="00044703">
        <w:rPr>
          <w:lang w:val="en-US"/>
        </w:rPr>
        <w:t xml:space="preserve">is </w:t>
      </w:r>
      <w:r w:rsidRPr="00044703">
        <w:rPr>
          <w:lang w:val="en-US"/>
        </w:rPr>
        <w:t xml:space="preserve">able to maintain </w:t>
      </w:r>
      <w:r w:rsidR="00002031" w:rsidRPr="00044703">
        <w:rPr>
          <w:lang w:val="en-US"/>
        </w:rPr>
        <w:t>m</w:t>
      </w:r>
      <w:r w:rsidRPr="00044703">
        <w:rPr>
          <w:lang w:val="en-US"/>
        </w:rPr>
        <w:t>acroecono</w:t>
      </w:r>
      <w:r w:rsidRPr="00044703">
        <w:rPr>
          <w:lang w:val="en-US"/>
        </w:rPr>
        <w:t>m</w:t>
      </w:r>
      <w:r w:rsidRPr="00044703">
        <w:rPr>
          <w:lang w:val="en-US"/>
        </w:rPr>
        <w:t xml:space="preserve">ic </w:t>
      </w:r>
      <w:r w:rsidR="009C678E" w:rsidRPr="00044703">
        <w:rPr>
          <w:lang w:val="en-US"/>
        </w:rPr>
        <w:t>variables,</w:t>
      </w:r>
      <w:r w:rsidR="008416D5" w:rsidRPr="00044703">
        <w:rPr>
          <w:lang w:val="en-US"/>
        </w:rPr>
        <w:t xml:space="preserve"> </w:t>
      </w:r>
      <w:r w:rsidRPr="00044703">
        <w:rPr>
          <w:lang w:val="en-US"/>
        </w:rPr>
        <w:t xml:space="preserve">enjoys the stability </w:t>
      </w:r>
      <w:r w:rsidR="008416D5" w:rsidRPr="00044703">
        <w:rPr>
          <w:lang w:val="en-US"/>
        </w:rPr>
        <w:t xml:space="preserve">and high rate of growth </w:t>
      </w:r>
      <w:r w:rsidRPr="00044703">
        <w:rPr>
          <w:lang w:val="en-US"/>
        </w:rPr>
        <w:t>without external di</w:t>
      </w:r>
      <w:r w:rsidRPr="00044703">
        <w:rPr>
          <w:lang w:val="en-US"/>
        </w:rPr>
        <w:t>s</w:t>
      </w:r>
      <w:r w:rsidRPr="00044703">
        <w:rPr>
          <w:lang w:val="en-US"/>
        </w:rPr>
        <w:t>turbance to the economy</w:t>
      </w:r>
      <w:r w:rsidR="008416D5" w:rsidRPr="00044703">
        <w:rPr>
          <w:lang w:val="en-US"/>
        </w:rPr>
        <w:t>,</w:t>
      </w:r>
      <w:r w:rsidRPr="00044703">
        <w:rPr>
          <w:lang w:val="en-US"/>
        </w:rPr>
        <w:t xml:space="preserve"> as it is represented by</w:t>
      </w:r>
      <w:r w:rsidR="00F70D0B" w:rsidRPr="00044703">
        <w:rPr>
          <w:lang w:val="en-US"/>
        </w:rPr>
        <w:t xml:space="preserve"> single digit of inflation. </w:t>
      </w:r>
      <w:r w:rsidR="00501EB0" w:rsidRPr="00044703">
        <w:rPr>
          <w:lang w:val="en-US"/>
        </w:rPr>
        <w:t xml:space="preserve">After enjoyed 30 years uninterrupted economic growth Indonesia finally got hit by a major shock in 1998 and bitter experience of hyperinflation of the 1960s re-experienced by the </w:t>
      </w:r>
      <w:proofErr w:type="gramStart"/>
      <w:r w:rsidR="00501EB0" w:rsidRPr="00044703">
        <w:rPr>
          <w:lang w:val="en-US"/>
        </w:rPr>
        <w:t>Indonesia</w:t>
      </w:r>
      <w:proofErr w:type="gramEnd"/>
      <w:r w:rsidR="00501EB0" w:rsidRPr="00044703">
        <w:rPr>
          <w:lang w:val="en-US"/>
        </w:rPr>
        <w:fldChar w:fldCharType="begin"/>
      </w:r>
      <w:r w:rsidR="00501EB0" w:rsidRPr="00044703">
        <w:rPr>
          <w:lang w:val="en-US"/>
        </w:rPr>
        <w:instrText>ADDIN RW.CITE{{52 Dua, P. 2009}}</w:instrText>
      </w:r>
      <w:r w:rsidR="00501EB0" w:rsidRPr="00044703">
        <w:rPr>
          <w:lang w:val="en-US"/>
        </w:rPr>
        <w:fldChar w:fldCharType="end"/>
      </w:r>
      <w:r w:rsidR="00A85966" w:rsidRPr="00044703">
        <w:rPr>
          <w:lang w:val="en-US"/>
        </w:rPr>
        <w:t>(</w:t>
      </w:r>
      <w:proofErr w:type="spellStart"/>
      <w:r w:rsidR="00A85966" w:rsidRPr="00044703">
        <w:rPr>
          <w:lang w:val="en-US"/>
        </w:rPr>
        <w:t>Dua</w:t>
      </w:r>
      <w:proofErr w:type="spellEnd"/>
      <w:r w:rsidR="00A85966" w:rsidRPr="00044703">
        <w:rPr>
          <w:lang w:val="en-US"/>
        </w:rPr>
        <w:t xml:space="preserve"> and Gaur 2009)</w:t>
      </w:r>
      <w:r w:rsidR="00501EB0" w:rsidRPr="00044703">
        <w:rPr>
          <w:lang w:val="en-US"/>
        </w:rPr>
        <w:t>. The table 3-2 shows that during Asian financial crisis the annual rate of inflation in Indonesia reach a peak in 1998 at a rate of 58</w:t>
      </w:r>
      <w:proofErr w:type="gramStart"/>
      <w:r w:rsidR="00501EB0" w:rsidRPr="00044703">
        <w:rPr>
          <w:lang w:val="en-US"/>
        </w:rPr>
        <w:t>,39</w:t>
      </w:r>
      <w:proofErr w:type="gramEnd"/>
      <w:r w:rsidR="00501EB0" w:rsidRPr="00044703">
        <w:rPr>
          <w:lang w:val="en-US"/>
        </w:rPr>
        <w:t xml:space="preserve"> %.  It is well known that the crisis erupted in the mid of 1997. Starting with the floating of the Thai’s baht in July 1997 soon i</w:t>
      </w:r>
      <w:r w:rsidR="00501EB0" w:rsidRPr="00044703">
        <w:rPr>
          <w:lang w:val="en-US"/>
        </w:rPr>
        <w:t>n</w:t>
      </w:r>
      <w:r w:rsidR="00501EB0" w:rsidRPr="00044703">
        <w:rPr>
          <w:lang w:val="en-US"/>
        </w:rPr>
        <w:t>tensified pressures on the Indonesian rupiah and the authority decided to wi</w:t>
      </w:r>
      <w:r w:rsidR="00501EB0" w:rsidRPr="00044703">
        <w:rPr>
          <w:lang w:val="en-US"/>
        </w:rPr>
        <w:t>d</w:t>
      </w:r>
      <w:r w:rsidR="00501EB0" w:rsidRPr="00044703">
        <w:rPr>
          <w:lang w:val="en-US"/>
        </w:rPr>
        <w:t xml:space="preserve">en the exchange rate band from 8 – 12 % (IMF (2000). The Rupiah the drop by 7 % as international fund managers began </w:t>
      </w:r>
      <w:proofErr w:type="gramStart"/>
      <w:r w:rsidR="00501EB0" w:rsidRPr="00044703">
        <w:rPr>
          <w:lang w:val="en-US"/>
        </w:rPr>
        <w:t>to  pull</w:t>
      </w:r>
      <w:proofErr w:type="gramEnd"/>
      <w:r w:rsidR="00501EB0" w:rsidRPr="00044703">
        <w:rPr>
          <w:lang w:val="en-US"/>
        </w:rPr>
        <w:t xml:space="preserve">  out of East  Asia  in ge</w:t>
      </w:r>
      <w:r w:rsidR="00501EB0" w:rsidRPr="00044703">
        <w:rPr>
          <w:lang w:val="en-US"/>
        </w:rPr>
        <w:t>n</w:t>
      </w:r>
      <w:r w:rsidR="00501EB0" w:rsidRPr="00044703">
        <w:rPr>
          <w:lang w:val="en-US"/>
        </w:rPr>
        <w:lastRenderedPageBreak/>
        <w:t>eral.  Then,  when  it  became  obvious  the exchange  rate  band  would  be  too  expensive  to defend, the Indonesian authorities floated the rupiah on A</w:t>
      </w:r>
      <w:r w:rsidR="00501EB0" w:rsidRPr="00044703">
        <w:rPr>
          <w:lang w:val="en-US"/>
        </w:rPr>
        <w:t>u</w:t>
      </w:r>
      <w:r w:rsidR="00501EB0" w:rsidRPr="00044703">
        <w:rPr>
          <w:lang w:val="en-US"/>
        </w:rPr>
        <w:t>gust  14 and  almost  simultaneously  tightened monetary  policy. What fo</w:t>
      </w:r>
      <w:r w:rsidR="00501EB0" w:rsidRPr="00044703">
        <w:rPr>
          <w:lang w:val="en-US"/>
        </w:rPr>
        <w:t>l</w:t>
      </w:r>
      <w:r w:rsidR="00501EB0" w:rsidRPr="00044703">
        <w:rPr>
          <w:lang w:val="en-US"/>
        </w:rPr>
        <w:t xml:space="preserve">lowed is a depreciation of the exchange rate that seemed almost exponential first slow, then faster, and then very fast.  The value  of  the  rupiah against  the  dollar  fell  by  10.7 %  in July, 25.7 %  in August, 39.8 % in  September,  55.6  %  in  October  and November,  and  109.6 %  in December (IMF 1998). </w:t>
      </w:r>
    </w:p>
    <w:p w:rsidR="00501EB0" w:rsidRPr="00044703" w:rsidRDefault="00501EB0" w:rsidP="00501EB0">
      <w:pPr>
        <w:pStyle w:val="Caption"/>
        <w:keepNext/>
        <w:rPr>
          <w:bCs/>
        </w:rPr>
      </w:pPr>
      <w:bookmarkStart w:id="39" w:name="_Toc331960910"/>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3</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2</w:t>
      </w:r>
      <w:r w:rsidR="00813653" w:rsidRPr="00044703">
        <w:fldChar w:fldCharType="end"/>
      </w:r>
      <w:r w:rsidRPr="00044703">
        <w:br/>
      </w:r>
      <w:r w:rsidRPr="00044703">
        <w:rPr>
          <w:bCs/>
        </w:rPr>
        <w:t>Monthly Inflation in 1998 – 1999</w:t>
      </w:r>
      <w:bookmarkEnd w:id="39"/>
    </w:p>
    <w:p w:rsidR="00501EB0" w:rsidRPr="00044703" w:rsidRDefault="00501EB0" w:rsidP="00501EB0">
      <w:pPr>
        <w:pStyle w:val="Standaardtabel"/>
        <w:spacing w:line="240" w:lineRule="auto"/>
        <w:jc w:val="center"/>
        <w:rPr>
          <w:rFonts w:ascii="Garamond" w:hAnsi="Garamond"/>
          <w:bCs/>
          <w:spacing w:val="-2"/>
          <w:sz w:val="24"/>
          <w:szCs w:val="22"/>
          <w:lang w:val="en-US"/>
        </w:rPr>
      </w:pPr>
      <w:r w:rsidRPr="00044703">
        <w:rPr>
          <w:rFonts w:ascii="Garamond" w:hAnsi="Garamond"/>
          <w:noProof/>
          <w:spacing w:val="-2"/>
          <w:sz w:val="24"/>
          <w:szCs w:val="22"/>
          <w:lang w:val="en-GB" w:eastAsia="en-GB"/>
        </w:rPr>
        <w:drawing>
          <wp:inline distT="0" distB="0" distL="0" distR="0" wp14:anchorId="2AED43A2" wp14:editId="6B48591E">
            <wp:extent cx="4514850" cy="2552700"/>
            <wp:effectExtent l="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2552700"/>
                    </a:xfrm>
                    <a:prstGeom prst="rect">
                      <a:avLst/>
                    </a:prstGeom>
                    <a:noFill/>
                    <a:ln>
                      <a:noFill/>
                    </a:ln>
                  </pic:spPr>
                </pic:pic>
              </a:graphicData>
            </a:graphic>
          </wp:inline>
        </w:drawing>
      </w:r>
    </w:p>
    <w:p w:rsidR="00501EB0" w:rsidRPr="00044703" w:rsidRDefault="00501EB0" w:rsidP="00501EB0">
      <w:pPr>
        <w:pStyle w:val="Standaardtabel"/>
        <w:spacing w:line="360" w:lineRule="auto"/>
        <w:ind w:left="720" w:hanging="578"/>
        <w:rPr>
          <w:rFonts w:ascii="Arial" w:hAnsi="Arial" w:cs="Arial"/>
          <w:bCs/>
          <w:spacing w:val="-2"/>
          <w:sz w:val="16"/>
          <w:szCs w:val="22"/>
          <w:lang w:val="en-US"/>
        </w:rPr>
      </w:pPr>
      <w:proofErr w:type="gramStart"/>
      <w:r w:rsidRPr="00044703">
        <w:rPr>
          <w:rFonts w:ascii="Arial" w:hAnsi="Arial" w:cs="Arial"/>
          <w:bCs/>
          <w:i/>
          <w:spacing w:val="-2"/>
          <w:sz w:val="16"/>
          <w:szCs w:val="22"/>
          <w:lang w:val="en-US"/>
        </w:rPr>
        <w:t>Source</w:t>
      </w:r>
      <w:r w:rsidRPr="00044703">
        <w:rPr>
          <w:rFonts w:ascii="Arial" w:hAnsi="Arial" w:cs="Arial"/>
          <w:bCs/>
          <w:spacing w:val="-2"/>
          <w:sz w:val="16"/>
          <w:szCs w:val="22"/>
          <w:lang w:val="en-US"/>
        </w:rPr>
        <w:t xml:space="preserve"> :</w:t>
      </w:r>
      <w:proofErr w:type="gramEnd"/>
      <w:r w:rsidRPr="00044703">
        <w:rPr>
          <w:rFonts w:ascii="Arial" w:hAnsi="Arial" w:cs="Arial"/>
          <w:bCs/>
          <w:spacing w:val="-2"/>
          <w:sz w:val="16"/>
          <w:szCs w:val="22"/>
          <w:lang w:val="en-US"/>
        </w:rPr>
        <w:t xml:space="preserve"> Author’s own illustration based on IFS Data</w:t>
      </w:r>
    </w:p>
    <w:p w:rsidR="00501EB0" w:rsidRPr="00044703" w:rsidRDefault="00501EB0" w:rsidP="00501EB0">
      <w:pPr>
        <w:rPr>
          <w:lang w:val="en-US"/>
        </w:rPr>
      </w:pPr>
    </w:p>
    <w:p w:rsidR="00501EB0" w:rsidRPr="00044703" w:rsidRDefault="00501EB0" w:rsidP="00501EB0">
      <w:pPr>
        <w:rPr>
          <w:lang w:val="en-US"/>
        </w:rPr>
      </w:pPr>
      <w:r w:rsidRPr="00044703">
        <w:rPr>
          <w:lang w:val="en-US"/>
        </w:rPr>
        <w:t>IMF implies that structural weaknesses in Indonesia's financial sector and the large stock of short-term private sector external debt contributed to doubts about the government's ability to defend the currency peg. History tells that Indonesia finally ended up with IMF aid and implement recovery program u</w:t>
      </w:r>
      <w:r w:rsidRPr="00044703">
        <w:rPr>
          <w:lang w:val="en-US"/>
        </w:rPr>
        <w:t>n</w:t>
      </w:r>
      <w:r w:rsidRPr="00044703">
        <w:rPr>
          <w:lang w:val="en-US"/>
        </w:rPr>
        <w:t>der its tight direction. The effect to inflation was begin a year after; figure no 7 shows how trend in monthly basis was going in the period of crisis. The IMF’s general prescription seemed not helping as the inflation rose speedily from 15 % in January to 29 % in February 1998 and just in three months inflation reached 82 % and remained high for the next four months (October 1998 – January 1999) around 76-77 %. That situation was also caused by delaying the disbursement of the further installment of the financing package, which has prevented the government to do immediate action to hold the Rupiah from falling deeply. But since February 1999 monthly inflation dropped to 53 % and continued to fell gradually until August 1999 to around 5 %. The depreciation of exchange rate with average almost 80 % is strongly correlated with the h</w:t>
      </w:r>
      <w:r w:rsidRPr="00044703">
        <w:rPr>
          <w:lang w:val="en-US"/>
        </w:rPr>
        <w:t>y</w:t>
      </w:r>
      <w:r w:rsidRPr="00044703">
        <w:rPr>
          <w:lang w:val="en-US"/>
        </w:rPr>
        <w:t xml:space="preserve">perinflation. </w:t>
      </w:r>
    </w:p>
    <w:p w:rsidR="00E8234F" w:rsidRPr="00044703" w:rsidRDefault="00E8234F" w:rsidP="00E8234F">
      <w:pPr>
        <w:rPr>
          <w:bCs/>
          <w:spacing w:val="-2"/>
          <w:szCs w:val="22"/>
          <w:lang w:val="en-US"/>
        </w:rPr>
      </w:pPr>
    </w:p>
    <w:p w:rsidR="00083D50" w:rsidRPr="00044703" w:rsidRDefault="00083D50" w:rsidP="00E8234F">
      <w:pPr>
        <w:rPr>
          <w:bCs/>
          <w:spacing w:val="-2"/>
          <w:szCs w:val="22"/>
          <w:lang w:val="en-US"/>
        </w:rPr>
      </w:pPr>
    </w:p>
    <w:p w:rsidR="00991D43" w:rsidRPr="00044703" w:rsidRDefault="00991D43" w:rsidP="00D154A8">
      <w:pPr>
        <w:pStyle w:val="Standaardtabel"/>
        <w:spacing w:line="240" w:lineRule="auto"/>
        <w:rPr>
          <w:rFonts w:ascii="Garamond" w:hAnsi="Garamond"/>
          <w:bCs/>
          <w:spacing w:val="-2"/>
          <w:sz w:val="24"/>
          <w:szCs w:val="22"/>
          <w:lang w:val="en-US"/>
        </w:rPr>
      </w:pPr>
    </w:p>
    <w:p w:rsidR="00A50C0E" w:rsidRPr="00044703" w:rsidRDefault="00A50C0E" w:rsidP="00A50C0E">
      <w:pPr>
        <w:pStyle w:val="Standaardtabel"/>
        <w:spacing w:line="240" w:lineRule="auto"/>
        <w:jc w:val="center"/>
        <w:rPr>
          <w:rFonts w:ascii="Garamond" w:hAnsi="Garamond"/>
          <w:bCs/>
          <w:spacing w:val="-2"/>
          <w:sz w:val="24"/>
          <w:szCs w:val="22"/>
          <w:lang w:val="en-US"/>
        </w:rPr>
      </w:pPr>
    </w:p>
    <w:p w:rsidR="005D12F5" w:rsidRPr="00044703" w:rsidRDefault="005D12F5" w:rsidP="005D12F5">
      <w:pPr>
        <w:pStyle w:val="Caption"/>
        <w:keepNext/>
      </w:pPr>
      <w:bookmarkStart w:id="40" w:name="_Toc330981252"/>
      <w:r w:rsidRPr="00044703">
        <w:lastRenderedPageBreak/>
        <w:t xml:space="preserve">Table </w:t>
      </w:r>
      <w:r w:rsidR="00C1144F" w:rsidRPr="00044703">
        <w:fldChar w:fldCharType="begin"/>
      </w:r>
      <w:r w:rsidR="00C1144F" w:rsidRPr="00044703">
        <w:instrText xml:space="preserve"> STYLEREF 1 \s </w:instrText>
      </w:r>
      <w:r w:rsidR="00C1144F" w:rsidRPr="00044703">
        <w:fldChar w:fldCharType="separate"/>
      </w:r>
      <w:r w:rsidR="00C1144F" w:rsidRPr="00044703">
        <w:rPr>
          <w:noProof/>
        </w:rPr>
        <w:t>3</w:t>
      </w:r>
      <w:r w:rsidR="00C1144F" w:rsidRPr="00044703">
        <w:fldChar w:fldCharType="end"/>
      </w:r>
      <w:r w:rsidR="00C1144F" w:rsidRPr="00044703">
        <w:noBreakHyphen/>
      </w:r>
      <w:r w:rsidR="00C1144F" w:rsidRPr="00044703">
        <w:fldChar w:fldCharType="begin"/>
      </w:r>
      <w:r w:rsidR="00C1144F" w:rsidRPr="00044703">
        <w:instrText xml:space="preserve"> SEQ Table \* ARABIC \s 1 </w:instrText>
      </w:r>
      <w:r w:rsidR="00C1144F" w:rsidRPr="00044703">
        <w:fldChar w:fldCharType="separate"/>
      </w:r>
      <w:r w:rsidR="00C1144F" w:rsidRPr="00044703">
        <w:rPr>
          <w:noProof/>
        </w:rPr>
        <w:t>2</w:t>
      </w:r>
      <w:r w:rsidR="00C1144F" w:rsidRPr="00044703">
        <w:fldChar w:fldCharType="end"/>
      </w:r>
      <w:r w:rsidRPr="00044703">
        <w:br/>
      </w:r>
      <w:r w:rsidRPr="00044703">
        <w:rPr>
          <w:bCs/>
          <w:lang w:val="en-GB"/>
        </w:rPr>
        <w:t xml:space="preserve">Annual CPI and GDP deflator 1970 - </w:t>
      </w:r>
      <w:bookmarkEnd w:id="40"/>
      <w:r w:rsidR="00AF05F5" w:rsidRPr="00044703">
        <w:rPr>
          <w:bCs/>
          <w:lang w:val="en-GB"/>
        </w:rPr>
        <w:t>2010</w:t>
      </w:r>
    </w:p>
    <w:tbl>
      <w:tblPr>
        <w:tblStyle w:val="TableGrid"/>
        <w:tblW w:w="8864" w:type="dxa"/>
        <w:jc w:val="center"/>
        <w:tblLook w:val="04A0" w:firstRow="1" w:lastRow="0" w:firstColumn="1" w:lastColumn="0" w:noHBand="0" w:noVBand="1"/>
      </w:tblPr>
      <w:tblGrid>
        <w:gridCol w:w="1046"/>
        <w:gridCol w:w="1830"/>
        <w:gridCol w:w="1560"/>
        <w:gridCol w:w="1046"/>
        <w:gridCol w:w="1842"/>
        <w:gridCol w:w="1540"/>
      </w:tblGrid>
      <w:tr w:rsidR="00044703" w:rsidRPr="00044703" w:rsidTr="006019E3">
        <w:trPr>
          <w:trHeight w:val="600"/>
          <w:jc w:val="center"/>
        </w:trPr>
        <w:tc>
          <w:tcPr>
            <w:tcW w:w="1046" w:type="dxa"/>
            <w:shd w:val="clear" w:color="auto" w:fill="D9D9D9"/>
            <w:vAlign w:val="center"/>
            <w:hideMark/>
          </w:tcPr>
          <w:p w:rsidR="00AF05F5" w:rsidRPr="00044703" w:rsidRDefault="00AF05F5" w:rsidP="00AF05F5">
            <w:pPr>
              <w:pStyle w:val="Standaardtabel"/>
              <w:spacing w:line="240" w:lineRule="auto"/>
              <w:jc w:val="center"/>
              <w:rPr>
                <w:rFonts w:ascii="Garamond" w:hAnsi="Garamond"/>
                <w:b/>
                <w:bCs/>
                <w:iCs/>
                <w:spacing w:val="-2"/>
                <w:szCs w:val="22"/>
              </w:rPr>
            </w:pPr>
            <w:r w:rsidRPr="00044703">
              <w:rPr>
                <w:rFonts w:ascii="Garamond" w:hAnsi="Garamond"/>
                <w:b/>
                <w:bCs/>
                <w:iCs/>
                <w:spacing w:val="-2"/>
                <w:szCs w:val="22"/>
              </w:rPr>
              <w:t>Years</w:t>
            </w:r>
          </w:p>
        </w:tc>
        <w:tc>
          <w:tcPr>
            <w:tcW w:w="1830" w:type="dxa"/>
            <w:shd w:val="clear" w:color="auto" w:fill="D9D9D9"/>
            <w:vAlign w:val="center"/>
            <w:hideMark/>
          </w:tcPr>
          <w:p w:rsidR="00AF05F5" w:rsidRPr="00044703" w:rsidRDefault="00AF05F5" w:rsidP="00AF05F5">
            <w:pPr>
              <w:pStyle w:val="Standaardtabel"/>
              <w:spacing w:line="240" w:lineRule="auto"/>
              <w:jc w:val="center"/>
              <w:rPr>
                <w:rFonts w:ascii="Garamond" w:hAnsi="Garamond"/>
                <w:b/>
                <w:bCs/>
                <w:iCs/>
                <w:spacing w:val="-2"/>
                <w:szCs w:val="22"/>
                <w:lang w:val="en-US"/>
              </w:rPr>
            </w:pPr>
            <w:r w:rsidRPr="00044703">
              <w:rPr>
                <w:rFonts w:ascii="Garamond" w:hAnsi="Garamond"/>
                <w:b/>
                <w:bCs/>
                <w:iCs/>
                <w:spacing w:val="-2"/>
                <w:szCs w:val="22"/>
              </w:rPr>
              <w:t>Inflation, consumer prices (annual %</w:t>
            </w:r>
            <w:r w:rsidRPr="00044703">
              <w:rPr>
                <w:rFonts w:ascii="Garamond" w:hAnsi="Garamond"/>
                <w:b/>
                <w:bCs/>
                <w:iCs/>
                <w:spacing w:val="-2"/>
                <w:szCs w:val="22"/>
                <w:lang w:val="en-US"/>
              </w:rPr>
              <w:t>)</w:t>
            </w:r>
          </w:p>
        </w:tc>
        <w:tc>
          <w:tcPr>
            <w:tcW w:w="1560" w:type="dxa"/>
            <w:shd w:val="clear" w:color="auto" w:fill="D9D9D9"/>
            <w:vAlign w:val="center"/>
            <w:hideMark/>
          </w:tcPr>
          <w:p w:rsidR="00AF05F5" w:rsidRPr="00044703" w:rsidRDefault="00AF05F5" w:rsidP="00AF05F5">
            <w:pPr>
              <w:pStyle w:val="Standaardtabel"/>
              <w:spacing w:line="240" w:lineRule="auto"/>
              <w:jc w:val="center"/>
              <w:rPr>
                <w:rFonts w:ascii="Garamond" w:hAnsi="Garamond"/>
                <w:b/>
                <w:bCs/>
                <w:iCs/>
                <w:spacing w:val="-2"/>
                <w:szCs w:val="22"/>
              </w:rPr>
            </w:pPr>
            <w:r w:rsidRPr="00044703">
              <w:rPr>
                <w:rFonts w:ascii="Garamond" w:hAnsi="Garamond"/>
                <w:b/>
                <w:bCs/>
                <w:iCs/>
                <w:spacing w:val="-2"/>
                <w:szCs w:val="22"/>
              </w:rPr>
              <w:t>Inflation, GDP deflator (annual %)</w:t>
            </w:r>
          </w:p>
        </w:tc>
        <w:tc>
          <w:tcPr>
            <w:tcW w:w="1046" w:type="dxa"/>
            <w:shd w:val="clear" w:color="auto" w:fill="D9D9D9"/>
            <w:vAlign w:val="center"/>
          </w:tcPr>
          <w:p w:rsidR="00AF05F5" w:rsidRPr="00044703" w:rsidRDefault="00AF05F5" w:rsidP="00135978">
            <w:pPr>
              <w:pStyle w:val="Standaardtabel"/>
              <w:spacing w:line="240" w:lineRule="auto"/>
              <w:jc w:val="center"/>
              <w:rPr>
                <w:rFonts w:ascii="Garamond" w:hAnsi="Garamond"/>
                <w:b/>
                <w:bCs/>
                <w:iCs/>
                <w:spacing w:val="-2"/>
                <w:szCs w:val="22"/>
              </w:rPr>
            </w:pPr>
            <w:r w:rsidRPr="00044703">
              <w:rPr>
                <w:rFonts w:ascii="Garamond" w:hAnsi="Garamond"/>
                <w:b/>
                <w:bCs/>
                <w:iCs/>
                <w:spacing w:val="-2"/>
                <w:szCs w:val="22"/>
              </w:rPr>
              <w:t>Years</w:t>
            </w:r>
          </w:p>
        </w:tc>
        <w:tc>
          <w:tcPr>
            <w:tcW w:w="1842" w:type="dxa"/>
            <w:shd w:val="clear" w:color="auto" w:fill="D9D9D9"/>
            <w:vAlign w:val="center"/>
          </w:tcPr>
          <w:p w:rsidR="00AF05F5" w:rsidRPr="00044703" w:rsidRDefault="00AF05F5" w:rsidP="00AF05F5">
            <w:pPr>
              <w:pStyle w:val="Standaardtabel"/>
              <w:spacing w:line="240" w:lineRule="auto"/>
              <w:jc w:val="center"/>
              <w:rPr>
                <w:rFonts w:ascii="Garamond" w:hAnsi="Garamond"/>
                <w:b/>
                <w:bCs/>
                <w:iCs/>
                <w:spacing w:val="-2"/>
                <w:szCs w:val="22"/>
              </w:rPr>
            </w:pPr>
            <w:r w:rsidRPr="00044703">
              <w:rPr>
                <w:rFonts w:ascii="Garamond" w:hAnsi="Garamond"/>
                <w:b/>
                <w:bCs/>
                <w:iCs/>
                <w:spacing w:val="-2"/>
                <w:szCs w:val="22"/>
              </w:rPr>
              <w:t>Inflation, consumer prices (annual %</w:t>
            </w:r>
            <w:r w:rsidRPr="00044703">
              <w:rPr>
                <w:rFonts w:ascii="Garamond" w:hAnsi="Garamond"/>
                <w:b/>
                <w:bCs/>
                <w:iCs/>
                <w:spacing w:val="-2"/>
                <w:szCs w:val="22"/>
                <w:lang w:val="en-US"/>
              </w:rPr>
              <w:t>)</w:t>
            </w:r>
          </w:p>
        </w:tc>
        <w:tc>
          <w:tcPr>
            <w:tcW w:w="1540" w:type="dxa"/>
            <w:shd w:val="clear" w:color="auto" w:fill="D9D9D9"/>
            <w:vAlign w:val="center"/>
          </w:tcPr>
          <w:p w:rsidR="00AF05F5" w:rsidRPr="00044703" w:rsidRDefault="00AF05F5" w:rsidP="00AF05F5">
            <w:pPr>
              <w:pStyle w:val="Standaardtabel"/>
              <w:spacing w:line="240" w:lineRule="auto"/>
              <w:jc w:val="center"/>
              <w:rPr>
                <w:rFonts w:ascii="Garamond" w:hAnsi="Garamond"/>
                <w:b/>
                <w:bCs/>
                <w:iCs/>
                <w:spacing w:val="-2"/>
                <w:szCs w:val="22"/>
              </w:rPr>
            </w:pPr>
            <w:r w:rsidRPr="00044703">
              <w:rPr>
                <w:rFonts w:ascii="Garamond" w:hAnsi="Garamond"/>
                <w:b/>
                <w:bCs/>
                <w:iCs/>
                <w:spacing w:val="-2"/>
                <w:szCs w:val="22"/>
              </w:rPr>
              <w:t>Inflation, GDP deflator (annual %)</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1970</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12,35</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13,62</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1991</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9,42</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8,83</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1971</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4,36</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2,74</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1992</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7,53</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5,36</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1972</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6,51</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15,21</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1993</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9,69</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8,88</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1973</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31,04</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34,79</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1994</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8,52</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7,78</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1974</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40,60</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46,47</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1995</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9,43</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9,70</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1975</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19,05</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11,20</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1996</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7,97</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8,85</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1976</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19,86</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15,42</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1997</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6,23</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12,57</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1977</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11,04</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13,27</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1998</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58,39</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75,27</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1978</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8,11</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9,43</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1999</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20,49</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14,16</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1979</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16,26</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33,61</w:t>
            </w:r>
          </w:p>
        </w:tc>
        <w:tc>
          <w:tcPr>
            <w:tcW w:w="1046" w:type="dxa"/>
            <w:shd w:val="clear" w:color="auto" w:fill="D9D9D9" w:themeFill="background1" w:themeFillShade="D9"/>
          </w:tcPr>
          <w:p w:rsidR="00AF05F5" w:rsidRPr="00044703" w:rsidRDefault="00AF05F5" w:rsidP="00135978">
            <w:pPr>
              <w:pStyle w:val="Standaardtabel"/>
              <w:spacing w:line="240" w:lineRule="auto"/>
              <w:jc w:val="center"/>
              <w:rPr>
                <w:rFonts w:ascii="Garamond" w:hAnsi="Garamond"/>
                <w:bCs/>
                <w:spacing w:val="-2"/>
                <w:szCs w:val="22"/>
                <w:lang w:val="en-US"/>
              </w:rPr>
            </w:pPr>
            <w:r w:rsidRPr="00044703">
              <w:rPr>
                <w:rFonts w:ascii="Garamond" w:hAnsi="Garamond"/>
                <w:bCs/>
                <w:spacing w:val="-2"/>
                <w:szCs w:val="22"/>
                <w:lang w:val="en-US"/>
              </w:rPr>
              <w:t>Average</w:t>
            </w:r>
          </w:p>
        </w:tc>
        <w:tc>
          <w:tcPr>
            <w:tcW w:w="1842" w:type="dxa"/>
            <w:shd w:val="clear" w:color="auto" w:fill="D9D9D9" w:themeFill="background1" w:themeFillShade="D9"/>
          </w:tcPr>
          <w:p w:rsidR="00AF05F5" w:rsidRPr="00044703" w:rsidRDefault="00BF0957" w:rsidP="00BF0957">
            <w:pPr>
              <w:pStyle w:val="Standaardtabel"/>
              <w:spacing w:line="240" w:lineRule="auto"/>
              <w:jc w:val="right"/>
              <w:rPr>
                <w:rFonts w:ascii="Garamond" w:hAnsi="Garamond"/>
                <w:bCs/>
                <w:spacing w:val="-2"/>
                <w:szCs w:val="22"/>
                <w:lang w:val="en-US"/>
              </w:rPr>
            </w:pPr>
            <w:r w:rsidRPr="00044703">
              <w:rPr>
                <w:rFonts w:ascii="Garamond" w:hAnsi="Garamond"/>
                <w:bCs/>
                <w:spacing w:val="-2"/>
                <w:szCs w:val="22"/>
                <w:lang w:val="en-US"/>
              </w:rPr>
              <w:t>7,76*</w:t>
            </w:r>
            <w:r w:rsidRPr="00044703">
              <w:rPr>
                <w:rFonts w:ascii="Garamond" w:hAnsi="Garamond"/>
                <w:bCs/>
                <w:spacing w:val="-2"/>
                <w:szCs w:val="22"/>
                <w:vertAlign w:val="superscript"/>
                <w:lang w:val="en-US"/>
              </w:rPr>
              <w:t>)</w:t>
            </w:r>
          </w:p>
        </w:tc>
        <w:tc>
          <w:tcPr>
            <w:tcW w:w="1540" w:type="dxa"/>
            <w:shd w:val="clear" w:color="auto" w:fill="D9D9D9" w:themeFill="background1" w:themeFillShade="D9"/>
          </w:tcPr>
          <w:p w:rsidR="00AF05F5" w:rsidRPr="00044703" w:rsidRDefault="00AF05F5" w:rsidP="00135978">
            <w:pPr>
              <w:pStyle w:val="Standaardtabel"/>
              <w:spacing w:line="240" w:lineRule="auto"/>
              <w:jc w:val="right"/>
              <w:rPr>
                <w:rFonts w:ascii="Garamond" w:hAnsi="Garamond"/>
                <w:bCs/>
                <w:spacing w:val="-2"/>
                <w:szCs w:val="22"/>
                <w:lang w:val="en-US"/>
              </w:rPr>
            </w:pPr>
            <w:r w:rsidRPr="00044703">
              <w:rPr>
                <w:rFonts w:ascii="Garamond" w:hAnsi="Garamond"/>
                <w:bCs/>
                <w:spacing w:val="-2"/>
                <w:szCs w:val="22"/>
                <w:lang w:val="en-US"/>
              </w:rPr>
              <w:t>44,72</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1980</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18,02</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30,99</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2000</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3,72</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20,45</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1981</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12,24</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10,44</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2001</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11,50</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14,30</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1982</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9,48</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6,06</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2002</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11,88</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5,90</w:t>
            </w:r>
          </w:p>
        </w:tc>
      </w:tr>
      <w:tr w:rsidR="00044703" w:rsidRPr="00044703" w:rsidTr="006019E3">
        <w:trPr>
          <w:trHeight w:val="300"/>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1983</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11,79</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14,25</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2003</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6,59</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5,49</w:t>
            </w:r>
          </w:p>
        </w:tc>
      </w:tr>
      <w:tr w:rsidR="00044703" w:rsidRPr="00044703" w:rsidTr="006019E3">
        <w:trPr>
          <w:trHeight w:val="315"/>
          <w:jc w:val="center"/>
        </w:trPr>
        <w:tc>
          <w:tcPr>
            <w:tcW w:w="1046" w:type="dxa"/>
            <w:noWrap/>
            <w:hideMark/>
          </w:tcPr>
          <w:p w:rsidR="00AF05F5" w:rsidRPr="00044703" w:rsidRDefault="00AF05F5" w:rsidP="005D12F5">
            <w:pPr>
              <w:pStyle w:val="Standaardtabel"/>
              <w:spacing w:line="240" w:lineRule="auto"/>
              <w:jc w:val="center"/>
              <w:rPr>
                <w:rFonts w:ascii="Garamond" w:hAnsi="Garamond"/>
                <w:bCs/>
                <w:spacing w:val="-2"/>
                <w:szCs w:val="22"/>
              </w:rPr>
            </w:pPr>
            <w:r w:rsidRPr="00044703">
              <w:rPr>
                <w:rFonts w:ascii="Garamond" w:hAnsi="Garamond"/>
                <w:bCs/>
                <w:spacing w:val="-2"/>
                <w:szCs w:val="22"/>
              </w:rPr>
              <w:t>1984</w:t>
            </w:r>
          </w:p>
        </w:tc>
        <w:tc>
          <w:tcPr>
            <w:tcW w:w="1830" w:type="dxa"/>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10,46</w:t>
            </w:r>
          </w:p>
        </w:tc>
        <w:tc>
          <w:tcPr>
            <w:tcW w:w="1560" w:type="dxa"/>
            <w:noWrap/>
            <w:hideMark/>
          </w:tcPr>
          <w:p w:rsidR="00AF05F5" w:rsidRPr="00044703" w:rsidRDefault="00AF05F5" w:rsidP="005D12F5">
            <w:pPr>
              <w:pStyle w:val="Standaardtabel"/>
              <w:spacing w:line="240" w:lineRule="auto"/>
              <w:jc w:val="right"/>
              <w:rPr>
                <w:rFonts w:ascii="Garamond" w:hAnsi="Garamond"/>
                <w:bCs/>
                <w:spacing w:val="-2"/>
                <w:szCs w:val="22"/>
              </w:rPr>
            </w:pPr>
            <w:r w:rsidRPr="00044703">
              <w:rPr>
                <w:rFonts w:ascii="Garamond" w:hAnsi="Garamond"/>
                <w:bCs/>
                <w:spacing w:val="-2"/>
                <w:szCs w:val="22"/>
              </w:rPr>
              <w:t>8,05</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2004</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6,24</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8,55</w:t>
            </w:r>
          </w:p>
        </w:tc>
      </w:tr>
      <w:tr w:rsidR="00044703" w:rsidRPr="00044703" w:rsidTr="006019E3">
        <w:trPr>
          <w:trHeight w:val="315"/>
          <w:jc w:val="center"/>
        </w:trPr>
        <w:tc>
          <w:tcPr>
            <w:tcW w:w="1046" w:type="dxa"/>
            <w:shd w:val="clear" w:color="auto" w:fill="D9D9D9" w:themeFill="background1" w:themeFillShade="D9"/>
            <w:noWrap/>
          </w:tcPr>
          <w:p w:rsidR="00AF05F5" w:rsidRPr="00044703" w:rsidRDefault="00AF05F5" w:rsidP="005D12F5">
            <w:pPr>
              <w:pStyle w:val="Standaardtabel"/>
              <w:spacing w:line="240" w:lineRule="auto"/>
              <w:jc w:val="center"/>
              <w:rPr>
                <w:rFonts w:ascii="Garamond" w:hAnsi="Garamond"/>
                <w:bCs/>
                <w:spacing w:val="-2"/>
                <w:szCs w:val="22"/>
                <w:lang w:val="en-US"/>
              </w:rPr>
            </w:pPr>
            <w:r w:rsidRPr="00044703">
              <w:rPr>
                <w:rFonts w:ascii="Garamond" w:hAnsi="Garamond"/>
                <w:bCs/>
                <w:spacing w:val="-2"/>
                <w:szCs w:val="22"/>
                <w:lang w:val="en-US"/>
              </w:rPr>
              <w:t>Average</w:t>
            </w:r>
          </w:p>
        </w:tc>
        <w:tc>
          <w:tcPr>
            <w:tcW w:w="1830" w:type="dxa"/>
            <w:shd w:val="clear" w:color="auto" w:fill="D9D9D9" w:themeFill="background1" w:themeFillShade="D9"/>
          </w:tcPr>
          <w:p w:rsidR="00AF05F5" w:rsidRPr="00044703" w:rsidRDefault="00AF05F5" w:rsidP="005D12F5">
            <w:pPr>
              <w:pStyle w:val="Standaardtabel"/>
              <w:spacing w:line="240" w:lineRule="auto"/>
              <w:jc w:val="right"/>
              <w:rPr>
                <w:rFonts w:ascii="Garamond" w:hAnsi="Garamond"/>
                <w:bCs/>
                <w:spacing w:val="-2"/>
                <w:szCs w:val="22"/>
                <w:lang w:val="en-US"/>
              </w:rPr>
            </w:pPr>
            <w:r w:rsidRPr="00044703">
              <w:rPr>
                <w:rFonts w:ascii="Garamond" w:hAnsi="Garamond"/>
                <w:bCs/>
                <w:spacing w:val="-2"/>
                <w:szCs w:val="22"/>
                <w:lang w:val="en-US"/>
              </w:rPr>
              <w:t>15,4</w:t>
            </w:r>
          </w:p>
        </w:tc>
        <w:tc>
          <w:tcPr>
            <w:tcW w:w="1560" w:type="dxa"/>
            <w:shd w:val="clear" w:color="auto" w:fill="D9D9D9" w:themeFill="background1" w:themeFillShade="D9"/>
            <w:noWrap/>
          </w:tcPr>
          <w:p w:rsidR="00AF05F5" w:rsidRPr="00044703" w:rsidRDefault="00AF05F5" w:rsidP="005D12F5">
            <w:pPr>
              <w:pStyle w:val="Standaardtabel"/>
              <w:spacing w:line="240" w:lineRule="auto"/>
              <w:jc w:val="right"/>
              <w:rPr>
                <w:rFonts w:ascii="Garamond" w:hAnsi="Garamond"/>
                <w:bCs/>
                <w:spacing w:val="-2"/>
                <w:szCs w:val="22"/>
                <w:lang w:val="en-US"/>
              </w:rPr>
            </w:pPr>
            <w:r w:rsidRPr="00044703">
              <w:rPr>
                <w:rFonts w:ascii="Garamond" w:hAnsi="Garamond"/>
                <w:bCs/>
                <w:spacing w:val="-2"/>
                <w:szCs w:val="22"/>
                <w:lang w:val="en-US"/>
              </w:rPr>
              <w:t>17,7</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2005</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10,45</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14,33</w:t>
            </w:r>
          </w:p>
        </w:tc>
      </w:tr>
      <w:tr w:rsidR="00044703" w:rsidRPr="00044703" w:rsidTr="006019E3">
        <w:trPr>
          <w:trHeight w:val="300"/>
          <w:jc w:val="center"/>
        </w:trPr>
        <w:tc>
          <w:tcPr>
            <w:tcW w:w="1046" w:type="dxa"/>
            <w:noWrap/>
            <w:hideMark/>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1985</w:t>
            </w:r>
          </w:p>
        </w:tc>
        <w:tc>
          <w:tcPr>
            <w:tcW w:w="1830" w:type="dxa"/>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4,73</w:t>
            </w:r>
          </w:p>
        </w:tc>
        <w:tc>
          <w:tcPr>
            <w:tcW w:w="1560" w:type="dxa"/>
            <w:noWrap/>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4,29</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2006</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13,11</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14,09</w:t>
            </w:r>
          </w:p>
        </w:tc>
      </w:tr>
      <w:tr w:rsidR="00044703" w:rsidRPr="00044703" w:rsidTr="006019E3">
        <w:trPr>
          <w:trHeight w:val="300"/>
          <w:jc w:val="center"/>
        </w:trPr>
        <w:tc>
          <w:tcPr>
            <w:tcW w:w="1046" w:type="dxa"/>
            <w:noWrap/>
            <w:hideMark/>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1986</w:t>
            </w:r>
          </w:p>
        </w:tc>
        <w:tc>
          <w:tcPr>
            <w:tcW w:w="1830" w:type="dxa"/>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5,83</w:t>
            </w:r>
          </w:p>
        </w:tc>
        <w:tc>
          <w:tcPr>
            <w:tcW w:w="1560" w:type="dxa"/>
            <w:noWrap/>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-0,10</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2007</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6,41</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11,26</w:t>
            </w:r>
          </w:p>
        </w:tc>
      </w:tr>
      <w:tr w:rsidR="00044703" w:rsidRPr="00044703" w:rsidTr="006019E3">
        <w:trPr>
          <w:trHeight w:val="300"/>
          <w:jc w:val="center"/>
        </w:trPr>
        <w:tc>
          <w:tcPr>
            <w:tcW w:w="1046" w:type="dxa"/>
            <w:noWrap/>
            <w:hideMark/>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1987</w:t>
            </w:r>
          </w:p>
        </w:tc>
        <w:tc>
          <w:tcPr>
            <w:tcW w:w="1830" w:type="dxa"/>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9,28</w:t>
            </w:r>
          </w:p>
        </w:tc>
        <w:tc>
          <w:tcPr>
            <w:tcW w:w="1560" w:type="dxa"/>
            <w:noWrap/>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15,44</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2008</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9,78</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18,22</w:t>
            </w:r>
          </w:p>
        </w:tc>
      </w:tr>
      <w:tr w:rsidR="00044703" w:rsidRPr="00044703" w:rsidTr="006019E3">
        <w:trPr>
          <w:trHeight w:val="300"/>
          <w:jc w:val="center"/>
        </w:trPr>
        <w:tc>
          <w:tcPr>
            <w:tcW w:w="1046" w:type="dxa"/>
            <w:noWrap/>
            <w:hideMark/>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1988</w:t>
            </w:r>
          </w:p>
        </w:tc>
        <w:tc>
          <w:tcPr>
            <w:tcW w:w="1830" w:type="dxa"/>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8,04</w:t>
            </w:r>
          </w:p>
        </w:tc>
        <w:tc>
          <w:tcPr>
            <w:tcW w:w="1560" w:type="dxa"/>
            <w:noWrap/>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12,75</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2009</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4,81</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8,44</w:t>
            </w:r>
          </w:p>
        </w:tc>
      </w:tr>
      <w:tr w:rsidR="00044703" w:rsidRPr="00044703" w:rsidTr="006019E3">
        <w:trPr>
          <w:trHeight w:val="300"/>
          <w:jc w:val="center"/>
        </w:trPr>
        <w:tc>
          <w:tcPr>
            <w:tcW w:w="1046" w:type="dxa"/>
            <w:noWrap/>
            <w:hideMark/>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1989</w:t>
            </w:r>
          </w:p>
        </w:tc>
        <w:tc>
          <w:tcPr>
            <w:tcW w:w="1830" w:type="dxa"/>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6,42</w:t>
            </w:r>
          </w:p>
        </w:tc>
        <w:tc>
          <w:tcPr>
            <w:tcW w:w="1560" w:type="dxa"/>
            <w:noWrap/>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9,99</w:t>
            </w:r>
          </w:p>
        </w:tc>
        <w:tc>
          <w:tcPr>
            <w:tcW w:w="1046" w:type="dxa"/>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2010</w:t>
            </w:r>
          </w:p>
        </w:tc>
        <w:tc>
          <w:tcPr>
            <w:tcW w:w="1842"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5,13</w:t>
            </w:r>
          </w:p>
        </w:tc>
        <w:tc>
          <w:tcPr>
            <w:tcW w:w="1540" w:type="dxa"/>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8,02</w:t>
            </w:r>
          </w:p>
        </w:tc>
      </w:tr>
      <w:tr w:rsidR="00044703" w:rsidRPr="00044703" w:rsidTr="006019E3">
        <w:trPr>
          <w:trHeight w:val="300"/>
          <w:jc w:val="center"/>
        </w:trPr>
        <w:tc>
          <w:tcPr>
            <w:tcW w:w="1046" w:type="dxa"/>
            <w:noWrap/>
            <w:hideMark/>
          </w:tcPr>
          <w:p w:rsidR="00AF05F5" w:rsidRPr="00044703" w:rsidRDefault="00AF05F5" w:rsidP="00135978">
            <w:pPr>
              <w:pStyle w:val="Standaardtabel"/>
              <w:spacing w:line="240" w:lineRule="auto"/>
              <w:jc w:val="center"/>
              <w:rPr>
                <w:rFonts w:ascii="Garamond" w:hAnsi="Garamond"/>
                <w:bCs/>
                <w:spacing w:val="-2"/>
                <w:szCs w:val="22"/>
              </w:rPr>
            </w:pPr>
            <w:r w:rsidRPr="00044703">
              <w:rPr>
                <w:rFonts w:ascii="Garamond" w:hAnsi="Garamond"/>
                <w:bCs/>
                <w:spacing w:val="-2"/>
                <w:szCs w:val="22"/>
              </w:rPr>
              <w:t>1990</w:t>
            </w:r>
          </w:p>
        </w:tc>
        <w:tc>
          <w:tcPr>
            <w:tcW w:w="1830" w:type="dxa"/>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7,81</w:t>
            </w:r>
          </w:p>
        </w:tc>
        <w:tc>
          <w:tcPr>
            <w:tcW w:w="1560" w:type="dxa"/>
            <w:noWrap/>
            <w:hideMark/>
          </w:tcPr>
          <w:p w:rsidR="00AF05F5" w:rsidRPr="00044703" w:rsidRDefault="00AF05F5" w:rsidP="00135978">
            <w:pPr>
              <w:pStyle w:val="Standaardtabel"/>
              <w:spacing w:line="240" w:lineRule="auto"/>
              <w:jc w:val="right"/>
              <w:rPr>
                <w:rFonts w:ascii="Garamond" w:hAnsi="Garamond"/>
                <w:bCs/>
                <w:spacing w:val="-2"/>
                <w:szCs w:val="22"/>
              </w:rPr>
            </w:pPr>
            <w:r w:rsidRPr="00044703">
              <w:rPr>
                <w:rFonts w:ascii="Garamond" w:hAnsi="Garamond"/>
                <w:bCs/>
                <w:spacing w:val="-2"/>
                <w:szCs w:val="22"/>
              </w:rPr>
              <w:t>7,72</w:t>
            </w:r>
          </w:p>
        </w:tc>
        <w:tc>
          <w:tcPr>
            <w:tcW w:w="1046" w:type="dxa"/>
            <w:shd w:val="clear" w:color="auto" w:fill="D9D9D9" w:themeFill="background1" w:themeFillShade="D9"/>
          </w:tcPr>
          <w:p w:rsidR="00AF05F5" w:rsidRPr="00044703" w:rsidRDefault="00AF05F5" w:rsidP="00135978">
            <w:pPr>
              <w:pStyle w:val="Standaardtabel"/>
              <w:spacing w:line="240" w:lineRule="auto"/>
              <w:jc w:val="center"/>
              <w:rPr>
                <w:rFonts w:ascii="Garamond" w:hAnsi="Garamond"/>
                <w:bCs/>
                <w:spacing w:val="-2"/>
                <w:szCs w:val="22"/>
                <w:lang w:val="en-US"/>
              </w:rPr>
            </w:pPr>
            <w:r w:rsidRPr="00044703">
              <w:rPr>
                <w:rFonts w:ascii="Garamond" w:hAnsi="Garamond"/>
                <w:bCs/>
                <w:spacing w:val="-2"/>
                <w:szCs w:val="22"/>
                <w:lang w:val="en-US"/>
              </w:rPr>
              <w:t>Average</w:t>
            </w:r>
          </w:p>
        </w:tc>
        <w:tc>
          <w:tcPr>
            <w:tcW w:w="1842" w:type="dxa"/>
            <w:shd w:val="clear" w:color="auto" w:fill="D9D9D9" w:themeFill="background1" w:themeFillShade="D9"/>
          </w:tcPr>
          <w:p w:rsidR="00AF05F5" w:rsidRPr="00044703" w:rsidRDefault="00AF05F5" w:rsidP="00135978">
            <w:pPr>
              <w:pStyle w:val="Standaardtabel"/>
              <w:spacing w:line="240" w:lineRule="auto"/>
              <w:jc w:val="right"/>
              <w:rPr>
                <w:rFonts w:ascii="Garamond" w:hAnsi="Garamond"/>
                <w:bCs/>
                <w:spacing w:val="-2"/>
                <w:szCs w:val="22"/>
                <w:lang w:val="en-US"/>
              </w:rPr>
            </w:pPr>
            <w:r w:rsidRPr="00044703">
              <w:rPr>
                <w:rFonts w:ascii="Garamond" w:hAnsi="Garamond"/>
                <w:bCs/>
                <w:spacing w:val="-2"/>
                <w:szCs w:val="22"/>
                <w:lang w:val="en-US"/>
              </w:rPr>
              <w:t>8,15</w:t>
            </w:r>
          </w:p>
        </w:tc>
        <w:tc>
          <w:tcPr>
            <w:tcW w:w="1540" w:type="dxa"/>
            <w:shd w:val="clear" w:color="auto" w:fill="D9D9D9" w:themeFill="background1" w:themeFillShade="D9"/>
          </w:tcPr>
          <w:p w:rsidR="00AF05F5" w:rsidRPr="00044703" w:rsidRDefault="00AF05F5" w:rsidP="00135978">
            <w:pPr>
              <w:pStyle w:val="Standaardtabel"/>
              <w:spacing w:line="240" w:lineRule="auto"/>
              <w:jc w:val="right"/>
              <w:rPr>
                <w:rFonts w:ascii="Garamond" w:hAnsi="Garamond"/>
                <w:bCs/>
                <w:spacing w:val="-2"/>
                <w:szCs w:val="22"/>
                <w:lang w:val="en-US"/>
              </w:rPr>
            </w:pPr>
            <w:r w:rsidRPr="00044703">
              <w:rPr>
                <w:rFonts w:ascii="Garamond" w:hAnsi="Garamond"/>
                <w:bCs/>
                <w:spacing w:val="-2"/>
                <w:szCs w:val="22"/>
                <w:lang w:val="en-US"/>
              </w:rPr>
              <w:t>11,73</w:t>
            </w:r>
          </w:p>
        </w:tc>
      </w:tr>
    </w:tbl>
    <w:p w:rsidR="00BF0957" w:rsidRPr="00044703" w:rsidRDefault="006019E3" w:rsidP="00BF0957">
      <w:pPr>
        <w:pStyle w:val="Standaardtabel"/>
        <w:spacing w:line="360" w:lineRule="auto"/>
        <w:ind w:left="720" w:hanging="1429"/>
        <w:rPr>
          <w:rFonts w:ascii="Arial" w:hAnsi="Arial" w:cs="Arial"/>
          <w:bCs/>
          <w:spacing w:val="-2"/>
          <w:sz w:val="16"/>
          <w:szCs w:val="22"/>
          <w:lang w:val="en-US"/>
        </w:rPr>
      </w:pPr>
      <w:proofErr w:type="gramStart"/>
      <w:r w:rsidRPr="00044703">
        <w:rPr>
          <w:rFonts w:ascii="Arial" w:hAnsi="Arial" w:cs="Arial"/>
          <w:bCs/>
          <w:i/>
          <w:spacing w:val="-2"/>
          <w:sz w:val="16"/>
          <w:szCs w:val="22"/>
          <w:lang w:val="en-US"/>
        </w:rPr>
        <w:t>Source</w:t>
      </w:r>
      <w:r w:rsidRPr="00044703">
        <w:rPr>
          <w:rFonts w:ascii="Arial" w:hAnsi="Arial" w:cs="Arial"/>
          <w:bCs/>
          <w:spacing w:val="-2"/>
          <w:sz w:val="16"/>
          <w:szCs w:val="22"/>
          <w:lang w:val="en-US"/>
        </w:rPr>
        <w:t xml:space="preserve"> :</w:t>
      </w:r>
      <w:proofErr w:type="gramEnd"/>
      <w:r w:rsidRPr="00044703">
        <w:rPr>
          <w:rFonts w:ascii="Arial" w:hAnsi="Arial" w:cs="Arial"/>
          <w:bCs/>
          <w:spacing w:val="-2"/>
          <w:sz w:val="16"/>
          <w:szCs w:val="22"/>
          <w:lang w:val="en-US"/>
        </w:rPr>
        <w:t xml:space="preserve"> IFS Data</w:t>
      </w:r>
      <w:r w:rsidR="00B46DF6" w:rsidRPr="00044703">
        <w:rPr>
          <w:rFonts w:ascii="Arial" w:hAnsi="Arial" w:cs="Arial"/>
          <w:bCs/>
          <w:spacing w:val="-2"/>
          <w:sz w:val="16"/>
          <w:szCs w:val="22"/>
          <w:lang w:val="en-US"/>
        </w:rPr>
        <w:t xml:space="preserve"> </w:t>
      </w:r>
      <w:r w:rsidR="00BF0957" w:rsidRPr="00044703">
        <w:rPr>
          <w:rFonts w:ascii="Arial" w:hAnsi="Arial" w:cs="Arial"/>
          <w:bCs/>
          <w:spacing w:val="-2"/>
          <w:sz w:val="16"/>
          <w:szCs w:val="22"/>
          <w:lang w:val="en-US"/>
        </w:rPr>
        <w:t>*)Excluding 1998 - 1999</w:t>
      </w:r>
    </w:p>
    <w:p w:rsidR="003D6911" w:rsidRPr="00044703" w:rsidRDefault="003D6911" w:rsidP="003D6911">
      <w:pPr>
        <w:pStyle w:val="Heading4"/>
        <w:rPr>
          <w:lang w:val="en-US"/>
        </w:rPr>
      </w:pPr>
      <w:r w:rsidRPr="00044703">
        <w:rPr>
          <w:lang w:val="en-US"/>
        </w:rPr>
        <w:t xml:space="preserve">Period </w:t>
      </w:r>
      <w:r w:rsidR="00E8234F" w:rsidRPr="00044703">
        <w:rPr>
          <w:lang w:val="en-US"/>
        </w:rPr>
        <w:t xml:space="preserve">of </w:t>
      </w:r>
      <w:r w:rsidRPr="00044703">
        <w:rPr>
          <w:lang w:val="en-US"/>
        </w:rPr>
        <w:t>2000 – 2010</w:t>
      </w:r>
    </w:p>
    <w:p w:rsidR="00E8234F" w:rsidRPr="00044703" w:rsidRDefault="00E8234F" w:rsidP="00E8234F">
      <w:pPr>
        <w:rPr>
          <w:lang w:val="en-US"/>
        </w:rPr>
      </w:pPr>
      <w:r w:rsidRPr="00044703">
        <w:t>The financial crisis aftermath brings important lesson for Indonesia how to manage macroeconomics variables, as a result, some structural changes o</w:t>
      </w:r>
      <w:r w:rsidRPr="00044703">
        <w:t>c</w:t>
      </w:r>
      <w:r w:rsidRPr="00044703">
        <w:t xml:space="preserve">curred after 1999, as a consequence, the latter inflation process might be differ than that of pre-crisis </w:t>
      </w:r>
      <w:r w:rsidR="00F70D0B" w:rsidRPr="00044703">
        <w:fldChar w:fldCharType="begin"/>
      </w:r>
      <w:r w:rsidR="00F70D0B" w:rsidRPr="00044703">
        <w:instrText>ADDIN RW.CITE{{62 Yanuarti, T. 2007/s: 1;}}</w:instrText>
      </w:r>
      <w:r w:rsidR="00F70D0B" w:rsidRPr="00044703">
        <w:fldChar w:fldCharType="separate"/>
      </w:r>
      <w:r w:rsidR="00A85966" w:rsidRPr="00044703">
        <w:t>(Yanuarti 2007)</w:t>
      </w:r>
      <w:r w:rsidR="00F70D0B" w:rsidRPr="00044703">
        <w:fldChar w:fldCharType="end"/>
      </w:r>
      <w:r w:rsidRPr="00044703">
        <w:t>.</w:t>
      </w:r>
    </w:p>
    <w:p w:rsidR="00E8234F" w:rsidRPr="00044703" w:rsidRDefault="003D6911" w:rsidP="00E8234F">
      <w:pPr>
        <w:rPr>
          <w:lang w:val="en-US"/>
        </w:rPr>
      </w:pPr>
      <w:r w:rsidRPr="00044703">
        <w:rPr>
          <w:lang w:val="en-US"/>
        </w:rPr>
        <w:t>After the crisis period, the trend of inflation is still fluctuated but not much</w:t>
      </w:r>
      <w:r w:rsidR="00CE0939" w:rsidRPr="00044703">
        <w:rPr>
          <w:lang w:val="en-US"/>
        </w:rPr>
        <w:t>,</w:t>
      </w:r>
      <w:r w:rsidRPr="00044703">
        <w:rPr>
          <w:lang w:val="en-US"/>
        </w:rPr>
        <w:t xml:space="preserve"> in general we can say that inflation in period of 2000 - 2010 is quite steady, with some peaks in 2001-2002, 2005-2006 and 2008.</w:t>
      </w:r>
      <w:r w:rsidR="00E8234F" w:rsidRPr="00044703">
        <w:rPr>
          <w:lang w:val="en-US"/>
        </w:rPr>
        <w:t xml:space="preserve"> (</w:t>
      </w:r>
      <w:proofErr w:type="gramStart"/>
      <w:r w:rsidR="00E8234F" w:rsidRPr="00044703">
        <w:rPr>
          <w:lang w:val="en-US"/>
        </w:rPr>
        <w:t>see</w:t>
      </w:r>
      <w:proofErr w:type="gramEnd"/>
      <w:r w:rsidR="00E8234F" w:rsidRPr="00044703">
        <w:rPr>
          <w:lang w:val="en-US"/>
        </w:rPr>
        <w:t xml:space="preserve"> figure 3-1</w:t>
      </w:r>
      <w:r w:rsidR="00CE0939" w:rsidRPr="00044703">
        <w:rPr>
          <w:lang w:val="en-US"/>
        </w:rPr>
        <w:t>)</w:t>
      </w:r>
      <w:r w:rsidR="008416D5" w:rsidRPr="00044703">
        <w:rPr>
          <w:lang w:val="en-US"/>
        </w:rPr>
        <w:t>.</w:t>
      </w:r>
      <w:r w:rsidRPr="00044703">
        <w:rPr>
          <w:lang w:val="en-US"/>
        </w:rPr>
        <w:t xml:space="preserve"> It was suspected that instability of social and political conditions in 2000 have affected expectation of inflation in 2001 - 2002 as well as the series of gover</w:t>
      </w:r>
      <w:r w:rsidRPr="00044703">
        <w:rPr>
          <w:lang w:val="en-US"/>
        </w:rPr>
        <w:t>n</w:t>
      </w:r>
      <w:r w:rsidRPr="00044703">
        <w:rPr>
          <w:lang w:val="en-US"/>
        </w:rPr>
        <w:t xml:space="preserve">ment policy such as reducing fuel subsidies, the cigarette tax and a surge in demand for goods and services. Other factors causing rising inflation rate in 2001 was government policy to increase fuel prices in mid-June 2001, followed by a hike in electricity tariffs and an increase in telephone rates.  </w:t>
      </w:r>
    </w:p>
    <w:p w:rsidR="003D6911" w:rsidRPr="00044703" w:rsidRDefault="003D6911" w:rsidP="00E8234F">
      <w:pPr>
        <w:rPr>
          <w:lang w:val="en-US"/>
        </w:rPr>
      </w:pPr>
      <w:r w:rsidRPr="00044703">
        <w:rPr>
          <w:lang w:val="en-US"/>
        </w:rPr>
        <w:t>In 2005, the general rise in prices flowed directly from the government’s capping of its oil price subsidy at $US8.65 billion for 2005 as a respond of 114 percent fuel international price increase in</w:t>
      </w:r>
      <w:r w:rsidR="002C2B3A" w:rsidRPr="00044703">
        <w:rPr>
          <w:lang w:val="en-US"/>
        </w:rPr>
        <w:t xml:space="preserve"> </w:t>
      </w:r>
      <w:r w:rsidRPr="00044703">
        <w:rPr>
          <w:lang w:val="en-US"/>
        </w:rPr>
        <w:t>October. World Bank (2005:2) r</w:t>
      </w:r>
      <w:r w:rsidRPr="00044703">
        <w:rPr>
          <w:lang w:val="en-US"/>
        </w:rPr>
        <w:t>e</w:t>
      </w:r>
      <w:r w:rsidRPr="00044703">
        <w:rPr>
          <w:lang w:val="en-US"/>
        </w:rPr>
        <w:t xml:space="preserve">ported </w:t>
      </w:r>
      <w:r w:rsidR="00F91C56" w:rsidRPr="00044703">
        <w:rPr>
          <w:lang w:val="en-US"/>
        </w:rPr>
        <w:t xml:space="preserve">that </w:t>
      </w:r>
      <w:r w:rsidRPr="00044703">
        <w:rPr>
          <w:lang w:val="en-US"/>
        </w:rPr>
        <w:t>despite of direct impact of rising</w:t>
      </w:r>
      <w:r w:rsidR="002C2B3A" w:rsidRPr="00044703">
        <w:rPr>
          <w:lang w:val="en-US"/>
        </w:rPr>
        <w:t xml:space="preserve"> </w:t>
      </w:r>
      <w:r w:rsidRPr="00044703">
        <w:rPr>
          <w:lang w:val="en-US"/>
        </w:rPr>
        <w:t xml:space="preserve">domestic oil price, inflation is also </w:t>
      </w:r>
      <w:r w:rsidRPr="00044703">
        <w:rPr>
          <w:lang w:val="en-US"/>
        </w:rPr>
        <w:lastRenderedPageBreak/>
        <w:t>contributed by the adjustment public</w:t>
      </w:r>
      <w:r w:rsidR="002C2B3A" w:rsidRPr="00044703">
        <w:rPr>
          <w:lang w:val="en-US"/>
        </w:rPr>
        <w:t xml:space="preserve"> </w:t>
      </w:r>
      <w:r w:rsidRPr="00044703">
        <w:rPr>
          <w:lang w:val="en-US"/>
        </w:rPr>
        <w:t>transportation fares in accordance with the increase in fuel price which</w:t>
      </w:r>
      <w:r w:rsidR="002C2B3A" w:rsidRPr="00044703">
        <w:rPr>
          <w:lang w:val="en-US"/>
        </w:rPr>
        <w:t xml:space="preserve"> </w:t>
      </w:r>
      <w:r w:rsidRPr="00044703">
        <w:rPr>
          <w:lang w:val="en-US"/>
        </w:rPr>
        <w:t>constitutes of 14 % in CPI calculation.  World Bank also implied that the</w:t>
      </w:r>
      <w:r w:rsidR="002C2B3A" w:rsidRPr="00044703">
        <w:rPr>
          <w:lang w:val="en-US"/>
        </w:rPr>
        <w:t xml:space="preserve"> </w:t>
      </w:r>
      <w:r w:rsidRPr="00044703">
        <w:rPr>
          <w:lang w:val="en-US"/>
        </w:rPr>
        <w:t>pressure on inflation also contributed by the curre</w:t>
      </w:r>
      <w:r w:rsidRPr="00044703">
        <w:rPr>
          <w:lang w:val="en-US"/>
        </w:rPr>
        <w:t>n</w:t>
      </w:r>
      <w:r w:rsidRPr="00044703">
        <w:rPr>
          <w:lang w:val="en-US"/>
        </w:rPr>
        <w:t>cy, the rupiah had been</w:t>
      </w:r>
      <w:r w:rsidR="002C2B3A" w:rsidRPr="00044703">
        <w:rPr>
          <w:lang w:val="en-US"/>
        </w:rPr>
        <w:t xml:space="preserve"> </w:t>
      </w:r>
      <w:r w:rsidRPr="00044703">
        <w:rPr>
          <w:lang w:val="en-US"/>
        </w:rPr>
        <w:t>under pressure throughout 2005, gradually d</w:t>
      </w:r>
      <w:r w:rsidRPr="00044703">
        <w:rPr>
          <w:lang w:val="en-US"/>
        </w:rPr>
        <w:t>e</w:t>
      </w:r>
      <w:r w:rsidRPr="00044703">
        <w:rPr>
          <w:lang w:val="en-US"/>
        </w:rPr>
        <w:t>preciating while Bank Indonesia</w:t>
      </w:r>
      <w:r w:rsidR="002C2B3A" w:rsidRPr="00044703">
        <w:rPr>
          <w:lang w:val="en-US"/>
        </w:rPr>
        <w:t xml:space="preserve"> </w:t>
      </w:r>
      <w:r w:rsidRPr="00044703">
        <w:rPr>
          <w:lang w:val="en-US"/>
        </w:rPr>
        <w:t>reserves declined.  Overall imports, especially capital, grew rapidly. The rapid</w:t>
      </w:r>
      <w:r w:rsidR="002C2B3A" w:rsidRPr="00044703">
        <w:rPr>
          <w:lang w:val="en-US"/>
        </w:rPr>
        <w:t xml:space="preserve"> </w:t>
      </w:r>
      <w:r w:rsidRPr="00044703">
        <w:rPr>
          <w:lang w:val="en-US"/>
        </w:rPr>
        <w:t>increase in imports was not supported by private cap</w:t>
      </w:r>
      <w:r w:rsidRPr="00044703">
        <w:rPr>
          <w:lang w:val="en-US"/>
        </w:rPr>
        <w:t>i</w:t>
      </w:r>
      <w:r w:rsidRPr="00044703">
        <w:rPr>
          <w:lang w:val="en-US"/>
        </w:rPr>
        <w:t xml:space="preserve">tal inflows, perhaps due to lagging investment climate reforms, resulting in continuing pressure on the currency. </w:t>
      </w:r>
    </w:p>
    <w:p w:rsidR="00CE0939" w:rsidRPr="00044703" w:rsidRDefault="00CE0939" w:rsidP="007B7F4D">
      <w:pPr>
        <w:rPr>
          <w:bCs/>
          <w:spacing w:val="-2"/>
          <w:szCs w:val="22"/>
          <w:lang w:val="en-US"/>
        </w:rPr>
      </w:pPr>
      <w:r w:rsidRPr="00044703">
        <w:rPr>
          <w:lang w:val="en-US"/>
        </w:rPr>
        <w:t>The peak on inflation in 2008 is often associated with the increasing of world commodity prices, especially foods, in which it increased dramatically in 2007 and the first and second quarter of 2008 and create a </w:t>
      </w:r>
      <w:hyperlink r:id="rId17" w:tooltip="International crisis" w:history="1">
        <w:r w:rsidRPr="00044703">
          <w:rPr>
            <w:lang w:val="en-US"/>
          </w:rPr>
          <w:t>global crisis</w:t>
        </w:r>
      </w:hyperlink>
      <w:r w:rsidRPr="00044703">
        <w:t>.</w:t>
      </w:r>
      <w:r w:rsidRPr="00044703">
        <w:rPr>
          <w:lang w:val="en-US"/>
        </w:rPr>
        <w:t xml:space="preserve"> </w:t>
      </w:r>
      <w:r w:rsidR="00141BC3" w:rsidRPr="00044703">
        <w:rPr>
          <w:lang w:val="en-US"/>
        </w:rPr>
        <w:t xml:space="preserve">High oil price has pushed not only imported inflation, but </w:t>
      </w:r>
      <w:r w:rsidR="007B7F4D" w:rsidRPr="00044703">
        <w:rPr>
          <w:lang w:val="en-US"/>
        </w:rPr>
        <w:t>also brought</w:t>
      </w:r>
      <w:r w:rsidR="00141BC3" w:rsidRPr="00044703">
        <w:rPr>
          <w:lang w:val="en-US"/>
        </w:rPr>
        <w:t xml:space="preserve"> it even fu</w:t>
      </w:r>
      <w:r w:rsidR="00141BC3" w:rsidRPr="00044703">
        <w:rPr>
          <w:lang w:val="en-US"/>
        </w:rPr>
        <w:t>r</w:t>
      </w:r>
      <w:r w:rsidR="00141BC3" w:rsidRPr="00044703">
        <w:rPr>
          <w:lang w:val="en-US"/>
        </w:rPr>
        <w:t xml:space="preserve">ther following the government decision to raise fuel prices. </w:t>
      </w:r>
      <w:r w:rsidR="007B7F4D" w:rsidRPr="00044703">
        <w:rPr>
          <w:lang w:val="en-US"/>
        </w:rPr>
        <w:t>This event is</w:t>
      </w:r>
      <w:r w:rsidR="00141BC3" w:rsidRPr="00044703">
        <w:rPr>
          <w:lang w:val="en-US"/>
        </w:rPr>
        <w:t xml:space="preserve"> co</w:t>
      </w:r>
      <w:r w:rsidR="00141BC3" w:rsidRPr="00044703">
        <w:rPr>
          <w:lang w:val="en-US"/>
        </w:rPr>
        <w:t>m</w:t>
      </w:r>
      <w:r w:rsidR="00141BC3" w:rsidRPr="00044703">
        <w:rPr>
          <w:lang w:val="en-US"/>
        </w:rPr>
        <w:t>bined with problems in supply and distribution and of primary commodities that drive inflation expectations to a high level.</w:t>
      </w:r>
      <w:r w:rsidR="007B7F4D" w:rsidRPr="00044703">
        <w:rPr>
          <w:lang w:val="en-US"/>
        </w:rPr>
        <w:t xml:space="preserve"> </w:t>
      </w:r>
      <w:r w:rsidRPr="00044703">
        <w:rPr>
          <w:bCs/>
          <w:spacing w:val="-2"/>
          <w:szCs w:val="22"/>
          <w:lang w:val="en-US"/>
        </w:rPr>
        <w:t>On the other hand, high co</w:t>
      </w:r>
      <w:r w:rsidRPr="00044703">
        <w:rPr>
          <w:bCs/>
          <w:spacing w:val="-2"/>
          <w:szCs w:val="22"/>
          <w:lang w:val="en-US"/>
        </w:rPr>
        <w:t>m</w:t>
      </w:r>
      <w:r w:rsidRPr="00044703">
        <w:rPr>
          <w:bCs/>
          <w:spacing w:val="-2"/>
          <w:szCs w:val="22"/>
          <w:lang w:val="en-US"/>
        </w:rPr>
        <w:t>modity prices in energy, mining and agriculture are positive for the Indonesian economy as a whole. For example, net oil and gas exports were are growing at double digit rates.  These commodities contributed to a current account surplus. But on one hand, high commodity prices also have downsides.  Most immediat</w:t>
      </w:r>
      <w:r w:rsidRPr="00044703">
        <w:rPr>
          <w:bCs/>
          <w:spacing w:val="-2"/>
          <w:szCs w:val="22"/>
          <w:lang w:val="en-US"/>
        </w:rPr>
        <w:t>e</w:t>
      </w:r>
      <w:r w:rsidRPr="00044703">
        <w:rPr>
          <w:bCs/>
          <w:spacing w:val="-2"/>
          <w:szCs w:val="22"/>
          <w:lang w:val="en-US"/>
        </w:rPr>
        <w:t>ly, high agricultural commodity prices are feeding through into domestic food prices with food inflation which might be push the inflation rate at 9</w:t>
      </w:r>
      <w:proofErr w:type="gramStart"/>
      <w:r w:rsidRPr="00044703">
        <w:rPr>
          <w:bCs/>
          <w:spacing w:val="-2"/>
          <w:szCs w:val="22"/>
          <w:lang w:val="en-US"/>
        </w:rPr>
        <w:t>,78</w:t>
      </w:r>
      <w:proofErr w:type="gramEnd"/>
      <w:r w:rsidRPr="00044703">
        <w:rPr>
          <w:bCs/>
          <w:spacing w:val="-2"/>
          <w:szCs w:val="22"/>
          <w:lang w:val="en-US"/>
        </w:rPr>
        <w:t>%.</w:t>
      </w:r>
    </w:p>
    <w:p w:rsidR="005F0BE9" w:rsidRPr="00044703" w:rsidRDefault="00473878" w:rsidP="005F0BE9">
      <w:pPr>
        <w:pStyle w:val="Heading2"/>
      </w:pPr>
      <w:bookmarkStart w:id="41" w:name="_Toc332353673"/>
      <w:r w:rsidRPr="00044703">
        <w:t>3.2</w:t>
      </w:r>
      <w:r w:rsidR="00C007F8" w:rsidRPr="00044703">
        <w:t xml:space="preserve"> </w:t>
      </w:r>
      <w:r w:rsidR="005F0BE9" w:rsidRPr="00044703">
        <w:t>Structure of Imports</w:t>
      </w:r>
      <w:bookmarkEnd w:id="41"/>
      <w:r w:rsidR="005F0BE9" w:rsidRPr="00044703">
        <w:t xml:space="preserve"> </w:t>
      </w:r>
    </w:p>
    <w:p w:rsidR="009C678E" w:rsidRPr="00044703" w:rsidRDefault="002529ED" w:rsidP="005F0BE9">
      <w:pPr>
        <w:pStyle w:val="Standaardtabel"/>
        <w:spacing w:line="240" w:lineRule="auto"/>
        <w:rPr>
          <w:rFonts w:ascii="Garamond" w:hAnsi="Garamond"/>
          <w:bCs/>
          <w:spacing w:val="-2"/>
          <w:sz w:val="24"/>
          <w:szCs w:val="22"/>
          <w:lang w:val="en-US"/>
        </w:rPr>
      </w:pPr>
      <w:r w:rsidRPr="00044703">
        <w:rPr>
          <w:rFonts w:ascii="Garamond" w:hAnsi="Garamond"/>
          <w:bCs/>
          <w:spacing w:val="-2"/>
          <w:sz w:val="24"/>
          <w:szCs w:val="22"/>
          <w:lang w:val="en-US"/>
        </w:rPr>
        <w:t>The performance of economy can be seen from the pattern trade. Despite e</w:t>
      </w:r>
      <w:r w:rsidRPr="00044703">
        <w:rPr>
          <w:rFonts w:ascii="Garamond" w:hAnsi="Garamond"/>
          <w:bCs/>
          <w:spacing w:val="-2"/>
          <w:sz w:val="24"/>
          <w:szCs w:val="22"/>
          <w:lang w:val="en-US"/>
        </w:rPr>
        <w:t>x</w:t>
      </w:r>
      <w:r w:rsidRPr="00044703">
        <w:rPr>
          <w:rFonts w:ascii="Garamond" w:hAnsi="Garamond"/>
          <w:bCs/>
          <w:spacing w:val="-2"/>
          <w:sz w:val="24"/>
          <w:szCs w:val="22"/>
          <w:lang w:val="en-US"/>
        </w:rPr>
        <w:t>port, import plays important roles from time to time in Indonesia economy as a consequence of embracing an open economic system. The pattern of Indonesia import can be seen from the figure</w:t>
      </w:r>
      <w:r w:rsidR="00F17258" w:rsidRPr="00044703">
        <w:rPr>
          <w:rFonts w:ascii="Garamond" w:hAnsi="Garamond"/>
          <w:bCs/>
          <w:spacing w:val="-2"/>
          <w:sz w:val="24"/>
          <w:szCs w:val="22"/>
          <w:lang w:val="en-US"/>
        </w:rPr>
        <w:t xml:space="preserve"> 3-3</w:t>
      </w:r>
    </w:p>
    <w:p w:rsidR="009C678E" w:rsidRPr="00044703" w:rsidRDefault="009C678E" w:rsidP="005F0BE9">
      <w:pPr>
        <w:pStyle w:val="Standaardtabel"/>
        <w:spacing w:line="240" w:lineRule="auto"/>
        <w:rPr>
          <w:rFonts w:ascii="Garamond" w:hAnsi="Garamond"/>
          <w:bCs/>
          <w:spacing w:val="-2"/>
          <w:sz w:val="24"/>
          <w:szCs w:val="22"/>
          <w:lang w:val="en-US"/>
        </w:rPr>
      </w:pPr>
    </w:p>
    <w:p w:rsidR="002529ED" w:rsidRPr="00044703" w:rsidRDefault="002529ED" w:rsidP="002529ED">
      <w:pPr>
        <w:pStyle w:val="Caption"/>
        <w:keepNext/>
      </w:pPr>
      <w:bookmarkStart w:id="42" w:name="_Toc331960911"/>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3</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3</w:t>
      </w:r>
      <w:r w:rsidR="00813653" w:rsidRPr="00044703">
        <w:fldChar w:fldCharType="end"/>
      </w:r>
      <w:r w:rsidRPr="00044703">
        <w:br/>
        <w:t>Trend of Import 1970 - 2010</w:t>
      </w:r>
      <w:r w:rsidR="00B4461B" w:rsidRPr="00044703">
        <w:t xml:space="preserve"> (% Total Value)</w:t>
      </w:r>
      <w:bookmarkEnd w:id="42"/>
    </w:p>
    <w:p w:rsidR="009C678E" w:rsidRPr="00044703" w:rsidRDefault="00B4461B" w:rsidP="005F0BE9">
      <w:pPr>
        <w:pStyle w:val="Standaardtabel"/>
        <w:spacing w:line="240" w:lineRule="auto"/>
        <w:rPr>
          <w:rFonts w:ascii="Arial" w:hAnsi="Arial" w:cs="Arial"/>
          <w:bCs/>
          <w:spacing w:val="-2"/>
          <w:sz w:val="16"/>
          <w:szCs w:val="22"/>
          <w:lang w:val="en-US"/>
        </w:rPr>
      </w:pPr>
      <w:r w:rsidRPr="00044703">
        <w:rPr>
          <w:rFonts w:ascii="Arial" w:hAnsi="Arial" w:cs="Arial"/>
          <w:bCs/>
          <w:i/>
          <w:noProof/>
          <w:spacing w:val="-2"/>
          <w:sz w:val="16"/>
          <w:szCs w:val="22"/>
          <w:lang w:val="en-GB" w:eastAsia="en-GB"/>
        </w:rPr>
        <w:drawing>
          <wp:inline distT="0" distB="0" distL="0" distR="0" wp14:anchorId="518FC7BD" wp14:editId="13EE7075">
            <wp:extent cx="4572000" cy="29664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966400"/>
                    </a:xfrm>
                    <a:prstGeom prst="rect">
                      <a:avLst/>
                    </a:prstGeom>
                    <a:noFill/>
                  </pic:spPr>
                </pic:pic>
              </a:graphicData>
            </a:graphic>
          </wp:inline>
        </w:drawing>
      </w:r>
      <w:proofErr w:type="gramStart"/>
      <w:r w:rsidR="002529ED" w:rsidRPr="00044703">
        <w:rPr>
          <w:rFonts w:ascii="Arial" w:hAnsi="Arial" w:cs="Arial"/>
          <w:bCs/>
          <w:i/>
          <w:spacing w:val="-2"/>
          <w:sz w:val="16"/>
          <w:szCs w:val="22"/>
          <w:lang w:val="en-US"/>
        </w:rPr>
        <w:t>Source</w:t>
      </w:r>
      <w:r w:rsidR="002529ED" w:rsidRPr="00044703">
        <w:rPr>
          <w:rFonts w:ascii="Arial" w:hAnsi="Arial" w:cs="Arial"/>
          <w:bCs/>
          <w:spacing w:val="-2"/>
          <w:sz w:val="16"/>
          <w:szCs w:val="22"/>
          <w:lang w:val="en-US"/>
        </w:rPr>
        <w:t xml:space="preserve"> :</w:t>
      </w:r>
      <w:proofErr w:type="gramEnd"/>
      <w:r w:rsidR="002529ED" w:rsidRPr="00044703">
        <w:rPr>
          <w:rFonts w:ascii="Arial" w:hAnsi="Arial" w:cs="Arial"/>
          <w:bCs/>
          <w:spacing w:val="-2"/>
          <w:sz w:val="16"/>
          <w:szCs w:val="22"/>
          <w:lang w:val="en-US"/>
        </w:rPr>
        <w:t xml:space="preserve"> World Bank Data</w:t>
      </w:r>
    </w:p>
    <w:p w:rsidR="009C678E" w:rsidRPr="00044703" w:rsidRDefault="009C678E" w:rsidP="005F0BE9">
      <w:pPr>
        <w:pStyle w:val="Standaardtabel"/>
        <w:spacing w:line="240" w:lineRule="auto"/>
        <w:rPr>
          <w:rFonts w:ascii="Garamond" w:hAnsi="Garamond"/>
          <w:bCs/>
          <w:spacing w:val="-2"/>
          <w:sz w:val="24"/>
          <w:szCs w:val="22"/>
          <w:lang w:val="en-US"/>
        </w:rPr>
      </w:pPr>
    </w:p>
    <w:p w:rsidR="005F0BE9" w:rsidRPr="00044703" w:rsidRDefault="005F0BE9" w:rsidP="00B4461B">
      <w:pPr>
        <w:rPr>
          <w:lang w:val="en-US"/>
        </w:rPr>
      </w:pPr>
      <w:r w:rsidRPr="00044703">
        <w:rPr>
          <w:lang w:val="en-US"/>
        </w:rPr>
        <w:lastRenderedPageBreak/>
        <w:t>Import structure is important to be known because it can illustrate how dependent a country of a particular imported commodity. If a certain imported commodity takes large share in calculating the CPI, it seems that the fluctu</w:t>
      </w:r>
      <w:r w:rsidRPr="00044703">
        <w:rPr>
          <w:lang w:val="en-US"/>
        </w:rPr>
        <w:t>a</w:t>
      </w:r>
      <w:r w:rsidRPr="00044703">
        <w:rPr>
          <w:lang w:val="en-US"/>
        </w:rPr>
        <w:t>tions in its international prices w</w:t>
      </w:r>
      <w:r w:rsidR="00AF2213" w:rsidRPr="00044703">
        <w:rPr>
          <w:lang w:val="en-US"/>
        </w:rPr>
        <w:t>ould</w:t>
      </w:r>
      <w:r w:rsidRPr="00044703">
        <w:rPr>
          <w:lang w:val="en-US"/>
        </w:rPr>
        <w:t xml:space="preserve"> correlate with the domestic inflation rate. </w:t>
      </w:r>
    </w:p>
    <w:p w:rsidR="00C21DD4" w:rsidRPr="00044703" w:rsidRDefault="005F0BE9" w:rsidP="00B4461B">
      <w:pPr>
        <w:rPr>
          <w:lang w:val="en-US"/>
        </w:rPr>
      </w:pPr>
      <w:r w:rsidRPr="00044703">
        <w:rPr>
          <w:lang w:val="en-US"/>
        </w:rPr>
        <w:t xml:space="preserve">The figure </w:t>
      </w:r>
      <w:r w:rsidR="00B4461B" w:rsidRPr="00044703">
        <w:rPr>
          <w:lang w:val="en-US"/>
        </w:rPr>
        <w:t>3-2</w:t>
      </w:r>
      <w:r w:rsidR="00BB5DB8" w:rsidRPr="00044703">
        <w:rPr>
          <w:lang w:val="en-US"/>
        </w:rPr>
        <w:t xml:space="preserve"> </w:t>
      </w:r>
      <w:r w:rsidRPr="00044703">
        <w:rPr>
          <w:lang w:val="en-US"/>
        </w:rPr>
        <w:t>depicts the changes in share of import to total merchandise imported in 1970 – 1984. In general, there was a downward trend on the share of manufactures imports to GDP overtime. The highest average in share of manufactures to total imports was in 1971 – 1973 with over 80%. In the period of 1977 – 1984 the share was quite steady within 60 – 70 % to total imports. As the price of domestic oil was kept low while, on the other hand, the nu</w:t>
      </w:r>
      <w:r w:rsidRPr="00044703">
        <w:rPr>
          <w:lang w:val="en-US"/>
        </w:rPr>
        <w:t>m</w:t>
      </w:r>
      <w:r w:rsidRPr="00044703">
        <w:rPr>
          <w:lang w:val="en-US"/>
        </w:rPr>
        <w:t xml:space="preserve">ber of vehicles was growing, therefore oil begin to take a share in total imports. </w:t>
      </w:r>
      <w:r w:rsidR="00B4461B" w:rsidRPr="00044703">
        <w:rPr>
          <w:lang w:val="en-US"/>
        </w:rPr>
        <w:t>The</w:t>
      </w:r>
      <w:r w:rsidRPr="00044703">
        <w:rPr>
          <w:lang w:val="en-US"/>
        </w:rPr>
        <w:t xml:space="preserve"> share of oil imports tend to increase gradually especially since 1973 until 1977 and from 1978 – 1983. </w:t>
      </w:r>
    </w:p>
    <w:p w:rsidR="00B4461B" w:rsidRPr="00044703" w:rsidRDefault="005F0BE9" w:rsidP="00B4461B">
      <w:pPr>
        <w:rPr>
          <w:lang w:val="en-US"/>
        </w:rPr>
      </w:pPr>
      <w:r w:rsidRPr="00044703">
        <w:rPr>
          <w:lang w:val="en-US"/>
        </w:rPr>
        <w:t>Another important feature is the trend of foods import, during the period the trend is slightly fluctuated. In 1978 food imports was 15 % then decline gradually until 6,5% in 1984 as a great achievement has been made, especially in the agricultural sector; Indonesia has changed the position from the cou</w:t>
      </w:r>
      <w:r w:rsidRPr="00044703">
        <w:rPr>
          <w:lang w:val="en-US"/>
        </w:rPr>
        <w:t>n</w:t>
      </w:r>
      <w:r w:rsidRPr="00044703">
        <w:rPr>
          <w:lang w:val="en-US"/>
        </w:rPr>
        <w:t xml:space="preserve">try's largest rice importer in the world in the 1970's into food self-sufficiency since 1984. Meanwhile, the shares of other commodities increase very slowly and always fewer than 10 % during the period.  </w:t>
      </w:r>
    </w:p>
    <w:p w:rsidR="00B4461B" w:rsidRPr="00044703" w:rsidRDefault="00F17258" w:rsidP="00B4461B">
      <w:pPr>
        <w:rPr>
          <w:bCs/>
          <w:spacing w:val="-2"/>
          <w:szCs w:val="22"/>
          <w:lang w:val="en-US"/>
        </w:rPr>
      </w:pPr>
      <w:r w:rsidRPr="00044703">
        <w:rPr>
          <w:bCs/>
          <w:spacing w:val="-2"/>
          <w:szCs w:val="22"/>
          <w:lang w:val="en-US"/>
        </w:rPr>
        <w:t>In</w:t>
      </w:r>
      <w:r w:rsidR="005F0BE9" w:rsidRPr="00044703">
        <w:rPr>
          <w:bCs/>
          <w:spacing w:val="-2"/>
          <w:szCs w:val="22"/>
          <w:lang w:val="en-US"/>
        </w:rPr>
        <w:t xml:space="preserve"> the period of 1985 – 1997 manufactures imports is still contributed the largest share and in average was 75 %. While the proportion of fuel imports has declined below 10</w:t>
      </w:r>
      <w:r w:rsidR="00B4461B" w:rsidRPr="00044703">
        <w:rPr>
          <w:bCs/>
          <w:spacing w:val="-2"/>
          <w:szCs w:val="22"/>
          <w:lang w:val="en-US"/>
        </w:rPr>
        <w:t xml:space="preserve"> </w:t>
      </w:r>
      <w:r w:rsidR="005F0BE9" w:rsidRPr="00044703">
        <w:rPr>
          <w:bCs/>
          <w:spacing w:val="-2"/>
          <w:szCs w:val="22"/>
          <w:lang w:val="en-US"/>
        </w:rPr>
        <w:t>% along with the proportion of other commodities. Only the share of food reached slightly over 10 % in 1996</w:t>
      </w:r>
      <w:r w:rsidR="00B4461B" w:rsidRPr="00044703">
        <w:rPr>
          <w:bCs/>
          <w:spacing w:val="-2"/>
          <w:szCs w:val="22"/>
          <w:lang w:val="en-US"/>
        </w:rPr>
        <w:t xml:space="preserve">. </w:t>
      </w:r>
      <w:r w:rsidR="008A7DDB" w:rsidRPr="00044703">
        <w:rPr>
          <w:bCs/>
          <w:spacing w:val="-2"/>
          <w:szCs w:val="22"/>
          <w:lang w:val="en-US"/>
        </w:rPr>
        <w:t>During the crisis period of 1998 – 1999, the share of manufactures declined from 70 % to 57 % as a result of depreciation in exchange rate and made imported goods became highly e</w:t>
      </w:r>
      <w:r w:rsidR="008A7DDB" w:rsidRPr="00044703">
        <w:rPr>
          <w:bCs/>
          <w:spacing w:val="-2"/>
          <w:szCs w:val="22"/>
          <w:lang w:val="en-US"/>
        </w:rPr>
        <w:t>x</w:t>
      </w:r>
      <w:r w:rsidR="008A7DDB" w:rsidRPr="00044703">
        <w:rPr>
          <w:bCs/>
          <w:spacing w:val="-2"/>
          <w:szCs w:val="22"/>
          <w:lang w:val="en-US"/>
        </w:rPr>
        <w:t>pensive. On the contrary, the proportion of foods and fuel has increased from 10 % - 15 %.</w:t>
      </w:r>
    </w:p>
    <w:p w:rsidR="0026629E" w:rsidRPr="00044703" w:rsidRDefault="0026629E" w:rsidP="00B4461B">
      <w:pPr>
        <w:rPr>
          <w:lang w:val="en-US"/>
        </w:rPr>
      </w:pPr>
      <w:r w:rsidRPr="00044703">
        <w:rPr>
          <w:lang w:val="en-US"/>
        </w:rPr>
        <w:t>The share of import in the period of 2000 – 2010 can be seen from the figure 3-</w:t>
      </w:r>
      <w:r w:rsidR="00F17258" w:rsidRPr="00044703">
        <w:rPr>
          <w:lang w:val="en-US"/>
        </w:rPr>
        <w:t>3</w:t>
      </w:r>
      <w:r w:rsidRPr="00044703">
        <w:rPr>
          <w:lang w:val="en-US"/>
        </w:rPr>
        <w:t xml:space="preserve"> the trend for all commodities was not much fluctuated. After decline slowly from 2001 – 2007, the share of manufactures then increased significan</w:t>
      </w:r>
      <w:r w:rsidRPr="00044703">
        <w:rPr>
          <w:lang w:val="en-US"/>
        </w:rPr>
        <w:t>t</w:t>
      </w:r>
      <w:r w:rsidRPr="00044703">
        <w:rPr>
          <w:lang w:val="en-US"/>
        </w:rPr>
        <w:t xml:space="preserve">ly in 2009 (65 %). </w:t>
      </w:r>
      <w:r w:rsidR="00AF2213" w:rsidRPr="00044703">
        <w:rPr>
          <w:lang w:val="en-US"/>
        </w:rPr>
        <w:t>In contrast, a</w:t>
      </w:r>
      <w:r w:rsidR="003627CD" w:rsidRPr="00044703">
        <w:rPr>
          <w:lang w:val="en-US"/>
        </w:rPr>
        <w:t xml:space="preserve"> d</w:t>
      </w:r>
      <w:r w:rsidRPr="00044703">
        <w:rPr>
          <w:lang w:val="en-US"/>
        </w:rPr>
        <w:t>ifferent pattern showed by the share fuel i</w:t>
      </w:r>
      <w:r w:rsidRPr="00044703">
        <w:rPr>
          <w:lang w:val="en-US"/>
        </w:rPr>
        <w:t>m</w:t>
      </w:r>
      <w:r w:rsidRPr="00044703">
        <w:rPr>
          <w:lang w:val="en-US"/>
        </w:rPr>
        <w:t xml:space="preserve">ports, the share increased quite steadily from 2001 until 2006 from 18 % to 31 %. The increasing of the share seems correlated with the status of Indonesia as a net oil importer in 2004. An increasing trend only showed by the share of ICT goods imports as the </w:t>
      </w:r>
      <w:r w:rsidR="008A7DDB" w:rsidRPr="00044703">
        <w:rPr>
          <w:lang w:val="en-US"/>
        </w:rPr>
        <w:t xml:space="preserve">commodity take </w:t>
      </w:r>
      <w:r w:rsidRPr="00044703">
        <w:rPr>
          <w:lang w:val="en-US"/>
        </w:rPr>
        <w:t xml:space="preserve">proportion increase from 2 </w:t>
      </w:r>
      <w:r w:rsidR="00B72B48" w:rsidRPr="00044703">
        <w:rPr>
          <w:lang w:val="en-US"/>
        </w:rPr>
        <w:t>% - to 10 % as the needs for telecommunication and information has grown rapidly.</w:t>
      </w:r>
    </w:p>
    <w:p w:rsidR="002C2B3A" w:rsidRPr="00044703" w:rsidRDefault="00C007F8" w:rsidP="002C2B3A">
      <w:pPr>
        <w:pStyle w:val="Heading2"/>
        <w:numPr>
          <w:ilvl w:val="0"/>
          <w:numId w:val="0"/>
        </w:numPr>
      </w:pPr>
      <w:bookmarkStart w:id="43" w:name="_Toc332353674"/>
      <w:r w:rsidRPr="00044703">
        <w:t xml:space="preserve">3.4 </w:t>
      </w:r>
      <w:r w:rsidR="002C2B3A" w:rsidRPr="00044703">
        <w:t>Money Supply</w:t>
      </w:r>
      <w:bookmarkEnd w:id="43"/>
      <w:r w:rsidR="002C2B3A" w:rsidRPr="00044703">
        <w:t xml:space="preserve"> </w:t>
      </w:r>
    </w:p>
    <w:p w:rsidR="002C2B3A" w:rsidRPr="00044703" w:rsidRDefault="002C2B3A" w:rsidP="002C2B3A">
      <w:r w:rsidRPr="00044703">
        <w:t>As the basic theory suggests, that aggregate demand will shift as a result of government expenditures, which government finances through an increase in money supply and the growth in the quantity of money is main cause of infl</w:t>
      </w:r>
      <w:r w:rsidRPr="00044703">
        <w:t>a</w:t>
      </w:r>
      <w:r w:rsidRPr="00044703">
        <w:t xml:space="preserve">tion rate </w:t>
      </w:r>
      <w:r w:rsidR="00C5250D" w:rsidRPr="00044703">
        <w:fldChar w:fldCharType="begin"/>
      </w:r>
      <w:r w:rsidR="00C5250D" w:rsidRPr="00044703">
        <w:instrText>ADDIN RW.CITE{{73 Mankiw, N. Gregory 2003/f: 286;}}</w:instrText>
      </w:r>
      <w:r w:rsidR="00C5250D" w:rsidRPr="00044703">
        <w:fldChar w:fldCharType="separate"/>
      </w:r>
      <w:r w:rsidR="00A85966" w:rsidRPr="00044703">
        <w:t>(Mankiw 2003: 286)</w:t>
      </w:r>
      <w:r w:rsidR="00C5250D" w:rsidRPr="00044703">
        <w:fldChar w:fldCharType="end"/>
      </w:r>
      <w:r w:rsidRPr="00044703">
        <w:t xml:space="preserve">. In this section the author will present the </w:t>
      </w:r>
      <w:r w:rsidR="00F05C35" w:rsidRPr="00044703">
        <w:t xml:space="preserve">data of </w:t>
      </w:r>
      <w:r w:rsidRPr="00044703">
        <w:t xml:space="preserve">money supply </w:t>
      </w:r>
      <w:r w:rsidR="00F05C35" w:rsidRPr="00044703">
        <w:t xml:space="preserve">(M2/broad money) </w:t>
      </w:r>
      <w:r w:rsidRPr="00044703">
        <w:t xml:space="preserve">and </w:t>
      </w:r>
      <w:r w:rsidR="00F05C35" w:rsidRPr="00044703">
        <w:t xml:space="preserve">budget </w:t>
      </w:r>
      <w:proofErr w:type="gramStart"/>
      <w:r w:rsidR="00F05C35" w:rsidRPr="00044703">
        <w:t xml:space="preserve">deficit </w:t>
      </w:r>
      <w:r w:rsidRPr="00044703">
        <w:t xml:space="preserve"> in</w:t>
      </w:r>
      <w:proofErr w:type="gramEnd"/>
      <w:r w:rsidRPr="00044703">
        <w:t xml:space="preserve"> Indonesia to</w:t>
      </w:r>
      <w:r w:rsidR="00C11C40" w:rsidRPr="00044703">
        <w:t xml:space="preserve"> bring a brief insight to</w:t>
      </w:r>
      <w:r w:rsidRPr="00044703">
        <w:t xml:space="preserve"> examine whether such a relationship occurs in the period anal</w:t>
      </w:r>
      <w:r w:rsidRPr="00044703">
        <w:t>y</w:t>
      </w:r>
      <w:r w:rsidRPr="00044703">
        <w:t xml:space="preserve">sis. </w:t>
      </w:r>
    </w:p>
    <w:p w:rsidR="007050B2" w:rsidRPr="00044703" w:rsidRDefault="007050B2" w:rsidP="002C2B3A"/>
    <w:p w:rsidR="007050B2" w:rsidRPr="00044703" w:rsidRDefault="007050B2" w:rsidP="007050B2">
      <w:pPr>
        <w:pStyle w:val="Caption"/>
        <w:keepNext/>
      </w:pPr>
      <w:bookmarkStart w:id="44" w:name="_Toc331960912"/>
      <w:r w:rsidRPr="00044703">
        <w:lastRenderedPageBreak/>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3</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4</w:t>
      </w:r>
      <w:r w:rsidR="00813653" w:rsidRPr="00044703">
        <w:fldChar w:fldCharType="end"/>
      </w:r>
      <w:r w:rsidRPr="00044703">
        <w:br/>
        <w:t>Budget Deficits 1970 - 2010</w:t>
      </w:r>
      <w:bookmarkEnd w:id="44"/>
    </w:p>
    <w:p w:rsidR="007050B2" w:rsidRPr="00044703" w:rsidRDefault="007050B2" w:rsidP="007050B2">
      <w:pPr>
        <w:ind w:firstLine="0"/>
        <w:jc w:val="center"/>
        <w:rPr>
          <w:sz w:val="22"/>
        </w:rPr>
      </w:pPr>
      <w:r w:rsidRPr="00044703">
        <w:rPr>
          <w:noProof/>
          <w:sz w:val="22"/>
        </w:rPr>
        <w:drawing>
          <wp:inline distT="0" distB="0" distL="0" distR="0" wp14:anchorId="3D5D0754" wp14:editId="34EEFEA7">
            <wp:extent cx="4604400" cy="2624400"/>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4400" cy="2624400"/>
                    </a:xfrm>
                    <a:prstGeom prst="rect">
                      <a:avLst/>
                    </a:prstGeom>
                    <a:noFill/>
                  </pic:spPr>
                </pic:pic>
              </a:graphicData>
            </a:graphic>
          </wp:inline>
        </w:drawing>
      </w:r>
    </w:p>
    <w:p w:rsidR="007050B2" w:rsidRPr="00044703" w:rsidRDefault="007050B2" w:rsidP="007050B2">
      <w:pPr>
        <w:spacing w:after="0"/>
        <w:ind w:firstLine="0"/>
        <w:rPr>
          <w:rFonts w:ascii="Arial" w:hAnsi="Arial" w:cs="Arial"/>
          <w:i/>
          <w:sz w:val="16"/>
          <w:szCs w:val="16"/>
        </w:rPr>
      </w:pPr>
      <w:proofErr w:type="gramStart"/>
      <w:r w:rsidRPr="00044703">
        <w:rPr>
          <w:rFonts w:ascii="Arial" w:hAnsi="Arial" w:cs="Arial"/>
          <w:i/>
          <w:sz w:val="16"/>
          <w:szCs w:val="16"/>
        </w:rPr>
        <w:t>Sources :</w:t>
      </w:r>
      <w:proofErr w:type="gramEnd"/>
      <w:r w:rsidRPr="00044703">
        <w:rPr>
          <w:rFonts w:ascii="Arial" w:hAnsi="Arial" w:cs="Arial"/>
          <w:i/>
          <w:sz w:val="16"/>
          <w:szCs w:val="16"/>
        </w:rPr>
        <w:t xml:space="preserve"> </w:t>
      </w:r>
    </w:p>
    <w:p w:rsidR="007050B2" w:rsidRPr="00044703" w:rsidRDefault="007050B2" w:rsidP="007050B2">
      <w:pPr>
        <w:pStyle w:val="ListParagraph"/>
        <w:numPr>
          <w:ilvl w:val="0"/>
          <w:numId w:val="43"/>
        </w:numPr>
        <w:spacing w:line="240" w:lineRule="auto"/>
        <w:ind w:left="284" w:hanging="284"/>
        <w:rPr>
          <w:rFonts w:ascii="Arial" w:hAnsi="Arial" w:cs="Arial"/>
          <w:sz w:val="16"/>
          <w:szCs w:val="16"/>
          <w:lang w:val="en-US"/>
        </w:rPr>
      </w:pPr>
      <w:r w:rsidRPr="00044703">
        <w:rPr>
          <w:rFonts w:ascii="Arial" w:hAnsi="Arial" w:cs="Arial"/>
          <w:sz w:val="16"/>
          <w:szCs w:val="16"/>
          <w:lang w:val="en-US"/>
        </w:rPr>
        <w:t>Author’s own calculation based on various issues of financial memorandum (for 1970 – 1987)</w:t>
      </w:r>
    </w:p>
    <w:p w:rsidR="007050B2" w:rsidRPr="00044703" w:rsidRDefault="007050B2" w:rsidP="007050B2">
      <w:pPr>
        <w:pStyle w:val="ListParagraph"/>
        <w:numPr>
          <w:ilvl w:val="0"/>
          <w:numId w:val="43"/>
        </w:numPr>
        <w:spacing w:line="240" w:lineRule="auto"/>
        <w:ind w:left="284" w:hanging="284"/>
        <w:rPr>
          <w:rFonts w:ascii="Arial" w:hAnsi="Arial" w:cs="Arial"/>
          <w:sz w:val="16"/>
          <w:szCs w:val="16"/>
          <w:lang w:val="en-US"/>
        </w:rPr>
      </w:pPr>
      <w:r w:rsidRPr="00044703">
        <w:rPr>
          <w:rFonts w:ascii="Arial" w:hAnsi="Arial" w:cs="Arial"/>
          <w:sz w:val="16"/>
          <w:szCs w:val="16"/>
        </w:rPr>
        <w:t>http://www.tradingeconomics.com/indonesia/government-budget</w:t>
      </w:r>
      <w:r w:rsidRPr="00044703">
        <w:rPr>
          <w:rFonts w:ascii="Arial" w:hAnsi="Arial" w:cs="Arial"/>
          <w:sz w:val="16"/>
          <w:szCs w:val="16"/>
          <w:lang w:val="en-US"/>
        </w:rPr>
        <w:t xml:space="preserve"> (for 1988 - 2010)</w:t>
      </w:r>
    </w:p>
    <w:p w:rsidR="007050B2" w:rsidRPr="00044703" w:rsidRDefault="007050B2" w:rsidP="002C2B3A"/>
    <w:p w:rsidR="002C2B3A" w:rsidRPr="00044703" w:rsidRDefault="002C2B3A" w:rsidP="002C2B3A">
      <w:r w:rsidRPr="00044703">
        <w:t xml:space="preserve">The root of money supply is often associated with government deficit as government need money to finance development. General perception says that the gap between government revenue and expenditure is often financed by foreign debt or printing money. </w:t>
      </w:r>
      <w:r w:rsidR="00C21DD4" w:rsidRPr="00044703">
        <w:t xml:space="preserve">According to </w:t>
      </w:r>
      <w:r w:rsidR="008619C2" w:rsidRPr="00044703">
        <w:fldChar w:fldCharType="begin"/>
      </w:r>
      <w:r w:rsidR="008619C2" w:rsidRPr="00044703">
        <w:instrText>ADDIN RW.CITE{{73 Mankiw, N. Gregory 2003/a;}}</w:instrText>
      </w:r>
      <w:r w:rsidR="008619C2" w:rsidRPr="00044703">
        <w:fldChar w:fldCharType="separate"/>
      </w:r>
      <w:r w:rsidR="008619C2" w:rsidRPr="00044703">
        <w:t>{{73 Mankiw, N. Gregory 2003/a;}}</w:t>
      </w:r>
      <w:r w:rsidR="008619C2" w:rsidRPr="00044703">
        <w:fldChar w:fldCharType="end"/>
      </w:r>
      <w:r w:rsidRPr="00044703">
        <w:t>, the choice between running deficit and surplus fiscal policies are driven at least by three points, namely stabilization devices, tax smoothing, and intergenerational redistribution. In general, most of developing and developed countries adopted a policy of budget deficits for several reasons, for examples: to accelerate economic growth, distribution of incomes, increasing low pu</w:t>
      </w:r>
      <w:r w:rsidRPr="00044703">
        <w:t>r</w:t>
      </w:r>
      <w:r w:rsidRPr="00044703">
        <w:t>chasing power, maintain exchange rate, anticipate global crisis, and excess e</w:t>
      </w:r>
      <w:r w:rsidRPr="00044703">
        <w:t>x</w:t>
      </w:r>
      <w:r w:rsidRPr="00044703">
        <w:t>penditure due to inflation. Budget deficit policy is a condition in which total spending (government spending) exceeds of total government revenues (rev</w:t>
      </w:r>
      <w:r w:rsidRPr="00044703">
        <w:t>e</w:t>
      </w:r>
      <w:r w:rsidRPr="00044703">
        <w:t xml:space="preserve">nues plus grants). In case of Indonesia, annual state budget is called National Budget Revenue and Expenditure (APBN).  </w:t>
      </w:r>
    </w:p>
    <w:p w:rsidR="00783547" w:rsidRPr="00044703" w:rsidRDefault="002C2B3A" w:rsidP="002C2B3A">
      <w:r w:rsidRPr="00044703">
        <w:t xml:space="preserve">Since the New Order government (1967 – 1998), APBN is based </w:t>
      </w:r>
      <w:r w:rsidR="008619C2" w:rsidRPr="00044703">
        <w:t xml:space="preserve">heavily only </w:t>
      </w:r>
      <w:r w:rsidRPr="00044703">
        <w:t xml:space="preserve">on the basic macroeconomic assumptions. For instance: rate of economic growth, inflation, Indonesia’s price of crude oil exports and exchange rate against the U.S. dollar. However, in real, the national economic fundamentals are not depending solely on macroeconomic variables but more towards to the microeconomic variables. For instance, problems in the business climate, level of risk, good corporate governance. Therefore, the government has always faced criticism that the determination of the APBN assumption is not realistic given the circumstances. </w:t>
      </w:r>
    </w:p>
    <w:p w:rsidR="002C2B3A" w:rsidRPr="00044703" w:rsidRDefault="002C2B3A" w:rsidP="002C2B3A">
      <w:r w:rsidRPr="00044703">
        <w:t>State budget at that time is alleged based of the principle of a balanced budget, which means that revenue is always equal with expenditure. Although explicitly never stated that government run deficits budget, the fact discrepa</w:t>
      </w:r>
      <w:r w:rsidRPr="00044703">
        <w:t>n</w:t>
      </w:r>
      <w:r w:rsidRPr="00044703">
        <w:t>cies between revenue and expenditure are always there (Financial Memora</w:t>
      </w:r>
      <w:r w:rsidRPr="00044703">
        <w:t>n</w:t>
      </w:r>
      <w:r w:rsidRPr="00044703">
        <w:t xml:space="preserve">dum 1969 - 1989). Therefore, basically the state budget in those days always had a budget deficit. Ideally the gap is financed by tax, but the problem, on </w:t>
      </w:r>
      <w:r w:rsidRPr="00044703">
        <w:lastRenderedPageBreak/>
        <w:t>those days tax system is not yet developed therefore the revenue from tax is marginal to finance the gap.</w:t>
      </w:r>
    </w:p>
    <w:p w:rsidR="002C2B3A" w:rsidRPr="00044703" w:rsidRDefault="002C2B3A" w:rsidP="002C2B3A">
      <w:pPr>
        <w:rPr>
          <w:sz w:val="22"/>
        </w:rPr>
      </w:pPr>
    </w:p>
    <w:p w:rsidR="002C2B3A" w:rsidRPr="00044703" w:rsidRDefault="002C2B3A" w:rsidP="00401327">
      <w:pPr>
        <w:pStyle w:val="Caption"/>
        <w:keepNext/>
      </w:pPr>
      <w:bookmarkStart w:id="45" w:name="_Toc330981257"/>
      <w:r w:rsidRPr="00044703">
        <w:t xml:space="preserve">Table </w:t>
      </w:r>
      <w:r w:rsidR="00C1144F" w:rsidRPr="00044703">
        <w:fldChar w:fldCharType="begin"/>
      </w:r>
      <w:r w:rsidR="00C1144F" w:rsidRPr="00044703">
        <w:instrText xml:space="preserve"> STYLEREF 1 \s </w:instrText>
      </w:r>
      <w:r w:rsidR="00C1144F" w:rsidRPr="00044703">
        <w:fldChar w:fldCharType="separate"/>
      </w:r>
      <w:r w:rsidR="008619C2" w:rsidRPr="00044703">
        <w:rPr>
          <w:noProof/>
        </w:rPr>
        <w:t>3</w:t>
      </w:r>
      <w:r w:rsidR="00C1144F" w:rsidRPr="00044703">
        <w:fldChar w:fldCharType="end"/>
      </w:r>
      <w:r w:rsidR="00C1144F" w:rsidRPr="00044703">
        <w:noBreakHyphen/>
      </w:r>
      <w:r w:rsidR="00C1144F" w:rsidRPr="00044703">
        <w:fldChar w:fldCharType="begin"/>
      </w:r>
      <w:r w:rsidR="00C1144F" w:rsidRPr="00044703">
        <w:instrText xml:space="preserve"> SEQ Table \* ARABIC \s 1 </w:instrText>
      </w:r>
      <w:r w:rsidR="00C1144F" w:rsidRPr="00044703">
        <w:fldChar w:fldCharType="separate"/>
      </w:r>
      <w:r w:rsidR="008619C2" w:rsidRPr="00044703">
        <w:rPr>
          <w:noProof/>
        </w:rPr>
        <w:t>3</w:t>
      </w:r>
      <w:r w:rsidR="00C1144F" w:rsidRPr="00044703">
        <w:fldChar w:fldCharType="end"/>
      </w:r>
      <w:r w:rsidRPr="00044703">
        <w:br/>
        <w:t>Budget Deficits</w:t>
      </w:r>
      <w:r w:rsidR="00FA7C40" w:rsidRPr="00044703">
        <w:t xml:space="preserve"> and Broad Money</w:t>
      </w:r>
      <w:r w:rsidRPr="00044703">
        <w:t xml:space="preserve"> 1970 - 2010</w:t>
      </w:r>
      <w:bookmarkEnd w:id="45"/>
    </w:p>
    <w:tbl>
      <w:tblPr>
        <w:tblStyle w:val="TableGrid"/>
        <w:tblW w:w="8671" w:type="dxa"/>
        <w:jc w:val="center"/>
        <w:tblLook w:val="04A0" w:firstRow="1" w:lastRow="0" w:firstColumn="1" w:lastColumn="0" w:noHBand="0" w:noVBand="1"/>
      </w:tblPr>
      <w:tblGrid>
        <w:gridCol w:w="832"/>
        <w:gridCol w:w="2067"/>
        <w:gridCol w:w="1444"/>
        <w:gridCol w:w="832"/>
        <w:gridCol w:w="2121"/>
        <w:gridCol w:w="1375"/>
      </w:tblGrid>
      <w:tr w:rsidR="00044703" w:rsidRPr="00044703" w:rsidTr="00C04932">
        <w:trPr>
          <w:trHeight w:val="900"/>
          <w:jc w:val="center"/>
        </w:trPr>
        <w:tc>
          <w:tcPr>
            <w:tcW w:w="832" w:type="dxa"/>
            <w:vAlign w:val="center"/>
            <w:hideMark/>
          </w:tcPr>
          <w:p w:rsidR="00844DED" w:rsidRPr="00044703" w:rsidRDefault="00844DED" w:rsidP="00401327">
            <w:pPr>
              <w:pStyle w:val="Standaardtabel"/>
              <w:spacing w:line="240" w:lineRule="auto"/>
              <w:jc w:val="center"/>
              <w:rPr>
                <w:rFonts w:ascii="Garamond" w:hAnsi="Garamond"/>
                <w:bCs/>
                <w:iCs/>
                <w:spacing w:val="-2"/>
                <w:szCs w:val="22"/>
              </w:rPr>
            </w:pPr>
            <w:r w:rsidRPr="00044703">
              <w:rPr>
                <w:rFonts w:ascii="Garamond" w:hAnsi="Garamond"/>
                <w:bCs/>
                <w:iCs/>
                <w:spacing w:val="-2"/>
                <w:szCs w:val="22"/>
              </w:rPr>
              <w:t>Years</w:t>
            </w:r>
          </w:p>
        </w:tc>
        <w:tc>
          <w:tcPr>
            <w:tcW w:w="2067" w:type="dxa"/>
            <w:vAlign w:val="center"/>
          </w:tcPr>
          <w:p w:rsidR="00844DED" w:rsidRPr="00044703" w:rsidRDefault="00844DED" w:rsidP="00C04932">
            <w:pPr>
              <w:pStyle w:val="Standaardtabel"/>
              <w:spacing w:line="240" w:lineRule="auto"/>
              <w:jc w:val="center"/>
              <w:rPr>
                <w:rFonts w:ascii="Garamond" w:hAnsi="Garamond"/>
                <w:bCs/>
                <w:spacing w:val="-2"/>
                <w:szCs w:val="22"/>
              </w:rPr>
            </w:pPr>
            <w:r w:rsidRPr="00044703">
              <w:rPr>
                <w:rFonts w:ascii="Garamond" w:hAnsi="Garamond"/>
                <w:bCs/>
                <w:spacing w:val="-2"/>
                <w:szCs w:val="22"/>
              </w:rPr>
              <w:t>Budget Deficit (%/GDP)</w:t>
            </w:r>
          </w:p>
        </w:tc>
        <w:tc>
          <w:tcPr>
            <w:tcW w:w="1444" w:type="dxa"/>
            <w:vAlign w:val="center"/>
          </w:tcPr>
          <w:p w:rsidR="006130DF" w:rsidRPr="00044703" w:rsidRDefault="006130DF" w:rsidP="006130DF">
            <w:pPr>
              <w:pStyle w:val="Standaardtabel"/>
              <w:spacing w:line="240" w:lineRule="auto"/>
              <w:jc w:val="center"/>
              <w:rPr>
                <w:rFonts w:ascii="Garamond" w:hAnsi="Garamond"/>
                <w:bCs/>
                <w:spacing w:val="-2"/>
                <w:szCs w:val="22"/>
                <w:lang w:val="en-GB"/>
              </w:rPr>
            </w:pPr>
            <w:r w:rsidRPr="00044703">
              <w:rPr>
                <w:rFonts w:ascii="Garamond" w:hAnsi="Garamond"/>
                <w:bCs/>
                <w:spacing w:val="-2"/>
                <w:szCs w:val="22"/>
                <w:lang w:val="en-GB"/>
              </w:rPr>
              <w:t>M2 Growth</w:t>
            </w:r>
          </w:p>
          <w:p w:rsidR="00844DED" w:rsidRPr="00044703" w:rsidRDefault="00976C76" w:rsidP="00C04932">
            <w:pPr>
              <w:pStyle w:val="Standaardtabel"/>
              <w:spacing w:line="240" w:lineRule="auto"/>
              <w:jc w:val="center"/>
              <w:rPr>
                <w:rFonts w:ascii="Garamond" w:hAnsi="Garamond"/>
                <w:bCs/>
                <w:iCs/>
                <w:spacing w:val="-2"/>
                <w:szCs w:val="22"/>
              </w:rPr>
            </w:pPr>
            <w:r w:rsidRPr="00044703">
              <w:rPr>
                <w:rFonts w:ascii="Garamond" w:hAnsi="Garamond"/>
                <w:bCs/>
                <w:spacing w:val="-2"/>
                <w:szCs w:val="22"/>
                <w:lang w:val="en-GB"/>
              </w:rPr>
              <w:t>(</w:t>
            </w:r>
            <w:r w:rsidR="008E50C7" w:rsidRPr="00044703">
              <w:rPr>
                <w:rFonts w:ascii="Garamond" w:hAnsi="Garamond"/>
                <w:bCs/>
                <w:spacing w:val="-2"/>
                <w:szCs w:val="22"/>
                <w:lang w:val="en-GB"/>
              </w:rPr>
              <w:t>Annual</w:t>
            </w:r>
            <w:r w:rsidRPr="00044703">
              <w:rPr>
                <w:rFonts w:ascii="Garamond" w:hAnsi="Garamond"/>
                <w:bCs/>
                <w:spacing w:val="-2"/>
                <w:szCs w:val="22"/>
                <w:lang w:val="en-GB"/>
              </w:rPr>
              <w:t xml:space="preserve"> %)</w:t>
            </w:r>
          </w:p>
        </w:tc>
        <w:tc>
          <w:tcPr>
            <w:tcW w:w="832" w:type="dxa"/>
            <w:vAlign w:val="center"/>
          </w:tcPr>
          <w:p w:rsidR="00844DED" w:rsidRPr="00044703" w:rsidRDefault="00844DED" w:rsidP="00C04932">
            <w:pPr>
              <w:pStyle w:val="Standaardtabel"/>
              <w:spacing w:line="240" w:lineRule="auto"/>
              <w:jc w:val="center"/>
              <w:rPr>
                <w:rFonts w:ascii="Garamond" w:hAnsi="Garamond"/>
                <w:bCs/>
                <w:spacing w:val="-2"/>
                <w:szCs w:val="22"/>
              </w:rPr>
            </w:pPr>
            <w:r w:rsidRPr="00044703">
              <w:rPr>
                <w:rFonts w:ascii="Garamond" w:hAnsi="Garamond"/>
                <w:bCs/>
                <w:iCs/>
                <w:spacing w:val="-2"/>
                <w:szCs w:val="22"/>
              </w:rPr>
              <w:t>Years</w:t>
            </w:r>
          </w:p>
        </w:tc>
        <w:tc>
          <w:tcPr>
            <w:tcW w:w="2121" w:type="dxa"/>
            <w:vAlign w:val="center"/>
          </w:tcPr>
          <w:p w:rsidR="00844DED" w:rsidRPr="00044703" w:rsidRDefault="00844DED" w:rsidP="00C04932">
            <w:pPr>
              <w:pStyle w:val="Standaardtabel"/>
              <w:spacing w:line="240" w:lineRule="auto"/>
              <w:jc w:val="center"/>
              <w:rPr>
                <w:rFonts w:ascii="Garamond" w:hAnsi="Garamond"/>
                <w:bCs/>
                <w:spacing w:val="-2"/>
                <w:szCs w:val="22"/>
              </w:rPr>
            </w:pPr>
            <w:r w:rsidRPr="00044703">
              <w:rPr>
                <w:rFonts w:ascii="Garamond" w:hAnsi="Garamond"/>
                <w:bCs/>
                <w:spacing w:val="-2"/>
                <w:szCs w:val="22"/>
              </w:rPr>
              <w:t>Budget Deficit (%/GDP)</w:t>
            </w:r>
          </w:p>
        </w:tc>
        <w:tc>
          <w:tcPr>
            <w:tcW w:w="1375" w:type="dxa"/>
            <w:vAlign w:val="center"/>
          </w:tcPr>
          <w:p w:rsidR="006130DF" w:rsidRPr="00044703" w:rsidRDefault="006130DF" w:rsidP="006130DF">
            <w:pPr>
              <w:pStyle w:val="Standaardtabel"/>
              <w:spacing w:line="240" w:lineRule="auto"/>
              <w:jc w:val="center"/>
              <w:rPr>
                <w:rFonts w:ascii="Garamond" w:hAnsi="Garamond"/>
                <w:bCs/>
                <w:spacing w:val="-2"/>
                <w:szCs w:val="22"/>
                <w:lang w:val="en-GB"/>
              </w:rPr>
            </w:pPr>
            <w:r w:rsidRPr="00044703">
              <w:rPr>
                <w:rFonts w:ascii="Garamond" w:hAnsi="Garamond"/>
                <w:bCs/>
                <w:spacing w:val="-2"/>
                <w:szCs w:val="22"/>
                <w:lang w:val="en-GB"/>
              </w:rPr>
              <w:t>M2 Growth</w:t>
            </w:r>
          </w:p>
          <w:p w:rsidR="00844DED" w:rsidRPr="00044703" w:rsidRDefault="006130DF" w:rsidP="006130DF">
            <w:pPr>
              <w:pStyle w:val="Standaardtabel"/>
              <w:spacing w:line="240" w:lineRule="auto"/>
              <w:jc w:val="center"/>
              <w:rPr>
                <w:rFonts w:ascii="Garamond" w:hAnsi="Garamond"/>
                <w:bCs/>
                <w:spacing w:val="-2"/>
                <w:szCs w:val="22"/>
              </w:rPr>
            </w:pPr>
            <w:r w:rsidRPr="00044703">
              <w:rPr>
                <w:rFonts w:ascii="Garamond" w:hAnsi="Garamond"/>
                <w:bCs/>
                <w:spacing w:val="-2"/>
                <w:szCs w:val="22"/>
                <w:lang w:val="en-GB"/>
              </w:rPr>
              <w:t>(Annual %)</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1970</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-3,53</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60,0</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1991</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-0,71</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19,6</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1971</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-4,36</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81,3</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1992</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-1,13</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24,4</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1972</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-3,70</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31,0</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1993</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-0,52</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19,5</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1973</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-2,69</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67,9</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1994</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1,00</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19,1</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1974</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-1,90</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61,4</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1995</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3,02</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31,5</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1975</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-1,79</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45,0</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1996</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1,02</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32,0</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1976</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-4,40</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36,4</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1997</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0,47</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23,4</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1977</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-3,80</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10,4</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1998</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-1,69</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72,5</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1978</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-3,57</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17,3</w:t>
            </w:r>
          </w:p>
        </w:tc>
        <w:tc>
          <w:tcPr>
            <w:tcW w:w="0" w:type="auto"/>
            <w:shd w:val="clear" w:color="auto" w:fill="E5B8B7" w:themeFill="accent2" w:themeFillTint="66"/>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1999</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-2,50</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9,1</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1979</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-4,35</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39,2</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2000</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-1,08</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11,9</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1980</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-3,07</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48,7</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2001</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-2,46</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3,5</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1981</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-2,78</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19,9</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2002</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-1,52</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4,7</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01327">
            <w:pPr>
              <w:pStyle w:val="Standaardtabel"/>
              <w:spacing w:line="240" w:lineRule="auto"/>
              <w:jc w:val="center"/>
              <w:rPr>
                <w:rFonts w:ascii="Garamond" w:hAnsi="Garamond"/>
                <w:bCs/>
                <w:spacing w:val="-2"/>
                <w:szCs w:val="22"/>
              </w:rPr>
            </w:pPr>
            <w:r w:rsidRPr="00044703">
              <w:rPr>
                <w:rFonts w:ascii="Garamond" w:hAnsi="Garamond"/>
                <w:bCs/>
                <w:spacing w:val="-2"/>
                <w:szCs w:val="22"/>
              </w:rPr>
              <w:t>1982</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-2,95</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22,3</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2003</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-1,72</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6,4</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1983</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-3,53</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78,8</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2004</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-1,04</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6,3</w:t>
            </w:r>
          </w:p>
        </w:tc>
      </w:tr>
      <w:tr w:rsidR="00044703" w:rsidRPr="00044703" w:rsidTr="00880518">
        <w:trPr>
          <w:trHeight w:val="300"/>
          <w:jc w:val="center"/>
        </w:trPr>
        <w:tc>
          <w:tcPr>
            <w:tcW w:w="0" w:type="auto"/>
            <w:shd w:val="clear" w:color="auto" w:fill="F2F2F2" w:themeFill="background1" w:themeFillShade="F2"/>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1984</w:t>
            </w:r>
          </w:p>
        </w:tc>
        <w:tc>
          <w:tcPr>
            <w:tcW w:w="0" w:type="auto"/>
            <w:shd w:val="clear" w:color="auto" w:fill="F2F2F2" w:themeFill="background1" w:themeFillShade="F2"/>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6,73</w:t>
            </w:r>
          </w:p>
        </w:tc>
        <w:tc>
          <w:tcPr>
            <w:tcW w:w="0" w:type="auto"/>
            <w:shd w:val="clear" w:color="auto" w:fill="F2F2F2" w:themeFill="background1" w:themeFillShade="F2"/>
            <w:vAlign w:val="bottom"/>
          </w:tcPr>
          <w:p w:rsidR="006130DF" w:rsidRPr="00044703" w:rsidRDefault="006130DF">
            <w:pPr>
              <w:jc w:val="right"/>
              <w:rPr>
                <w:rFonts w:cs="Calibri"/>
                <w:sz w:val="22"/>
                <w:szCs w:val="22"/>
              </w:rPr>
            </w:pPr>
            <w:r w:rsidRPr="00044703">
              <w:rPr>
                <w:rFonts w:cs="Calibri"/>
                <w:sz w:val="22"/>
                <w:szCs w:val="22"/>
              </w:rPr>
              <w:t>31,9</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2005</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-0,52</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18,1</w:t>
            </w:r>
          </w:p>
        </w:tc>
      </w:tr>
      <w:tr w:rsidR="00044703" w:rsidRPr="00044703" w:rsidTr="00880518">
        <w:trPr>
          <w:trHeight w:val="300"/>
          <w:jc w:val="center"/>
        </w:trPr>
        <w:tc>
          <w:tcPr>
            <w:tcW w:w="0" w:type="auto"/>
            <w:shd w:val="clear" w:color="auto" w:fill="E5B8B7" w:themeFill="accent2" w:themeFillTint="66"/>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1985</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-4,50</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39,5</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2006</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-0,87</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12,3</w:t>
            </w:r>
          </w:p>
        </w:tc>
      </w:tr>
      <w:tr w:rsidR="00044703" w:rsidRPr="00044703" w:rsidTr="00880518">
        <w:trPr>
          <w:trHeight w:val="300"/>
          <w:jc w:val="center"/>
        </w:trPr>
        <w:tc>
          <w:tcPr>
            <w:tcW w:w="0" w:type="auto"/>
            <w:shd w:val="clear" w:color="auto" w:fill="E5B8B7" w:themeFill="accent2" w:themeFillTint="66"/>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1986</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-3,50</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22,9</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2007</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-0,08</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16,3</w:t>
            </w:r>
          </w:p>
        </w:tc>
      </w:tr>
      <w:tr w:rsidR="00044703" w:rsidRPr="00044703" w:rsidTr="00880518">
        <w:trPr>
          <w:trHeight w:val="300"/>
          <w:jc w:val="center"/>
        </w:trPr>
        <w:tc>
          <w:tcPr>
            <w:tcW w:w="0" w:type="auto"/>
            <w:shd w:val="clear" w:color="auto" w:fill="E5B8B7" w:themeFill="accent2" w:themeFillTint="66"/>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1987</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-4,44</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33,0</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2008</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-1,26</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19,4</w:t>
            </w:r>
          </w:p>
        </w:tc>
      </w:tr>
      <w:tr w:rsidR="00044703" w:rsidRPr="00044703" w:rsidTr="00880518">
        <w:trPr>
          <w:trHeight w:val="300"/>
          <w:jc w:val="center"/>
        </w:trPr>
        <w:tc>
          <w:tcPr>
            <w:tcW w:w="0" w:type="auto"/>
            <w:shd w:val="clear" w:color="auto" w:fill="E5B8B7" w:themeFill="accent2" w:themeFillTint="66"/>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1988</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-0,29</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30,7</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2009</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-1,6</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13,2</w:t>
            </w:r>
          </w:p>
        </w:tc>
      </w:tr>
      <w:tr w:rsidR="00044703" w:rsidRPr="00044703" w:rsidTr="00880518">
        <w:trPr>
          <w:trHeight w:val="300"/>
          <w:jc w:val="center"/>
        </w:trPr>
        <w:tc>
          <w:tcPr>
            <w:tcW w:w="0" w:type="auto"/>
            <w:shd w:val="clear" w:color="auto" w:fill="E5B8B7" w:themeFill="accent2" w:themeFillTint="66"/>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1989</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-1,37</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35,8</w:t>
            </w:r>
          </w:p>
        </w:tc>
        <w:tc>
          <w:tcPr>
            <w:tcW w:w="0" w:type="auto"/>
            <w:shd w:val="clear" w:color="auto" w:fill="C6D9F1" w:themeFill="text2" w:themeFillTint="33"/>
            <w:noWrap/>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2010</w:t>
            </w:r>
          </w:p>
        </w:tc>
        <w:tc>
          <w:tcPr>
            <w:tcW w:w="0" w:type="auto"/>
            <w:shd w:val="clear" w:color="auto" w:fill="C6D9F1" w:themeFill="text2" w:themeFillTint="33"/>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-0,7</w:t>
            </w:r>
          </w:p>
        </w:tc>
        <w:tc>
          <w:tcPr>
            <w:tcW w:w="0" w:type="auto"/>
            <w:shd w:val="clear" w:color="auto" w:fill="C6D9F1" w:themeFill="text2" w:themeFillTint="33"/>
            <w:vAlign w:val="bottom"/>
          </w:tcPr>
          <w:p w:rsidR="006130DF" w:rsidRPr="00044703" w:rsidRDefault="006130DF">
            <w:pPr>
              <w:jc w:val="right"/>
              <w:rPr>
                <w:rFonts w:cs="Calibri"/>
                <w:sz w:val="22"/>
                <w:szCs w:val="22"/>
              </w:rPr>
            </w:pPr>
            <w:r w:rsidRPr="00044703">
              <w:rPr>
                <w:rFonts w:cs="Calibri"/>
                <w:sz w:val="22"/>
                <w:szCs w:val="22"/>
              </w:rPr>
              <w:t>15,0</w:t>
            </w:r>
          </w:p>
        </w:tc>
      </w:tr>
      <w:tr w:rsidR="00044703" w:rsidRPr="00044703" w:rsidTr="00880518">
        <w:trPr>
          <w:trHeight w:val="300"/>
          <w:jc w:val="center"/>
        </w:trPr>
        <w:tc>
          <w:tcPr>
            <w:tcW w:w="0" w:type="auto"/>
            <w:shd w:val="clear" w:color="auto" w:fill="E5B8B7" w:themeFill="accent2" w:themeFillTint="66"/>
            <w:noWrap/>
            <w:hideMark/>
          </w:tcPr>
          <w:p w:rsidR="006130DF" w:rsidRPr="00044703" w:rsidRDefault="006130DF" w:rsidP="004E3E20">
            <w:pPr>
              <w:pStyle w:val="Standaardtabel"/>
              <w:spacing w:line="240" w:lineRule="auto"/>
              <w:jc w:val="center"/>
              <w:rPr>
                <w:rFonts w:ascii="Garamond" w:hAnsi="Garamond"/>
                <w:bCs/>
                <w:spacing w:val="-2"/>
                <w:szCs w:val="22"/>
              </w:rPr>
            </w:pPr>
            <w:r w:rsidRPr="00044703">
              <w:rPr>
                <w:rFonts w:ascii="Garamond" w:hAnsi="Garamond"/>
                <w:bCs/>
                <w:spacing w:val="-2"/>
                <w:szCs w:val="22"/>
              </w:rPr>
              <w:t>1990</w:t>
            </w:r>
          </w:p>
        </w:tc>
        <w:tc>
          <w:tcPr>
            <w:tcW w:w="0" w:type="auto"/>
            <w:shd w:val="clear" w:color="auto" w:fill="E5B8B7" w:themeFill="accent2" w:themeFillTint="66"/>
            <w:noWrap/>
            <w:vAlign w:val="center"/>
          </w:tcPr>
          <w:p w:rsidR="006130DF" w:rsidRPr="00044703" w:rsidRDefault="006130DF" w:rsidP="00F10315">
            <w:pPr>
              <w:spacing w:after="0"/>
              <w:ind w:firstLine="0"/>
              <w:jc w:val="right"/>
              <w:rPr>
                <w:rFonts w:cs="Calibri"/>
                <w:sz w:val="22"/>
                <w:szCs w:val="22"/>
              </w:rPr>
            </w:pPr>
            <w:r w:rsidRPr="00044703">
              <w:rPr>
                <w:rFonts w:cs="Calibri"/>
                <w:sz w:val="22"/>
                <w:szCs w:val="22"/>
              </w:rPr>
              <w:t>-0,85</w:t>
            </w:r>
          </w:p>
        </w:tc>
        <w:tc>
          <w:tcPr>
            <w:tcW w:w="0" w:type="auto"/>
            <w:shd w:val="clear" w:color="auto" w:fill="E5B8B7" w:themeFill="accent2" w:themeFillTint="66"/>
            <w:vAlign w:val="bottom"/>
          </w:tcPr>
          <w:p w:rsidR="006130DF" w:rsidRPr="00044703" w:rsidRDefault="006130DF">
            <w:pPr>
              <w:jc w:val="right"/>
              <w:rPr>
                <w:rFonts w:cs="Calibri"/>
                <w:sz w:val="22"/>
                <w:szCs w:val="22"/>
              </w:rPr>
            </w:pPr>
            <w:r w:rsidRPr="00044703">
              <w:rPr>
                <w:rFonts w:cs="Calibri"/>
                <w:sz w:val="22"/>
                <w:szCs w:val="22"/>
              </w:rPr>
              <w:t>60,9</w:t>
            </w:r>
          </w:p>
        </w:tc>
        <w:tc>
          <w:tcPr>
            <w:tcW w:w="0" w:type="auto"/>
            <w:noWrap/>
          </w:tcPr>
          <w:p w:rsidR="006130DF" w:rsidRPr="00044703" w:rsidRDefault="006130DF" w:rsidP="004E3E20">
            <w:pPr>
              <w:pStyle w:val="Standaardtabel"/>
              <w:spacing w:line="240" w:lineRule="auto"/>
              <w:jc w:val="right"/>
              <w:rPr>
                <w:rFonts w:ascii="Garamond" w:hAnsi="Garamond"/>
                <w:bCs/>
                <w:spacing w:val="-2"/>
                <w:szCs w:val="22"/>
              </w:rPr>
            </w:pPr>
          </w:p>
        </w:tc>
        <w:tc>
          <w:tcPr>
            <w:tcW w:w="0" w:type="auto"/>
            <w:noWrap/>
          </w:tcPr>
          <w:p w:rsidR="006130DF" w:rsidRPr="00044703" w:rsidRDefault="006130DF" w:rsidP="004E3E20">
            <w:pPr>
              <w:pStyle w:val="Standaardtabel"/>
              <w:spacing w:line="240" w:lineRule="auto"/>
              <w:jc w:val="right"/>
              <w:rPr>
                <w:rFonts w:ascii="Garamond" w:hAnsi="Garamond"/>
                <w:bCs/>
                <w:spacing w:val="-2"/>
                <w:szCs w:val="22"/>
              </w:rPr>
            </w:pPr>
          </w:p>
        </w:tc>
        <w:tc>
          <w:tcPr>
            <w:tcW w:w="0" w:type="auto"/>
          </w:tcPr>
          <w:p w:rsidR="006130DF" w:rsidRPr="00044703" w:rsidRDefault="006130DF" w:rsidP="004E3E20">
            <w:pPr>
              <w:pStyle w:val="Standaardtabel"/>
              <w:spacing w:line="240" w:lineRule="auto"/>
              <w:jc w:val="right"/>
              <w:rPr>
                <w:rFonts w:ascii="Garamond" w:hAnsi="Garamond"/>
                <w:bCs/>
                <w:spacing w:val="-2"/>
                <w:szCs w:val="22"/>
              </w:rPr>
            </w:pPr>
          </w:p>
        </w:tc>
      </w:tr>
    </w:tbl>
    <w:p w:rsidR="002C2B3A" w:rsidRPr="00044703" w:rsidRDefault="002C2B3A" w:rsidP="00976C76">
      <w:pPr>
        <w:ind w:hanging="709"/>
        <w:rPr>
          <w:rFonts w:ascii="Arial" w:hAnsi="Arial" w:cs="Arial"/>
          <w:i/>
          <w:sz w:val="16"/>
        </w:rPr>
      </w:pPr>
      <w:proofErr w:type="gramStart"/>
      <w:r w:rsidRPr="00044703">
        <w:rPr>
          <w:rFonts w:ascii="Arial" w:hAnsi="Arial" w:cs="Arial"/>
          <w:i/>
          <w:sz w:val="16"/>
        </w:rPr>
        <w:t>Sources :</w:t>
      </w:r>
      <w:proofErr w:type="gramEnd"/>
      <w:r w:rsidRPr="00044703">
        <w:rPr>
          <w:rFonts w:ascii="Arial" w:hAnsi="Arial" w:cs="Arial"/>
          <w:i/>
          <w:sz w:val="16"/>
        </w:rPr>
        <w:t xml:space="preserve"> </w:t>
      </w:r>
    </w:p>
    <w:p w:rsidR="002C2B3A" w:rsidRPr="00044703" w:rsidRDefault="002C2B3A" w:rsidP="0056445E">
      <w:pPr>
        <w:pStyle w:val="ListParagraph"/>
        <w:numPr>
          <w:ilvl w:val="0"/>
          <w:numId w:val="44"/>
        </w:numPr>
        <w:spacing w:line="240" w:lineRule="auto"/>
        <w:ind w:left="-425" w:hanging="284"/>
        <w:rPr>
          <w:rFonts w:ascii="Arial" w:hAnsi="Arial" w:cs="Arial"/>
          <w:sz w:val="16"/>
          <w:lang w:val="en-US"/>
        </w:rPr>
      </w:pPr>
      <w:r w:rsidRPr="00044703">
        <w:rPr>
          <w:rFonts w:ascii="Arial" w:hAnsi="Arial" w:cs="Arial"/>
          <w:sz w:val="16"/>
          <w:lang w:val="en-US"/>
        </w:rPr>
        <w:t>Author’s own calculation based on various issues of financial memorandum (for 1970 – 1987)</w:t>
      </w:r>
    </w:p>
    <w:p w:rsidR="002C2B3A" w:rsidRPr="00044703" w:rsidRDefault="002C2B3A" w:rsidP="0056445E">
      <w:pPr>
        <w:pStyle w:val="ListParagraph"/>
        <w:numPr>
          <w:ilvl w:val="0"/>
          <w:numId w:val="44"/>
        </w:numPr>
        <w:spacing w:line="240" w:lineRule="auto"/>
        <w:ind w:left="-425" w:hanging="284"/>
        <w:rPr>
          <w:rFonts w:ascii="Arial" w:hAnsi="Arial" w:cs="Arial"/>
          <w:sz w:val="16"/>
          <w:lang w:val="en-US"/>
        </w:rPr>
      </w:pPr>
      <w:r w:rsidRPr="00044703">
        <w:rPr>
          <w:rFonts w:ascii="Arial" w:hAnsi="Arial" w:cs="Arial"/>
          <w:sz w:val="16"/>
        </w:rPr>
        <w:t>http://www.tradingeconomics.com/indonesia/government-budget</w:t>
      </w:r>
      <w:r w:rsidRPr="00044703">
        <w:rPr>
          <w:rFonts w:ascii="Arial" w:hAnsi="Arial" w:cs="Arial"/>
          <w:sz w:val="16"/>
          <w:lang w:val="en-US"/>
        </w:rPr>
        <w:t xml:space="preserve"> (for 1988 - 2010)</w:t>
      </w:r>
    </w:p>
    <w:p w:rsidR="008619C2" w:rsidRPr="00044703" w:rsidRDefault="008619C2" w:rsidP="0056445E">
      <w:pPr>
        <w:pStyle w:val="ListParagraph"/>
        <w:numPr>
          <w:ilvl w:val="0"/>
          <w:numId w:val="44"/>
        </w:numPr>
        <w:spacing w:line="240" w:lineRule="auto"/>
        <w:ind w:left="-425" w:hanging="284"/>
        <w:rPr>
          <w:rFonts w:ascii="Arial" w:hAnsi="Arial" w:cs="Arial"/>
          <w:sz w:val="16"/>
          <w:lang w:val="en-US"/>
        </w:rPr>
      </w:pPr>
      <w:r w:rsidRPr="00044703">
        <w:rPr>
          <w:rFonts w:ascii="Arial" w:hAnsi="Arial" w:cs="Arial"/>
          <w:sz w:val="16"/>
          <w:lang w:val="en-US"/>
        </w:rPr>
        <w:t>IFS (M2)</w:t>
      </w:r>
    </w:p>
    <w:p w:rsidR="002C2B3A" w:rsidRPr="00044703" w:rsidRDefault="002C2B3A" w:rsidP="002C2B3A"/>
    <w:p w:rsidR="00F23F44" w:rsidRPr="00044703" w:rsidRDefault="00B01A20" w:rsidP="00783547">
      <w:r w:rsidRPr="00044703">
        <w:t>It is worth noting that f</w:t>
      </w:r>
      <w:r w:rsidR="00D670D0" w:rsidRPr="00044703">
        <w:t xml:space="preserve">rom the early of 1970’s until mid </w:t>
      </w:r>
      <w:r w:rsidR="00205AD9" w:rsidRPr="00044703">
        <w:t xml:space="preserve">of </w:t>
      </w:r>
      <w:r w:rsidR="00D670D0" w:rsidRPr="00044703">
        <w:t xml:space="preserve">1980s </w:t>
      </w:r>
      <w:r w:rsidR="006D7EDF" w:rsidRPr="00044703">
        <w:t>is</w:t>
      </w:r>
      <w:r w:rsidR="00205AD9" w:rsidRPr="00044703">
        <w:t xml:space="preserve"> the </w:t>
      </w:r>
      <w:r w:rsidR="002C2B3A" w:rsidRPr="00044703">
        <w:t xml:space="preserve">period in which the budget deficit </w:t>
      </w:r>
      <w:r w:rsidRPr="00044703">
        <w:t xml:space="preserve">is </w:t>
      </w:r>
      <w:r w:rsidR="002C2B3A" w:rsidRPr="00044703">
        <w:t>accounted for a significantly higher in a</w:t>
      </w:r>
      <w:r w:rsidR="002C2B3A" w:rsidRPr="00044703">
        <w:t>v</w:t>
      </w:r>
      <w:r w:rsidR="002C2B3A" w:rsidRPr="00044703">
        <w:t>erage than other periods</w:t>
      </w:r>
      <w:r w:rsidR="00AF4E46" w:rsidRPr="00044703">
        <w:t xml:space="preserve"> with average 3</w:t>
      </w:r>
      <w:proofErr w:type="gramStart"/>
      <w:r w:rsidR="00AF4E46" w:rsidRPr="00044703">
        <w:t>,3</w:t>
      </w:r>
      <w:proofErr w:type="gramEnd"/>
      <w:r w:rsidR="00AF4E46" w:rsidRPr="00044703">
        <w:t xml:space="preserve"> % (excluding outlier)</w:t>
      </w:r>
      <w:r w:rsidR="002C2B3A" w:rsidRPr="00044703">
        <w:t xml:space="preserve">. </w:t>
      </w:r>
      <w:r w:rsidR="00AE269E" w:rsidRPr="00044703">
        <w:t xml:space="preserve">In the first </w:t>
      </w:r>
      <w:r w:rsidR="00AF4E46" w:rsidRPr="00044703">
        <w:t>four</w:t>
      </w:r>
      <w:r w:rsidR="00AE269E" w:rsidRPr="00044703">
        <w:t xml:space="preserve"> years </w:t>
      </w:r>
      <w:r w:rsidRPr="00044703">
        <w:t xml:space="preserve">of 1970’s </w:t>
      </w:r>
      <w:r w:rsidR="00AE269E" w:rsidRPr="00044703">
        <w:t xml:space="preserve">budget deficits </w:t>
      </w:r>
      <w:r w:rsidR="00783547" w:rsidRPr="00044703">
        <w:t>floats</w:t>
      </w:r>
      <w:r w:rsidR="00AE269E" w:rsidRPr="00044703">
        <w:t xml:space="preserve"> between </w:t>
      </w:r>
      <w:r w:rsidR="00AF4E46" w:rsidRPr="00044703">
        <w:t>2</w:t>
      </w:r>
      <w:proofErr w:type="gramStart"/>
      <w:r w:rsidR="00AF4E46" w:rsidRPr="00044703">
        <w:t>,6</w:t>
      </w:r>
      <w:proofErr w:type="gramEnd"/>
      <w:r w:rsidR="00AE269E" w:rsidRPr="00044703">
        <w:t xml:space="preserve"> – 4 </w:t>
      </w:r>
      <w:r w:rsidR="00467448" w:rsidRPr="00044703">
        <w:t>%</w:t>
      </w:r>
      <w:r w:rsidR="00AF4E46" w:rsidRPr="00044703">
        <w:t xml:space="preserve"> at the same</w:t>
      </w:r>
      <w:r w:rsidR="00783547" w:rsidRPr="00044703">
        <w:t xml:space="preserve"> time M2 grows quite significant between 1</w:t>
      </w:r>
      <w:r w:rsidR="00AF4E46" w:rsidRPr="00044703">
        <w:t xml:space="preserve">0 – </w:t>
      </w:r>
      <w:r w:rsidR="00783547" w:rsidRPr="00044703">
        <w:t>6</w:t>
      </w:r>
      <w:r w:rsidR="00AF4E46" w:rsidRPr="00044703">
        <w:t>0 %</w:t>
      </w:r>
      <w:r w:rsidRPr="00044703">
        <w:t xml:space="preserve"> </w:t>
      </w:r>
      <w:r w:rsidR="00991C7C" w:rsidRPr="00044703">
        <w:t>annually</w:t>
      </w:r>
      <w:r w:rsidR="00783547" w:rsidRPr="00044703">
        <w:t xml:space="preserve"> with the highest rate in 1971</w:t>
      </w:r>
      <w:r w:rsidR="0093066E" w:rsidRPr="00044703">
        <w:t xml:space="preserve">. </w:t>
      </w:r>
      <w:r w:rsidR="0017036B" w:rsidRPr="00044703">
        <w:t xml:space="preserve">A notable feature can </w:t>
      </w:r>
      <w:r w:rsidR="00991C7C" w:rsidRPr="00044703">
        <w:t xml:space="preserve">also </w:t>
      </w:r>
      <w:r w:rsidR="0017036B" w:rsidRPr="00044703">
        <w:t>be seen in 1971 – 1974 (see figure</w:t>
      </w:r>
      <w:r w:rsidR="00783547" w:rsidRPr="00044703">
        <w:t xml:space="preserve"> 3-5</w:t>
      </w:r>
      <w:r w:rsidR="0017036B" w:rsidRPr="00044703">
        <w:t xml:space="preserve"> </w:t>
      </w:r>
      <w:r w:rsidR="0093066E" w:rsidRPr="00044703">
        <w:t>, al</w:t>
      </w:r>
      <w:r w:rsidR="0093066E" w:rsidRPr="00044703">
        <w:t>t</w:t>
      </w:r>
      <w:r w:rsidR="0093066E" w:rsidRPr="00044703">
        <w:t xml:space="preserve">hough </w:t>
      </w:r>
      <w:r w:rsidR="005A05D7" w:rsidRPr="00044703">
        <w:t>after</w:t>
      </w:r>
      <w:r w:rsidR="0093066E" w:rsidRPr="00044703">
        <w:t xml:space="preserve"> 1971 the deficit </w:t>
      </w:r>
      <w:r w:rsidR="005A05D7" w:rsidRPr="00044703">
        <w:t xml:space="preserve">has </w:t>
      </w:r>
      <w:r w:rsidR="0093066E" w:rsidRPr="00044703">
        <w:t xml:space="preserve">declined </w:t>
      </w:r>
      <w:r w:rsidR="005A05D7" w:rsidRPr="00044703">
        <w:t xml:space="preserve">gradually </w:t>
      </w:r>
      <w:r w:rsidR="0093066E" w:rsidRPr="00044703">
        <w:t xml:space="preserve">but the </w:t>
      </w:r>
      <w:r w:rsidR="005A05D7" w:rsidRPr="00044703">
        <w:t xml:space="preserve">growth of </w:t>
      </w:r>
      <w:r w:rsidR="0093066E" w:rsidRPr="00044703">
        <w:t xml:space="preserve">broad money increased even more </w:t>
      </w:r>
      <w:r w:rsidR="00321637" w:rsidRPr="00044703">
        <w:t xml:space="preserve">and reached a </w:t>
      </w:r>
      <w:r w:rsidR="005A05D7" w:rsidRPr="00044703">
        <w:t>peak</w:t>
      </w:r>
      <w:r w:rsidR="00991C7C" w:rsidRPr="00044703">
        <w:t>ed</w:t>
      </w:r>
      <w:r w:rsidR="005A05D7" w:rsidRPr="00044703">
        <w:t xml:space="preserve"> </w:t>
      </w:r>
      <w:r w:rsidR="0093066E" w:rsidRPr="00044703">
        <w:t xml:space="preserve">in 1973 with almost 50 % </w:t>
      </w:r>
      <w:r w:rsidR="00991C7C" w:rsidRPr="00044703">
        <w:t xml:space="preserve">for </w:t>
      </w:r>
      <w:r w:rsidR="0093066E" w:rsidRPr="00044703">
        <w:t xml:space="preserve">which </w:t>
      </w:r>
      <w:r w:rsidR="00991C7C" w:rsidRPr="00044703">
        <w:t xml:space="preserve">it </w:t>
      </w:r>
      <w:r w:rsidR="0093066E" w:rsidRPr="00044703">
        <w:t>was the highest rate</w:t>
      </w:r>
      <w:r w:rsidR="005A05D7" w:rsidRPr="00044703">
        <w:t>. On the contrary</w:t>
      </w:r>
      <w:r w:rsidR="0093066E" w:rsidRPr="00044703">
        <w:t xml:space="preserve"> the deficit </w:t>
      </w:r>
      <w:r w:rsidR="002D5EBF" w:rsidRPr="00044703">
        <w:t xml:space="preserve">rate </w:t>
      </w:r>
      <w:r w:rsidR="006D7EDF" w:rsidRPr="00044703">
        <w:t>is</w:t>
      </w:r>
      <w:r w:rsidR="00AA3293" w:rsidRPr="00044703">
        <w:t xml:space="preserve"> low</w:t>
      </w:r>
      <w:r w:rsidR="005A05D7" w:rsidRPr="00044703">
        <w:t xml:space="preserve"> at that </w:t>
      </w:r>
      <w:r w:rsidR="00D53161" w:rsidRPr="00044703">
        <w:lastRenderedPageBreak/>
        <w:t>year</w:t>
      </w:r>
      <w:r w:rsidR="005A05D7" w:rsidRPr="00044703">
        <w:t>.</w:t>
      </w:r>
      <w:r w:rsidR="0093066E" w:rsidRPr="00044703">
        <w:t xml:space="preserve"> </w:t>
      </w:r>
      <w:r w:rsidR="00EB586E" w:rsidRPr="00044703">
        <w:t xml:space="preserve"> On the rest of period budget deficit </w:t>
      </w:r>
      <w:r w:rsidR="00AD1A9E" w:rsidRPr="00044703">
        <w:t xml:space="preserve">was </w:t>
      </w:r>
      <w:r w:rsidR="00EB586E" w:rsidRPr="00044703">
        <w:t>still significant</w:t>
      </w:r>
      <w:r w:rsidR="00992FEC" w:rsidRPr="00044703">
        <w:t>,</w:t>
      </w:r>
      <w:r w:rsidR="00EB586E" w:rsidRPr="00044703">
        <w:t xml:space="preserve"> it </w:t>
      </w:r>
      <w:r w:rsidR="00AA3293" w:rsidRPr="00044703">
        <w:t>floated</w:t>
      </w:r>
      <w:r w:rsidR="00EB586E" w:rsidRPr="00044703">
        <w:t xml:space="preserve"> b</w:t>
      </w:r>
      <w:r w:rsidR="00EB586E" w:rsidRPr="00044703">
        <w:t>e</w:t>
      </w:r>
      <w:r w:rsidR="00EB586E" w:rsidRPr="00044703">
        <w:t>tween 2</w:t>
      </w:r>
      <w:proofErr w:type="gramStart"/>
      <w:r w:rsidR="00EB586E" w:rsidRPr="00044703">
        <w:t>,7</w:t>
      </w:r>
      <w:proofErr w:type="gramEnd"/>
      <w:r w:rsidR="00EB586E" w:rsidRPr="00044703">
        <w:t xml:space="preserve"> – 4,5</w:t>
      </w:r>
      <w:r w:rsidR="00AD1A9E" w:rsidRPr="00044703">
        <w:t xml:space="preserve"> % per-year</w:t>
      </w:r>
      <w:r w:rsidR="00D53161" w:rsidRPr="00044703">
        <w:t xml:space="preserve"> and the rate of </w:t>
      </w:r>
      <w:r w:rsidR="00783547" w:rsidRPr="00044703">
        <w:t>M2</w:t>
      </w:r>
      <w:r w:rsidR="00D53161" w:rsidRPr="00044703">
        <w:t xml:space="preserve"> growth peaked again in 19</w:t>
      </w:r>
      <w:r w:rsidR="00F23F44" w:rsidRPr="00044703">
        <w:t>8</w:t>
      </w:r>
      <w:r w:rsidR="00783547" w:rsidRPr="00044703">
        <w:t>3</w:t>
      </w:r>
      <w:r w:rsidR="00F23F44" w:rsidRPr="00044703">
        <w:t xml:space="preserve"> (4</w:t>
      </w:r>
      <w:r w:rsidR="00783547" w:rsidRPr="00044703">
        <w:t xml:space="preserve">8 </w:t>
      </w:r>
      <w:r w:rsidR="00F23F44" w:rsidRPr="00044703">
        <w:t>%)</w:t>
      </w:r>
      <w:r w:rsidR="00AD1A9E" w:rsidRPr="00044703">
        <w:t>.</w:t>
      </w:r>
    </w:p>
    <w:p w:rsidR="00F747F1" w:rsidRPr="00044703" w:rsidRDefault="00F23F44" w:rsidP="00B330AE">
      <w:r w:rsidRPr="00044703">
        <w:t xml:space="preserve">While </w:t>
      </w:r>
      <w:r w:rsidR="009A3694" w:rsidRPr="00044703">
        <w:t>in the</w:t>
      </w:r>
      <w:r w:rsidRPr="00044703">
        <w:t xml:space="preserve"> previous period budget deficits tend to increase, in </w:t>
      </w:r>
      <w:r w:rsidR="009A3694" w:rsidRPr="00044703">
        <w:t xml:space="preserve">the period of </w:t>
      </w:r>
      <w:r w:rsidRPr="00044703">
        <w:t>1985 – 1997 the</w:t>
      </w:r>
      <w:r w:rsidR="005461A4" w:rsidRPr="00044703">
        <w:t>re</w:t>
      </w:r>
      <w:r w:rsidRPr="00044703">
        <w:t xml:space="preserve"> was downward</w:t>
      </w:r>
      <w:r w:rsidR="005461A4" w:rsidRPr="00044703">
        <w:t xml:space="preserve"> trend</w:t>
      </w:r>
      <w:r w:rsidR="009E63F4" w:rsidRPr="00044703">
        <w:t xml:space="preserve"> especially after 1997</w:t>
      </w:r>
      <w:r w:rsidR="005461A4" w:rsidRPr="00044703">
        <w:t xml:space="preserve">. </w:t>
      </w:r>
      <w:r w:rsidR="009E63F4" w:rsidRPr="00044703">
        <w:t xml:space="preserve"> The gover</w:t>
      </w:r>
      <w:r w:rsidR="009E63F4" w:rsidRPr="00044703">
        <w:t>n</w:t>
      </w:r>
      <w:r w:rsidR="009E63F4" w:rsidRPr="00044703">
        <w:t xml:space="preserve">ment seems has managed to keep the deficit low. </w:t>
      </w:r>
      <w:r w:rsidR="009A3694" w:rsidRPr="00044703">
        <w:t>As can be seen f</w:t>
      </w:r>
      <w:r w:rsidR="005461A4" w:rsidRPr="00044703">
        <w:t>rom the fi</w:t>
      </w:r>
      <w:r w:rsidR="005461A4" w:rsidRPr="00044703">
        <w:t>g</w:t>
      </w:r>
      <w:r w:rsidR="005461A4" w:rsidRPr="00044703">
        <w:t xml:space="preserve">ure </w:t>
      </w:r>
      <w:r w:rsidR="00DC0127" w:rsidRPr="00044703">
        <w:t>3-</w:t>
      </w:r>
      <w:r w:rsidR="009E63F4" w:rsidRPr="00044703">
        <w:t>5</w:t>
      </w:r>
      <w:r w:rsidR="00DC0127" w:rsidRPr="00044703">
        <w:t xml:space="preserve"> budget deficit decrease </w:t>
      </w:r>
      <w:r w:rsidR="00992FEC" w:rsidRPr="00044703">
        <w:t>significantly</w:t>
      </w:r>
      <w:r w:rsidR="00DC0127" w:rsidRPr="00044703">
        <w:t xml:space="preserve"> from -4,44 % in 1987 </w:t>
      </w:r>
      <w:r w:rsidR="009A3694" w:rsidRPr="00044703">
        <w:t>closer to z</w:t>
      </w:r>
      <w:r w:rsidR="009A3694" w:rsidRPr="00044703">
        <w:t>e</w:t>
      </w:r>
      <w:r w:rsidR="009A3694" w:rsidRPr="00044703">
        <w:t xml:space="preserve">ro </w:t>
      </w:r>
      <w:r w:rsidR="00DC0127" w:rsidRPr="00044703">
        <w:t xml:space="preserve"> </w:t>
      </w:r>
      <w:r w:rsidR="009A3694" w:rsidRPr="00044703">
        <w:t>(</w:t>
      </w:r>
      <w:r w:rsidR="00DC0127" w:rsidRPr="00044703">
        <w:t>0, 29 %</w:t>
      </w:r>
      <w:r w:rsidR="009A3694" w:rsidRPr="00044703">
        <w:t>)</w:t>
      </w:r>
      <w:r w:rsidR="00DC0127" w:rsidRPr="00044703">
        <w:t xml:space="preserve"> </w:t>
      </w:r>
      <w:r w:rsidR="004D02A1" w:rsidRPr="00044703">
        <w:t>from GDP</w:t>
      </w:r>
      <w:r w:rsidR="009E63F4" w:rsidRPr="00044703">
        <w:t>,</w:t>
      </w:r>
      <w:r w:rsidR="004D02A1" w:rsidRPr="00044703">
        <w:t xml:space="preserve"> </w:t>
      </w:r>
      <w:r w:rsidR="00DC0127" w:rsidRPr="00044703">
        <w:t>in 1988</w:t>
      </w:r>
      <w:r w:rsidR="00634A46" w:rsidRPr="00044703">
        <w:t xml:space="preserve"> and </w:t>
      </w:r>
      <w:r w:rsidR="004D02A1" w:rsidRPr="00044703">
        <w:t>below</w:t>
      </w:r>
      <w:r w:rsidR="00634A46" w:rsidRPr="00044703">
        <w:t xml:space="preserve"> -2 % even surplus </w:t>
      </w:r>
      <w:r w:rsidR="002F356E" w:rsidRPr="00044703">
        <w:t>from</w:t>
      </w:r>
      <w:r w:rsidR="00634A46" w:rsidRPr="00044703">
        <w:t xml:space="preserve"> 199</w:t>
      </w:r>
      <w:r w:rsidR="002F356E" w:rsidRPr="00044703">
        <w:t>4 – 1997.</w:t>
      </w:r>
      <w:r w:rsidR="00C21DD4" w:rsidRPr="00044703">
        <w:t xml:space="preserve"> Meanwhile, money grows</w:t>
      </w:r>
      <w:r w:rsidR="00F747F1" w:rsidRPr="00044703">
        <w:t xml:space="preserve"> fairly</w:t>
      </w:r>
      <w:r w:rsidR="00310AA0" w:rsidRPr="00044703">
        <w:t xml:space="preserve"> </w:t>
      </w:r>
      <w:r w:rsidR="008F54CE" w:rsidRPr="00044703">
        <w:t xml:space="preserve">high </w:t>
      </w:r>
      <w:r w:rsidR="00310AA0" w:rsidRPr="00044703">
        <w:t xml:space="preserve">in </w:t>
      </w:r>
      <w:r w:rsidR="008F54CE" w:rsidRPr="00044703">
        <w:t>1990 with 60 %</w:t>
      </w:r>
      <w:r w:rsidR="00F747F1" w:rsidRPr="00044703">
        <w:t xml:space="preserve">. </w:t>
      </w:r>
    </w:p>
    <w:p w:rsidR="00AA69B5" w:rsidRPr="00044703" w:rsidRDefault="00F747F1" w:rsidP="00B330AE">
      <w:r w:rsidRPr="00044703">
        <w:t>During the crisis period</w:t>
      </w:r>
      <w:r w:rsidR="002F356E" w:rsidRPr="00044703">
        <w:t xml:space="preserve"> </w:t>
      </w:r>
      <w:r w:rsidR="005A0F85" w:rsidRPr="00044703">
        <w:t xml:space="preserve">in 1998 – 1999 the budget deficit was not much changing still </w:t>
      </w:r>
      <w:r w:rsidR="00501F5C" w:rsidRPr="00044703">
        <w:t xml:space="preserve">floated </w:t>
      </w:r>
      <w:r w:rsidR="005A0F85" w:rsidRPr="00044703">
        <w:t xml:space="preserve">below 3 % but in term of money supply, </w:t>
      </w:r>
      <w:r w:rsidR="00CE32E8" w:rsidRPr="00044703">
        <w:t xml:space="preserve">as it is recorded with world bank data (see table 3-7), </w:t>
      </w:r>
      <w:r w:rsidR="00A718C3" w:rsidRPr="00044703">
        <w:t>while the deficit only 1</w:t>
      </w:r>
      <w:proofErr w:type="gramStart"/>
      <w:r w:rsidR="00A718C3" w:rsidRPr="00044703">
        <w:t>,6</w:t>
      </w:r>
      <w:r w:rsidR="008F54CE" w:rsidRPr="00044703">
        <w:t>9</w:t>
      </w:r>
      <w:proofErr w:type="gramEnd"/>
      <w:r w:rsidR="008F54CE" w:rsidRPr="00044703">
        <w:t xml:space="preserve"> % in 1998, the growth of M2</w:t>
      </w:r>
      <w:r w:rsidR="00A718C3" w:rsidRPr="00044703">
        <w:t xml:space="preserve"> reached until </w:t>
      </w:r>
      <w:r w:rsidR="008F54CE" w:rsidRPr="00044703">
        <w:t>72</w:t>
      </w:r>
      <w:r w:rsidR="00A718C3" w:rsidRPr="00044703">
        <w:t xml:space="preserve"> % </w:t>
      </w:r>
      <w:r w:rsidR="00CE32E8" w:rsidRPr="00044703">
        <w:t xml:space="preserve">from GDP </w:t>
      </w:r>
      <w:r w:rsidR="00501F5C" w:rsidRPr="00044703">
        <w:t>then</w:t>
      </w:r>
      <w:r w:rsidR="00A718C3" w:rsidRPr="00044703">
        <w:t xml:space="preserve"> </w:t>
      </w:r>
      <w:r w:rsidR="00F8323C" w:rsidRPr="00044703">
        <w:t>the rate</w:t>
      </w:r>
      <w:r w:rsidR="00501F5C" w:rsidRPr="00044703">
        <w:t xml:space="preserve"> </w:t>
      </w:r>
      <w:r w:rsidR="00F8323C" w:rsidRPr="00044703">
        <w:t>declines significan</w:t>
      </w:r>
      <w:r w:rsidR="00F8323C" w:rsidRPr="00044703">
        <w:t>t</w:t>
      </w:r>
      <w:r w:rsidR="00F8323C" w:rsidRPr="00044703">
        <w:t>ly</w:t>
      </w:r>
      <w:r w:rsidR="00A718C3" w:rsidRPr="00044703">
        <w:t xml:space="preserve"> </w:t>
      </w:r>
      <w:r w:rsidR="00F8323C" w:rsidRPr="00044703">
        <w:t>in 1999</w:t>
      </w:r>
      <w:r w:rsidR="00B63FA4" w:rsidRPr="00044703">
        <w:t xml:space="preserve"> </w:t>
      </w:r>
      <w:r w:rsidR="00A718C3" w:rsidRPr="00044703">
        <w:t xml:space="preserve">to </w:t>
      </w:r>
      <w:r w:rsidR="00F8323C" w:rsidRPr="00044703">
        <w:t>9</w:t>
      </w:r>
      <w:r w:rsidR="00A718C3" w:rsidRPr="00044703">
        <w:t xml:space="preserve"> % while the </w:t>
      </w:r>
      <w:r w:rsidR="00B63FA4" w:rsidRPr="00044703">
        <w:t xml:space="preserve">annual </w:t>
      </w:r>
      <w:r w:rsidR="00A718C3" w:rsidRPr="00044703">
        <w:t>deficit rose to 2,5 %.</w:t>
      </w:r>
      <w:r w:rsidR="00AA69B5" w:rsidRPr="00044703">
        <w:t xml:space="preserve"> In the early 2000’s u</w:t>
      </w:r>
      <w:r w:rsidR="00AA69B5" w:rsidRPr="00044703">
        <w:t>n</w:t>
      </w:r>
      <w:r w:rsidR="00AA69B5" w:rsidRPr="00044703">
        <w:t>til the end of 2000’s budget deficit relatively low except in 2001 and so the growth of M2, as it is shown by the graph that there is no signifi</w:t>
      </w:r>
      <w:r w:rsidR="001962F5" w:rsidRPr="00044703">
        <w:t>cant fluctu</w:t>
      </w:r>
      <w:r w:rsidR="001962F5" w:rsidRPr="00044703">
        <w:t>a</w:t>
      </w:r>
      <w:r w:rsidR="001962F5" w:rsidRPr="00044703">
        <w:t>tion</w:t>
      </w:r>
      <w:r w:rsidR="00AA69B5" w:rsidRPr="00044703">
        <w:t>.</w:t>
      </w:r>
      <w:r w:rsidR="00B60D31" w:rsidRPr="00044703">
        <w:t xml:space="preserve"> </w:t>
      </w:r>
    </w:p>
    <w:p w:rsidR="00B60D31" w:rsidRPr="00044703" w:rsidRDefault="00401327" w:rsidP="00B330AE">
      <w:r w:rsidRPr="00044703">
        <w:t xml:space="preserve">In general, </w:t>
      </w:r>
      <w:r w:rsidR="00B60D31" w:rsidRPr="00044703">
        <w:t xml:space="preserve">there is not always </w:t>
      </w:r>
      <w:r w:rsidRPr="00044703">
        <w:t xml:space="preserve">budget </w:t>
      </w:r>
      <w:r w:rsidR="00B60D31" w:rsidRPr="00044703">
        <w:t>deficit is accompanied by a surge in M2 growth</w:t>
      </w:r>
      <w:r w:rsidRPr="00044703">
        <w:t xml:space="preserve"> except in 1970, 1971, 1973, 1979, and 1980</w:t>
      </w:r>
      <w:r w:rsidR="001E38DA" w:rsidRPr="00044703">
        <w:t xml:space="preserve">. In contrast, low deficit budget sometime accompanied by high rate of M2 especially in 1974, 1990, and 1998. </w:t>
      </w:r>
    </w:p>
    <w:p w:rsidR="0093066E" w:rsidRPr="00044703" w:rsidRDefault="0093066E" w:rsidP="0093066E">
      <w:pPr>
        <w:ind w:firstLine="0"/>
      </w:pPr>
    </w:p>
    <w:p w:rsidR="00F14B91" w:rsidRPr="00044703" w:rsidRDefault="00F14B91" w:rsidP="00F14B91">
      <w:pPr>
        <w:pStyle w:val="Caption"/>
        <w:keepNext/>
      </w:pPr>
      <w:bookmarkStart w:id="46" w:name="_Toc331960913"/>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3</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5</w:t>
      </w:r>
      <w:r w:rsidR="00813653" w:rsidRPr="00044703">
        <w:fldChar w:fldCharType="end"/>
      </w:r>
      <w:r w:rsidRPr="00044703">
        <w:br/>
      </w:r>
      <w:r w:rsidR="000306BD" w:rsidRPr="00044703">
        <w:t>Broad Money Growth</w:t>
      </w:r>
      <w:r w:rsidRPr="00044703">
        <w:t xml:space="preserve"> and Budget Deficit</w:t>
      </w:r>
      <w:bookmarkEnd w:id="46"/>
    </w:p>
    <w:p w:rsidR="00B54DE4" w:rsidRPr="00044703" w:rsidRDefault="00C33855" w:rsidP="0093066E">
      <w:pPr>
        <w:ind w:firstLine="0"/>
      </w:pPr>
      <w:r w:rsidRPr="00044703">
        <w:rPr>
          <w:noProof/>
        </w:rPr>
        <w:drawing>
          <wp:inline distT="0" distB="0" distL="0" distR="0" wp14:anchorId="4FAC1E0A" wp14:editId="19094984">
            <wp:extent cx="5086800" cy="34668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800" cy="3466800"/>
                    </a:xfrm>
                    <a:prstGeom prst="rect">
                      <a:avLst/>
                    </a:prstGeom>
                    <a:noFill/>
                  </pic:spPr>
                </pic:pic>
              </a:graphicData>
            </a:graphic>
          </wp:inline>
        </w:drawing>
      </w:r>
    </w:p>
    <w:p w:rsidR="00347697" w:rsidRPr="00044703" w:rsidRDefault="00347697" w:rsidP="00347697">
      <w:pPr>
        <w:ind w:firstLine="0"/>
        <w:rPr>
          <w:rFonts w:ascii="Arial" w:hAnsi="Arial" w:cs="Arial"/>
          <w:i/>
          <w:sz w:val="16"/>
        </w:rPr>
      </w:pPr>
      <w:proofErr w:type="gramStart"/>
      <w:r w:rsidRPr="00044703">
        <w:rPr>
          <w:rFonts w:ascii="Arial" w:hAnsi="Arial" w:cs="Arial"/>
          <w:i/>
          <w:sz w:val="16"/>
        </w:rPr>
        <w:t>Sources :</w:t>
      </w:r>
      <w:proofErr w:type="gramEnd"/>
      <w:r w:rsidRPr="00044703">
        <w:rPr>
          <w:rFonts w:ascii="Arial" w:hAnsi="Arial" w:cs="Arial"/>
          <w:i/>
          <w:sz w:val="16"/>
        </w:rPr>
        <w:t xml:space="preserve"> </w:t>
      </w:r>
    </w:p>
    <w:p w:rsidR="00DC7FF4" w:rsidRPr="00044703" w:rsidRDefault="00DC7FF4" w:rsidP="00347697">
      <w:pPr>
        <w:pStyle w:val="ListParagraph"/>
        <w:numPr>
          <w:ilvl w:val="0"/>
          <w:numId w:val="45"/>
        </w:numPr>
        <w:spacing w:line="240" w:lineRule="auto"/>
        <w:ind w:left="357" w:hanging="357"/>
        <w:rPr>
          <w:rFonts w:ascii="Arial" w:hAnsi="Arial" w:cs="Arial"/>
          <w:sz w:val="16"/>
          <w:lang w:val="en-US"/>
        </w:rPr>
      </w:pPr>
      <w:r w:rsidRPr="00044703">
        <w:rPr>
          <w:rFonts w:ascii="Arial" w:hAnsi="Arial" w:cs="Arial"/>
          <w:sz w:val="16"/>
          <w:lang w:val="en-US"/>
        </w:rPr>
        <w:t>World Bank Data (</w:t>
      </w:r>
      <w:r w:rsidR="00035FD9" w:rsidRPr="00044703">
        <w:rPr>
          <w:rFonts w:ascii="Arial" w:hAnsi="Arial" w:cs="Arial"/>
          <w:sz w:val="16"/>
          <w:lang w:val="en-US"/>
        </w:rPr>
        <w:t>M2</w:t>
      </w:r>
      <w:r w:rsidRPr="00044703">
        <w:rPr>
          <w:rFonts w:ascii="Arial" w:hAnsi="Arial" w:cs="Arial"/>
          <w:sz w:val="16"/>
          <w:lang w:val="en-US"/>
        </w:rPr>
        <w:t>)</w:t>
      </w:r>
    </w:p>
    <w:p w:rsidR="00347697" w:rsidRPr="00044703" w:rsidRDefault="00347697" w:rsidP="00347697">
      <w:pPr>
        <w:pStyle w:val="ListParagraph"/>
        <w:numPr>
          <w:ilvl w:val="0"/>
          <w:numId w:val="45"/>
        </w:numPr>
        <w:spacing w:line="240" w:lineRule="auto"/>
        <w:ind w:left="357" w:hanging="357"/>
        <w:rPr>
          <w:rFonts w:ascii="Arial" w:hAnsi="Arial" w:cs="Arial"/>
          <w:sz w:val="16"/>
          <w:lang w:val="en-US"/>
        </w:rPr>
      </w:pPr>
      <w:r w:rsidRPr="00044703">
        <w:rPr>
          <w:rFonts w:ascii="Arial" w:hAnsi="Arial" w:cs="Arial"/>
          <w:sz w:val="16"/>
          <w:lang w:val="en-US"/>
        </w:rPr>
        <w:t>Author’s own calculation based on various issues of financial memorandum (for 1970 – 1987</w:t>
      </w:r>
      <w:r w:rsidR="00BA6B4D" w:rsidRPr="00044703">
        <w:rPr>
          <w:rFonts w:ascii="Arial" w:hAnsi="Arial" w:cs="Arial"/>
          <w:sz w:val="16"/>
          <w:lang w:val="en-US"/>
        </w:rPr>
        <w:t xml:space="preserve"> budget deficit</w:t>
      </w:r>
      <w:r w:rsidRPr="00044703">
        <w:rPr>
          <w:rFonts w:ascii="Arial" w:hAnsi="Arial" w:cs="Arial"/>
          <w:sz w:val="16"/>
          <w:lang w:val="en-US"/>
        </w:rPr>
        <w:t>)</w:t>
      </w:r>
      <w:r w:rsidR="00BA6B4D" w:rsidRPr="00044703">
        <w:rPr>
          <w:rFonts w:ascii="Arial" w:hAnsi="Arial" w:cs="Arial"/>
          <w:sz w:val="16"/>
          <w:lang w:val="en-US"/>
        </w:rPr>
        <w:t xml:space="preserve"> and </w:t>
      </w:r>
      <w:r w:rsidRPr="00044703">
        <w:rPr>
          <w:rFonts w:ascii="Arial" w:hAnsi="Arial" w:cs="Arial"/>
          <w:sz w:val="16"/>
        </w:rPr>
        <w:t>http://www.tradingeconomics.com/indonesia/government-budget</w:t>
      </w:r>
      <w:r w:rsidRPr="00044703">
        <w:rPr>
          <w:rFonts w:ascii="Arial" w:hAnsi="Arial" w:cs="Arial"/>
          <w:sz w:val="16"/>
          <w:lang w:val="en-US"/>
        </w:rPr>
        <w:t xml:space="preserve"> (for 1988 - 2010</w:t>
      </w:r>
      <w:r w:rsidR="00BA6B4D" w:rsidRPr="00044703">
        <w:rPr>
          <w:rFonts w:ascii="Arial" w:hAnsi="Arial" w:cs="Arial"/>
          <w:sz w:val="16"/>
          <w:lang w:val="en-US"/>
        </w:rPr>
        <w:t xml:space="preserve"> budget deficit</w:t>
      </w:r>
      <w:r w:rsidRPr="00044703">
        <w:rPr>
          <w:rFonts w:ascii="Arial" w:hAnsi="Arial" w:cs="Arial"/>
          <w:sz w:val="16"/>
          <w:lang w:val="en-US"/>
        </w:rPr>
        <w:t>)</w:t>
      </w:r>
    </w:p>
    <w:p w:rsidR="00AE269E" w:rsidRPr="00044703" w:rsidRDefault="00AE269E" w:rsidP="002C2B3A">
      <w:pPr>
        <w:ind w:firstLine="0"/>
      </w:pPr>
    </w:p>
    <w:p w:rsidR="00AF2213" w:rsidRPr="00044703" w:rsidRDefault="00AF2213" w:rsidP="00AF2213">
      <w:pPr>
        <w:pStyle w:val="Heading1"/>
      </w:pPr>
      <w:r w:rsidRPr="00044703">
        <w:lastRenderedPageBreak/>
        <w:br/>
      </w:r>
      <w:bookmarkStart w:id="47" w:name="_Toc332353675"/>
      <w:r w:rsidR="005C2249" w:rsidRPr="00044703">
        <w:t>Inflation</w:t>
      </w:r>
      <w:r w:rsidR="003175D9" w:rsidRPr="00044703">
        <w:t xml:space="preserve"> in Indonesia</w:t>
      </w:r>
      <w:bookmarkEnd w:id="47"/>
    </w:p>
    <w:p w:rsidR="00B87AFC" w:rsidRPr="00044703" w:rsidRDefault="002878FE" w:rsidP="00B87AFC">
      <w:r w:rsidRPr="00044703">
        <w:t>By observing</w:t>
      </w:r>
      <w:r w:rsidR="00A555A1" w:rsidRPr="00044703">
        <w:t xml:space="preserve"> the </w:t>
      </w:r>
      <w:r w:rsidR="00BB2982" w:rsidRPr="00044703">
        <w:t>trend of inflation in Indonesia</w:t>
      </w:r>
      <w:r w:rsidR="00A555A1" w:rsidRPr="00044703">
        <w:t xml:space="preserve">, the author identifies that </w:t>
      </w:r>
      <w:r w:rsidR="00BB2982" w:rsidRPr="00044703">
        <w:t>dynamic of inflation</w:t>
      </w:r>
      <w:r w:rsidR="00A555A1" w:rsidRPr="00044703">
        <w:t xml:space="preserve"> in Indonesia can be divided in to four periods based on average rate of </w:t>
      </w:r>
      <w:r w:rsidRPr="00044703">
        <w:t>CPI</w:t>
      </w:r>
      <w:r w:rsidR="00A555A1" w:rsidRPr="00044703">
        <w:t>.</w:t>
      </w:r>
      <w:r w:rsidRPr="00044703">
        <w:t xml:space="preserve"> </w:t>
      </w:r>
      <w:r w:rsidR="00A555A1" w:rsidRPr="00044703">
        <w:t xml:space="preserve"> </w:t>
      </w:r>
      <w:r w:rsidR="003A7E4A" w:rsidRPr="00044703">
        <w:t xml:space="preserve">The division into several periods is important to capture the </w:t>
      </w:r>
      <w:r w:rsidR="00A555A1" w:rsidRPr="00044703">
        <w:t>cyclical fluctuation</w:t>
      </w:r>
      <w:r w:rsidR="0062052F" w:rsidRPr="00044703">
        <w:t>s</w:t>
      </w:r>
      <w:r w:rsidR="00BB2982" w:rsidRPr="00044703">
        <w:t xml:space="preserve"> in which it is usually neglected by econom</w:t>
      </w:r>
      <w:r w:rsidR="003D2BB7" w:rsidRPr="00044703">
        <w:t>etr</w:t>
      </w:r>
      <w:r w:rsidR="00BB2982" w:rsidRPr="00044703">
        <w:t>ic</w:t>
      </w:r>
      <w:r w:rsidR="003D2BB7" w:rsidRPr="00044703">
        <w:t>s</w:t>
      </w:r>
      <w:r w:rsidR="00BB2982" w:rsidRPr="00044703">
        <w:t xml:space="preserve"> frameworks</w:t>
      </w:r>
      <w:r w:rsidR="0062052F" w:rsidRPr="00044703">
        <w:t>.</w:t>
      </w:r>
      <w:r w:rsidR="00BB2982" w:rsidRPr="00044703">
        <w:t xml:space="preserve"> The determinants of inflation might be differ</w:t>
      </w:r>
      <w:r w:rsidR="00597747" w:rsidRPr="00044703">
        <w:t>ent</w:t>
      </w:r>
      <w:r w:rsidR="00E65F50" w:rsidRPr="00044703">
        <w:t xml:space="preserve"> each period, f</w:t>
      </w:r>
      <w:r w:rsidR="00597747" w:rsidRPr="00044703">
        <w:t>or instance</w:t>
      </w:r>
      <w:r w:rsidR="00E65F50" w:rsidRPr="00044703">
        <w:t>,</w:t>
      </w:r>
      <w:r w:rsidR="00597747" w:rsidRPr="00044703">
        <w:t xml:space="preserve"> </w:t>
      </w:r>
      <w:r w:rsidR="00B87AFC" w:rsidRPr="00044703">
        <w:t xml:space="preserve">due to </w:t>
      </w:r>
      <w:r w:rsidR="00597747" w:rsidRPr="00044703">
        <w:t xml:space="preserve">the </w:t>
      </w:r>
      <w:r w:rsidR="00B87AFC" w:rsidRPr="00044703">
        <w:t>devaluation in exchange rate, policy changes in administe</w:t>
      </w:r>
      <w:r w:rsidR="00B87AFC" w:rsidRPr="00044703">
        <w:t>r</w:t>
      </w:r>
      <w:r w:rsidR="00B87AFC" w:rsidRPr="00044703">
        <w:t>ing goods</w:t>
      </w:r>
      <w:r w:rsidR="00597747" w:rsidRPr="00044703">
        <w:t>.</w:t>
      </w:r>
      <w:r w:rsidR="00B87AFC" w:rsidRPr="00044703">
        <w:t xml:space="preserve"> </w:t>
      </w:r>
      <w:proofErr w:type="spellStart"/>
      <w:r w:rsidR="00B87AFC" w:rsidRPr="00044703">
        <w:t>Yanuarti</w:t>
      </w:r>
      <w:proofErr w:type="spellEnd"/>
      <w:r w:rsidR="00B87AFC" w:rsidRPr="00044703">
        <w:t xml:space="preserve"> (2007) says that some structural changes occurred after crisis 1999, such as inflation targeting by monetary authorities, hence it is pla</w:t>
      </w:r>
      <w:r w:rsidR="00B87AFC" w:rsidRPr="00044703">
        <w:t>u</w:t>
      </w:r>
      <w:r w:rsidR="00B87AFC" w:rsidRPr="00044703">
        <w:t>sible that the latter inflation process might be different than that of prior 1999.</w:t>
      </w:r>
    </w:p>
    <w:p w:rsidR="00312335" w:rsidRPr="00044703" w:rsidRDefault="0062052F" w:rsidP="00B87AFC">
      <w:r w:rsidRPr="00044703">
        <w:t xml:space="preserve"> </w:t>
      </w:r>
      <w:r w:rsidR="00A555A1" w:rsidRPr="00044703">
        <w:t xml:space="preserve"> </w:t>
      </w:r>
      <w:r w:rsidRPr="00044703">
        <w:t>The author consider</w:t>
      </w:r>
      <w:r w:rsidR="00E65F50" w:rsidRPr="00044703">
        <w:t>s</w:t>
      </w:r>
      <w:r w:rsidRPr="00044703">
        <w:t xml:space="preserve"> 1970 - 1984 as first period because in that times</w:t>
      </w:r>
      <w:r w:rsidR="00A555A1" w:rsidRPr="00044703">
        <w:t xml:space="preserve"> </w:t>
      </w:r>
      <w:r w:rsidR="002878FE" w:rsidRPr="00044703">
        <w:t xml:space="preserve">fluctuation is much more evident that other periods </w:t>
      </w:r>
      <w:r w:rsidR="009B1564" w:rsidRPr="00044703">
        <w:t xml:space="preserve">in </w:t>
      </w:r>
      <w:r w:rsidR="00E65F50" w:rsidRPr="00044703">
        <w:t>which</w:t>
      </w:r>
      <w:r w:rsidR="002878FE" w:rsidRPr="00044703">
        <w:t xml:space="preserve"> CPI rate is floa</w:t>
      </w:r>
      <w:r w:rsidR="002878FE" w:rsidRPr="00044703">
        <w:t>t</w:t>
      </w:r>
      <w:r w:rsidR="002878FE" w:rsidRPr="00044703">
        <w:t xml:space="preserve">ed between 4 – 40 % (see figure </w:t>
      </w:r>
      <w:r w:rsidRPr="00044703">
        <w:t xml:space="preserve">3-1). </w:t>
      </w:r>
      <w:r w:rsidR="008149FB" w:rsidRPr="00044703">
        <w:t>In addition to that,</w:t>
      </w:r>
      <w:r w:rsidRPr="00044703">
        <w:t xml:space="preserve"> </w:t>
      </w:r>
      <w:r w:rsidR="00986423" w:rsidRPr="00044703">
        <w:t xml:space="preserve">this period </w:t>
      </w:r>
      <w:r w:rsidR="002878FE" w:rsidRPr="00044703">
        <w:t xml:space="preserve">can be considered </w:t>
      </w:r>
      <w:r w:rsidR="00A555A1" w:rsidRPr="00044703">
        <w:t>has two cyclical periods</w:t>
      </w:r>
      <w:r w:rsidRPr="00044703">
        <w:t xml:space="preserve"> which are 1972 – 1975</w:t>
      </w:r>
      <w:r w:rsidR="001E0F07" w:rsidRPr="00044703">
        <w:t xml:space="preserve"> and 1978 - 1980</w:t>
      </w:r>
      <w:r w:rsidRPr="00044703">
        <w:t xml:space="preserve">. </w:t>
      </w:r>
      <w:r w:rsidR="007B35A7" w:rsidRPr="00044703">
        <w:t>The second period is 19</w:t>
      </w:r>
      <w:r w:rsidR="00D727CB" w:rsidRPr="00044703">
        <w:t>8</w:t>
      </w:r>
      <w:r w:rsidR="007B35A7" w:rsidRPr="00044703">
        <w:t>5 – 199</w:t>
      </w:r>
      <w:r w:rsidR="00D727CB" w:rsidRPr="00044703">
        <w:t>9</w:t>
      </w:r>
      <w:r w:rsidR="007B35A7" w:rsidRPr="00044703">
        <w:t>, this period is marked by a relatively low i</w:t>
      </w:r>
      <w:r w:rsidR="007B35A7" w:rsidRPr="00044703">
        <w:t>n</w:t>
      </w:r>
      <w:r w:rsidR="007B35A7" w:rsidRPr="00044703">
        <w:t xml:space="preserve">flation because CPI rate floated between 4 – </w:t>
      </w:r>
      <w:r w:rsidR="00BC658F" w:rsidRPr="00044703">
        <w:t>9</w:t>
      </w:r>
      <w:r w:rsidR="007B35A7" w:rsidRPr="00044703">
        <w:t xml:space="preserve"> %</w:t>
      </w:r>
      <w:r w:rsidR="00D727CB" w:rsidRPr="00044703">
        <w:t xml:space="preserve">, except </w:t>
      </w:r>
      <w:r w:rsidR="00B142B3" w:rsidRPr="00044703">
        <w:t>in the period 1998 - 1999</w:t>
      </w:r>
      <w:r w:rsidR="007B35A7" w:rsidRPr="00044703">
        <w:t xml:space="preserve"> (see </w:t>
      </w:r>
      <w:r w:rsidR="00BC658F" w:rsidRPr="00044703">
        <w:t>figure 3-1)</w:t>
      </w:r>
      <w:r w:rsidR="00377FCA" w:rsidRPr="00044703">
        <w:t>. Therefore, the author considers this period has one cycl</w:t>
      </w:r>
      <w:r w:rsidR="00377FCA" w:rsidRPr="00044703">
        <w:t>i</w:t>
      </w:r>
      <w:r w:rsidR="00377FCA" w:rsidRPr="00044703">
        <w:t xml:space="preserve">cal fluctuation. </w:t>
      </w:r>
      <w:r w:rsidR="00BC658F" w:rsidRPr="00044703">
        <w:t>Lastly</w:t>
      </w:r>
      <w:r w:rsidR="00E65F50" w:rsidRPr="00044703">
        <w:t xml:space="preserve">, </w:t>
      </w:r>
      <w:r w:rsidR="00BC658F" w:rsidRPr="00044703">
        <w:t>is the period of 2000 –</w:t>
      </w:r>
      <w:r w:rsidR="00F5135A" w:rsidRPr="00044703">
        <w:t xml:space="preserve"> 2</w:t>
      </w:r>
      <w:r w:rsidR="00BC658F" w:rsidRPr="00044703">
        <w:t>01</w:t>
      </w:r>
      <w:r w:rsidR="00F5135A" w:rsidRPr="00044703">
        <w:t>0</w:t>
      </w:r>
      <w:r w:rsidR="002672B8" w:rsidRPr="00044703">
        <w:t xml:space="preserve"> with two cyclical (2000 – 2003 and 2004 – 2007)</w:t>
      </w:r>
      <w:proofErr w:type="gramStart"/>
      <w:r w:rsidR="00BC658F" w:rsidRPr="00044703">
        <w:t>.</w:t>
      </w:r>
      <w:proofErr w:type="gramEnd"/>
      <w:r w:rsidR="00A133F9" w:rsidRPr="00044703">
        <w:t xml:space="preserve"> </w:t>
      </w:r>
      <w:r w:rsidR="00312335" w:rsidRPr="00044703">
        <w:t xml:space="preserve"> </w:t>
      </w:r>
    </w:p>
    <w:p w:rsidR="00877B9A" w:rsidRPr="00044703" w:rsidRDefault="00C007F8" w:rsidP="00877B9A">
      <w:pPr>
        <w:pStyle w:val="Heading2"/>
      </w:pPr>
      <w:bookmarkStart w:id="48" w:name="_Toc332353676"/>
      <w:r w:rsidRPr="00044703">
        <w:t xml:space="preserve">4.1 </w:t>
      </w:r>
      <w:r w:rsidR="00877B9A" w:rsidRPr="00044703">
        <w:t>Period 1970 - 1984</w:t>
      </w:r>
      <w:bookmarkEnd w:id="48"/>
    </w:p>
    <w:p w:rsidR="003D2BB7" w:rsidRPr="00044703" w:rsidRDefault="00AF3F1A" w:rsidP="007646FF">
      <w:r w:rsidRPr="00044703">
        <w:t>As mentioned before</w:t>
      </w:r>
      <w:r w:rsidR="009F001B" w:rsidRPr="00044703">
        <w:t>, based on the trend of inflation</w:t>
      </w:r>
      <w:r w:rsidRPr="00044703">
        <w:t xml:space="preserve"> this period is consi</w:t>
      </w:r>
      <w:r w:rsidRPr="00044703">
        <w:t>d</w:t>
      </w:r>
      <w:r w:rsidRPr="00044703">
        <w:t>ered has two cycles which are 1972 – 1975 and 1978 – 1981.</w:t>
      </w:r>
      <w:r w:rsidR="009F001B" w:rsidRPr="00044703">
        <w:t xml:space="preserve"> In the first cycle</w:t>
      </w:r>
      <w:r w:rsidR="0004397D" w:rsidRPr="00044703">
        <w:t xml:space="preserve">, </w:t>
      </w:r>
      <w:r w:rsidR="004965D8" w:rsidRPr="00044703">
        <w:t xml:space="preserve">CPI </w:t>
      </w:r>
      <w:r w:rsidR="0004397D" w:rsidRPr="00044703">
        <w:t>increased almost fourfold 6</w:t>
      </w:r>
      <w:proofErr w:type="gramStart"/>
      <w:r w:rsidR="0004397D" w:rsidRPr="00044703">
        <w:t>,5</w:t>
      </w:r>
      <w:proofErr w:type="gramEnd"/>
      <w:r w:rsidR="0004397D" w:rsidRPr="00044703">
        <w:t xml:space="preserve"> % in 1972 to 31,5 % in 1973 then reached a peak in </w:t>
      </w:r>
      <w:r w:rsidR="00023ABE" w:rsidRPr="00044703">
        <w:t xml:space="preserve">1974 </w:t>
      </w:r>
      <w:r w:rsidR="0004397D" w:rsidRPr="00044703">
        <w:t>with 40 %.</w:t>
      </w:r>
      <w:r w:rsidR="00A02C36" w:rsidRPr="00044703">
        <w:t xml:space="preserve"> </w:t>
      </w:r>
    </w:p>
    <w:p w:rsidR="008D1E09" w:rsidRPr="00044703" w:rsidRDefault="00B52526" w:rsidP="008D1E09">
      <w:pPr>
        <w:pStyle w:val="Heading4"/>
      </w:pPr>
      <w:r w:rsidRPr="00044703">
        <w:t>Money Supply</w:t>
      </w:r>
    </w:p>
    <w:p w:rsidR="008D1E09" w:rsidRPr="00044703" w:rsidRDefault="008D1E09" w:rsidP="008B25BA">
      <w:r w:rsidRPr="00044703">
        <w:t xml:space="preserve">To examine whether inflation in this cycle is also resulted from monetary factor we should see the monetary policy as reflected by the expansion of money supply at the time. The graph shows that money supply grows over 40 % annually since 1972 – 1984 which is quite significant. It is known that since the late of 1960’s, Government of Indonesia has been running budget deficits. Although it is not explicitly announced formally, but in budget structure there </w:t>
      </w:r>
      <w:r w:rsidR="00F173D5" w:rsidRPr="00044703">
        <w:t xml:space="preserve">is always a </w:t>
      </w:r>
      <w:proofErr w:type="gramStart"/>
      <w:r w:rsidR="00F173D5" w:rsidRPr="00044703">
        <w:t>gap</w:t>
      </w:r>
      <w:r w:rsidRPr="00044703">
        <w:t>, that</w:t>
      </w:r>
      <w:proofErr w:type="gramEnd"/>
      <w:r w:rsidRPr="00044703">
        <w:t xml:space="preserve"> is expenditure side always higher than revenue. All this time the financial shortage has been resolved by foreign debt and project aid (based financial memorandum at various issues). </w:t>
      </w:r>
    </w:p>
    <w:p w:rsidR="008D1E09" w:rsidRPr="00044703" w:rsidRDefault="008B59B8" w:rsidP="008B25BA">
      <w:r w:rsidRPr="00044703">
        <w:rPr>
          <w:rFonts w:ascii="Georgia" w:hAnsi="Georgia"/>
          <w:sz w:val="27"/>
          <w:szCs w:val="27"/>
        </w:rPr>
        <w:t xml:space="preserve">. </w:t>
      </w:r>
    </w:p>
    <w:p w:rsidR="00880518" w:rsidRPr="00044703" w:rsidRDefault="00880518" w:rsidP="00880518">
      <w:pPr>
        <w:pStyle w:val="Caption"/>
        <w:keepNext/>
      </w:pPr>
      <w:r w:rsidRPr="00044703">
        <w:t xml:space="preserve">Table </w:t>
      </w:r>
      <w:r w:rsidR="00C1144F" w:rsidRPr="00044703">
        <w:fldChar w:fldCharType="begin"/>
      </w:r>
      <w:r w:rsidR="00C1144F" w:rsidRPr="00044703">
        <w:instrText xml:space="preserve"> STYLEREF 1 \s </w:instrText>
      </w:r>
      <w:r w:rsidR="00C1144F" w:rsidRPr="00044703">
        <w:fldChar w:fldCharType="separate"/>
      </w:r>
      <w:r w:rsidR="00C1144F" w:rsidRPr="00044703">
        <w:rPr>
          <w:noProof/>
        </w:rPr>
        <w:t>4</w:t>
      </w:r>
      <w:r w:rsidR="00C1144F" w:rsidRPr="00044703">
        <w:fldChar w:fldCharType="end"/>
      </w:r>
      <w:r w:rsidR="00C1144F" w:rsidRPr="00044703">
        <w:noBreakHyphen/>
      </w:r>
      <w:r w:rsidR="00C1144F" w:rsidRPr="00044703">
        <w:fldChar w:fldCharType="begin"/>
      </w:r>
      <w:r w:rsidR="00C1144F" w:rsidRPr="00044703">
        <w:instrText xml:space="preserve"> SEQ Table \* ARABIC \s 1 </w:instrText>
      </w:r>
      <w:r w:rsidR="00C1144F" w:rsidRPr="00044703">
        <w:fldChar w:fldCharType="separate"/>
      </w:r>
      <w:r w:rsidR="00C1144F" w:rsidRPr="00044703">
        <w:rPr>
          <w:noProof/>
        </w:rPr>
        <w:t>1</w:t>
      </w:r>
      <w:r w:rsidR="00C1144F" w:rsidRPr="00044703">
        <w:fldChar w:fldCharType="end"/>
      </w:r>
      <w:r w:rsidRPr="00044703">
        <w:br/>
        <w:t>Inflation and Excess Liquidity 1970 - 1984</w:t>
      </w:r>
    </w:p>
    <w:tbl>
      <w:tblPr>
        <w:tblW w:w="7705" w:type="dxa"/>
        <w:tblInd w:w="93" w:type="dxa"/>
        <w:tblLook w:val="04A0" w:firstRow="1" w:lastRow="0" w:firstColumn="1" w:lastColumn="0" w:noHBand="0" w:noVBand="1"/>
      </w:tblPr>
      <w:tblGrid>
        <w:gridCol w:w="721"/>
        <w:gridCol w:w="1374"/>
        <w:gridCol w:w="1700"/>
        <w:gridCol w:w="826"/>
        <w:gridCol w:w="1382"/>
        <w:gridCol w:w="1702"/>
      </w:tblGrid>
      <w:tr w:rsidR="00044703" w:rsidRPr="00044703" w:rsidTr="000C7440">
        <w:trPr>
          <w:trHeight w:val="102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center"/>
              <w:rPr>
                <w:rFonts w:cs="Calibri"/>
                <w:bCs/>
                <w:sz w:val="22"/>
                <w:szCs w:val="22"/>
              </w:rPr>
            </w:pPr>
            <w:r w:rsidRPr="00044703">
              <w:rPr>
                <w:rFonts w:cs="Calibri"/>
                <w:bCs/>
                <w:sz w:val="22"/>
                <w:szCs w:val="22"/>
              </w:rPr>
              <w:t>Years</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center"/>
              <w:rPr>
                <w:rFonts w:cs="Calibri"/>
                <w:bCs/>
                <w:sz w:val="22"/>
                <w:szCs w:val="22"/>
              </w:rPr>
            </w:pPr>
            <w:r w:rsidRPr="00044703">
              <w:rPr>
                <w:rFonts w:cs="Calibri"/>
                <w:bCs/>
                <w:sz w:val="22"/>
                <w:szCs w:val="22"/>
              </w:rPr>
              <w:t xml:space="preserve">Inflation, CPI </w:t>
            </w:r>
          </w:p>
          <w:p w:rsidR="00D93050" w:rsidRPr="00044703" w:rsidRDefault="00D93050" w:rsidP="00D93050">
            <w:pPr>
              <w:spacing w:after="0"/>
              <w:ind w:firstLine="0"/>
              <w:jc w:val="center"/>
              <w:rPr>
                <w:rFonts w:cs="Calibri"/>
                <w:bCs/>
                <w:sz w:val="22"/>
                <w:szCs w:val="22"/>
              </w:rPr>
            </w:pPr>
            <w:r w:rsidRPr="00044703">
              <w:rPr>
                <w:rFonts w:cs="Calibri"/>
                <w:bCs/>
                <w:sz w:val="22"/>
                <w:szCs w:val="22"/>
              </w:rPr>
              <w:t>(Annual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center"/>
              <w:rPr>
                <w:rFonts w:cs="Calibri"/>
                <w:bCs/>
                <w:iCs/>
                <w:sz w:val="22"/>
                <w:szCs w:val="22"/>
              </w:rPr>
            </w:pPr>
            <w:r w:rsidRPr="00044703">
              <w:rPr>
                <w:rFonts w:cs="Calibri"/>
                <w:bCs/>
                <w:iCs/>
                <w:sz w:val="22"/>
                <w:szCs w:val="22"/>
              </w:rPr>
              <w:t>Excess Liquidity (M2 Growth - Real GDP Growth)</w:t>
            </w:r>
          </w:p>
        </w:tc>
        <w:tc>
          <w:tcPr>
            <w:tcW w:w="826" w:type="dxa"/>
            <w:tcBorders>
              <w:top w:val="single" w:sz="4" w:space="0" w:color="auto"/>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center"/>
              <w:rPr>
                <w:rFonts w:cs="Calibri"/>
                <w:bCs/>
                <w:sz w:val="22"/>
                <w:szCs w:val="22"/>
              </w:rPr>
            </w:pPr>
            <w:r w:rsidRPr="00044703">
              <w:rPr>
                <w:rFonts w:cs="Calibri"/>
                <w:bCs/>
                <w:sz w:val="22"/>
                <w:szCs w:val="22"/>
              </w:rPr>
              <w:t>Years</w:t>
            </w:r>
          </w:p>
        </w:tc>
        <w:tc>
          <w:tcPr>
            <w:tcW w:w="1382" w:type="dxa"/>
            <w:tcBorders>
              <w:top w:val="single" w:sz="4" w:space="0" w:color="auto"/>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center"/>
              <w:rPr>
                <w:rFonts w:cs="Calibri"/>
                <w:bCs/>
                <w:sz w:val="22"/>
                <w:szCs w:val="22"/>
              </w:rPr>
            </w:pPr>
            <w:r w:rsidRPr="00044703">
              <w:rPr>
                <w:rFonts w:cs="Calibri"/>
                <w:bCs/>
                <w:sz w:val="22"/>
                <w:szCs w:val="22"/>
              </w:rPr>
              <w:t xml:space="preserve">Inflation, CPI </w:t>
            </w:r>
          </w:p>
          <w:p w:rsidR="00D93050" w:rsidRPr="00044703" w:rsidRDefault="00D93050" w:rsidP="00880518">
            <w:pPr>
              <w:spacing w:after="0"/>
              <w:ind w:firstLine="0"/>
              <w:jc w:val="center"/>
              <w:rPr>
                <w:rFonts w:cs="Calibri"/>
                <w:bCs/>
                <w:sz w:val="22"/>
                <w:szCs w:val="22"/>
              </w:rPr>
            </w:pPr>
            <w:r w:rsidRPr="00044703">
              <w:rPr>
                <w:rFonts w:cs="Calibri"/>
                <w:bCs/>
                <w:sz w:val="22"/>
                <w:szCs w:val="22"/>
              </w:rPr>
              <w:t>(Annual %)</w:t>
            </w:r>
          </w:p>
        </w:tc>
        <w:tc>
          <w:tcPr>
            <w:tcW w:w="1702" w:type="dxa"/>
            <w:tcBorders>
              <w:top w:val="single" w:sz="4" w:space="0" w:color="auto"/>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center"/>
              <w:rPr>
                <w:rFonts w:cs="Calibri"/>
                <w:bCs/>
                <w:iCs/>
                <w:sz w:val="22"/>
                <w:szCs w:val="22"/>
              </w:rPr>
            </w:pPr>
            <w:r w:rsidRPr="00044703">
              <w:rPr>
                <w:rFonts w:cs="Calibri"/>
                <w:bCs/>
                <w:iCs/>
                <w:sz w:val="22"/>
                <w:szCs w:val="22"/>
              </w:rPr>
              <w:t>Excess Liquidity (M2 Growth - Real GDP Growth)</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t>1970</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12,35</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5,6</w:t>
            </w:r>
          </w:p>
        </w:tc>
        <w:tc>
          <w:tcPr>
            <w:tcW w:w="826"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center"/>
              <w:rPr>
                <w:rFonts w:cs="Calibri"/>
                <w:sz w:val="22"/>
                <w:szCs w:val="22"/>
              </w:rPr>
            </w:pPr>
            <w:r w:rsidRPr="00044703">
              <w:rPr>
                <w:rFonts w:cs="Calibri"/>
                <w:sz w:val="22"/>
                <w:szCs w:val="22"/>
              </w:rPr>
              <w:t>1978</w:t>
            </w:r>
          </w:p>
        </w:tc>
        <w:tc>
          <w:tcPr>
            <w:tcW w:w="1382" w:type="dxa"/>
            <w:tcBorders>
              <w:top w:val="nil"/>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right"/>
              <w:rPr>
                <w:rFonts w:cs="Calibri"/>
                <w:sz w:val="22"/>
                <w:szCs w:val="22"/>
              </w:rPr>
            </w:pPr>
            <w:r w:rsidRPr="00044703">
              <w:rPr>
                <w:rFonts w:cs="Calibri"/>
                <w:sz w:val="22"/>
                <w:szCs w:val="22"/>
              </w:rPr>
              <w:t>8,11</w:t>
            </w:r>
          </w:p>
        </w:tc>
        <w:tc>
          <w:tcPr>
            <w:tcW w:w="1702"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right"/>
              <w:rPr>
                <w:rFonts w:cs="Calibri"/>
                <w:sz w:val="22"/>
                <w:szCs w:val="22"/>
              </w:rPr>
            </w:pPr>
            <w:r w:rsidRPr="00044703">
              <w:rPr>
                <w:rFonts w:cs="Calibri"/>
                <w:sz w:val="22"/>
                <w:szCs w:val="22"/>
              </w:rPr>
              <w:t>-45,3</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lastRenderedPageBreak/>
              <w:t>1971</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4,36</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-130,2</w:t>
            </w:r>
          </w:p>
        </w:tc>
        <w:tc>
          <w:tcPr>
            <w:tcW w:w="826"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center"/>
              <w:rPr>
                <w:rFonts w:cs="Calibri"/>
                <w:sz w:val="22"/>
                <w:szCs w:val="22"/>
              </w:rPr>
            </w:pPr>
            <w:r w:rsidRPr="00044703">
              <w:rPr>
                <w:rFonts w:cs="Calibri"/>
                <w:sz w:val="22"/>
                <w:szCs w:val="22"/>
              </w:rPr>
              <w:t>1979</w:t>
            </w:r>
          </w:p>
        </w:tc>
        <w:tc>
          <w:tcPr>
            <w:tcW w:w="1382" w:type="dxa"/>
            <w:tcBorders>
              <w:top w:val="nil"/>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right"/>
              <w:rPr>
                <w:rFonts w:cs="Calibri"/>
                <w:sz w:val="22"/>
                <w:szCs w:val="22"/>
              </w:rPr>
            </w:pPr>
            <w:r w:rsidRPr="00044703">
              <w:rPr>
                <w:rFonts w:cs="Calibri"/>
                <w:sz w:val="22"/>
                <w:szCs w:val="22"/>
              </w:rPr>
              <w:t>16,26</w:t>
            </w:r>
          </w:p>
        </w:tc>
        <w:tc>
          <w:tcPr>
            <w:tcW w:w="1702"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right"/>
              <w:rPr>
                <w:rFonts w:cs="Calibri"/>
                <w:sz w:val="22"/>
                <w:szCs w:val="22"/>
              </w:rPr>
            </w:pPr>
            <w:r w:rsidRPr="00044703">
              <w:rPr>
                <w:rFonts w:cs="Calibri"/>
                <w:sz w:val="22"/>
                <w:szCs w:val="22"/>
              </w:rPr>
              <w:t>67,8</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t>1972</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6,51</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47,9</w:t>
            </w:r>
          </w:p>
        </w:tc>
        <w:tc>
          <w:tcPr>
            <w:tcW w:w="826"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center"/>
              <w:rPr>
                <w:rFonts w:cs="Calibri"/>
                <w:sz w:val="22"/>
                <w:szCs w:val="22"/>
              </w:rPr>
            </w:pPr>
            <w:r w:rsidRPr="00044703">
              <w:rPr>
                <w:rFonts w:cs="Calibri"/>
                <w:sz w:val="22"/>
                <w:szCs w:val="22"/>
              </w:rPr>
              <w:t>1980</w:t>
            </w:r>
          </w:p>
        </w:tc>
        <w:tc>
          <w:tcPr>
            <w:tcW w:w="1382" w:type="dxa"/>
            <w:tcBorders>
              <w:top w:val="nil"/>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right"/>
              <w:rPr>
                <w:rFonts w:cs="Calibri"/>
                <w:sz w:val="22"/>
                <w:szCs w:val="22"/>
              </w:rPr>
            </w:pPr>
            <w:r w:rsidRPr="00044703">
              <w:rPr>
                <w:rFonts w:cs="Calibri"/>
                <w:sz w:val="22"/>
                <w:szCs w:val="22"/>
              </w:rPr>
              <w:t>18,02</w:t>
            </w:r>
          </w:p>
        </w:tc>
        <w:tc>
          <w:tcPr>
            <w:tcW w:w="1702"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right"/>
              <w:rPr>
                <w:rFonts w:cs="Calibri"/>
                <w:sz w:val="22"/>
                <w:szCs w:val="22"/>
              </w:rPr>
            </w:pPr>
            <w:r w:rsidRPr="00044703">
              <w:rPr>
                <w:rFonts w:cs="Calibri"/>
                <w:sz w:val="22"/>
                <w:szCs w:val="22"/>
              </w:rPr>
              <w:t>20,2</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t>1973</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31,04</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136,8</w:t>
            </w:r>
          </w:p>
        </w:tc>
        <w:tc>
          <w:tcPr>
            <w:tcW w:w="826"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center"/>
              <w:rPr>
                <w:rFonts w:cs="Calibri"/>
                <w:sz w:val="22"/>
                <w:szCs w:val="22"/>
              </w:rPr>
            </w:pPr>
            <w:r w:rsidRPr="00044703">
              <w:rPr>
                <w:rFonts w:cs="Calibri"/>
                <w:sz w:val="22"/>
                <w:szCs w:val="22"/>
              </w:rPr>
              <w:t>1981</w:t>
            </w:r>
          </w:p>
        </w:tc>
        <w:tc>
          <w:tcPr>
            <w:tcW w:w="1382" w:type="dxa"/>
            <w:tcBorders>
              <w:top w:val="nil"/>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right"/>
              <w:rPr>
                <w:rFonts w:cs="Calibri"/>
                <w:sz w:val="22"/>
                <w:szCs w:val="22"/>
              </w:rPr>
            </w:pPr>
            <w:r w:rsidRPr="00044703">
              <w:rPr>
                <w:rFonts w:cs="Calibri"/>
                <w:sz w:val="22"/>
                <w:szCs w:val="22"/>
              </w:rPr>
              <w:t>12,24</w:t>
            </w:r>
          </w:p>
        </w:tc>
        <w:tc>
          <w:tcPr>
            <w:tcW w:w="1702"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right"/>
              <w:rPr>
                <w:rFonts w:cs="Calibri"/>
                <w:sz w:val="22"/>
                <w:szCs w:val="22"/>
              </w:rPr>
            </w:pPr>
            <w:r w:rsidRPr="00044703">
              <w:rPr>
                <w:rFonts w:cs="Calibri"/>
                <w:sz w:val="22"/>
                <w:szCs w:val="22"/>
              </w:rPr>
              <w:t>-55,8</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t>1974</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40,60</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40,2</w:t>
            </w:r>
          </w:p>
        </w:tc>
        <w:tc>
          <w:tcPr>
            <w:tcW w:w="826"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center"/>
              <w:rPr>
                <w:rFonts w:cs="Calibri"/>
                <w:sz w:val="22"/>
                <w:szCs w:val="22"/>
              </w:rPr>
            </w:pPr>
            <w:r w:rsidRPr="00044703">
              <w:rPr>
                <w:rFonts w:cs="Calibri"/>
                <w:sz w:val="22"/>
                <w:szCs w:val="22"/>
              </w:rPr>
              <w:t>1982</w:t>
            </w:r>
          </w:p>
        </w:tc>
        <w:tc>
          <w:tcPr>
            <w:tcW w:w="1382" w:type="dxa"/>
            <w:tcBorders>
              <w:top w:val="nil"/>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right"/>
              <w:rPr>
                <w:rFonts w:cs="Calibri"/>
                <w:sz w:val="22"/>
                <w:szCs w:val="22"/>
              </w:rPr>
            </w:pPr>
            <w:r w:rsidRPr="00044703">
              <w:rPr>
                <w:rFonts w:cs="Calibri"/>
                <w:sz w:val="22"/>
                <w:szCs w:val="22"/>
              </w:rPr>
              <w:t>9,48</w:t>
            </w:r>
          </w:p>
        </w:tc>
        <w:tc>
          <w:tcPr>
            <w:tcW w:w="1702"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right"/>
              <w:rPr>
                <w:rFonts w:cs="Calibri"/>
                <w:sz w:val="22"/>
                <w:szCs w:val="22"/>
              </w:rPr>
            </w:pPr>
            <w:r w:rsidRPr="00044703">
              <w:rPr>
                <w:rFonts w:cs="Calibri"/>
                <w:sz w:val="22"/>
                <w:szCs w:val="22"/>
              </w:rPr>
              <w:t>-16,1</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t>1975</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19,05</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-106,5</w:t>
            </w:r>
          </w:p>
        </w:tc>
        <w:tc>
          <w:tcPr>
            <w:tcW w:w="826"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center"/>
              <w:rPr>
                <w:rFonts w:cs="Calibri"/>
                <w:sz w:val="22"/>
                <w:szCs w:val="22"/>
              </w:rPr>
            </w:pPr>
            <w:r w:rsidRPr="00044703">
              <w:rPr>
                <w:rFonts w:cs="Calibri"/>
                <w:sz w:val="22"/>
                <w:szCs w:val="22"/>
              </w:rPr>
              <w:t>1983</w:t>
            </w:r>
          </w:p>
        </w:tc>
        <w:tc>
          <w:tcPr>
            <w:tcW w:w="1382" w:type="dxa"/>
            <w:tcBorders>
              <w:top w:val="nil"/>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right"/>
              <w:rPr>
                <w:rFonts w:cs="Calibri"/>
                <w:sz w:val="22"/>
                <w:szCs w:val="22"/>
              </w:rPr>
            </w:pPr>
            <w:r w:rsidRPr="00044703">
              <w:rPr>
                <w:rFonts w:cs="Calibri"/>
                <w:sz w:val="22"/>
                <w:szCs w:val="22"/>
              </w:rPr>
              <w:t>11,79</w:t>
            </w:r>
          </w:p>
        </w:tc>
        <w:tc>
          <w:tcPr>
            <w:tcW w:w="1702"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right"/>
              <w:rPr>
                <w:rFonts w:cs="Calibri"/>
                <w:sz w:val="22"/>
                <w:szCs w:val="22"/>
              </w:rPr>
            </w:pPr>
            <w:r w:rsidRPr="00044703">
              <w:rPr>
                <w:rFonts w:cs="Calibri"/>
                <w:sz w:val="22"/>
                <w:szCs w:val="22"/>
              </w:rPr>
              <w:t>79,2</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t>1976</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19,86</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19,0</w:t>
            </w:r>
          </w:p>
        </w:tc>
        <w:tc>
          <w:tcPr>
            <w:tcW w:w="826"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center"/>
              <w:rPr>
                <w:rFonts w:cs="Calibri"/>
                <w:sz w:val="22"/>
                <w:szCs w:val="22"/>
              </w:rPr>
            </w:pPr>
            <w:r w:rsidRPr="00044703">
              <w:rPr>
                <w:rFonts w:cs="Calibri"/>
                <w:sz w:val="22"/>
                <w:szCs w:val="22"/>
              </w:rPr>
              <w:t>1984</w:t>
            </w:r>
          </w:p>
        </w:tc>
        <w:tc>
          <w:tcPr>
            <w:tcW w:w="1382" w:type="dxa"/>
            <w:tcBorders>
              <w:top w:val="nil"/>
              <w:left w:val="nil"/>
              <w:bottom w:val="single" w:sz="4" w:space="0" w:color="auto"/>
              <w:right w:val="single" w:sz="4" w:space="0" w:color="auto"/>
            </w:tcBorders>
            <w:shd w:val="clear" w:color="auto" w:fill="auto"/>
            <w:vAlign w:val="center"/>
          </w:tcPr>
          <w:p w:rsidR="00D93050" w:rsidRPr="00044703" w:rsidRDefault="00D93050" w:rsidP="00880518">
            <w:pPr>
              <w:spacing w:after="0"/>
              <w:ind w:firstLine="0"/>
              <w:jc w:val="right"/>
              <w:rPr>
                <w:rFonts w:cs="Calibri"/>
                <w:sz w:val="22"/>
                <w:szCs w:val="22"/>
              </w:rPr>
            </w:pPr>
            <w:r w:rsidRPr="00044703">
              <w:rPr>
                <w:rFonts w:cs="Calibri"/>
                <w:sz w:val="22"/>
                <w:szCs w:val="22"/>
              </w:rPr>
              <w:t>10,46</w:t>
            </w:r>
          </w:p>
        </w:tc>
        <w:tc>
          <w:tcPr>
            <w:tcW w:w="1702" w:type="dxa"/>
            <w:tcBorders>
              <w:top w:val="nil"/>
              <w:left w:val="nil"/>
              <w:bottom w:val="single" w:sz="4" w:space="0" w:color="auto"/>
              <w:right w:val="single" w:sz="4" w:space="0" w:color="auto"/>
            </w:tcBorders>
            <w:shd w:val="clear" w:color="auto" w:fill="auto"/>
            <w:vAlign w:val="bottom"/>
          </w:tcPr>
          <w:p w:rsidR="00D93050" w:rsidRPr="00044703" w:rsidRDefault="00D93050" w:rsidP="00880518">
            <w:pPr>
              <w:spacing w:after="0"/>
              <w:ind w:firstLine="0"/>
              <w:jc w:val="right"/>
              <w:rPr>
                <w:rFonts w:cs="Calibri"/>
                <w:sz w:val="22"/>
                <w:szCs w:val="22"/>
              </w:rPr>
            </w:pPr>
            <w:r w:rsidRPr="00044703">
              <w:rPr>
                <w:rFonts w:cs="Calibri"/>
                <w:sz w:val="22"/>
                <w:szCs w:val="22"/>
              </w:rPr>
              <w:t>1,3</w:t>
            </w:r>
          </w:p>
        </w:tc>
      </w:tr>
      <w:tr w:rsidR="00044703" w:rsidRPr="00044703" w:rsidTr="000C7440">
        <w:trPr>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center"/>
              <w:rPr>
                <w:rFonts w:cs="Calibri"/>
                <w:sz w:val="22"/>
                <w:szCs w:val="22"/>
              </w:rPr>
            </w:pPr>
            <w:r w:rsidRPr="00044703">
              <w:rPr>
                <w:rFonts w:cs="Calibri"/>
                <w:sz w:val="22"/>
                <w:szCs w:val="22"/>
              </w:rPr>
              <w:t>1977</w:t>
            </w:r>
          </w:p>
        </w:tc>
        <w:tc>
          <w:tcPr>
            <w:tcW w:w="1374" w:type="dxa"/>
            <w:tcBorders>
              <w:top w:val="nil"/>
              <w:left w:val="nil"/>
              <w:bottom w:val="single" w:sz="4" w:space="0" w:color="auto"/>
              <w:right w:val="single" w:sz="4" w:space="0" w:color="auto"/>
            </w:tcBorders>
            <w:shd w:val="clear" w:color="auto" w:fill="auto"/>
            <w:vAlign w:val="center"/>
            <w:hideMark/>
          </w:tcPr>
          <w:p w:rsidR="00D93050" w:rsidRPr="00044703" w:rsidRDefault="00D93050" w:rsidP="00D93050">
            <w:pPr>
              <w:spacing w:after="0"/>
              <w:ind w:firstLine="0"/>
              <w:jc w:val="right"/>
              <w:rPr>
                <w:rFonts w:cs="Calibri"/>
                <w:sz w:val="22"/>
                <w:szCs w:val="22"/>
              </w:rPr>
            </w:pPr>
            <w:r w:rsidRPr="00044703">
              <w:rPr>
                <w:rFonts w:cs="Calibri"/>
                <w:sz w:val="22"/>
                <w:szCs w:val="22"/>
              </w:rPr>
              <w:t>11,04</w:t>
            </w:r>
          </w:p>
        </w:tc>
        <w:tc>
          <w:tcPr>
            <w:tcW w:w="1700" w:type="dxa"/>
            <w:tcBorders>
              <w:top w:val="nil"/>
              <w:left w:val="nil"/>
              <w:bottom w:val="single" w:sz="4" w:space="0" w:color="auto"/>
              <w:right w:val="single" w:sz="4" w:space="0" w:color="auto"/>
            </w:tcBorders>
            <w:shd w:val="clear" w:color="auto" w:fill="auto"/>
            <w:noWrap/>
            <w:vAlign w:val="bottom"/>
            <w:hideMark/>
          </w:tcPr>
          <w:p w:rsidR="00D93050" w:rsidRPr="00044703" w:rsidRDefault="00D93050" w:rsidP="00D93050">
            <w:pPr>
              <w:spacing w:after="0"/>
              <w:ind w:firstLine="0"/>
              <w:jc w:val="right"/>
              <w:rPr>
                <w:rFonts w:cs="Calibri"/>
                <w:sz w:val="22"/>
                <w:szCs w:val="22"/>
              </w:rPr>
            </w:pPr>
            <w:r w:rsidRPr="00044703">
              <w:rPr>
                <w:rFonts w:cs="Calibri"/>
                <w:sz w:val="22"/>
                <w:szCs w:val="22"/>
              </w:rPr>
              <w:t>-111,0</w:t>
            </w:r>
          </w:p>
        </w:tc>
        <w:tc>
          <w:tcPr>
            <w:tcW w:w="826" w:type="dxa"/>
            <w:tcBorders>
              <w:top w:val="nil"/>
              <w:left w:val="nil"/>
              <w:bottom w:val="single" w:sz="4" w:space="0" w:color="auto"/>
              <w:right w:val="single" w:sz="4" w:space="0" w:color="auto"/>
            </w:tcBorders>
            <w:shd w:val="clear" w:color="auto" w:fill="auto"/>
          </w:tcPr>
          <w:p w:rsidR="00D93050" w:rsidRPr="00044703" w:rsidRDefault="00D93050" w:rsidP="00D93050">
            <w:pPr>
              <w:spacing w:after="0"/>
              <w:ind w:firstLine="0"/>
              <w:jc w:val="right"/>
              <w:rPr>
                <w:rFonts w:cs="Calibri"/>
                <w:sz w:val="22"/>
                <w:szCs w:val="22"/>
              </w:rPr>
            </w:pPr>
          </w:p>
        </w:tc>
        <w:tc>
          <w:tcPr>
            <w:tcW w:w="1382" w:type="dxa"/>
            <w:tcBorders>
              <w:top w:val="nil"/>
              <w:left w:val="nil"/>
              <w:bottom w:val="single" w:sz="4" w:space="0" w:color="auto"/>
              <w:right w:val="single" w:sz="4" w:space="0" w:color="auto"/>
            </w:tcBorders>
            <w:shd w:val="clear" w:color="auto" w:fill="auto"/>
          </w:tcPr>
          <w:p w:rsidR="00D93050" w:rsidRPr="00044703" w:rsidRDefault="00D93050" w:rsidP="00D93050">
            <w:pPr>
              <w:spacing w:after="0"/>
              <w:ind w:firstLine="0"/>
              <w:jc w:val="right"/>
              <w:rPr>
                <w:rFonts w:cs="Calibri"/>
                <w:sz w:val="22"/>
                <w:szCs w:val="22"/>
              </w:rPr>
            </w:pPr>
          </w:p>
        </w:tc>
        <w:tc>
          <w:tcPr>
            <w:tcW w:w="1702" w:type="dxa"/>
            <w:tcBorders>
              <w:top w:val="nil"/>
              <w:left w:val="nil"/>
              <w:bottom w:val="single" w:sz="4" w:space="0" w:color="auto"/>
              <w:right w:val="single" w:sz="4" w:space="0" w:color="auto"/>
            </w:tcBorders>
            <w:shd w:val="clear" w:color="auto" w:fill="auto"/>
          </w:tcPr>
          <w:p w:rsidR="00D93050" w:rsidRPr="00044703" w:rsidRDefault="00D93050" w:rsidP="00D93050">
            <w:pPr>
              <w:spacing w:after="0"/>
              <w:ind w:firstLine="0"/>
              <w:jc w:val="right"/>
              <w:rPr>
                <w:rFonts w:cs="Calibri"/>
                <w:sz w:val="22"/>
                <w:szCs w:val="22"/>
              </w:rPr>
            </w:pPr>
          </w:p>
        </w:tc>
      </w:tr>
    </w:tbl>
    <w:p w:rsidR="003503F3" w:rsidRPr="00044703" w:rsidRDefault="003503F3" w:rsidP="003503F3">
      <w:pPr>
        <w:ind w:firstLine="0"/>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calculation based on IFS and World Bank Data </w:t>
      </w:r>
    </w:p>
    <w:p w:rsidR="00F173D5" w:rsidRPr="00044703" w:rsidRDefault="00F173D5" w:rsidP="00445106"/>
    <w:p w:rsidR="00CA22D8" w:rsidRPr="00044703" w:rsidRDefault="00F173D5" w:rsidP="00445106">
      <w:r w:rsidRPr="00044703">
        <w:t>I</w:t>
      </w:r>
      <w:r w:rsidR="008B25BA" w:rsidRPr="00044703">
        <w:t>t is obvious that there is a relationship between money supply and infl</w:t>
      </w:r>
      <w:r w:rsidR="008B25BA" w:rsidRPr="00044703">
        <w:t>a</w:t>
      </w:r>
      <w:r w:rsidR="008B25BA" w:rsidRPr="00044703">
        <w:t xml:space="preserve">tion during the cycle </w:t>
      </w:r>
      <w:r w:rsidR="004B4B6E" w:rsidRPr="00044703">
        <w:t xml:space="preserve">of </w:t>
      </w:r>
      <w:r w:rsidR="008B25BA" w:rsidRPr="00044703">
        <w:t>1972 – 1975</w:t>
      </w:r>
      <w:r w:rsidRPr="00044703">
        <w:t xml:space="preserve"> when take a look at the figure 4-1</w:t>
      </w:r>
      <w:r w:rsidR="008B25BA" w:rsidRPr="00044703">
        <w:t xml:space="preserve">. For example, an increasing or decreasing in inflation is </w:t>
      </w:r>
      <w:r w:rsidR="008A5C62" w:rsidRPr="00044703">
        <w:t>followed by</w:t>
      </w:r>
      <w:r w:rsidR="008B25BA" w:rsidRPr="00044703">
        <w:t xml:space="preserve"> the dynamic of </w:t>
      </w:r>
      <w:r w:rsidR="008A5C62" w:rsidRPr="00044703">
        <w:t>excess liquidity</w:t>
      </w:r>
      <w:r w:rsidR="008B25BA" w:rsidRPr="00044703">
        <w:t xml:space="preserve">. </w:t>
      </w:r>
      <w:r w:rsidR="008D1E09" w:rsidRPr="00044703">
        <w:t>T</w:t>
      </w:r>
      <w:r w:rsidR="007B08E9" w:rsidRPr="00044703">
        <w:t>he relationship between inflation and money supply is seen quite clearly in 1972 when both variables moves to the same direction but the magnitude of the change is very different. In the year of 1972 CPI increases only 2</w:t>
      </w:r>
      <w:r w:rsidR="00300B26" w:rsidRPr="00044703">
        <w:t xml:space="preserve"> </w:t>
      </w:r>
      <w:r w:rsidR="007B08E9" w:rsidRPr="00044703">
        <w:t xml:space="preserve">% from the previous year, but the money supply </w:t>
      </w:r>
      <w:r w:rsidR="008B59B8" w:rsidRPr="00044703">
        <w:t>growth quite signif</w:t>
      </w:r>
      <w:r w:rsidR="008B59B8" w:rsidRPr="00044703">
        <w:t>i</w:t>
      </w:r>
      <w:r w:rsidR="008B59B8" w:rsidRPr="00044703">
        <w:t xml:space="preserve">cant </w:t>
      </w:r>
      <w:r w:rsidR="007B08E9" w:rsidRPr="00044703">
        <w:t xml:space="preserve"> 40</w:t>
      </w:r>
      <w:r w:rsidR="00CB5621" w:rsidRPr="00044703">
        <w:t xml:space="preserve"> </w:t>
      </w:r>
      <w:r w:rsidR="007B08E9" w:rsidRPr="00044703">
        <w:t>%</w:t>
      </w:r>
      <w:r w:rsidR="008B59B8" w:rsidRPr="00044703">
        <w:t>)</w:t>
      </w:r>
      <w:r w:rsidR="007B08E9" w:rsidRPr="00044703">
        <w:t xml:space="preserve"> </w:t>
      </w:r>
      <w:r w:rsidR="008B59B8" w:rsidRPr="00044703">
        <w:t>in that</w:t>
      </w:r>
      <w:r w:rsidR="008D1E09" w:rsidRPr="00044703">
        <w:t xml:space="preserve"> year</w:t>
      </w:r>
      <w:r w:rsidR="006D5269" w:rsidRPr="00044703">
        <w:t>.</w:t>
      </w:r>
    </w:p>
    <w:p w:rsidR="008D1E09" w:rsidRPr="00044703" w:rsidRDefault="008D1E09" w:rsidP="008D1E09">
      <w:pPr>
        <w:pStyle w:val="Caption"/>
        <w:keepNext/>
      </w:pPr>
    </w:p>
    <w:p w:rsidR="008D1E09" w:rsidRPr="00044703" w:rsidRDefault="008D1E09" w:rsidP="008D1E09">
      <w:pPr>
        <w:pStyle w:val="Caption"/>
        <w:keepNext/>
      </w:pPr>
      <w:bookmarkStart w:id="49" w:name="_Toc331960914"/>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1</w:t>
      </w:r>
      <w:r w:rsidR="00813653" w:rsidRPr="00044703">
        <w:fldChar w:fldCharType="end"/>
      </w:r>
      <w:r w:rsidRPr="00044703">
        <w:br/>
        <w:t>Inflation and Excess Liquidity 1970 - 1984</w:t>
      </w:r>
      <w:bookmarkEnd w:id="49"/>
    </w:p>
    <w:p w:rsidR="008D1E09" w:rsidRPr="00044703" w:rsidRDefault="008D1E09" w:rsidP="008D1E09">
      <w:pPr>
        <w:ind w:firstLine="0"/>
        <w:jc w:val="center"/>
      </w:pPr>
      <w:r w:rsidRPr="00044703">
        <w:rPr>
          <w:noProof/>
        </w:rPr>
        <mc:AlternateContent>
          <mc:Choice Requires="wps">
            <w:drawing>
              <wp:anchor distT="0" distB="0" distL="114300" distR="114300" simplePos="0" relativeHeight="251676672" behindDoc="0" locked="0" layoutInCell="1" allowOverlap="1" wp14:anchorId="1456054D" wp14:editId="4316253A">
                <wp:simplePos x="0" y="0"/>
                <wp:positionH relativeFrom="column">
                  <wp:posOffset>3249295</wp:posOffset>
                </wp:positionH>
                <wp:positionV relativeFrom="paragraph">
                  <wp:posOffset>1673860</wp:posOffset>
                </wp:positionV>
                <wp:extent cx="190500" cy="209550"/>
                <wp:effectExtent l="0" t="0" r="19050" b="19050"/>
                <wp:wrapNone/>
                <wp:docPr id="51" name="Oval 51"/>
                <wp:cNvGraphicFramePr/>
                <a:graphic xmlns:a="http://schemas.openxmlformats.org/drawingml/2006/main">
                  <a:graphicData uri="http://schemas.microsoft.com/office/word/2010/wordprocessingShape">
                    <wps:wsp>
                      <wps:cNvSpPr/>
                      <wps:spPr>
                        <a:xfrm>
                          <a:off x="0" y="0"/>
                          <a:ext cx="190500" cy="2095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1" o:spid="_x0000_s1026" style="position:absolute;margin-left:255.85pt;margin-top:131.8pt;width:15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" filled="f" strokecolor="black [3213]" strokeweight="1pt">
                <v:stroke dashstyle="1 1"/>
              </v:oval>
            </w:pict>
          </mc:Fallback>
        </mc:AlternateContent>
      </w:r>
      <w:r w:rsidRPr="00044703">
        <w:rPr>
          <w:noProof/>
        </w:rPr>
        <mc:AlternateContent>
          <mc:Choice Requires="wps">
            <w:drawing>
              <wp:anchor distT="0" distB="0" distL="114300" distR="114300" simplePos="0" relativeHeight="251674624" behindDoc="0" locked="0" layoutInCell="1" allowOverlap="1" wp14:anchorId="439EFC22" wp14:editId="453B8AEE">
                <wp:simplePos x="0" y="0"/>
                <wp:positionH relativeFrom="column">
                  <wp:posOffset>3249295</wp:posOffset>
                </wp:positionH>
                <wp:positionV relativeFrom="paragraph">
                  <wp:posOffset>1389380</wp:posOffset>
                </wp:positionV>
                <wp:extent cx="190500" cy="209550"/>
                <wp:effectExtent l="0" t="0" r="19050" b="19050"/>
                <wp:wrapNone/>
                <wp:docPr id="49" name="Oval 49"/>
                <wp:cNvGraphicFramePr/>
                <a:graphic xmlns:a="http://schemas.openxmlformats.org/drawingml/2006/main">
                  <a:graphicData uri="http://schemas.microsoft.com/office/word/2010/wordprocessingShape">
                    <wps:wsp>
                      <wps:cNvSpPr/>
                      <wps:spPr>
                        <a:xfrm>
                          <a:off x="0" y="0"/>
                          <a:ext cx="190500" cy="2095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 o:spid="_x0000_s1026" style="position:absolute;margin-left:255.85pt;margin-top:109.4pt;width:1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" filled="f" strokecolor="black [3213]" strokeweight="1pt">
                <v:stroke dashstyle="1 1"/>
              </v:oval>
            </w:pict>
          </mc:Fallback>
        </mc:AlternateContent>
      </w:r>
      <w:r w:rsidRPr="00044703">
        <w:rPr>
          <w:noProof/>
        </w:rPr>
        <mc:AlternateContent>
          <mc:Choice Requires="wps">
            <w:drawing>
              <wp:anchor distT="0" distB="0" distL="114300" distR="114300" simplePos="0" relativeHeight="251669504" behindDoc="0" locked="0" layoutInCell="1" allowOverlap="1" wp14:anchorId="184D997D" wp14:editId="74061FC2">
                <wp:simplePos x="0" y="0"/>
                <wp:positionH relativeFrom="column">
                  <wp:posOffset>1622197</wp:posOffset>
                </wp:positionH>
                <wp:positionV relativeFrom="paragraph">
                  <wp:posOffset>219782</wp:posOffset>
                </wp:positionV>
                <wp:extent cx="190500" cy="209550"/>
                <wp:effectExtent l="0" t="0" r="19050" b="19050"/>
                <wp:wrapNone/>
                <wp:docPr id="14" name="Oval 14"/>
                <wp:cNvGraphicFramePr/>
                <a:graphic xmlns:a="http://schemas.openxmlformats.org/drawingml/2006/main">
                  <a:graphicData uri="http://schemas.microsoft.com/office/word/2010/wordprocessingShape">
                    <wps:wsp>
                      <wps:cNvSpPr/>
                      <wps:spPr>
                        <a:xfrm>
                          <a:off x="0" y="0"/>
                          <a:ext cx="190500" cy="2095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127.75pt;margin-top:17.3pt;width:1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" filled="f" strokecolor="black [3213]" strokeweight="1pt">
                <v:stroke dashstyle="1 1"/>
              </v:oval>
            </w:pict>
          </mc:Fallback>
        </mc:AlternateContent>
      </w:r>
      <w:r w:rsidRPr="00044703">
        <w:rPr>
          <w:noProof/>
        </w:rPr>
        <mc:AlternateContent>
          <mc:Choice Requires="wps">
            <w:drawing>
              <wp:anchor distT="0" distB="0" distL="114300" distR="114300" simplePos="0" relativeHeight="251670528" behindDoc="0" locked="0" layoutInCell="1" allowOverlap="1" wp14:anchorId="29FD3D07" wp14:editId="731B106E">
                <wp:simplePos x="0" y="0"/>
                <wp:positionH relativeFrom="column">
                  <wp:posOffset>1622197</wp:posOffset>
                </wp:positionH>
                <wp:positionV relativeFrom="paragraph">
                  <wp:posOffset>970280</wp:posOffset>
                </wp:positionV>
                <wp:extent cx="190500" cy="209550"/>
                <wp:effectExtent l="0" t="0" r="19050" b="19050"/>
                <wp:wrapNone/>
                <wp:docPr id="16" name="Oval 16"/>
                <wp:cNvGraphicFramePr/>
                <a:graphic xmlns:a="http://schemas.openxmlformats.org/drawingml/2006/main">
                  <a:graphicData uri="http://schemas.microsoft.com/office/word/2010/wordprocessingShape">
                    <wps:wsp>
                      <wps:cNvSpPr/>
                      <wps:spPr>
                        <a:xfrm>
                          <a:off x="0" y="0"/>
                          <a:ext cx="190500" cy="2095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127.75pt;margin-top:76.4pt;width:1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" filled="f" strokecolor="black [3213]" strokeweight="1pt">
                <v:stroke dashstyle="1 1"/>
              </v:oval>
            </w:pict>
          </mc:Fallback>
        </mc:AlternateContent>
      </w:r>
      <w:r w:rsidRPr="00044703">
        <w:rPr>
          <w:noProof/>
        </w:rPr>
        <mc:AlternateContent>
          <mc:Choice Requires="wps">
            <w:drawing>
              <wp:anchor distT="0" distB="0" distL="114300" distR="114300" simplePos="0" relativeHeight="251671552" behindDoc="0" locked="0" layoutInCell="1" allowOverlap="1" wp14:anchorId="70523276" wp14:editId="1C66C54A">
                <wp:simplePos x="0" y="0"/>
                <wp:positionH relativeFrom="column">
                  <wp:posOffset>2855775</wp:posOffset>
                </wp:positionH>
                <wp:positionV relativeFrom="paragraph">
                  <wp:posOffset>1289457</wp:posOffset>
                </wp:positionV>
                <wp:extent cx="190500" cy="209550"/>
                <wp:effectExtent l="0" t="0" r="19050" b="19050"/>
                <wp:wrapNone/>
                <wp:docPr id="27" name="Oval 27"/>
                <wp:cNvGraphicFramePr/>
                <a:graphic xmlns:a="http://schemas.openxmlformats.org/drawingml/2006/main">
                  <a:graphicData uri="http://schemas.microsoft.com/office/word/2010/wordprocessingShape">
                    <wps:wsp>
                      <wps:cNvSpPr/>
                      <wps:spPr>
                        <a:xfrm>
                          <a:off x="0" y="0"/>
                          <a:ext cx="190500" cy="2095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224.85pt;margin-top:101.55pt;width:1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" filled="f" strokecolor="black [3213]" strokeweight="1pt">
                <v:stroke dashstyle="1 1"/>
              </v:oval>
            </w:pict>
          </mc:Fallback>
        </mc:AlternateContent>
      </w:r>
      <w:r w:rsidRPr="00044703">
        <w:rPr>
          <w:noProof/>
        </w:rPr>
        <mc:AlternateContent>
          <mc:Choice Requires="wps">
            <w:drawing>
              <wp:anchor distT="0" distB="0" distL="114300" distR="114300" simplePos="0" relativeHeight="251672576" behindDoc="0" locked="0" layoutInCell="1" allowOverlap="1" wp14:anchorId="2DAB7B6E" wp14:editId="26AAF2BE">
                <wp:simplePos x="0" y="0"/>
                <wp:positionH relativeFrom="column">
                  <wp:posOffset>2855775</wp:posOffset>
                </wp:positionH>
                <wp:positionV relativeFrom="paragraph">
                  <wp:posOffset>1099676</wp:posOffset>
                </wp:positionV>
                <wp:extent cx="190500" cy="209550"/>
                <wp:effectExtent l="0" t="0" r="19050" b="19050"/>
                <wp:wrapNone/>
                <wp:docPr id="28" name="Oval 28"/>
                <wp:cNvGraphicFramePr/>
                <a:graphic xmlns:a="http://schemas.openxmlformats.org/drawingml/2006/main">
                  <a:graphicData uri="http://schemas.microsoft.com/office/word/2010/wordprocessingShape">
                    <wps:wsp>
                      <wps:cNvSpPr/>
                      <wps:spPr>
                        <a:xfrm>
                          <a:off x="0" y="0"/>
                          <a:ext cx="190500" cy="209550"/>
                        </a:xfrm>
                        <a:prstGeom prst="ellipse">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24.85pt;margin-top:86.6pt;width:1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" filled="f" strokecolor="black [3213]" strokeweight="1pt">
                <v:stroke dashstyle="1 1"/>
              </v:oval>
            </w:pict>
          </mc:Fallback>
        </mc:AlternateContent>
      </w:r>
      <w:r w:rsidRPr="00044703">
        <w:rPr>
          <w:noProof/>
        </w:rPr>
        <w:drawing>
          <wp:inline distT="0" distB="0" distL="0" distR="0" wp14:anchorId="072F3D51" wp14:editId="3A4FFB2F">
            <wp:extent cx="3747600" cy="2512800"/>
            <wp:effectExtent l="19050" t="19050" r="2476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7600" cy="2512800"/>
                    </a:xfrm>
                    <a:prstGeom prst="rect">
                      <a:avLst/>
                    </a:prstGeom>
                    <a:noFill/>
                    <a:ln>
                      <a:solidFill>
                        <a:schemeClr val="accent1"/>
                      </a:solidFill>
                    </a:ln>
                  </pic:spPr>
                </pic:pic>
              </a:graphicData>
            </a:graphic>
          </wp:inline>
        </w:drawing>
      </w:r>
    </w:p>
    <w:p w:rsidR="008D1E09" w:rsidRPr="00044703" w:rsidRDefault="008D1E09" w:rsidP="008D1E09">
      <w:pPr>
        <w:ind w:firstLine="709"/>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illustration based on IFS Data </w:t>
      </w:r>
    </w:p>
    <w:p w:rsidR="008D1E09" w:rsidRPr="00044703" w:rsidRDefault="008D1E09" w:rsidP="00445106"/>
    <w:p w:rsidR="00CB5621" w:rsidRPr="00044703" w:rsidRDefault="007B08E9" w:rsidP="00445106">
      <w:r w:rsidRPr="00044703">
        <w:t xml:space="preserve">The same pattern also occurs in 1973 as the two variables change quite significantly when excess liquidity changed dramatically from 47% to 136%. This drastic </w:t>
      </w:r>
      <w:r w:rsidR="00634466" w:rsidRPr="00044703">
        <w:t>expansion</w:t>
      </w:r>
      <w:r w:rsidRPr="00044703">
        <w:t xml:space="preserve"> this </w:t>
      </w:r>
      <w:r w:rsidR="008D1E09" w:rsidRPr="00044703">
        <w:t>might</w:t>
      </w:r>
      <w:r w:rsidRPr="00044703">
        <w:t xml:space="preserve"> push the infla</w:t>
      </w:r>
      <w:r w:rsidR="00300B26" w:rsidRPr="00044703">
        <w:t>tion rate rise s</w:t>
      </w:r>
      <w:r w:rsidRPr="00044703">
        <w:t>harply from 6% in the previous year</w:t>
      </w:r>
      <w:r w:rsidR="00F173D5" w:rsidRPr="00044703">
        <w:t xml:space="preserve"> (1972)</w:t>
      </w:r>
      <w:r w:rsidRPr="00044703">
        <w:t xml:space="preserve"> to 36</w:t>
      </w:r>
      <w:r w:rsidR="00F173D5" w:rsidRPr="00044703">
        <w:t xml:space="preserve"> </w:t>
      </w:r>
      <w:r w:rsidRPr="00044703">
        <w:t>%.</w:t>
      </w:r>
      <w:r w:rsidR="00FC345F" w:rsidRPr="00044703">
        <w:t xml:space="preserve"> </w:t>
      </w:r>
      <w:r w:rsidR="00634466" w:rsidRPr="00044703">
        <w:t>Meanwhile</w:t>
      </w:r>
      <w:r w:rsidR="00B97D17" w:rsidRPr="00044703">
        <w:t>, a notable feature can be seen in 1974</w:t>
      </w:r>
      <w:r w:rsidR="00FC345F" w:rsidRPr="00044703">
        <w:t xml:space="preserve">, </w:t>
      </w:r>
      <w:r w:rsidR="00B97D17" w:rsidRPr="00044703">
        <w:t>in which</w:t>
      </w:r>
      <w:r w:rsidR="00FC345F" w:rsidRPr="00044703">
        <w:t xml:space="preserve"> the two variables move in the opposite direction</w:t>
      </w:r>
      <w:r w:rsidR="00634466" w:rsidRPr="00044703">
        <w:t xml:space="preserve"> (see figure 4-1)</w:t>
      </w:r>
      <w:r w:rsidR="00FC345F" w:rsidRPr="00044703">
        <w:t xml:space="preserve">. </w:t>
      </w:r>
      <w:r w:rsidR="00300B26" w:rsidRPr="00044703">
        <w:t xml:space="preserve">As it shown by the </w:t>
      </w:r>
      <w:r w:rsidR="00F173D5" w:rsidRPr="00044703">
        <w:t>figure 4-1</w:t>
      </w:r>
      <w:r w:rsidR="00300B26" w:rsidRPr="00044703">
        <w:t>, t</w:t>
      </w:r>
      <w:r w:rsidR="00FC345F" w:rsidRPr="00044703">
        <w:t>he growth of excess liquidity decreased to 40%, but inflation in</w:t>
      </w:r>
      <w:r w:rsidR="00300B26" w:rsidRPr="00044703">
        <w:t>creases</w:t>
      </w:r>
      <w:r w:rsidR="00FC345F" w:rsidRPr="00044703">
        <w:t xml:space="preserve"> </w:t>
      </w:r>
      <w:r w:rsidR="00634466" w:rsidRPr="00044703">
        <w:t xml:space="preserve">even </w:t>
      </w:r>
      <w:r w:rsidR="00FC345F" w:rsidRPr="00044703">
        <w:t>further and reach its peak with an average 40</w:t>
      </w:r>
      <w:proofErr w:type="gramStart"/>
      <w:r w:rsidR="00FC345F" w:rsidRPr="00044703">
        <w:t>,60</w:t>
      </w:r>
      <w:proofErr w:type="gramEnd"/>
      <w:r w:rsidR="00B97D17" w:rsidRPr="00044703">
        <w:t xml:space="preserve"> </w:t>
      </w:r>
      <w:r w:rsidR="00FC345F" w:rsidRPr="00044703">
        <w:t xml:space="preserve">%. </w:t>
      </w:r>
      <w:r w:rsidR="00634466" w:rsidRPr="00044703">
        <w:t>Furthermore, regular pattern reappear in 1975</w:t>
      </w:r>
      <w:r w:rsidR="00300B26" w:rsidRPr="00044703">
        <w:t>,</w:t>
      </w:r>
      <w:r w:rsidR="00634466" w:rsidRPr="00044703">
        <w:t xml:space="preserve"> when the decline in the growth of M2 is followed by a decline in the rate of inflation. </w:t>
      </w:r>
      <w:r w:rsidR="00042282" w:rsidRPr="00044703">
        <w:t>Therefore, l</w:t>
      </w:r>
      <w:r w:rsidR="00FC345F" w:rsidRPr="00044703">
        <w:t xml:space="preserve">ooking at that event, inflation </w:t>
      </w:r>
      <w:r w:rsidR="00846A79" w:rsidRPr="00044703">
        <w:t xml:space="preserve">in </w:t>
      </w:r>
      <w:r w:rsidR="00300B26" w:rsidRPr="00044703">
        <w:t xml:space="preserve">in this cycle </w:t>
      </w:r>
      <w:r w:rsidR="00FC345F" w:rsidRPr="00044703">
        <w:t>is probabl</w:t>
      </w:r>
      <w:r w:rsidR="00846A79" w:rsidRPr="00044703">
        <w:t xml:space="preserve">y </w:t>
      </w:r>
      <w:r w:rsidR="00042282" w:rsidRPr="00044703">
        <w:t>can</w:t>
      </w:r>
      <w:r w:rsidR="00846A79" w:rsidRPr="00044703">
        <w:t xml:space="preserve">not </w:t>
      </w:r>
      <w:r w:rsidR="00300B26" w:rsidRPr="00044703">
        <w:t xml:space="preserve">fully </w:t>
      </w:r>
      <w:r w:rsidR="00042282" w:rsidRPr="00044703">
        <w:t>be e</w:t>
      </w:r>
      <w:r w:rsidR="00042282" w:rsidRPr="00044703">
        <w:t>x</w:t>
      </w:r>
      <w:r w:rsidR="00042282" w:rsidRPr="00044703">
        <w:t xml:space="preserve">plained </w:t>
      </w:r>
      <w:r w:rsidR="00846A79" w:rsidRPr="00044703">
        <w:t>by monetary factors</w:t>
      </w:r>
      <w:r w:rsidR="00FC345F" w:rsidRPr="00044703">
        <w:t xml:space="preserve">, </w:t>
      </w:r>
      <w:r w:rsidR="00846A79" w:rsidRPr="00044703">
        <w:t xml:space="preserve">because </w:t>
      </w:r>
      <w:r w:rsidR="00C8797C" w:rsidRPr="00044703">
        <w:t xml:space="preserve">the </w:t>
      </w:r>
      <w:r w:rsidR="00CB5621" w:rsidRPr="00044703">
        <w:t>m</w:t>
      </w:r>
      <w:r w:rsidR="00300B26" w:rsidRPr="00044703">
        <w:t>ovements</w:t>
      </w:r>
      <w:r w:rsidR="00CB5621" w:rsidRPr="00044703">
        <w:t xml:space="preserve"> of inflation are</w:t>
      </w:r>
      <w:r w:rsidR="00846A79" w:rsidRPr="00044703">
        <w:t xml:space="preserve"> not a</w:t>
      </w:r>
      <w:r w:rsidR="00846A79" w:rsidRPr="00044703">
        <w:t>l</w:t>
      </w:r>
      <w:r w:rsidR="00846A79" w:rsidRPr="00044703">
        <w:lastRenderedPageBreak/>
        <w:t>ways</w:t>
      </w:r>
      <w:r w:rsidR="00B91B4C" w:rsidRPr="00044703">
        <w:t xml:space="preserve"> aligned with money supply, </w:t>
      </w:r>
      <w:r w:rsidR="00FC345F" w:rsidRPr="00044703">
        <w:t xml:space="preserve">there are other factors that contribute to </w:t>
      </w:r>
      <w:r w:rsidR="00B91B4C" w:rsidRPr="00044703">
        <w:t>the rate of inflation</w:t>
      </w:r>
      <w:r w:rsidR="00FC345F" w:rsidRPr="00044703">
        <w:t xml:space="preserve"> at that year. </w:t>
      </w:r>
    </w:p>
    <w:p w:rsidR="003503F3" w:rsidRPr="00044703" w:rsidRDefault="008D1E09" w:rsidP="008D1E09">
      <w:pPr>
        <w:rPr>
          <w:bCs/>
          <w:spacing w:val="-2"/>
        </w:rPr>
      </w:pPr>
      <w:r w:rsidRPr="00044703">
        <w:rPr>
          <w:bCs/>
          <w:spacing w:val="-2"/>
        </w:rPr>
        <w:t xml:space="preserve">In the second cycle (1978 – 1981), </w:t>
      </w:r>
      <w:r w:rsidR="00AC4482" w:rsidRPr="00044703">
        <w:rPr>
          <w:bCs/>
          <w:spacing w:val="-2"/>
        </w:rPr>
        <w:t xml:space="preserve">by </w:t>
      </w:r>
      <w:r w:rsidR="003503F3" w:rsidRPr="00044703">
        <w:rPr>
          <w:bCs/>
          <w:spacing w:val="-2"/>
        </w:rPr>
        <w:t>c</w:t>
      </w:r>
      <w:r w:rsidRPr="00044703">
        <w:rPr>
          <w:bCs/>
          <w:spacing w:val="-2"/>
        </w:rPr>
        <w:t>lose scrutiny to the figure 4-1 pa</w:t>
      </w:r>
      <w:r w:rsidRPr="00044703">
        <w:rPr>
          <w:bCs/>
          <w:spacing w:val="-2"/>
        </w:rPr>
        <w:t>r</w:t>
      </w:r>
      <w:r w:rsidRPr="00044703">
        <w:rPr>
          <w:bCs/>
          <w:spacing w:val="-2"/>
        </w:rPr>
        <w:t>ticularly to 1979, 1980 and 1982</w:t>
      </w:r>
      <w:r w:rsidR="00F173D5" w:rsidRPr="00044703">
        <w:rPr>
          <w:bCs/>
          <w:spacing w:val="-2"/>
        </w:rPr>
        <w:t>,</w:t>
      </w:r>
      <w:r w:rsidRPr="00044703">
        <w:rPr>
          <w:bCs/>
          <w:spacing w:val="-2"/>
        </w:rPr>
        <w:t xml:space="preserve"> would see that an increasing money supply in 1979 is accompanied by a corresponding change in CPI</w:t>
      </w:r>
      <w:r w:rsidR="00300B26" w:rsidRPr="00044703">
        <w:rPr>
          <w:bCs/>
          <w:spacing w:val="-2"/>
        </w:rPr>
        <w:t>,</w:t>
      </w:r>
      <w:r w:rsidRPr="00044703">
        <w:rPr>
          <w:bCs/>
          <w:spacing w:val="-2"/>
        </w:rPr>
        <w:t xml:space="preserve"> </w:t>
      </w:r>
      <w:r w:rsidR="00EC74DC" w:rsidRPr="00044703">
        <w:rPr>
          <w:bCs/>
          <w:spacing w:val="-2"/>
        </w:rPr>
        <w:t>on that year inflation rate is 16% while the increase of money reached 67.8%. M</w:t>
      </w:r>
      <w:r w:rsidRPr="00044703">
        <w:rPr>
          <w:bCs/>
          <w:spacing w:val="-2"/>
        </w:rPr>
        <w:t>eanwhile</w:t>
      </w:r>
      <w:r w:rsidR="00D8776E" w:rsidRPr="00044703">
        <w:rPr>
          <w:bCs/>
          <w:spacing w:val="-2"/>
        </w:rPr>
        <w:t>,</w:t>
      </w:r>
      <w:r w:rsidRPr="00044703">
        <w:rPr>
          <w:bCs/>
          <w:spacing w:val="-2"/>
        </w:rPr>
        <w:t xml:space="preserve"> </w:t>
      </w:r>
      <w:r w:rsidR="00D8776E" w:rsidRPr="00044703">
        <w:rPr>
          <w:bCs/>
          <w:spacing w:val="-2"/>
        </w:rPr>
        <w:t xml:space="preserve">in 1980 </w:t>
      </w:r>
      <w:r w:rsidRPr="00044703">
        <w:rPr>
          <w:bCs/>
          <w:spacing w:val="-2"/>
        </w:rPr>
        <w:t xml:space="preserve">M2 </w:t>
      </w:r>
      <w:r w:rsidR="00D8776E" w:rsidRPr="00044703">
        <w:rPr>
          <w:bCs/>
          <w:spacing w:val="-2"/>
        </w:rPr>
        <w:t>declines but CPI increase</w:t>
      </w:r>
      <w:r w:rsidRPr="00044703">
        <w:rPr>
          <w:bCs/>
          <w:spacing w:val="-2"/>
        </w:rPr>
        <w:t xml:space="preserve"> slightly. Again, </w:t>
      </w:r>
      <w:r w:rsidR="003503F3" w:rsidRPr="00044703">
        <w:rPr>
          <w:bCs/>
          <w:spacing w:val="-2"/>
        </w:rPr>
        <w:t xml:space="preserve">in term of </w:t>
      </w:r>
      <w:r w:rsidRPr="00044703">
        <w:rPr>
          <w:bCs/>
          <w:spacing w:val="-2"/>
        </w:rPr>
        <w:t>M2</w:t>
      </w:r>
      <w:r w:rsidR="003503F3" w:rsidRPr="00044703">
        <w:rPr>
          <w:bCs/>
          <w:spacing w:val="-2"/>
        </w:rPr>
        <w:t xml:space="preserve">, inflation in </w:t>
      </w:r>
      <w:r w:rsidR="00EC74DC" w:rsidRPr="00044703">
        <w:rPr>
          <w:bCs/>
          <w:spacing w:val="-2"/>
        </w:rPr>
        <w:t>1980</w:t>
      </w:r>
      <w:r w:rsidRPr="00044703">
        <w:rPr>
          <w:bCs/>
          <w:spacing w:val="-2"/>
        </w:rPr>
        <w:t xml:space="preserve"> might not </w:t>
      </w:r>
      <w:r w:rsidR="003503F3" w:rsidRPr="00044703">
        <w:rPr>
          <w:bCs/>
          <w:spacing w:val="-2"/>
        </w:rPr>
        <w:t xml:space="preserve">be </w:t>
      </w:r>
      <w:r w:rsidRPr="00044703">
        <w:rPr>
          <w:bCs/>
          <w:spacing w:val="-2"/>
        </w:rPr>
        <w:t>cause</w:t>
      </w:r>
      <w:r w:rsidR="003503F3" w:rsidRPr="00044703">
        <w:rPr>
          <w:bCs/>
          <w:spacing w:val="-2"/>
        </w:rPr>
        <w:t>d</w:t>
      </w:r>
      <w:r w:rsidRPr="00044703">
        <w:rPr>
          <w:bCs/>
          <w:spacing w:val="-2"/>
        </w:rPr>
        <w:t xml:space="preserve"> </w:t>
      </w:r>
      <w:r w:rsidR="003503F3" w:rsidRPr="00044703">
        <w:rPr>
          <w:bCs/>
          <w:spacing w:val="-2"/>
        </w:rPr>
        <w:t>by money supply</w:t>
      </w:r>
      <w:r w:rsidRPr="00044703">
        <w:rPr>
          <w:bCs/>
          <w:spacing w:val="-2"/>
        </w:rPr>
        <w:t xml:space="preserve">. </w:t>
      </w:r>
      <w:r w:rsidR="00F173D5" w:rsidRPr="00044703">
        <w:rPr>
          <w:bCs/>
          <w:spacing w:val="-2"/>
        </w:rPr>
        <w:t xml:space="preserve">In addition to that, similar relationship pattern also occurs in 1982.  </w:t>
      </w:r>
    </w:p>
    <w:p w:rsidR="00CB5621" w:rsidRPr="00044703" w:rsidRDefault="00300B26" w:rsidP="00277D4B">
      <w:pPr>
        <w:pStyle w:val="Heading4"/>
      </w:pPr>
      <w:r w:rsidRPr="00044703">
        <w:t>Cosh-Push</w:t>
      </w:r>
    </w:p>
    <w:p w:rsidR="00A741BC" w:rsidRPr="00044703" w:rsidRDefault="00CB5621" w:rsidP="00A741BC">
      <w:r w:rsidRPr="00044703">
        <w:t xml:space="preserve">As the theory would suggest that </w:t>
      </w:r>
      <w:r w:rsidRPr="00044703">
        <w:rPr>
          <w:bCs/>
          <w:spacing w:val="-2"/>
        </w:rPr>
        <w:t xml:space="preserve">an </w:t>
      </w:r>
      <w:r w:rsidRPr="00044703">
        <w:t>exogenous factor that affects inflation can come from exchange rate through exchange rate channels. Exchange rate changes also seemingly affect directly to domestic prices for highly tradable commodities (such as raw materials) regardless supply and demand conditions. A channel by which the exchange rate directly influences prices is through i</w:t>
      </w:r>
      <w:r w:rsidRPr="00044703">
        <w:t>m</w:t>
      </w:r>
      <w:r w:rsidRPr="00044703">
        <w:t>ported intermediate goods such as oil. To clarify this we should</w:t>
      </w:r>
      <w:r w:rsidR="00617A98" w:rsidRPr="00044703">
        <w:t xml:space="preserve"> take a </w:t>
      </w:r>
      <w:r w:rsidRPr="00044703">
        <w:t xml:space="preserve">look </w:t>
      </w:r>
      <w:r w:rsidR="00617A98" w:rsidRPr="00044703">
        <w:t>at</w:t>
      </w:r>
      <w:r w:rsidRPr="00044703">
        <w:t xml:space="preserve"> the historical exchange rate during the period. </w:t>
      </w:r>
      <w:r w:rsidR="00A741BC" w:rsidRPr="00044703">
        <w:t xml:space="preserve">The figure 4-2 shows that the surge in inflation rate is not accompanied by, or precede by any fluctuation in exchange rate. </w:t>
      </w:r>
      <w:r w:rsidR="00650837" w:rsidRPr="00044703">
        <w:t xml:space="preserve">Indonesian Rupiah is pegged at 415 </w:t>
      </w:r>
      <w:r w:rsidR="008C1DC3" w:rsidRPr="00044703">
        <w:t>r</w:t>
      </w:r>
      <w:r w:rsidR="00650837" w:rsidRPr="00044703">
        <w:t xml:space="preserve">upiah against US$ from 1972 – 1978. </w:t>
      </w:r>
      <w:r w:rsidR="00617A98" w:rsidRPr="00044703">
        <w:t>Therefore this occasion cast a doubt that exogenous factor or imported price determines the inflation</w:t>
      </w:r>
      <w:r w:rsidR="008D1E09" w:rsidRPr="00044703">
        <w:t xml:space="preserve"> at this cycle, except maybe for oil.</w:t>
      </w:r>
      <w:r w:rsidR="00617A98" w:rsidRPr="00044703">
        <w:t xml:space="preserve">  </w:t>
      </w:r>
      <w:r w:rsidR="005F320D" w:rsidRPr="00044703">
        <w:t xml:space="preserve">This occurrence is </w:t>
      </w:r>
      <w:r w:rsidR="003E6D92" w:rsidRPr="00044703">
        <w:t>conforming</w:t>
      </w:r>
      <w:r w:rsidR="005F320D" w:rsidRPr="00044703">
        <w:t xml:space="preserve"> </w:t>
      </w:r>
      <w:r w:rsidR="003E6D92" w:rsidRPr="00044703">
        <w:t>to</w:t>
      </w:r>
      <w:r w:rsidR="005F320D" w:rsidRPr="00044703">
        <w:t xml:space="preserve"> </w:t>
      </w:r>
      <w:r w:rsidR="00A741BC" w:rsidRPr="00044703">
        <w:t>Glick et al. (1995)</w:t>
      </w:r>
      <w:r w:rsidR="005F320D" w:rsidRPr="00044703">
        <w:t xml:space="preserve"> as it is cited in </w:t>
      </w:r>
      <w:r w:rsidR="007B66F4" w:rsidRPr="00044703">
        <w:fldChar w:fldCharType="begin"/>
      </w:r>
      <w:r w:rsidR="007B66F4" w:rsidRPr="00044703">
        <w:instrText>ADDIN RW.CITE{{103 Siregar, R.Y. 1999/s: 329;}}</w:instrText>
      </w:r>
      <w:r w:rsidR="007B66F4" w:rsidRPr="00044703">
        <w:fldChar w:fldCharType="separate"/>
      </w:r>
      <w:r w:rsidR="00A85966" w:rsidRPr="00044703">
        <w:t>(Siregar 1999)</w:t>
      </w:r>
      <w:r w:rsidR="007B66F4" w:rsidRPr="00044703">
        <w:fldChar w:fldCharType="end"/>
      </w:r>
      <w:r w:rsidR="00A741BC" w:rsidRPr="00044703">
        <w:t xml:space="preserve">. Their </w:t>
      </w:r>
      <w:r w:rsidR="003E6D92" w:rsidRPr="00044703">
        <w:t>findings</w:t>
      </w:r>
      <w:r w:rsidR="00A741BC" w:rsidRPr="00044703">
        <w:t xml:space="preserve"> </w:t>
      </w:r>
      <w:r w:rsidR="003E6D92" w:rsidRPr="00044703">
        <w:t>reveal</w:t>
      </w:r>
      <w:r w:rsidR="00A741BC" w:rsidRPr="00044703">
        <w:t xml:space="preserve"> that m</w:t>
      </w:r>
      <w:r w:rsidR="00300B26" w:rsidRPr="00044703">
        <w:t>ost targeting/pegging cases in E</w:t>
      </w:r>
      <w:r w:rsidR="00A741BC" w:rsidRPr="00044703">
        <w:t>ast Asian economies prevented necessary adjustments of the real exchange rate in r</w:t>
      </w:r>
      <w:r w:rsidR="00A741BC" w:rsidRPr="00044703">
        <w:t>e</w:t>
      </w:r>
      <w:r w:rsidR="00A741BC" w:rsidRPr="00044703">
        <w:t xml:space="preserve">sponse to external shocks. </w:t>
      </w:r>
    </w:p>
    <w:p w:rsidR="00CB5621" w:rsidRPr="00044703" w:rsidRDefault="00CB5621" w:rsidP="00CB5621"/>
    <w:p w:rsidR="00C972CC" w:rsidRPr="00044703" w:rsidRDefault="00C972CC" w:rsidP="00C972CC">
      <w:pPr>
        <w:pStyle w:val="Caption"/>
        <w:keepNext/>
      </w:pPr>
      <w:bookmarkStart w:id="50" w:name="_Toc331960915"/>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2</w:t>
      </w:r>
      <w:r w:rsidR="00813653" w:rsidRPr="00044703">
        <w:fldChar w:fldCharType="end"/>
      </w:r>
      <w:r w:rsidRPr="00044703">
        <w:br/>
        <w:t>Inflation and Exchange Rate 1970 - 1984</w:t>
      </w:r>
      <w:bookmarkEnd w:id="50"/>
    </w:p>
    <w:p w:rsidR="00CB5621" w:rsidRPr="00044703" w:rsidRDefault="00CB5621" w:rsidP="00617A98">
      <w:pPr>
        <w:ind w:firstLine="0"/>
        <w:jc w:val="center"/>
      </w:pPr>
      <w:r w:rsidRPr="00044703">
        <w:rPr>
          <w:noProof/>
        </w:rPr>
        <w:drawing>
          <wp:inline distT="0" distB="0" distL="0" distR="0" wp14:anchorId="2963FABD" wp14:editId="7B96F521">
            <wp:extent cx="3880800" cy="2588400"/>
            <wp:effectExtent l="0" t="0" r="571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0800" cy="2588400"/>
                    </a:xfrm>
                    <a:prstGeom prst="rect">
                      <a:avLst/>
                    </a:prstGeom>
                    <a:noFill/>
                  </pic:spPr>
                </pic:pic>
              </a:graphicData>
            </a:graphic>
          </wp:inline>
        </w:drawing>
      </w:r>
    </w:p>
    <w:p w:rsidR="00CB5621" w:rsidRPr="00044703" w:rsidRDefault="00CB5621" w:rsidP="00CB5621">
      <w:pPr>
        <w:ind w:firstLine="709"/>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illustration based on </w:t>
      </w:r>
      <w:r w:rsidR="00C972CC" w:rsidRPr="00044703">
        <w:rPr>
          <w:rFonts w:ascii="Arial" w:hAnsi="Arial" w:cs="Arial"/>
          <w:sz w:val="16"/>
        </w:rPr>
        <w:t>IFS</w:t>
      </w:r>
      <w:r w:rsidRPr="00044703">
        <w:rPr>
          <w:rFonts w:ascii="Arial" w:hAnsi="Arial" w:cs="Arial"/>
          <w:sz w:val="16"/>
        </w:rPr>
        <w:t xml:space="preserve"> Data </w:t>
      </w:r>
    </w:p>
    <w:p w:rsidR="00CB5621" w:rsidRPr="00044703" w:rsidRDefault="00CB5621" w:rsidP="00CB5621"/>
    <w:p w:rsidR="00335F13" w:rsidRPr="00044703" w:rsidRDefault="00E1170F" w:rsidP="00445106">
      <w:r w:rsidRPr="00044703">
        <w:t>I</w:t>
      </w:r>
      <w:r w:rsidR="008C1DC3" w:rsidRPr="00044703">
        <w:t>t is worth noting that, i</w:t>
      </w:r>
      <w:r w:rsidR="00D22914" w:rsidRPr="00044703">
        <w:t>n the period of 1972 – 1974 global economy is marked by an increasing in commodities price, mainly oil and food price. Oil price</w:t>
      </w:r>
      <w:r w:rsidR="00015380" w:rsidRPr="00044703">
        <w:t>, and energy in general</w:t>
      </w:r>
      <w:r w:rsidR="008C1DC3" w:rsidRPr="00044703">
        <w:t>, increased</w:t>
      </w:r>
      <w:r w:rsidR="00D22914" w:rsidRPr="00044703">
        <w:t xml:space="preserve"> from 1</w:t>
      </w:r>
      <w:proofErr w:type="gramStart"/>
      <w:r w:rsidR="00D22914" w:rsidRPr="00044703">
        <w:t>,82</w:t>
      </w:r>
      <w:proofErr w:type="gramEnd"/>
      <w:r w:rsidR="00D22914" w:rsidRPr="00044703">
        <w:t xml:space="preserve"> to 2,81 US$/</w:t>
      </w:r>
      <w:proofErr w:type="spellStart"/>
      <w:r w:rsidR="00D22914" w:rsidRPr="00044703">
        <w:t>bbl</w:t>
      </w:r>
      <w:proofErr w:type="spellEnd"/>
      <w:r w:rsidR="00D22914" w:rsidRPr="00044703">
        <w:t xml:space="preserve"> but then i</w:t>
      </w:r>
      <w:r w:rsidR="00D22914" w:rsidRPr="00044703">
        <w:t>n</w:t>
      </w:r>
      <w:r w:rsidR="00D22914" w:rsidRPr="00044703">
        <w:lastRenderedPageBreak/>
        <w:t>crease sharply in 1974 to 10,97 US$/</w:t>
      </w:r>
      <w:proofErr w:type="spellStart"/>
      <w:r w:rsidR="00D22914" w:rsidRPr="00044703">
        <w:t>bbl</w:t>
      </w:r>
      <w:proofErr w:type="spellEnd"/>
      <w:r w:rsidR="00015380" w:rsidRPr="00044703">
        <w:t>,</w:t>
      </w:r>
      <w:r w:rsidR="00D22914" w:rsidRPr="00044703">
        <w:t xml:space="preserve"> another important commodities also follow the same trend. </w:t>
      </w:r>
      <w:r w:rsidR="00EC7BFD" w:rsidRPr="00044703">
        <w:t>With regard to increasing in world oil price government raise the domestic oil price 40 % in 1972 and 17</w:t>
      </w:r>
      <w:proofErr w:type="gramStart"/>
      <w:r w:rsidR="00EC7BFD" w:rsidRPr="00044703">
        <w:t>,1</w:t>
      </w:r>
      <w:proofErr w:type="gramEnd"/>
      <w:r w:rsidR="00EC7BFD" w:rsidRPr="00044703">
        <w:t xml:space="preserve"> % in 1974. This likely co</w:t>
      </w:r>
      <w:r w:rsidR="00EC7BFD" w:rsidRPr="00044703">
        <w:t>n</w:t>
      </w:r>
      <w:r w:rsidR="00EC7BFD" w:rsidRPr="00044703">
        <w:t>tributes to inflation CPI since 1972 because oil as a universal input for produ</w:t>
      </w:r>
      <w:r w:rsidR="00EC7BFD" w:rsidRPr="00044703">
        <w:t>c</w:t>
      </w:r>
      <w:r w:rsidR="00EC7BFD" w:rsidRPr="00044703">
        <w:t>ing goods and services</w:t>
      </w:r>
    </w:p>
    <w:p w:rsidR="00E1170F" w:rsidRPr="00044703" w:rsidRDefault="00093C77" w:rsidP="00E1170F">
      <w:r w:rsidRPr="00044703">
        <w:t>The fact</w:t>
      </w:r>
      <w:r w:rsidR="00A02C36" w:rsidRPr="00044703">
        <w:t xml:space="preserve"> </w:t>
      </w:r>
      <w:r w:rsidRPr="00044703">
        <w:t xml:space="preserve">that </w:t>
      </w:r>
      <w:r w:rsidR="00A02C36" w:rsidRPr="00044703">
        <w:t xml:space="preserve">the share of foods is large in the consumption basket, </w:t>
      </w:r>
      <w:r w:rsidRPr="00044703">
        <w:t>an</w:t>
      </w:r>
      <w:r w:rsidR="00A02C36" w:rsidRPr="00044703">
        <w:t xml:space="preserve"> i</w:t>
      </w:r>
      <w:r w:rsidR="00A02C36" w:rsidRPr="00044703">
        <w:t>n</w:t>
      </w:r>
      <w:r w:rsidR="00A02C36" w:rsidRPr="00044703">
        <w:t xml:space="preserve">creasing in </w:t>
      </w:r>
      <w:r w:rsidR="007646FF" w:rsidRPr="00044703">
        <w:t xml:space="preserve">world’s </w:t>
      </w:r>
      <w:r w:rsidR="00A02C36" w:rsidRPr="00044703">
        <w:t xml:space="preserve">foods price is seemingly affect </w:t>
      </w:r>
      <w:r w:rsidR="00B71F6E" w:rsidRPr="00044703">
        <w:t xml:space="preserve">domestic </w:t>
      </w:r>
      <w:r w:rsidR="00A02C36" w:rsidRPr="00044703">
        <w:t>inflation.</w:t>
      </w:r>
      <w:r w:rsidR="00D82EE4" w:rsidRPr="00044703">
        <w:t xml:space="preserve"> It </w:t>
      </w:r>
      <w:r w:rsidR="008C6939" w:rsidRPr="00044703">
        <w:t>looks obvious</w:t>
      </w:r>
      <w:r w:rsidR="00D82EE4" w:rsidRPr="00044703">
        <w:t xml:space="preserve"> when looking at the </w:t>
      </w:r>
      <w:r w:rsidR="006B5BAB" w:rsidRPr="00044703">
        <w:t xml:space="preserve">trend of </w:t>
      </w:r>
      <w:r w:rsidR="00D82EE4" w:rsidRPr="00044703">
        <w:t xml:space="preserve">domestic price for </w:t>
      </w:r>
      <w:r w:rsidR="00BB39B0" w:rsidRPr="00044703">
        <w:t>important</w:t>
      </w:r>
      <w:r w:rsidR="005354FC" w:rsidRPr="00044703">
        <w:t xml:space="preserve"> commodity at the time</w:t>
      </w:r>
      <w:r w:rsidR="00D82EE4" w:rsidRPr="00044703">
        <w:t>,</w:t>
      </w:r>
      <w:r w:rsidR="005354FC" w:rsidRPr="00044703">
        <w:t xml:space="preserve"> for example rice,</w:t>
      </w:r>
      <w:r w:rsidR="00D82EE4" w:rsidRPr="00044703">
        <w:t xml:space="preserve"> since </w:t>
      </w:r>
      <w:r w:rsidR="00E16EAA" w:rsidRPr="00044703">
        <w:t>international price</w:t>
      </w:r>
      <w:r w:rsidR="00D82EE4" w:rsidRPr="00044703">
        <w:t xml:space="preserve"> started to increase almost 125 % from previous year </w:t>
      </w:r>
      <w:r w:rsidR="005354FC" w:rsidRPr="00044703">
        <w:t>in 1971</w:t>
      </w:r>
      <w:r w:rsidR="009F756F" w:rsidRPr="00044703">
        <w:t>,</w:t>
      </w:r>
      <w:r w:rsidR="00D82EE4" w:rsidRPr="00044703">
        <w:t xml:space="preserve"> the </w:t>
      </w:r>
      <w:r w:rsidR="00E16EAA" w:rsidRPr="00044703">
        <w:t xml:space="preserve">domestic rice </w:t>
      </w:r>
      <w:r w:rsidR="00D82EE4" w:rsidRPr="00044703">
        <w:t xml:space="preserve">also </w:t>
      </w:r>
      <w:r w:rsidR="007A0768" w:rsidRPr="00044703">
        <w:t>rise</w:t>
      </w:r>
      <w:r w:rsidR="00D82EE4" w:rsidRPr="00044703">
        <w:t xml:space="preserve"> </w:t>
      </w:r>
      <w:r w:rsidR="00445106" w:rsidRPr="00044703">
        <w:t xml:space="preserve">almost twofold </w:t>
      </w:r>
      <w:r w:rsidR="00D82EE4" w:rsidRPr="00044703">
        <w:t>from 33</w:t>
      </w:r>
      <w:proofErr w:type="gramStart"/>
      <w:r w:rsidR="00D82EE4" w:rsidRPr="00044703">
        <w:t>,62</w:t>
      </w:r>
      <w:proofErr w:type="gramEnd"/>
      <w:r w:rsidR="0011762D" w:rsidRPr="00044703">
        <w:t xml:space="preserve"> Rupiah</w:t>
      </w:r>
      <w:r w:rsidR="00E16EAA" w:rsidRPr="00044703">
        <w:t>/kg</w:t>
      </w:r>
      <w:r w:rsidR="00D82EE4" w:rsidRPr="00044703">
        <w:t xml:space="preserve"> to 63,26</w:t>
      </w:r>
      <w:r w:rsidR="0011762D" w:rsidRPr="00044703">
        <w:t xml:space="preserve"> Rupiah</w:t>
      </w:r>
      <w:r w:rsidR="00E16EAA" w:rsidRPr="00044703">
        <w:t>/kg</w:t>
      </w:r>
      <w:r w:rsidR="00D82EE4" w:rsidRPr="00044703">
        <w:t xml:space="preserve"> in end of year</w:t>
      </w:r>
      <w:r w:rsidR="005354FC" w:rsidRPr="00044703">
        <w:t xml:space="preserve"> 1972</w:t>
      </w:r>
      <w:r w:rsidR="00D82EE4" w:rsidRPr="00044703">
        <w:t xml:space="preserve"> </w:t>
      </w:r>
      <w:r w:rsidR="007A0768" w:rsidRPr="00044703">
        <w:t xml:space="preserve">and continue to rise until 1974 </w:t>
      </w:r>
      <w:r w:rsidR="00D82EE4" w:rsidRPr="00044703">
        <w:t xml:space="preserve">(Financial memorandum 1972/1974). </w:t>
      </w:r>
      <w:r w:rsidR="00F26838" w:rsidRPr="00044703">
        <w:t xml:space="preserve">But since its price is being administered by government, the </w:t>
      </w:r>
      <w:r w:rsidR="005354FC" w:rsidRPr="00044703">
        <w:t xml:space="preserve">change in </w:t>
      </w:r>
      <w:r w:rsidR="00F26838" w:rsidRPr="00044703">
        <w:t xml:space="preserve">domestic price </w:t>
      </w:r>
      <w:r w:rsidRPr="00044703">
        <w:t>might</w:t>
      </w:r>
      <w:r w:rsidR="00F26838" w:rsidRPr="00044703">
        <w:t xml:space="preserve"> not reflect the shock</w:t>
      </w:r>
      <w:r w:rsidR="00CC20E8" w:rsidRPr="00044703">
        <w:t>s</w:t>
      </w:r>
      <w:r w:rsidR="00F26838" w:rsidRPr="00044703">
        <w:t xml:space="preserve"> from international price. As the largest producer as well as impor</w:t>
      </w:r>
      <w:r w:rsidR="00F26838" w:rsidRPr="00044703">
        <w:t>t</w:t>
      </w:r>
      <w:r w:rsidR="00F26838" w:rsidRPr="00044703">
        <w:t xml:space="preserve">er, the price of rice is </w:t>
      </w:r>
      <w:r w:rsidR="00F86900" w:rsidRPr="00044703">
        <w:t>regulated</w:t>
      </w:r>
      <w:r w:rsidR="00F26838" w:rsidRPr="00044703">
        <w:t xml:space="preserve"> at the time.</w:t>
      </w:r>
      <w:r w:rsidR="00B71F6E" w:rsidRPr="00044703">
        <w:t xml:space="preserve"> Any </w:t>
      </w:r>
      <w:r w:rsidR="00B34FC4" w:rsidRPr="00044703">
        <w:t>disturbance</w:t>
      </w:r>
      <w:r w:rsidR="00B71F6E" w:rsidRPr="00044703">
        <w:t xml:space="preserve"> to the basic nece</w:t>
      </w:r>
      <w:r w:rsidR="00B71F6E" w:rsidRPr="00044703">
        <w:t>s</w:t>
      </w:r>
      <w:r w:rsidR="00B71F6E" w:rsidRPr="00044703">
        <w:t>sities will be stabilize</w:t>
      </w:r>
      <w:r w:rsidRPr="00044703">
        <w:t>d</w:t>
      </w:r>
      <w:r w:rsidR="00B71F6E" w:rsidRPr="00044703">
        <w:t xml:space="preserve"> by BULOG </w:t>
      </w:r>
      <w:r w:rsidR="005B482B" w:rsidRPr="00044703">
        <w:t xml:space="preserve">(Agency of Logistic Affairs) </w:t>
      </w:r>
      <w:r w:rsidR="00B71F6E" w:rsidRPr="00044703">
        <w:t>through market operation</w:t>
      </w:r>
      <w:r w:rsidR="00BB39B0" w:rsidRPr="00044703">
        <w:t>.</w:t>
      </w:r>
      <w:r w:rsidR="008D1E09" w:rsidRPr="00044703">
        <w:t xml:space="preserve"> </w:t>
      </w:r>
    </w:p>
    <w:p w:rsidR="000C7440" w:rsidRPr="00044703" w:rsidRDefault="000C7440" w:rsidP="000C7440">
      <w:pPr>
        <w:rPr>
          <w:bCs/>
          <w:spacing w:val="-2"/>
        </w:rPr>
      </w:pPr>
      <w:r w:rsidRPr="00044703">
        <w:rPr>
          <w:bCs/>
          <w:spacing w:val="-2"/>
        </w:rPr>
        <w:t xml:space="preserve">Furthermore, in 1978 government has devaluated Rupiah from 1 US$ = 415 Rupiah to US$ = 625 dollars because the value of the rupiah too high the price against of its actual prices in the market (overvalued). This overvalued rupiah disrupt export performance as the price of export commodities Indonesia to be expensive. Meanwhile, imports increased as prices of foreign products becoming cheaper. Therefore, to reduce negative impacts, the government devaluates the rupiah.  Arndt et al. </w:t>
      </w:r>
      <w:r w:rsidRPr="00044703">
        <w:rPr>
          <w:bCs/>
          <w:spacing w:val="-2"/>
        </w:rPr>
        <w:fldChar w:fldCharType="begin"/>
      </w:r>
      <w:r w:rsidRPr="00044703">
        <w:rPr>
          <w:bCs/>
          <w:spacing w:val="-2"/>
        </w:rPr>
        <w:instrText>ADDIN RW.CITE{{67 Arndt, HW 1984/a;}}</w:instrText>
      </w:r>
      <w:r w:rsidRPr="00044703">
        <w:rPr>
          <w:bCs/>
          <w:spacing w:val="-2"/>
        </w:rPr>
        <w:fldChar w:fldCharType="separate"/>
      </w:r>
      <w:r w:rsidR="00A85966" w:rsidRPr="00044703">
        <w:rPr>
          <w:bCs/>
          <w:spacing w:val="-2"/>
        </w:rPr>
        <w:t>(1984)</w:t>
      </w:r>
      <w:r w:rsidRPr="00044703">
        <w:rPr>
          <w:bCs/>
          <w:spacing w:val="-2"/>
        </w:rPr>
        <w:fldChar w:fldCharType="end"/>
      </w:r>
      <w:r w:rsidRPr="00044703">
        <w:rPr>
          <w:bCs/>
          <w:spacing w:val="-2"/>
        </w:rPr>
        <w:t xml:space="preserve"> state there is one opinion which </w:t>
      </w:r>
      <w:r w:rsidR="00AC4482" w:rsidRPr="00044703">
        <w:rPr>
          <w:bCs/>
          <w:spacing w:val="-2"/>
        </w:rPr>
        <w:t>entitles</w:t>
      </w:r>
      <w:r w:rsidRPr="00044703">
        <w:rPr>
          <w:bCs/>
          <w:spacing w:val="-2"/>
        </w:rPr>
        <w:t xml:space="preserve"> that </w:t>
      </w:r>
      <w:r w:rsidR="00AC4482" w:rsidRPr="00044703">
        <w:rPr>
          <w:bCs/>
          <w:spacing w:val="-2"/>
        </w:rPr>
        <w:t>devalu</w:t>
      </w:r>
      <w:r w:rsidR="00AC4482" w:rsidRPr="00044703">
        <w:rPr>
          <w:bCs/>
          <w:spacing w:val="-2"/>
        </w:rPr>
        <w:t>a</w:t>
      </w:r>
      <w:r w:rsidR="00AC4482" w:rsidRPr="00044703">
        <w:rPr>
          <w:bCs/>
          <w:spacing w:val="-2"/>
        </w:rPr>
        <w:t>tion</w:t>
      </w:r>
      <w:r w:rsidRPr="00044703">
        <w:rPr>
          <w:bCs/>
          <w:spacing w:val="-2"/>
        </w:rPr>
        <w:t xml:space="preserve"> can cause domestic inflationary consequences, only if the gover</w:t>
      </w:r>
      <w:r w:rsidRPr="00044703">
        <w:rPr>
          <w:bCs/>
          <w:spacing w:val="-2"/>
        </w:rPr>
        <w:t>n</w:t>
      </w:r>
      <w:r w:rsidRPr="00044703">
        <w:rPr>
          <w:bCs/>
          <w:spacing w:val="-2"/>
        </w:rPr>
        <w:t>ment/authorities fail to exercise satisfactory control over the domestic money supply. The general price level cannot rise, if the money supply is held constant, and devaluation cannot raise general price tradable goods. Non-tradable must fall since total expenditure remains constant. According to this view there will be no cost-push inflation (Grenville 1979 in Arndt et al 1984:89).  However, the ev</w:t>
      </w:r>
      <w:r w:rsidRPr="00044703">
        <w:rPr>
          <w:bCs/>
          <w:spacing w:val="-2"/>
        </w:rPr>
        <w:t>i</w:t>
      </w:r>
      <w:r w:rsidRPr="00044703">
        <w:rPr>
          <w:bCs/>
          <w:spacing w:val="-2"/>
        </w:rPr>
        <w:t>dence shows a contrary that there is an increase of inflation from 1978 – 1979 (from 8</w:t>
      </w:r>
      <w:proofErr w:type="gramStart"/>
      <w:r w:rsidRPr="00044703">
        <w:rPr>
          <w:bCs/>
          <w:spacing w:val="-2"/>
        </w:rPr>
        <w:t>,11</w:t>
      </w:r>
      <w:proofErr w:type="gramEnd"/>
      <w:r w:rsidRPr="00044703">
        <w:rPr>
          <w:bCs/>
          <w:spacing w:val="-2"/>
        </w:rPr>
        <w:t xml:space="preserve"> % to 16 %). </w:t>
      </w:r>
    </w:p>
    <w:p w:rsidR="00880518" w:rsidRPr="00044703" w:rsidRDefault="00880518" w:rsidP="00880518">
      <w:pPr>
        <w:pStyle w:val="Caption"/>
        <w:keepNext/>
      </w:pPr>
      <w:bookmarkStart w:id="51" w:name="_Toc331960916"/>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3</w:t>
      </w:r>
      <w:r w:rsidR="00813653" w:rsidRPr="00044703">
        <w:fldChar w:fldCharType="end"/>
      </w:r>
      <w:r w:rsidRPr="00044703">
        <w:br/>
      </w:r>
      <w:r w:rsidR="00AC4482" w:rsidRPr="00044703">
        <w:t xml:space="preserve">Inflation and </w:t>
      </w:r>
      <w:r w:rsidR="009E5368" w:rsidRPr="00044703">
        <w:t>Commodity Indices</w:t>
      </w:r>
      <w:r w:rsidR="00D46BEA" w:rsidRPr="00044703">
        <w:t xml:space="preserve"> 1970 - 1</w:t>
      </w:r>
      <w:r w:rsidR="008213C1" w:rsidRPr="00044703">
        <w:t>984</w:t>
      </w:r>
      <w:bookmarkEnd w:id="51"/>
    </w:p>
    <w:p w:rsidR="00AC4482" w:rsidRPr="00044703" w:rsidRDefault="00AC4482" w:rsidP="00880518">
      <w:pPr>
        <w:ind w:firstLine="0"/>
        <w:jc w:val="center"/>
        <w:rPr>
          <w:noProof/>
        </w:rPr>
      </w:pPr>
      <w:r w:rsidRPr="00044703">
        <w:rPr>
          <w:noProof/>
        </w:rPr>
        <w:drawing>
          <wp:inline distT="0" distB="0" distL="0" distR="0" wp14:anchorId="6946F656" wp14:editId="62652B1D">
            <wp:extent cx="3945600" cy="264240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5600" cy="2642400"/>
                    </a:xfrm>
                    <a:prstGeom prst="rect">
                      <a:avLst/>
                    </a:prstGeom>
                    <a:noFill/>
                  </pic:spPr>
                </pic:pic>
              </a:graphicData>
            </a:graphic>
          </wp:inline>
        </w:drawing>
      </w:r>
    </w:p>
    <w:p w:rsidR="009E5368" w:rsidRPr="00044703" w:rsidRDefault="009B1564" w:rsidP="009B1564">
      <w:pPr>
        <w:ind w:firstLine="426"/>
        <w:rPr>
          <w:rFonts w:ascii="Arial" w:hAnsi="Arial" w:cs="Arial"/>
          <w:sz w:val="16"/>
        </w:rPr>
      </w:pPr>
      <w:proofErr w:type="gramStart"/>
      <w:r w:rsidRPr="00044703">
        <w:rPr>
          <w:rFonts w:ascii="Arial" w:hAnsi="Arial" w:cs="Arial"/>
          <w:i/>
          <w:sz w:val="16"/>
        </w:rPr>
        <w:lastRenderedPageBreak/>
        <w:t>Source</w:t>
      </w:r>
      <w:r w:rsidRPr="00044703">
        <w:rPr>
          <w:rFonts w:ascii="Arial" w:hAnsi="Arial" w:cs="Arial"/>
          <w:sz w:val="16"/>
        </w:rPr>
        <w:t xml:space="preserve"> :</w:t>
      </w:r>
      <w:proofErr w:type="gramEnd"/>
      <w:r w:rsidRPr="00044703">
        <w:rPr>
          <w:rFonts w:ascii="Arial" w:hAnsi="Arial" w:cs="Arial"/>
          <w:sz w:val="16"/>
        </w:rPr>
        <w:t xml:space="preserve"> Author’s own </w:t>
      </w:r>
      <w:r w:rsidR="009E5368" w:rsidRPr="00044703">
        <w:rPr>
          <w:rFonts w:ascii="Arial" w:hAnsi="Arial" w:cs="Arial"/>
          <w:sz w:val="16"/>
        </w:rPr>
        <w:t>calculation</w:t>
      </w:r>
      <w:r w:rsidRPr="00044703">
        <w:rPr>
          <w:rFonts w:ascii="Arial" w:hAnsi="Arial" w:cs="Arial"/>
          <w:sz w:val="16"/>
        </w:rPr>
        <w:t xml:space="preserve"> based on World Dank Data</w:t>
      </w:r>
    </w:p>
    <w:p w:rsidR="00277D4B" w:rsidRPr="00044703" w:rsidRDefault="00277D4B" w:rsidP="003747F4">
      <w:pPr>
        <w:rPr>
          <w:bCs/>
          <w:spacing w:val="-2"/>
        </w:rPr>
      </w:pPr>
    </w:p>
    <w:p w:rsidR="007F3008" w:rsidRPr="00044703" w:rsidRDefault="000C7440" w:rsidP="003747F4">
      <w:pPr>
        <w:rPr>
          <w:bCs/>
          <w:spacing w:val="-2"/>
        </w:rPr>
      </w:pPr>
      <w:r w:rsidRPr="00044703">
        <w:rPr>
          <w:bCs/>
          <w:spacing w:val="-2"/>
        </w:rPr>
        <w:t xml:space="preserve">Figure 4-3 reveals that in general all </w:t>
      </w:r>
      <w:r w:rsidR="00277D4B" w:rsidRPr="00044703">
        <w:rPr>
          <w:bCs/>
          <w:spacing w:val="-2"/>
        </w:rPr>
        <w:t xml:space="preserve">energy </w:t>
      </w:r>
      <w:r w:rsidRPr="00044703">
        <w:rPr>
          <w:bCs/>
          <w:spacing w:val="-2"/>
        </w:rPr>
        <w:t>commodities</w:t>
      </w:r>
      <w:r w:rsidR="006F09B5" w:rsidRPr="00044703">
        <w:rPr>
          <w:bCs/>
          <w:spacing w:val="-2"/>
        </w:rPr>
        <w:t xml:space="preserve"> tend to </w:t>
      </w:r>
      <w:r w:rsidRPr="00044703">
        <w:rPr>
          <w:bCs/>
          <w:spacing w:val="-2"/>
        </w:rPr>
        <w:t xml:space="preserve">increase, but the most significant evidence are for oil and coal price. As the figure shows, oil price </w:t>
      </w:r>
      <w:r w:rsidR="00277D4B" w:rsidRPr="00044703">
        <w:rPr>
          <w:bCs/>
          <w:spacing w:val="-2"/>
        </w:rPr>
        <w:t>increase</w:t>
      </w:r>
      <w:r w:rsidRPr="00044703">
        <w:rPr>
          <w:bCs/>
          <w:spacing w:val="-2"/>
        </w:rPr>
        <w:t xml:space="preserve"> </w:t>
      </w:r>
      <w:r w:rsidR="00277D4B" w:rsidRPr="00044703">
        <w:rPr>
          <w:bCs/>
          <w:spacing w:val="-2"/>
        </w:rPr>
        <w:t>in 1972, 1973, and 1974 with US$ 1</w:t>
      </w:r>
      <w:proofErr w:type="gramStart"/>
      <w:r w:rsidR="00277D4B" w:rsidRPr="00044703">
        <w:rPr>
          <w:bCs/>
          <w:spacing w:val="-2"/>
        </w:rPr>
        <w:t>,82</w:t>
      </w:r>
      <w:proofErr w:type="gramEnd"/>
      <w:r w:rsidR="00277D4B" w:rsidRPr="00044703">
        <w:rPr>
          <w:bCs/>
          <w:spacing w:val="-2"/>
        </w:rPr>
        <w:t>/</w:t>
      </w:r>
      <w:proofErr w:type="spellStart"/>
      <w:r w:rsidR="00277D4B" w:rsidRPr="00044703">
        <w:rPr>
          <w:bCs/>
          <w:spacing w:val="-2"/>
        </w:rPr>
        <w:t>bbl</w:t>
      </w:r>
      <w:proofErr w:type="spellEnd"/>
      <w:r w:rsidR="00277D4B" w:rsidRPr="00044703">
        <w:rPr>
          <w:bCs/>
          <w:spacing w:val="-2"/>
        </w:rPr>
        <w:t>, US$ 2,82/</w:t>
      </w:r>
      <w:proofErr w:type="spellStart"/>
      <w:r w:rsidR="00277D4B" w:rsidRPr="00044703">
        <w:rPr>
          <w:bCs/>
          <w:spacing w:val="-2"/>
        </w:rPr>
        <w:t>bbl</w:t>
      </w:r>
      <w:proofErr w:type="spellEnd"/>
      <w:r w:rsidR="00277D4B" w:rsidRPr="00044703">
        <w:rPr>
          <w:bCs/>
          <w:spacing w:val="-2"/>
        </w:rPr>
        <w:t>, and US$10,97 /</w:t>
      </w:r>
      <w:proofErr w:type="spellStart"/>
      <w:r w:rsidR="00277D4B" w:rsidRPr="00044703">
        <w:rPr>
          <w:bCs/>
          <w:spacing w:val="-2"/>
        </w:rPr>
        <w:t>bbl</w:t>
      </w:r>
      <w:proofErr w:type="spellEnd"/>
      <w:r w:rsidR="00277D4B" w:rsidRPr="00044703">
        <w:rPr>
          <w:bCs/>
          <w:spacing w:val="-2"/>
        </w:rPr>
        <w:t xml:space="preserve">, respectively. </w:t>
      </w:r>
      <w:r w:rsidR="00811C26" w:rsidRPr="00044703">
        <w:rPr>
          <w:bCs/>
          <w:spacing w:val="-2"/>
        </w:rPr>
        <w:t xml:space="preserve">To be more sensible to see the impact of world commodity price, it is plausible to see the change in US$ </w:t>
      </w:r>
      <w:r w:rsidR="00891989" w:rsidRPr="00044703">
        <w:rPr>
          <w:bCs/>
          <w:spacing w:val="-2"/>
        </w:rPr>
        <w:t>for</w:t>
      </w:r>
      <w:r w:rsidR="00811C26" w:rsidRPr="00044703">
        <w:rPr>
          <w:bCs/>
          <w:spacing w:val="-2"/>
        </w:rPr>
        <w:t xml:space="preserve"> each </w:t>
      </w:r>
      <w:r w:rsidR="00891989" w:rsidRPr="00044703">
        <w:rPr>
          <w:bCs/>
          <w:spacing w:val="-2"/>
        </w:rPr>
        <w:t>commodity</w:t>
      </w:r>
      <w:r w:rsidR="00811C26" w:rsidRPr="00044703">
        <w:rPr>
          <w:bCs/>
          <w:spacing w:val="-2"/>
        </w:rPr>
        <w:t xml:space="preserve">. </w:t>
      </w:r>
      <w:r w:rsidR="00891989" w:rsidRPr="00044703">
        <w:rPr>
          <w:bCs/>
          <w:spacing w:val="-2"/>
        </w:rPr>
        <w:t xml:space="preserve"> For example, from 1972 to 1973 oil price increase as much as 54 % and from 1973 to 1974 it increases 291 %. We can conclude that significant increase in oil price in 1973 -1974 would give a pressure on domestic price as oil as a general input for most production of goods and services.</w:t>
      </w:r>
      <w:r w:rsidR="007F3008" w:rsidRPr="00044703">
        <w:rPr>
          <w:bCs/>
          <w:spacing w:val="-2"/>
        </w:rPr>
        <w:t xml:space="preserve"> In term of food</w:t>
      </w:r>
      <w:r w:rsidR="006F09B5" w:rsidRPr="00044703">
        <w:rPr>
          <w:bCs/>
          <w:spacing w:val="-2"/>
        </w:rPr>
        <w:t>s</w:t>
      </w:r>
      <w:r w:rsidR="007F3008" w:rsidRPr="00044703">
        <w:rPr>
          <w:bCs/>
          <w:spacing w:val="-2"/>
        </w:rPr>
        <w:t xml:space="preserve"> price, the trend for all food commodities is increased in 1972 –</w:t>
      </w:r>
      <w:r w:rsidR="006F09B5" w:rsidRPr="00044703">
        <w:rPr>
          <w:bCs/>
          <w:spacing w:val="-2"/>
        </w:rPr>
        <w:t xml:space="preserve"> 1974. Based on the figure 4-3</w:t>
      </w:r>
      <w:r w:rsidR="007F3008" w:rsidRPr="00044703">
        <w:rPr>
          <w:bCs/>
          <w:spacing w:val="-2"/>
        </w:rPr>
        <w:t>, the most evidence rise in palm oil and rice</w:t>
      </w:r>
      <w:r w:rsidR="007D4AA1" w:rsidRPr="00044703">
        <w:rPr>
          <w:bCs/>
          <w:spacing w:val="-2"/>
        </w:rPr>
        <w:t xml:space="preserve"> price</w:t>
      </w:r>
      <w:r w:rsidR="006F09B5" w:rsidRPr="00044703">
        <w:rPr>
          <w:bCs/>
          <w:spacing w:val="-2"/>
        </w:rPr>
        <w:t xml:space="preserve"> (see appendix</w:t>
      </w:r>
      <w:r w:rsidR="0077068B" w:rsidRPr="00044703">
        <w:rPr>
          <w:bCs/>
          <w:spacing w:val="-2"/>
        </w:rPr>
        <w:t xml:space="preserve"> 1)</w:t>
      </w:r>
      <w:r w:rsidR="007F3008" w:rsidRPr="00044703">
        <w:rPr>
          <w:bCs/>
          <w:spacing w:val="-2"/>
        </w:rPr>
        <w:t xml:space="preserve">. Those two commodities increase 84 % and 124 </w:t>
      </w:r>
      <w:proofErr w:type="gramStart"/>
      <w:r w:rsidR="007F3008" w:rsidRPr="00044703">
        <w:rPr>
          <w:bCs/>
          <w:spacing w:val="-2"/>
        </w:rPr>
        <w:t>% ,</w:t>
      </w:r>
      <w:proofErr w:type="gramEnd"/>
      <w:r w:rsidR="007F3008" w:rsidRPr="00044703">
        <w:rPr>
          <w:bCs/>
          <w:spacing w:val="-2"/>
        </w:rPr>
        <w:t xml:space="preserve"> respectively.</w:t>
      </w:r>
      <w:r w:rsidR="007D4AA1" w:rsidRPr="00044703">
        <w:rPr>
          <w:bCs/>
          <w:spacing w:val="-2"/>
        </w:rPr>
        <w:t xml:space="preserve"> Given</w:t>
      </w:r>
      <w:r w:rsidR="00665AFA" w:rsidRPr="00044703">
        <w:rPr>
          <w:bCs/>
          <w:spacing w:val="-2"/>
        </w:rPr>
        <w:t xml:space="preserve"> </w:t>
      </w:r>
      <w:r w:rsidR="007D4AA1" w:rsidRPr="00044703">
        <w:rPr>
          <w:bCs/>
          <w:spacing w:val="-2"/>
        </w:rPr>
        <w:t>this two commod</w:t>
      </w:r>
      <w:r w:rsidR="007D4AA1" w:rsidRPr="00044703">
        <w:rPr>
          <w:bCs/>
          <w:spacing w:val="-2"/>
        </w:rPr>
        <w:t>i</w:t>
      </w:r>
      <w:r w:rsidR="007D4AA1" w:rsidRPr="00044703">
        <w:rPr>
          <w:bCs/>
          <w:spacing w:val="-2"/>
        </w:rPr>
        <w:t xml:space="preserve">ties are important </w:t>
      </w:r>
      <w:r w:rsidR="00665AFA" w:rsidRPr="00044703">
        <w:rPr>
          <w:bCs/>
          <w:spacing w:val="-2"/>
        </w:rPr>
        <w:t>commodities;</w:t>
      </w:r>
      <w:r w:rsidR="007D4AA1" w:rsidRPr="00044703">
        <w:rPr>
          <w:bCs/>
          <w:spacing w:val="-2"/>
        </w:rPr>
        <w:t xml:space="preserve"> a shock in its price would give a pressure on domestic price. </w:t>
      </w:r>
    </w:p>
    <w:p w:rsidR="00F21D71" w:rsidRPr="00044703" w:rsidRDefault="007F3008" w:rsidP="003747F4">
      <w:pPr>
        <w:rPr>
          <w:rFonts w:cs="Arial"/>
          <w:shd w:val="clear" w:color="auto" w:fill="FFFFFF"/>
        </w:rPr>
      </w:pPr>
      <w:r w:rsidRPr="00044703">
        <w:t xml:space="preserve">With regard to the dynamic oil price the second cycle in 1978 - 1981, </w:t>
      </w:r>
      <w:r w:rsidR="00F21D71" w:rsidRPr="00044703">
        <w:t>there is a sharp increase in nominal oil price since 1979, and goes to reach a peak 1980 with over US$ 36 per-barrel. The rate growth of oil in those years is a</w:t>
      </w:r>
      <w:r w:rsidR="00F21D71" w:rsidRPr="00044703">
        <w:t>c</w:t>
      </w:r>
      <w:r w:rsidR="00F21D71" w:rsidRPr="00044703">
        <w:t xml:space="preserve">counted for 238 % which is very high. The nominal price continued its slow increase after the crisis ended. This caused by </w:t>
      </w:r>
      <w:hyperlink r:id="rId24" w:tooltip="OPEC" w:history="1">
        <w:r w:rsidR="00F21D71" w:rsidRPr="00044703">
          <w:t>OPEC</w:t>
        </w:r>
      </w:hyperlink>
      <w:r w:rsidR="00F21D71" w:rsidRPr="00044703">
        <w:t> and </w:t>
      </w:r>
      <w:hyperlink r:id="rId25" w:tooltip="Saudi Arabia" w:history="1">
        <w:r w:rsidR="00F21D71" w:rsidRPr="00044703">
          <w:t>Saudi Arabia</w:t>
        </w:r>
      </w:hyperlink>
      <w:r w:rsidR="00F21D71" w:rsidRPr="00044703">
        <w:t xml:space="preserve"> that raised the price of oil several times in 1979 and 1980. Also during this time, several OPEC members significantly lowered their production levels, and a</w:t>
      </w:r>
      <w:r w:rsidR="00F21D71" w:rsidRPr="00044703">
        <w:t>c</w:t>
      </w:r>
      <w:r w:rsidR="00F21D71" w:rsidRPr="00044703">
        <w:t>companied by escalating tension in some oil producer countries</w:t>
      </w:r>
      <w:r w:rsidR="00F21D71" w:rsidRPr="00044703">
        <w:rPr>
          <w:rFonts w:cs="Arial"/>
          <w:shd w:val="clear" w:color="auto" w:fill="FFFFFF"/>
        </w:rPr>
        <w:t>.</w:t>
      </w:r>
      <w:r w:rsidR="007476FF" w:rsidRPr="00044703">
        <w:rPr>
          <w:rFonts w:cs="Arial"/>
          <w:shd w:val="clear" w:color="auto" w:fill="FFFFFF"/>
        </w:rPr>
        <w:t xml:space="preserve"> A high in oil price usually followed by other commodities and foods in exceptional. Based on the figure 4-4</w:t>
      </w:r>
      <w:r w:rsidR="001F0DE3" w:rsidRPr="00044703">
        <w:rPr>
          <w:rFonts w:cs="Arial"/>
          <w:shd w:val="clear" w:color="auto" w:fill="FFFFFF"/>
        </w:rPr>
        <w:t>,</w:t>
      </w:r>
      <w:r w:rsidR="007476FF" w:rsidRPr="00044703">
        <w:rPr>
          <w:rFonts w:cs="Arial"/>
          <w:shd w:val="clear" w:color="auto" w:fill="FFFFFF"/>
        </w:rPr>
        <w:t xml:space="preserve"> only palm oil experiences an increase in 1979, rice in 1980-81, and sugar in 1980</w:t>
      </w:r>
      <w:r w:rsidR="009E5805" w:rsidRPr="00044703">
        <w:rPr>
          <w:rFonts w:cs="Arial"/>
          <w:shd w:val="clear" w:color="auto" w:fill="FFFFFF"/>
        </w:rPr>
        <w:t xml:space="preserve"> (see appendix)</w:t>
      </w:r>
      <w:r w:rsidR="007476FF" w:rsidRPr="00044703">
        <w:rPr>
          <w:rFonts w:cs="Arial"/>
          <w:shd w:val="clear" w:color="auto" w:fill="FFFFFF"/>
        </w:rPr>
        <w:t>. A combination of increasing oi</w:t>
      </w:r>
      <w:r w:rsidR="001F0DE3" w:rsidRPr="00044703">
        <w:rPr>
          <w:rFonts w:cs="Arial"/>
          <w:shd w:val="clear" w:color="auto" w:fill="FFFFFF"/>
        </w:rPr>
        <w:t xml:space="preserve">l, </w:t>
      </w:r>
      <w:r w:rsidR="007476FF" w:rsidRPr="00044703">
        <w:rPr>
          <w:rFonts w:cs="Arial"/>
          <w:shd w:val="clear" w:color="auto" w:fill="FFFFFF"/>
        </w:rPr>
        <w:t>food price</w:t>
      </w:r>
      <w:r w:rsidR="001F0DE3" w:rsidRPr="00044703">
        <w:rPr>
          <w:rFonts w:cs="Arial"/>
          <w:shd w:val="clear" w:color="auto" w:fill="FFFFFF"/>
        </w:rPr>
        <w:t>, and currency devaluation</w:t>
      </w:r>
      <w:r w:rsidR="007476FF" w:rsidRPr="00044703">
        <w:rPr>
          <w:rFonts w:cs="Arial"/>
          <w:shd w:val="clear" w:color="auto" w:fill="FFFFFF"/>
        </w:rPr>
        <w:t xml:space="preserve"> would push domestic price</w:t>
      </w:r>
      <w:r w:rsidR="001F0DE3" w:rsidRPr="00044703">
        <w:rPr>
          <w:rFonts w:cs="Arial"/>
          <w:shd w:val="clear" w:color="auto" w:fill="FFFFFF"/>
        </w:rPr>
        <w:t xml:space="preserve">. </w:t>
      </w:r>
    </w:p>
    <w:p w:rsidR="00A736EB" w:rsidRPr="00044703" w:rsidRDefault="00A736EB" w:rsidP="003747F4">
      <w:pPr>
        <w:rPr>
          <w:rFonts w:cs="Arial"/>
          <w:shd w:val="clear" w:color="auto" w:fill="FFFFFF"/>
        </w:rPr>
      </w:pPr>
      <w:r w:rsidRPr="00044703">
        <w:rPr>
          <w:rFonts w:cs="Arial"/>
          <w:shd w:val="clear" w:color="auto" w:fill="FFFFFF"/>
        </w:rPr>
        <w:t xml:space="preserve">Therefore, the determinants of inflation in this period </w:t>
      </w:r>
      <w:r w:rsidR="009E5805" w:rsidRPr="00044703">
        <w:rPr>
          <w:rFonts w:cs="Arial"/>
          <w:shd w:val="clear" w:color="auto" w:fill="FFFFFF"/>
        </w:rPr>
        <w:t>can be concluded as</w:t>
      </w:r>
      <w:r w:rsidRPr="00044703">
        <w:rPr>
          <w:rFonts w:cs="Arial"/>
          <w:shd w:val="clear" w:color="auto" w:fill="FFFFFF"/>
        </w:rPr>
        <w:t xml:space="preserve"> excess </w:t>
      </w:r>
      <w:r w:rsidR="009E5805" w:rsidRPr="00044703">
        <w:rPr>
          <w:rFonts w:cs="Arial"/>
          <w:shd w:val="clear" w:color="auto" w:fill="FFFFFF"/>
        </w:rPr>
        <w:t xml:space="preserve">liquidity, exchange rate and </w:t>
      </w:r>
      <w:r w:rsidRPr="00044703">
        <w:rPr>
          <w:rFonts w:cs="Arial"/>
          <w:shd w:val="clear" w:color="auto" w:fill="FFFFFF"/>
        </w:rPr>
        <w:t xml:space="preserve">commodity price, especially oil price. </w:t>
      </w:r>
    </w:p>
    <w:p w:rsidR="00511AA3" w:rsidRPr="00044703" w:rsidRDefault="0072354E" w:rsidP="007A0768">
      <w:pPr>
        <w:pStyle w:val="Heading2"/>
      </w:pPr>
      <w:bookmarkStart w:id="52" w:name="_Toc332353677"/>
      <w:r w:rsidRPr="00044703">
        <w:t xml:space="preserve">4.2 </w:t>
      </w:r>
      <w:r w:rsidR="007A0768" w:rsidRPr="00044703">
        <w:t>Period 1985 – 1999</w:t>
      </w:r>
      <w:bookmarkEnd w:id="52"/>
    </w:p>
    <w:p w:rsidR="00C91156" w:rsidRPr="00044703" w:rsidRDefault="00050962" w:rsidP="00813653">
      <w:pPr>
        <w:pStyle w:val="Heading4"/>
        <w:rPr>
          <w:lang w:val="en-US"/>
        </w:rPr>
      </w:pPr>
      <w:r w:rsidRPr="00044703">
        <w:rPr>
          <w:lang w:val="en-US"/>
        </w:rPr>
        <w:t>Money Supply</w:t>
      </w:r>
    </w:p>
    <w:p w:rsidR="00A334BB" w:rsidRPr="00044703" w:rsidRDefault="00844EE5" w:rsidP="0077721D">
      <w:pPr>
        <w:rPr>
          <w:lang w:val="en-US"/>
        </w:rPr>
      </w:pPr>
      <w:r w:rsidRPr="00044703">
        <w:rPr>
          <w:lang w:val="en-US"/>
        </w:rPr>
        <w:t xml:space="preserve">During the 1985-1999 period, Indonesia experienced </w:t>
      </w:r>
      <w:r w:rsidR="0077721D" w:rsidRPr="00044703">
        <w:rPr>
          <w:lang w:val="en-US"/>
        </w:rPr>
        <w:t xml:space="preserve">high </w:t>
      </w:r>
      <w:r w:rsidRPr="00044703">
        <w:rPr>
          <w:lang w:val="en-US"/>
        </w:rPr>
        <w:t xml:space="preserve">economic </w:t>
      </w:r>
      <w:r w:rsidR="0077721D" w:rsidRPr="00044703">
        <w:rPr>
          <w:lang w:val="en-US"/>
        </w:rPr>
        <w:t>growth and relatively low rate inflation</w:t>
      </w:r>
      <w:r w:rsidR="00505DB0" w:rsidRPr="00044703">
        <w:rPr>
          <w:lang w:val="en-US"/>
        </w:rPr>
        <w:t xml:space="preserve"> (before 1997)</w:t>
      </w:r>
      <w:r w:rsidR="0077721D" w:rsidRPr="00044703">
        <w:rPr>
          <w:lang w:val="en-US"/>
        </w:rPr>
        <w:t xml:space="preserve">. </w:t>
      </w:r>
      <w:r w:rsidRPr="00044703">
        <w:rPr>
          <w:lang w:val="en-US"/>
        </w:rPr>
        <w:t>In the 1990s, liberaliz</w:t>
      </w:r>
      <w:r w:rsidRPr="00044703">
        <w:rPr>
          <w:lang w:val="en-US"/>
        </w:rPr>
        <w:t>a</w:t>
      </w:r>
      <w:r w:rsidRPr="00044703">
        <w:rPr>
          <w:lang w:val="en-US"/>
        </w:rPr>
        <w:t>tion and deregulation oc</w:t>
      </w:r>
      <w:r w:rsidR="0077721D" w:rsidRPr="00044703">
        <w:rPr>
          <w:lang w:val="en-US"/>
        </w:rPr>
        <w:t xml:space="preserve">curs very intensively. </w:t>
      </w:r>
      <w:r w:rsidRPr="00044703">
        <w:rPr>
          <w:lang w:val="en-US"/>
        </w:rPr>
        <w:t xml:space="preserve"> </w:t>
      </w:r>
      <w:r w:rsidR="001413A4" w:rsidRPr="00044703">
        <w:rPr>
          <w:lang w:val="en-US"/>
        </w:rPr>
        <w:t>R</w:t>
      </w:r>
      <w:r w:rsidRPr="00044703">
        <w:rPr>
          <w:lang w:val="en-US"/>
        </w:rPr>
        <w:t xml:space="preserve">eal sector </w:t>
      </w:r>
      <w:r w:rsidR="001413A4" w:rsidRPr="00044703">
        <w:rPr>
          <w:lang w:val="en-US"/>
        </w:rPr>
        <w:t>grows relatively</w:t>
      </w:r>
      <w:r w:rsidRPr="00044703">
        <w:rPr>
          <w:lang w:val="en-US"/>
        </w:rPr>
        <w:t xml:space="preserve"> high, which </w:t>
      </w:r>
      <w:r w:rsidR="001413A4" w:rsidRPr="00044703">
        <w:rPr>
          <w:lang w:val="en-US"/>
        </w:rPr>
        <w:t>accounted</w:t>
      </w:r>
      <w:r w:rsidRPr="00044703">
        <w:rPr>
          <w:lang w:val="en-US"/>
        </w:rPr>
        <w:t xml:space="preserve"> an average of 7 percent per year over the period 1990-1997</w:t>
      </w:r>
      <w:r w:rsidR="00505DB0" w:rsidRPr="00044703">
        <w:rPr>
          <w:lang w:val="en-US"/>
        </w:rPr>
        <w:t xml:space="preserve"> (</w:t>
      </w:r>
      <w:proofErr w:type="spellStart"/>
      <w:r w:rsidR="00505DB0" w:rsidRPr="00044703">
        <w:rPr>
          <w:lang w:val="en-US"/>
        </w:rPr>
        <w:t>Mardiyanti</w:t>
      </w:r>
      <w:proofErr w:type="spellEnd"/>
      <w:r w:rsidR="00505DB0" w:rsidRPr="00044703">
        <w:rPr>
          <w:lang w:val="en-US"/>
        </w:rPr>
        <w:t xml:space="preserve"> 2006)</w:t>
      </w:r>
      <w:r w:rsidRPr="00044703">
        <w:rPr>
          <w:lang w:val="en-US"/>
        </w:rPr>
        <w:t xml:space="preserve">. Inflation, </w:t>
      </w:r>
      <w:r w:rsidR="006B4234" w:rsidRPr="00044703">
        <w:rPr>
          <w:lang w:val="en-US"/>
        </w:rPr>
        <w:t>before crisis</w:t>
      </w:r>
      <w:r w:rsidRPr="00044703">
        <w:rPr>
          <w:lang w:val="en-US"/>
        </w:rPr>
        <w:t xml:space="preserve"> in 1997, is always below 10 percent per year. </w:t>
      </w:r>
      <w:r w:rsidR="00505DB0" w:rsidRPr="00044703">
        <w:rPr>
          <w:lang w:val="en-US"/>
        </w:rPr>
        <w:t xml:space="preserve">Interestingly, the fluctuations in the money supply are not followed by inflation fluctuations. There are at least 3 times a significant growth of the money that is 1986, 1987 and 1990. In </w:t>
      </w:r>
      <w:r w:rsidR="00C94924" w:rsidRPr="00044703">
        <w:rPr>
          <w:lang w:val="en-US"/>
        </w:rPr>
        <w:t>that</w:t>
      </w:r>
      <w:r w:rsidR="00505DB0" w:rsidRPr="00044703">
        <w:rPr>
          <w:lang w:val="en-US"/>
        </w:rPr>
        <w:t xml:space="preserve"> three year</w:t>
      </w:r>
      <w:r w:rsidR="00C94924" w:rsidRPr="00044703">
        <w:rPr>
          <w:lang w:val="en-US"/>
        </w:rPr>
        <w:t>s</w:t>
      </w:r>
      <w:r w:rsidR="006B4234" w:rsidRPr="00044703">
        <w:rPr>
          <w:lang w:val="en-US"/>
        </w:rPr>
        <w:t>,</w:t>
      </w:r>
      <w:r w:rsidR="00505DB0" w:rsidRPr="00044703">
        <w:rPr>
          <w:lang w:val="en-US"/>
        </w:rPr>
        <w:t xml:space="preserve"> inflation has remained below 10%</w:t>
      </w:r>
      <w:r w:rsidR="00866634" w:rsidRPr="00044703">
        <w:rPr>
          <w:lang w:val="en-US"/>
        </w:rPr>
        <w:t xml:space="preserve"> (see figure 4-4). </w:t>
      </w:r>
      <w:r w:rsidR="00A334BB" w:rsidRPr="00044703">
        <w:rPr>
          <w:lang w:val="en-US"/>
        </w:rPr>
        <w:t xml:space="preserve">Effective economic </w:t>
      </w:r>
      <w:r w:rsidR="000F491A" w:rsidRPr="00044703">
        <w:rPr>
          <w:lang w:val="en-US"/>
        </w:rPr>
        <w:t xml:space="preserve">seems </w:t>
      </w:r>
      <w:r w:rsidR="00A334BB" w:rsidRPr="00044703">
        <w:rPr>
          <w:lang w:val="en-US"/>
        </w:rPr>
        <w:t xml:space="preserve">management </w:t>
      </w:r>
      <w:r w:rsidR="000F491A" w:rsidRPr="00044703">
        <w:rPr>
          <w:lang w:val="en-US"/>
        </w:rPr>
        <w:t xml:space="preserve">to </w:t>
      </w:r>
      <w:r w:rsidR="00A334BB" w:rsidRPr="00044703">
        <w:rPr>
          <w:lang w:val="en-US"/>
        </w:rPr>
        <w:t>help Indonesia through ups and down of oil prices in 1970’s and 1980’s, and other</w:t>
      </w:r>
      <w:r w:rsidR="00DE369E" w:rsidRPr="00044703">
        <w:rPr>
          <w:lang w:val="en-US"/>
        </w:rPr>
        <w:t>s</w:t>
      </w:r>
      <w:r w:rsidR="00A334BB" w:rsidRPr="00044703">
        <w:rPr>
          <w:lang w:val="en-US"/>
        </w:rPr>
        <w:t xml:space="preserve"> economic disturbances and sustained most of the macroeconomic </w:t>
      </w:r>
      <w:r w:rsidR="00DE369E" w:rsidRPr="00044703">
        <w:rPr>
          <w:lang w:val="en-US"/>
        </w:rPr>
        <w:t>variables</w:t>
      </w:r>
      <w:r w:rsidR="00A334BB" w:rsidRPr="00044703">
        <w:rPr>
          <w:lang w:val="en-US"/>
        </w:rPr>
        <w:t xml:space="preserve"> </w:t>
      </w:r>
      <w:r w:rsidR="000F491A" w:rsidRPr="00044703">
        <w:rPr>
          <w:lang w:val="en-US"/>
        </w:rPr>
        <w:t>until</w:t>
      </w:r>
      <w:r w:rsidR="00A334BB" w:rsidRPr="00044703">
        <w:rPr>
          <w:lang w:val="en-US"/>
        </w:rPr>
        <w:t xml:space="preserve"> to the beginning of the cri</w:t>
      </w:r>
      <w:r w:rsidR="000F491A" w:rsidRPr="00044703">
        <w:rPr>
          <w:lang w:val="en-US"/>
        </w:rPr>
        <w:t xml:space="preserve">sis in </w:t>
      </w:r>
      <w:r w:rsidR="00A334BB" w:rsidRPr="00044703">
        <w:rPr>
          <w:lang w:val="en-US"/>
        </w:rPr>
        <w:t>1997</w:t>
      </w:r>
      <w:r w:rsidR="00C121B1" w:rsidRPr="00044703">
        <w:rPr>
          <w:lang w:val="en-US"/>
        </w:rPr>
        <w:t xml:space="preserve"> </w:t>
      </w:r>
      <w:r w:rsidR="00C57EDE" w:rsidRPr="00044703">
        <w:rPr>
          <w:lang w:val="en-US"/>
        </w:rPr>
        <w:fldChar w:fldCharType="begin"/>
      </w:r>
      <w:r w:rsidR="00C57EDE" w:rsidRPr="00044703">
        <w:rPr>
          <w:lang w:val="en-US"/>
        </w:rPr>
        <w:instrText>ADDIN RW.CITE{{107 Radelet, S. 2000;}}</w:instrText>
      </w:r>
      <w:r w:rsidR="00C57EDE" w:rsidRPr="00044703">
        <w:rPr>
          <w:lang w:val="en-US"/>
        </w:rPr>
        <w:fldChar w:fldCharType="separate"/>
      </w:r>
      <w:r w:rsidR="00A85966" w:rsidRPr="00044703">
        <w:rPr>
          <w:lang w:val="en-US"/>
        </w:rPr>
        <w:t>(Radelet 2000)</w:t>
      </w:r>
      <w:r w:rsidR="00C57EDE" w:rsidRPr="00044703">
        <w:rPr>
          <w:lang w:val="en-US"/>
        </w:rPr>
        <w:fldChar w:fldCharType="end"/>
      </w:r>
      <w:r w:rsidR="000F491A" w:rsidRPr="00044703">
        <w:rPr>
          <w:lang w:val="en-US"/>
        </w:rPr>
        <w:t>.</w:t>
      </w:r>
    </w:p>
    <w:p w:rsidR="00F17258" w:rsidRPr="00044703" w:rsidRDefault="00DE369E" w:rsidP="00844EE5">
      <w:pPr>
        <w:rPr>
          <w:lang w:val="en-US"/>
        </w:rPr>
      </w:pPr>
      <w:r w:rsidRPr="00044703">
        <w:rPr>
          <w:lang w:val="en-US"/>
        </w:rPr>
        <w:t>In the absence of significant fluctuations of inflation in 1985 - 1997, al</w:t>
      </w:r>
      <w:r w:rsidRPr="00044703">
        <w:rPr>
          <w:lang w:val="en-US"/>
        </w:rPr>
        <w:t>t</w:t>
      </w:r>
      <w:r w:rsidRPr="00044703">
        <w:rPr>
          <w:lang w:val="en-US"/>
        </w:rPr>
        <w:t xml:space="preserve">hough the opposite situation is shown by the money supply, it may be inferred that the money supply has no effect on inflation before 1997. </w:t>
      </w:r>
    </w:p>
    <w:p w:rsidR="00B52526" w:rsidRPr="00044703" w:rsidRDefault="00B52526" w:rsidP="00844EE5">
      <w:pPr>
        <w:rPr>
          <w:lang w:val="en-US"/>
        </w:rPr>
      </w:pPr>
    </w:p>
    <w:p w:rsidR="00AE41DD" w:rsidRPr="00044703" w:rsidRDefault="00AE41DD" w:rsidP="00AE41DD">
      <w:pPr>
        <w:pStyle w:val="Caption"/>
        <w:keepNext/>
      </w:pPr>
      <w:r w:rsidRPr="00044703">
        <w:t xml:space="preserve">Table </w:t>
      </w:r>
      <w:r w:rsidR="00C1144F" w:rsidRPr="00044703">
        <w:fldChar w:fldCharType="begin"/>
      </w:r>
      <w:r w:rsidR="00C1144F" w:rsidRPr="00044703">
        <w:instrText xml:space="preserve"> STYLEREF 1 \s </w:instrText>
      </w:r>
      <w:r w:rsidR="00C1144F" w:rsidRPr="00044703">
        <w:fldChar w:fldCharType="separate"/>
      </w:r>
      <w:r w:rsidR="00C1144F" w:rsidRPr="00044703">
        <w:rPr>
          <w:noProof/>
        </w:rPr>
        <w:t>4</w:t>
      </w:r>
      <w:r w:rsidR="00C1144F" w:rsidRPr="00044703">
        <w:fldChar w:fldCharType="end"/>
      </w:r>
      <w:r w:rsidR="00C1144F" w:rsidRPr="00044703">
        <w:noBreakHyphen/>
      </w:r>
      <w:r w:rsidR="00C1144F" w:rsidRPr="00044703">
        <w:fldChar w:fldCharType="begin"/>
      </w:r>
      <w:r w:rsidR="00C1144F" w:rsidRPr="00044703">
        <w:instrText xml:space="preserve"> SEQ Table \* ARABIC \s 1 </w:instrText>
      </w:r>
      <w:r w:rsidR="00C1144F" w:rsidRPr="00044703">
        <w:fldChar w:fldCharType="separate"/>
      </w:r>
      <w:r w:rsidR="00C1144F" w:rsidRPr="00044703">
        <w:rPr>
          <w:noProof/>
        </w:rPr>
        <w:t>2</w:t>
      </w:r>
      <w:r w:rsidR="00C1144F" w:rsidRPr="00044703">
        <w:fldChar w:fldCharType="end"/>
      </w:r>
      <w:r w:rsidRPr="00044703">
        <w:br/>
        <w:t>Inflation and Excess Liquidity 1985 - 1999</w:t>
      </w:r>
    </w:p>
    <w:tbl>
      <w:tblPr>
        <w:tblW w:w="8095" w:type="dxa"/>
        <w:jc w:val="center"/>
        <w:tblInd w:w="93" w:type="dxa"/>
        <w:tblLook w:val="04A0" w:firstRow="1" w:lastRow="0" w:firstColumn="1" w:lastColumn="0" w:noHBand="0" w:noVBand="1"/>
      </w:tblPr>
      <w:tblGrid>
        <w:gridCol w:w="739"/>
        <w:gridCol w:w="1367"/>
        <w:gridCol w:w="1878"/>
        <w:gridCol w:w="902"/>
        <w:gridCol w:w="1381"/>
        <w:gridCol w:w="1828"/>
      </w:tblGrid>
      <w:tr w:rsidR="00044703" w:rsidRPr="00044703" w:rsidTr="00E213CC">
        <w:trPr>
          <w:trHeight w:val="1020"/>
          <w:jc w:val="center"/>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center"/>
              <w:rPr>
                <w:rFonts w:cs="Calibri"/>
                <w:bCs/>
              </w:rPr>
            </w:pPr>
            <w:r w:rsidRPr="00044703">
              <w:rPr>
                <w:rFonts w:cs="Calibri"/>
                <w:bCs/>
              </w:rPr>
              <w:t>Years</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center"/>
              <w:rPr>
                <w:rFonts w:cs="Calibri"/>
                <w:bCs/>
              </w:rPr>
            </w:pPr>
            <w:r w:rsidRPr="00044703">
              <w:rPr>
                <w:rFonts w:cs="Calibri"/>
                <w:bCs/>
              </w:rPr>
              <w:t>Inflation, CPI</w:t>
            </w:r>
          </w:p>
          <w:p w:rsidR="00AE41DD" w:rsidRPr="00044703" w:rsidRDefault="00AE41DD" w:rsidP="00054FDC">
            <w:pPr>
              <w:spacing w:after="0"/>
              <w:ind w:firstLine="0"/>
              <w:jc w:val="center"/>
              <w:rPr>
                <w:rFonts w:cs="Calibri"/>
                <w:bCs/>
              </w:rPr>
            </w:pPr>
            <w:r w:rsidRPr="00044703">
              <w:rPr>
                <w:rFonts w:cs="Calibri"/>
                <w:bCs/>
              </w:rPr>
              <w:t>(</w:t>
            </w:r>
            <w:proofErr w:type="gramStart"/>
            <w:r w:rsidRPr="00044703">
              <w:rPr>
                <w:rFonts w:cs="Calibri"/>
                <w:bCs/>
              </w:rPr>
              <w:t>annual</w:t>
            </w:r>
            <w:proofErr w:type="gramEnd"/>
            <w:r w:rsidRPr="00044703">
              <w:rPr>
                <w:rFonts w:cs="Calibri"/>
                <w:bCs/>
              </w:rPr>
              <w:t xml:space="preserve"> %)</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center"/>
              <w:rPr>
                <w:rFonts w:cs="Calibri"/>
                <w:bCs/>
              </w:rPr>
            </w:pPr>
            <w:r w:rsidRPr="00044703">
              <w:rPr>
                <w:rFonts w:cs="Calibri"/>
                <w:bCs/>
              </w:rPr>
              <w:t>Excess Liquidity (M2 Growth –</w:t>
            </w:r>
          </w:p>
          <w:p w:rsidR="00AE41DD" w:rsidRPr="00044703" w:rsidRDefault="00AE41DD" w:rsidP="00054FDC">
            <w:pPr>
              <w:spacing w:after="0"/>
              <w:ind w:firstLine="0"/>
              <w:jc w:val="center"/>
              <w:rPr>
                <w:rFonts w:cs="Calibri"/>
                <w:bCs/>
              </w:rPr>
            </w:pPr>
            <w:r w:rsidRPr="00044703">
              <w:rPr>
                <w:rFonts w:cs="Calibri"/>
                <w:bCs/>
              </w:rPr>
              <w:t>Real GDP Growth)</w:t>
            </w:r>
          </w:p>
        </w:tc>
        <w:tc>
          <w:tcPr>
            <w:tcW w:w="902" w:type="dxa"/>
            <w:tcBorders>
              <w:top w:val="single" w:sz="4" w:space="0" w:color="auto"/>
              <w:left w:val="nil"/>
              <w:bottom w:val="single" w:sz="4" w:space="0" w:color="auto"/>
              <w:right w:val="single" w:sz="4" w:space="0" w:color="auto"/>
            </w:tcBorders>
            <w:shd w:val="clear" w:color="auto" w:fill="auto"/>
            <w:vAlign w:val="center"/>
          </w:tcPr>
          <w:p w:rsidR="00AE41DD" w:rsidRPr="00044703" w:rsidRDefault="00AE41DD" w:rsidP="00054FDC">
            <w:pPr>
              <w:spacing w:after="0"/>
              <w:ind w:firstLine="0"/>
              <w:jc w:val="center"/>
              <w:rPr>
                <w:rFonts w:cs="Calibri"/>
                <w:bCs/>
              </w:rPr>
            </w:pPr>
            <w:r w:rsidRPr="00044703">
              <w:rPr>
                <w:rFonts w:cs="Calibri"/>
                <w:bCs/>
              </w:rPr>
              <w:t>Years</w:t>
            </w:r>
          </w:p>
        </w:tc>
        <w:tc>
          <w:tcPr>
            <w:tcW w:w="1381" w:type="dxa"/>
            <w:tcBorders>
              <w:top w:val="single" w:sz="4" w:space="0" w:color="auto"/>
              <w:left w:val="nil"/>
              <w:bottom w:val="single" w:sz="4" w:space="0" w:color="auto"/>
              <w:right w:val="single" w:sz="4" w:space="0" w:color="auto"/>
            </w:tcBorders>
            <w:shd w:val="clear" w:color="auto" w:fill="auto"/>
            <w:vAlign w:val="center"/>
          </w:tcPr>
          <w:p w:rsidR="00AE41DD" w:rsidRPr="00044703" w:rsidRDefault="00AE41DD" w:rsidP="00054FDC">
            <w:pPr>
              <w:spacing w:after="0"/>
              <w:ind w:firstLine="0"/>
              <w:jc w:val="center"/>
              <w:rPr>
                <w:rFonts w:cs="Calibri"/>
                <w:bCs/>
              </w:rPr>
            </w:pPr>
            <w:r w:rsidRPr="00044703">
              <w:rPr>
                <w:rFonts w:cs="Calibri"/>
                <w:bCs/>
              </w:rPr>
              <w:t>Inflation, CPI</w:t>
            </w:r>
          </w:p>
          <w:p w:rsidR="00AE41DD" w:rsidRPr="00044703" w:rsidRDefault="00AE41DD" w:rsidP="00054FDC">
            <w:pPr>
              <w:spacing w:after="0"/>
              <w:ind w:firstLine="0"/>
              <w:jc w:val="center"/>
              <w:rPr>
                <w:rFonts w:cs="Calibri"/>
                <w:bCs/>
              </w:rPr>
            </w:pPr>
            <w:r w:rsidRPr="00044703">
              <w:rPr>
                <w:rFonts w:cs="Calibri"/>
                <w:bCs/>
              </w:rPr>
              <w:t>(</w:t>
            </w:r>
            <w:proofErr w:type="gramStart"/>
            <w:r w:rsidRPr="00044703">
              <w:rPr>
                <w:rFonts w:cs="Calibri"/>
                <w:bCs/>
              </w:rPr>
              <w:t>annual</w:t>
            </w:r>
            <w:proofErr w:type="gramEnd"/>
            <w:r w:rsidRPr="00044703">
              <w:rPr>
                <w:rFonts w:cs="Calibri"/>
                <w:bCs/>
              </w:rPr>
              <w:t xml:space="preserve"> %)</w:t>
            </w:r>
          </w:p>
        </w:tc>
        <w:tc>
          <w:tcPr>
            <w:tcW w:w="1828" w:type="dxa"/>
            <w:tcBorders>
              <w:top w:val="single" w:sz="4" w:space="0" w:color="auto"/>
              <w:left w:val="nil"/>
              <w:bottom w:val="single" w:sz="4" w:space="0" w:color="auto"/>
              <w:right w:val="single" w:sz="4" w:space="0" w:color="auto"/>
            </w:tcBorders>
            <w:shd w:val="clear" w:color="auto" w:fill="auto"/>
            <w:vAlign w:val="center"/>
          </w:tcPr>
          <w:p w:rsidR="00AE41DD" w:rsidRPr="00044703" w:rsidRDefault="00AE41DD" w:rsidP="00054FDC">
            <w:pPr>
              <w:spacing w:after="0"/>
              <w:ind w:firstLine="0"/>
              <w:jc w:val="center"/>
              <w:rPr>
                <w:rFonts w:cs="Calibri"/>
                <w:bCs/>
              </w:rPr>
            </w:pPr>
            <w:r w:rsidRPr="00044703">
              <w:rPr>
                <w:rFonts w:cs="Calibri"/>
                <w:bCs/>
              </w:rPr>
              <w:t>Excess Liquidity (M2 Growth –</w:t>
            </w:r>
          </w:p>
          <w:p w:rsidR="00AE41DD" w:rsidRPr="00044703" w:rsidRDefault="00AE41DD" w:rsidP="00054FDC">
            <w:pPr>
              <w:spacing w:after="0"/>
              <w:ind w:firstLine="0"/>
              <w:jc w:val="center"/>
              <w:rPr>
                <w:rFonts w:cs="Calibri"/>
                <w:bCs/>
              </w:rPr>
            </w:pPr>
            <w:r w:rsidRPr="00044703">
              <w:rPr>
                <w:rFonts w:cs="Calibri"/>
                <w:bCs/>
              </w:rPr>
              <w:t>Real GDP</w:t>
            </w:r>
          </w:p>
          <w:p w:rsidR="00AE41DD" w:rsidRPr="00044703" w:rsidRDefault="00AE41DD" w:rsidP="00054FDC">
            <w:pPr>
              <w:spacing w:after="0"/>
              <w:ind w:firstLine="0"/>
              <w:jc w:val="center"/>
              <w:rPr>
                <w:rFonts w:cs="Calibri"/>
                <w:bCs/>
              </w:rPr>
            </w:pPr>
            <w:r w:rsidRPr="00044703">
              <w:rPr>
                <w:rFonts w:cs="Calibri"/>
                <w:bCs/>
              </w:rPr>
              <w:t>Growth)</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1985</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4,73</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-99,1</w:t>
            </w:r>
          </w:p>
        </w:tc>
        <w:tc>
          <w:tcPr>
            <w:tcW w:w="902"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center"/>
              <w:rPr>
                <w:rFonts w:cs="Calibri"/>
              </w:rPr>
            </w:pPr>
            <w:r w:rsidRPr="00044703">
              <w:rPr>
                <w:rFonts w:cs="Calibri"/>
              </w:rPr>
              <w:t>1993</w:t>
            </w:r>
          </w:p>
        </w:tc>
        <w:tc>
          <w:tcPr>
            <w:tcW w:w="1381" w:type="dxa"/>
            <w:tcBorders>
              <w:top w:val="nil"/>
              <w:left w:val="nil"/>
              <w:bottom w:val="single" w:sz="4" w:space="0" w:color="auto"/>
              <w:right w:val="single" w:sz="4" w:space="0" w:color="auto"/>
            </w:tcBorders>
            <w:vAlign w:val="center"/>
          </w:tcPr>
          <w:p w:rsidR="00AE41DD" w:rsidRPr="00044703" w:rsidRDefault="00AE41DD" w:rsidP="00054FDC">
            <w:pPr>
              <w:spacing w:after="0"/>
              <w:ind w:firstLine="0"/>
              <w:jc w:val="right"/>
              <w:rPr>
                <w:rFonts w:cs="Calibri"/>
              </w:rPr>
            </w:pPr>
            <w:r w:rsidRPr="00044703">
              <w:rPr>
                <w:rFonts w:cs="Calibri"/>
              </w:rPr>
              <w:t>9,69</w:t>
            </w:r>
          </w:p>
        </w:tc>
        <w:tc>
          <w:tcPr>
            <w:tcW w:w="1828"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right"/>
              <w:rPr>
                <w:rFonts w:cs="Calibri"/>
              </w:rPr>
            </w:pPr>
            <w:r w:rsidRPr="00044703">
              <w:rPr>
                <w:rFonts w:cs="Calibri"/>
              </w:rPr>
              <w:t>28,8</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1986</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5,83</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37,0</w:t>
            </w:r>
          </w:p>
        </w:tc>
        <w:tc>
          <w:tcPr>
            <w:tcW w:w="902"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center"/>
              <w:rPr>
                <w:rFonts w:cs="Calibri"/>
              </w:rPr>
            </w:pPr>
            <w:r w:rsidRPr="00044703">
              <w:rPr>
                <w:rFonts w:cs="Calibri"/>
              </w:rPr>
              <w:t>1994</w:t>
            </w:r>
          </w:p>
        </w:tc>
        <w:tc>
          <w:tcPr>
            <w:tcW w:w="1381" w:type="dxa"/>
            <w:tcBorders>
              <w:top w:val="nil"/>
              <w:left w:val="nil"/>
              <w:bottom w:val="single" w:sz="4" w:space="0" w:color="auto"/>
              <w:right w:val="single" w:sz="4" w:space="0" w:color="auto"/>
            </w:tcBorders>
            <w:vAlign w:val="center"/>
          </w:tcPr>
          <w:p w:rsidR="00AE41DD" w:rsidRPr="00044703" w:rsidRDefault="00AE41DD" w:rsidP="00054FDC">
            <w:pPr>
              <w:spacing w:after="0"/>
              <w:ind w:firstLine="0"/>
              <w:jc w:val="right"/>
              <w:rPr>
                <w:rFonts w:cs="Calibri"/>
              </w:rPr>
            </w:pPr>
            <w:r w:rsidRPr="00044703">
              <w:rPr>
                <w:rFonts w:cs="Calibri"/>
              </w:rPr>
              <w:t>8,52</w:t>
            </w:r>
          </w:p>
        </w:tc>
        <w:tc>
          <w:tcPr>
            <w:tcW w:w="1828"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right"/>
              <w:rPr>
                <w:rFonts w:cs="Calibri"/>
              </w:rPr>
            </w:pPr>
            <w:r w:rsidRPr="00044703">
              <w:rPr>
                <w:rFonts w:cs="Calibri"/>
              </w:rPr>
              <w:t>-12,7</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1987</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9,28</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56,6</w:t>
            </w:r>
          </w:p>
        </w:tc>
        <w:tc>
          <w:tcPr>
            <w:tcW w:w="902"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center"/>
              <w:rPr>
                <w:rFonts w:cs="Calibri"/>
              </w:rPr>
            </w:pPr>
            <w:r w:rsidRPr="00044703">
              <w:rPr>
                <w:rFonts w:cs="Calibri"/>
              </w:rPr>
              <w:t>1995</w:t>
            </w:r>
          </w:p>
        </w:tc>
        <w:tc>
          <w:tcPr>
            <w:tcW w:w="1381" w:type="dxa"/>
            <w:tcBorders>
              <w:top w:val="nil"/>
              <w:left w:val="nil"/>
              <w:bottom w:val="single" w:sz="4" w:space="0" w:color="auto"/>
              <w:right w:val="single" w:sz="4" w:space="0" w:color="auto"/>
            </w:tcBorders>
            <w:vAlign w:val="center"/>
          </w:tcPr>
          <w:p w:rsidR="00AE41DD" w:rsidRPr="00044703" w:rsidRDefault="00AE41DD" w:rsidP="00054FDC">
            <w:pPr>
              <w:spacing w:after="0"/>
              <w:ind w:firstLine="0"/>
              <w:jc w:val="right"/>
              <w:rPr>
                <w:rFonts w:cs="Calibri"/>
              </w:rPr>
            </w:pPr>
            <w:r w:rsidRPr="00044703">
              <w:rPr>
                <w:rFonts w:cs="Calibri"/>
              </w:rPr>
              <w:t>9,43</w:t>
            </w:r>
          </w:p>
        </w:tc>
        <w:tc>
          <w:tcPr>
            <w:tcW w:w="1828"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right"/>
              <w:rPr>
                <w:rFonts w:cs="Calibri"/>
              </w:rPr>
            </w:pPr>
            <w:r w:rsidRPr="00044703">
              <w:rPr>
                <w:rFonts w:cs="Calibri"/>
              </w:rPr>
              <w:t>24,1</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1988</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8,04</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-7,5</w:t>
            </w:r>
          </w:p>
        </w:tc>
        <w:tc>
          <w:tcPr>
            <w:tcW w:w="902"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center"/>
              <w:rPr>
                <w:rFonts w:cs="Calibri"/>
              </w:rPr>
            </w:pPr>
            <w:r w:rsidRPr="00044703">
              <w:rPr>
                <w:rFonts w:cs="Calibri"/>
              </w:rPr>
              <w:t>1996</w:t>
            </w:r>
          </w:p>
        </w:tc>
        <w:tc>
          <w:tcPr>
            <w:tcW w:w="1381" w:type="dxa"/>
            <w:tcBorders>
              <w:top w:val="nil"/>
              <w:left w:val="nil"/>
              <w:bottom w:val="single" w:sz="4" w:space="0" w:color="auto"/>
              <w:right w:val="single" w:sz="4" w:space="0" w:color="auto"/>
            </w:tcBorders>
            <w:vAlign w:val="center"/>
          </w:tcPr>
          <w:p w:rsidR="00AE41DD" w:rsidRPr="00044703" w:rsidRDefault="00AE41DD" w:rsidP="00054FDC">
            <w:pPr>
              <w:spacing w:after="0"/>
              <w:ind w:firstLine="0"/>
              <w:jc w:val="right"/>
              <w:rPr>
                <w:rFonts w:cs="Calibri"/>
              </w:rPr>
            </w:pPr>
            <w:r w:rsidRPr="00044703">
              <w:rPr>
                <w:rFonts w:cs="Calibri"/>
              </w:rPr>
              <w:t>7,97</w:t>
            </w:r>
          </w:p>
        </w:tc>
        <w:tc>
          <w:tcPr>
            <w:tcW w:w="1828"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right"/>
              <w:rPr>
                <w:rFonts w:cs="Calibri"/>
              </w:rPr>
            </w:pPr>
            <w:r w:rsidRPr="00044703">
              <w:rPr>
                <w:rFonts w:cs="Calibri"/>
              </w:rPr>
              <w:t>-6,7</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1989</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6,42</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-14,6</w:t>
            </w:r>
          </w:p>
        </w:tc>
        <w:tc>
          <w:tcPr>
            <w:tcW w:w="902"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center"/>
              <w:rPr>
                <w:rFonts w:cs="Calibri"/>
              </w:rPr>
            </w:pPr>
            <w:r w:rsidRPr="00044703">
              <w:rPr>
                <w:rFonts w:cs="Calibri"/>
              </w:rPr>
              <w:t>1997</w:t>
            </w:r>
          </w:p>
        </w:tc>
        <w:tc>
          <w:tcPr>
            <w:tcW w:w="1381" w:type="dxa"/>
            <w:tcBorders>
              <w:top w:val="nil"/>
              <w:left w:val="nil"/>
              <w:bottom w:val="single" w:sz="4" w:space="0" w:color="auto"/>
              <w:right w:val="single" w:sz="4" w:space="0" w:color="auto"/>
            </w:tcBorders>
            <w:vAlign w:val="center"/>
          </w:tcPr>
          <w:p w:rsidR="00AE41DD" w:rsidRPr="00044703" w:rsidRDefault="00AE41DD" w:rsidP="00054FDC">
            <w:pPr>
              <w:spacing w:after="0"/>
              <w:ind w:firstLine="0"/>
              <w:jc w:val="right"/>
              <w:rPr>
                <w:rFonts w:cs="Calibri"/>
              </w:rPr>
            </w:pPr>
            <w:r w:rsidRPr="00044703">
              <w:rPr>
                <w:rFonts w:cs="Calibri"/>
              </w:rPr>
              <w:t>6,23</w:t>
            </w:r>
          </w:p>
        </w:tc>
        <w:tc>
          <w:tcPr>
            <w:tcW w:w="1828"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right"/>
              <w:rPr>
                <w:rFonts w:cs="Calibri"/>
              </w:rPr>
            </w:pPr>
            <w:r w:rsidRPr="00044703">
              <w:rPr>
                <w:rFonts w:cs="Calibri"/>
              </w:rPr>
              <w:t>-27,3</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1990</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7,81</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64,4</w:t>
            </w:r>
          </w:p>
        </w:tc>
        <w:tc>
          <w:tcPr>
            <w:tcW w:w="902"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center"/>
              <w:rPr>
                <w:rFonts w:cs="Calibri"/>
              </w:rPr>
            </w:pPr>
            <w:r w:rsidRPr="00044703">
              <w:rPr>
                <w:rFonts w:cs="Calibri"/>
              </w:rPr>
              <w:t>1998</w:t>
            </w:r>
          </w:p>
        </w:tc>
        <w:tc>
          <w:tcPr>
            <w:tcW w:w="1381" w:type="dxa"/>
            <w:tcBorders>
              <w:top w:val="nil"/>
              <w:left w:val="nil"/>
              <w:bottom w:val="single" w:sz="4" w:space="0" w:color="auto"/>
              <w:right w:val="single" w:sz="4" w:space="0" w:color="auto"/>
            </w:tcBorders>
            <w:vAlign w:val="center"/>
          </w:tcPr>
          <w:p w:rsidR="00AE41DD" w:rsidRPr="00044703" w:rsidRDefault="00AE41DD" w:rsidP="00054FDC">
            <w:pPr>
              <w:spacing w:after="0"/>
              <w:ind w:firstLine="0"/>
              <w:jc w:val="right"/>
              <w:rPr>
                <w:rFonts w:cs="Calibri"/>
              </w:rPr>
            </w:pPr>
            <w:r w:rsidRPr="00044703">
              <w:rPr>
                <w:rFonts w:cs="Calibri"/>
              </w:rPr>
              <w:t>58,39</w:t>
            </w:r>
          </w:p>
        </w:tc>
        <w:tc>
          <w:tcPr>
            <w:tcW w:w="1828"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right"/>
              <w:rPr>
                <w:rFonts w:cs="Calibri"/>
              </w:rPr>
            </w:pPr>
            <w:r w:rsidRPr="00044703">
              <w:rPr>
                <w:rFonts w:cs="Calibri"/>
              </w:rPr>
              <w:t>156,2</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1991</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9,42</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21,3</w:t>
            </w:r>
          </w:p>
        </w:tc>
        <w:tc>
          <w:tcPr>
            <w:tcW w:w="902"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center"/>
              <w:rPr>
                <w:rFonts w:cs="Calibri"/>
              </w:rPr>
            </w:pPr>
            <w:r w:rsidRPr="00044703">
              <w:rPr>
                <w:rFonts w:cs="Calibri"/>
              </w:rPr>
              <w:t>1999</w:t>
            </w:r>
          </w:p>
        </w:tc>
        <w:tc>
          <w:tcPr>
            <w:tcW w:w="1381" w:type="dxa"/>
            <w:tcBorders>
              <w:top w:val="nil"/>
              <w:left w:val="nil"/>
              <w:bottom w:val="single" w:sz="4" w:space="0" w:color="auto"/>
              <w:right w:val="single" w:sz="4" w:space="0" w:color="auto"/>
            </w:tcBorders>
            <w:vAlign w:val="center"/>
          </w:tcPr>
          <w:p w:rsidR="00AE41DD" w:rsidRPr="00044703" w:rsidRDefault="00AE41DD" w:rsidP="00054FDC">
            <w:pPr>
              <w:spacing w:after="0"/>
              <w:ind w:firstLine="0"/>
              <w:jc w:val="right"/>
              <w:rPr>
                <w:rFonts w:cs="Calibri"/>
              </w:rPr>
            </w:pPr>
            <w:r w:rsidRPr="00044703">
              <w:rPr>
                <w:rFonts w:cs="Calibri"/>
              </w:rPr>
              <w:t>20,49</w:t>
            </w:r>
          </w:p>
        </w:tc>
        <w:tc>
          <w:tcPr>
            <w:tcW w:w="1828" w:type="dxa"/>
            <w:tcBorders>
              <w:top w:val="nil"/>
              <w:left w:val="nil"/>
              <w:bottom w:val="single" w:sz="4" w:space="0" w:color="auto"/>
              <w:right w:val="single" w:sz="4" w:space="0" w:color="auto"/>
            </w:tcBorders>
            <w:vAlign w:val="bottom"/>
          </w:tcPr>
          <w:p w:rsidR="00AE41DD" w:rsidRPr="00044703" w:rsidRDefault="00AE41DD" w:rsidP="00054FDC">
            <w:pPr>
              <w:spacing w:after="0"/>
              <w:ind w:firstLine="0"/>
              <w:jc w:val="right"/>
              <w:rPr>
                <w:rFonts w:cs="Calibri"/>
              </w:rPr>
            </w:pPr>
            <w:r w:rsidRPr="00044703">
              <w:rPr>
                <w:rFonts w:cs="Calibri"/>
              </w:rPr>
              <w:t>-218,8</w:t>
            </w:r>
          </w:p>
        </w:tc>
      </w:tr>
      <w:tr w:rsidR="00044703" w:rsidRPr="00044703" w:rsidTr="00E213CC">
        <w:trPr>
          <w:trHeight w:val="300"/>
          <w:jc w:val="center"/>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center"/>
              <w:rPr>
                <w:rFonts w:cs="Calibri"/>
              </w:rPr>
            </w:pPr>
            <w:r w:rsidRPr="00044703">
              <w:rPr>
                <w:rFonts w:cs="Calibri"/>
              </w:rPr>
              <w:t>1992</w:t>
            </w:r>
          </w:p>
        </w:tc>
        <w:tc>
          <w:tcPr>
            <w:tcW w:w="1367" w:type="dxa"/>
            <w:tcBorders>
              <w:top w:val="nil"/>
              <w:left w:val="nil"/>
              <w:bottom w:val="single" w:sz="4" w:space="0" w:color="auto"/>
              <w:right w:val="single" w:sz="4" w:space="0" w:color="auto"/>
            </w:tcBorders>
            <w:shd w:val="clear" w:color="auto" w:fill="auto"/>
            <w:vAlign w:val="center"/>
            <w:hideMark/>
          </w:tcPr>
          <w:p w:rsidR="00AE41DD" w:rsidRPr="00044703" w:rsidRDefault="00AE41DD" w:rsidP="00054FDC">
            <w:pPr>
              <w:spacing w:after="0"/>
              <w:ind w:firstLine="0"/>
              <w:jc w:val="right"/>
              <w:rPr>
                <w:rFonts w:cs="Calibri"/>
              </w:rPr>
            </w:pPr>
            <w:r w:rsidRPr="00044703">
              <w:rPr>
                <w:rFonts w:cs="Calibri"/>
              </w:rPr>
              <w:t>7,53</w:t>
            </w:r>
          </w:p>
        </w:tc>
        <w:tc>
          <w:tcPr>
            <w:tcW w:w="1878" w:type="dxa"/>
            <w:tcBorders>
              <w:top w:val="nil"/>
              <w:left w:val="nil"/>
              <w:bottom w:val="single" w:sz="4" w:space="0" w:color="auto"/>
              <w:right w:val="single" w:sz="4" w:space="0" w:color="auto"/>
            </w:tcBorders>
            <w:shd w:val="clear" w:color="auto" w:fill="auto"/>
            <w:noWrap/>
            <w:vAlign w:val="bottom"/>
            <w:hideMark/>
          </w:tcPr>
          <w:p w:rsidR="00AE41DD" w:rsidRPr="00044703" w:rsidRDefault="00AE41DD" w:rsidP="00054FDC">
            <w:pPr>
              <w:spacing w:after="0"/>
              <w:ind w:firstLine="0"/>
              <w:jc w:val="right"/>
              <w:rPr>
                <w:rFonts w:cs="Calibri"/>
              </w:rPr>
            </w:pPr>
            <w:r w:rsidRPr="00044703">
              <w:rPr>
                <w:rFonts w:cs="Calibri"/>
              </w:rPr>
              <w:t>-17,0</w:t>
            </w:r>
          </w:p>
        </w:tc>
        <w:tc>
          <w:tcPr>
            <w:tcW w:w="902" w:type="dxa"/>
            <w:tcBorders>
              <w:top w:val="nil"/>
              <w:left w:val="nil"/>
              <w:bottom w:val="single" w:sz="4" w:space="0" w:color="auto"/>
              <w:right w:val="single" w:sz="4" w:space="0" w:color="auto"/>
            </w:tcBorders>
          </w:tcPr>
          <w:p w:rsidR="00AE41DD" w:rsidRPr="00044703" w:rsidRDefault="00AE41DD" w:rsidP="00054FDC">
            <w:pPr>
              <w:spacing w:after="0"/>
              <w:ind w:firstLine="0"/>
              <w:jc w:val="right"/>
              <w:rPr>
                <w:rFonts w:cs="Calibri"/>
              </w:rPr>
            </w:pPr>
          </w:p>
        </w:tc>
        <w:tc>
          <w:tcPr>
            <w:tcW w:w="1381" w:type="dxa"/>
            <w:tcBorders>
              <w:top w:val="nil"/>
              <w:left w:val="nil"/>
              <w:bottom w:val="single" w:sz="4" w:space="0" w:color="auto"/>
              <w:right w:val="single" w:sz="4" w:space="0" w:color="auto"/>
            </w:tcBorders>
          </w:tcPr>
          <w:p w:rsidR="00AE41DD" w:rsidRPr="00044703" w:rsidRDefault="00AE41DD" w:rsidP="00054FDC">
            <w:pPr>
              <w:spacing w:after="0"/>
              <w:ind w:firstLine="0"/>
              <w:jc w:val="right"/>
              <w:rPr>
                <w:rFonts w:cs="Calibri"/>
              </w:rPr>
            </w:pPr>
          </w:p>
        </w:tc>
        <w:tc>
          <w:tcPr>
            <w:tcW w:w="1828" w:type="dxa"/>
            <w:tcBorders>
              <w:top w:val="nil"/>
              <w:left w:val="nil"/>
              <w:bottom w:val="single" w:sz="4" w:space="0" w:color="auto"/>
              <w:right w:val="single" w:sz="4" w:space="0" w:color="auto"/>
            </w:tcBorders>
          </w:tcPr>
          <w:p w:rsidR="00AE41DD" w:rsidRPr="00044703" w:rsidRDefault="00AE41DD" w:rsidP="00054FDC">
            <w:pPr>
              <w:spacing w:after="0"/>
              <w:ind w:firstLine="0"/>
              <w:jc w:val="right"/>
              <w:rPr>
                <w:rFonts w:cs="Calibri"/>
              </w:rPr>
            </w:pPr>
          </w:p>
        </w:tc>
      </w:tr>
    </w:tbl>
    <w:p w:rsidR="001849C1" w:rsidRPr="00044703" w:rsidRDefault="001849C1" w:rsidP="001849C1">
      <w:pPr>
        <w:ind w:firstLine="0"/>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calculation based on IFS and World Bank Data </w:t>
      </w:r>
    </w:p>
    <w:p w:rsidR="00C94924" w:rsidRPr="00044703" w:rsidRDefault="00C94924" w:rsidP="00C94924">
      <w:pPr>
        <w:rPr>
          <w:lang w:val="en-US"/>
        </w:rPr>
      </w:pPr>
    </w:p>
    <w:p w:rsidR="00E44888" w:rsidRPr="00044703" w:rsidRDefault="00C94924" w:rsidP="00E44888">
      <w:pPr>
        <w:rPr>
          <w:lang w:val="en-US"/>
        </w:rPr>
      </w:pPr>
      <w:r w:rsidRPr="00044703">
        <w:rPr>
          <w:lang w:val="en-US"/>
        </w:rPr>
        <w:t xml:space="preserve">It is widely known that Asian financial crisis is </w:t>
      </w:r>
      <w:r w:rsidR="00E519D5" w:rsidRPr="00044703">
        <w:rPr>
          <w:lang w:val="en-US"/>
        </w:rPr>
        <w:t>prologue</w:t>
      </w:r>
      <w:r w:rsidRPr="00044703">
        <w:rPr>
          <w:lang w:val="en-US"/>
        </w:rPr>
        <w:t xml:space="preserve"> by a crisis in e</w:t>
      </w:r>
      <w:r w:rsidRPr="00044703">
        <w:rPr>
          <w:lang w:val="en-US"/>
        </w:rPr>
        <w:t>x</w:t>
      </w:r>
      <w:r w:rsidRPr="00044703">
        <w:rPr>
          <w:lang w:val="en-US"/>
        </w:rPr>
        <w:t xml:space="preserve">change rate. The discussion of excess money supply in the period of 1997 – 1999 is related closely to what is happened to the exchange rate at the times. </w:t>
      </w:r>
      <w:r w:rsidR="00E519D5" w:rsidRPr="00044703">
        <w:rPr>
          <w:lang w:val="en-US"/>
        </w:rPr>
        <w:t>T</w:t>
      </w:r>
      <w:r w:rsidRPr="00044703">
        <w:rPr>
          <w:lang w:val="en-US"/>
        </w:rPr>
        <w:t xml:space="preserve">remendous pressures on the </w:t>
      </w:r>
      <w:r w:rsidR="00E519D5" w:rsidRPr="00044703">
        <w:rPr>
          <w:lang w:val="en-US"/>
        </w:rPr>
        <w:t>Rupiah</w:t>
      </w:r>
      <w:r w:rsidRPr="00044703">
        <w:rPr>
          <w:lang w:val="en-US"/>
        </w:rPr>
        <w:t xml:space="preserve"> and foreign exchange reserves at the b</w:t>
      </w:r>
      <w:r w:rsidRPr="00044703">
        <w:rPr>
          <w:lang w:val="en-US"/>
        </w:rPr>
        <w:t>e</w:t>
      </w:r>
      <w:r w:rsidRPr="00044703">
        <w:rPr>
          <w:lang w:val="en-US"/>
        </w:rPr>
        <w:t xml:space="preserve">ginning of crisis, has forced the Bank Indonesia to release the </w:t>
      </w:r>
      <w:r w:rsidR="00E519D5" w:rsidRPr="00044703">
        <w:rPr>
          <w:lang w:val="en-US"/>
        </w:rPr>
        <w:t xml:space="preserve">intervention band </w:t>
      </w:r>
      <w:r w:rsidRPr="00044703">
        <w:rPr>
          <w:lang w:val="en-US"/>
        </w:rPr>
        <w:t>and adopt free-floating exchange rate system</w:t>
      </w:r>
      <w:r w:rsidR="00E519D5" w:rsidRPr="00044703">
        <w:rPr>
          <w:lang w:val="en-US"/>
        </w:rPr>
        <w:t xml:space="preserve"> (</w:t>
      </w:r>
      <w:proofErr w:type="spellStart"/>
      <w:r w:rsidR="00E519D5" w:rsidRPr="00044703">
        <w:rPr>
          <w:lang w:val="en-US"/>
        </w:rPr>
        <w:t>Syabirin</w:t>
      </w:r>
      <w:proofErr w:type="spellEnd"/>
      <w:r w:rsidR="00E519D5" w:rsidRPr="00044703">
        <w:rPr>
          <w:lang w:val="en-US"/>
        </w:rPr>
        <w:t xml:space="preserve"> 2002</w:t>
      </w:r>
      <w:r w:rsidR="00F310D2" w:rsidRPr="00044703">
        <w:rPr>
          <w:lang w:val="en-US"/>
        </w:rPr>
        <w:t xml:space="preserve"> in </w:t>
      </w:r>
      <w:proofErr w:type="spellStart"/>
      <w:r w:rsidR="00F310D2" w:rsidRPr="00044703">
        <w:rPr>
          <w:lang w:val="en-US"/>
        </w:rPr>
        <w:t>Mardiyanti</w:t>
      </w:r>
      <w:proofErr w:type="spellEnd"/>
      <w:r w:rsidR="00F310D2" w:rsidRPr="00044703">
        <w:rPr>
          <w:lang w:val="en-US"/>
        </w:rPr>
        <w:t xml:space="preserve"> 2006</w:t>
      </w:r>
      <w:r w:rsidR="00E519D5" w:rsidRPr="00044703">
        <w:rPr>
          <w:lang w:val="en-US"/>
        </w:rPr>
        <w:t>)</w:t>
      </w:r>
      <w:r w:rsidRPr="00044703">
        <w:rPr>
          <w:lang w:val="en-US"/>
        </w:rPr>
        <w:t>.</w:t>
      </w:r>
      <w:r w:rsidR="00E519D5" w:rsidRPr="00044703">
        <w:rPr>
          <w:lang w:val="en-US"/>
        </w:rPr>
        <w:t>Hence</w:t>
      </w:r>
      <w:r w:rsidRPr="00044703">
        <w:rPr>
          <w:lang w:val="en-US"/>
        </w:rPr>
        <w:t xml:space="preserve">, the exchange rate no longer </w:t>
      </w:r>
      <w:r w:rsidR="00E519D5" w:rsidRPr="00044703">
        <w:rPr>
          <w:lang w:val="en-US"/>
        </w:rPr>
        <w:t>is</w:t>
      </w:r>
      <w:r w:rsidRPr="00044703">
        <w:rPr>
          <w:lang w:val="en-US"/>
        </w:rPr>
        <w:t xml:space="preserve"> the nominal anchor of monetary policy</w:t>
      </w:r>
      <w:r w:rsidR="00E519D5" w:rsidRPr="00044703">
        <w:rPr>
          <w:lang w:val="en-US"/>
        </w:rPr>
        <w:t xml:space="preserve"> and let market decide its value</w:t>
      </w:r>
      <w:r w:rsidRPr="00044703">
        <w:rPr>
          <w:lang w:val="en-US"/>
        </w:rPr>
        <w:t xml:space="preserve">. </w:t>
      </w:r>
      <w:r w:rsidR="00E519D5" w:rsidRPr="00044703">
        <w:rPr>
          <w:lang w:val="en-US"/>
        </w:rPr>
        <w:t>As a result, exchange</w:t>
      </w:r>
      <w:r w:rsidRPr="00044703">
        <w:rPr>
          <w:lang w:val="en-US"/>
        </w:rPr>
        <w:t xml:space="preserve"> rate </w:t>
      </w:r>
      <w:r w:rsidR="00E519D5" w:rsidRPr="00044703">
        <w:rPr>
          <w:lang w:val="en-US"/>
        </w:rPr>
        <w:t>becomes hig</w:t>
      </w:r>
      <w:r w:rsidR="00E519D5" w:rsidRPr="00044703">
        <w:rPr>
          <w:lang w:val="en-US"/>
        </w:rPr>
        <w:t>h</w:t>
      </w:r>
      <w:r w:rsidR="00E519D5" w:rsidRPr="00044703">
        <w:rPr>
          <w:lang w:val="en-US"/>
        </w:rPr>
        <w:t xml:space="preserve">ly </w:t>
      </w:r>
      <w:r w:rsidRPr="00044703">
        <w:rPr>
          <w:lang w:val="en-US"/>
        </w:rPr>
        <w:t>depreciat</w:t>
      </w:r>
      <w:r w:rsidR="00E519D5" w:rsidRPr="00044703">
        <w:rPr>
          <w:lang w:val="en-US"/>
        </w:rPr>
        <w:t>e</w:t>
      </w:r>
      <w:r w:rsidRPr="00044703">
        <w:rPr>
          <w:lang w:val="en-US"/>
        </w:rPr>
        <w:t xml:space="preserve"> and interest rates</w:t>
      </w:r>
      <w:r w:rsidR="00E519D5" w:rsidRPr="00044703">
        <w:rPr>
          <w:lang w:val="en-US"/>
        </w:rPr>
        <w:t xml:space="preserve"> become higher</w:t>
      </w:r>
      <w:r w:rsidR="00955DE1" w:rsidRPr="00044703">
        <w:rPr>
          <w:lang w:val="en-US"/>
        </w:rPr>
        <w:t xml:space="preserve"> which make</w:t>
      </w:r>
      <w:r w:rsidR="00E519D5" w:rsidRPr="00044703">
        <w:rPr>
          <w:lang w:val="en-US"/>
        </w:rPr>
        <w:t xml:space="preserve"> </w:t>
      </w:r>
      <w:r w:rsidR="00955DE1" w:rsidRPr="00044703">
        <w:rPr>
          <w:lang w:val="en-US"/>
        </w:rPr>
        <w:t xml:space="preserve">the </w:t>
      </w:r>
      <w:r w:rsidR="00F17258" w:rsidRPr="00044703">
        <w:rPr>
          <w:lang w:val="en-US"/>
        </w:rPr>
        <w:t xml:space="preserve">weak </w:t>
      </w:r>
      <w:r w:rsidRPr="00044703">
        <w:rPr>
          <w:lang w:val="en-US"/>
        </w:rPr>
        <w:t xml:space="preserve">banking </w:t>
      </w:r>
      <w:r w:rsidR="00F17258" w:rsidRPr="00044703">
        <w:rPr>
          <w:lang w:val="en-US"/>
        </w:rPr>
        <w:t>system</w:t>
      </w:r>
      <w:r w:rsidR="00955DE1" w:rsidRPr="00044703">
        <w:rPr>
          <w:lang w:val="en-US"/>
        </w:rPr>
        <w:t xml:space="preserve"> </w:t>
      </w:r>
      <w:r w:rsidR="00855CF6" w:rsidRPr="00044703">
        <w:rPr>
          <w:lang w:val="en-US"/>
        </w:rPr>
        <w:t xml:space="preserve">become </w:t>
      </w:r>
      <w:r w:rsidR="00A334BB" w:rsidRPr="00044703">
        <w:rPr>
          <w:lang w:val="en-US"/>
        </w:rPr>
        <w:t>w</w:t>
      </w:r>
      <w:r w:rsidR="00855CF6" w:rsidRPr="00044703">
        <w:rPr>
          <w:lang w:val="en-US"/>
        </w:rPr>
        <w:t>orsen</w:t>
      </w:r>
      <w:r w:rsidRPr="00044703">
        <w:rPr>
          <w:lang w:val="en-US"/>
        </w:rPr>
        <w:t>.</w:t>
      </w:r>
      <w:r w:rsidR="00A334BB" w:rsidRPr="00044703">
        <w:rPr>
          <w:lang w:val="en-US"/>
        </w:rPr>
        <w:t xml:space="preserve"> </w:t>
      </w:r>
      <w:r w:rsidR="00F17258" w:rsidRPr="00044703">
        <w:rPr>
          <w:lang w:val="en-US"/>
        </w:rPr>
        <w:t>As a consequence</w:t>
      </w:r>
      <w:r w:rsidR="00A334BB" w:rsidRPr="00044703">
        <w:rPr>
          <w:lang w:val="en-US"/>
        </w:rPr>
        <w:t>, public l</w:t>
      </w:r>
      <w:r w:rsidRPr="00044703">
        <w:rPr>
          <w:lang w:val="en-US"/>
        </w:rPr>
        <w:t xml:space="preserve">oss </w:t>
      </w:r>
      <w:r w:rsidR="00A334BB" w:rsidRPr="00044703">
        <w:rPr>
          <w:lang w:val="en-US"/>
        </w:rPr>
        <w:t xml:space="preserve">their </w:t>
      </w:r>
      <w:r w:rsidRPr="00044703">
        <w:rPr>
          <w:lang w:val="en-US"/>
        </w:rPr>
        <w:t>confidence in banking</w:t>
      </w:r>
      <w:r w:rsidR="00A334BB" w:rsidRPr="00044703">
        <w:rPr>
          <w:lang w:val="en-US"/>
        </w:rPr>
        <w:t xml:space="preserve"> system and begin to withdraw their money massively </w:t>
      </w:r>
      <w:r w:rsidR="00F17258" w:rsidRPr="00044703">
        <w:rPr>
          <w:lang w:val="en-US"/>
        </w:rPr>
        <w:t>and rapidly</w:t>
      </w:r>
      <w:r w:rsidRPr="00044703">
        <w:rPr>
          <w:lang w:val="en-US"/>
        </w:rPr>
        <w:t>.</w:t>
      </w:r>
      <w:r w:rsidR="00F17258" w:rsidRPr="00044703">
        <w:rPr>
          <w:lang w:val="en-US"/>
        </w:rPr>
        <w:t xml:space="preserve"> </w:t>
      </w:r>
      <w:r w:rsidRPr="00044703">
        <w:rPr>
          <w:lang w:val="en-US"/>
        </w:rPr>
        <w:t xml:space="preserve"> </w:t>
      </w:r>
      <w:r w:rsidR="00736AF8" w:rsidRPr="00044703">
        <w:rPr>
          <w:lang w:val="en-US"/>
        </w:rPr>
        <w:t xml:space="preserve">To prevent the destruction of the banking system as a whole because the customer draw most or all of their savings at the same time, Bank Indonesia was forced to play its function as the last keeper: the lender of last resort. This might led to the </w:t>
      </w:r>
      <w:r w:rsidR="009978D7" w:rsidRPr="00044703">
        <w:rPr>
          <w:lang w:val="en-US"/>
        </w:rPr>
        <w:t>very rapid growth of M2</w:t>
      </w:r>
      <w:r w:rsidR="00736AF8" w:rsidRPr="00044703">
        <w:rPr>
          <w:lang w:val="en-US"/>
        </w:rPr>
        <w:t xml:space="preserve"> (see table 4-2) in 1997 and 1998</w:t>
      </w:r>
      <w:r w:rsidR="00AF5845" w:rsidRPr="00044703">
        <w:rPr>
          <w:lang w:val="en-US"/>
        </w:rPr>
        <w:t xml:space="preserve"> which in turn pushed inflation to 58</w:t>
      </w:r>
      <w:proofErr w:type="gramStart"/>
      <w:r w:rsidR="00AF5845" w:rsidRPr="00044703">
        <w:rPr>
          <w:lang w:val="en-US"/>
        </w:rPr>
        <w:t>,39</w:t>
      </w:r>
      <w:proofErr w:type="gramEnd"/>
      <w:r w:rsidR="00AF5845" w:rsidRPr="00044703">
        <w:rPr>
          <w:lang w:val="en-US"/>
        </w:rPr>
        <w:t xml:space="preserve"> and 20,49 respectivel</w:t>
      </w:r>
      <w:r w:rsidR="009978D7" w:rsidRPr="00044703">
        <w:rPr>
          <w:lang w:val="en-US"/>
        </w:rPr>
        <w:t>y</w:t>
      </w:r>
      <w:r w:rsidR="00736AF8" w:rsidRPr="00044703">
        <w:rPr>
          <w:lang w:val="en-US"/>
        </w:rPr>
        <w:t xml:space="preserve">. </w:t>
      </w:r>
      <w:r w:rsidR="009978D7" w:rsidRPr="00044703">
        <w:rPr>
          <w:lang w:val="en-US"/>
        </w:rPr>
        <w:t xml:space="preserve">This occasion is confirm with the movement of M2 and CPI, both of them are corresponded as it shown by the figure 4-4. </w:t>
      </w:r>
      <w:proofErr w:type="spellStart"/>
      <w:r w:rsidR="00512E3C" w:rsidRPr="00044703">
        <w:rPr>
          <w:lang w:val="en-US"/>
        </w:rPr>
        <w:t>Siregar</w:t>
      </w:r>
      <w:proofErr w:type="spellEnd"/>
      <w:r w:rsidR="00512E3C" w:rsidRPr="00044703">
        <w:rPr>
          <w:lang w:val="en-US"/>
        </w:rPr>
        <w:t xml:space="preserve"> </w:t>
      </w:r>
      <w:r w:rsidR="00C42CFB" w:rsidRPr="00044703">
        <w:rPr>
          <w:lang w:val="en-US"/>
        </w:rPr>
        <w:fldChar w:fldCharType="begin"/>
      </w:r>
      <w:r w:rsidR="00C42CFB" w:rsidRPr="00044703">
        <w:rPr>
          <w:lang w:val="en-US"/>
        </w:rPr>
        <w:instrText>ADDIN RW.CITE{{41 Siregar, R.Y. 2005/a;}}</w:instrText>
      </w:r>
      <w:r w:rsidR="00C42CFB" w:rsidRPr="00044703">
        <w:rPr>
          <w:lang w:val="en-US"/>
        </w:rPr>
        <w:fldChar w:fldCharType="separate"/>
      </w:r>
      <w:r w:rsidR="00A85966" w:rsidRPr="00044703">
        <w:rPr>
          <w:lang w:val="en-US"/>
        </w:rPr>
        <w:t>(2005a)</w:t>
      </w:r>
      <w:r w:rsidR="00C42CFB" w:rsidRPr="00044703">
        <w:rPr>
          <w:lang w:val="en-US"/>
        </w:rPr>
        <w:fldChar w:fldCharType="end"/>
      </w:r>
      <w:r w:rsidR="00D030CB" w:rsidRPr="00044703">
        <w:rPr>
          <w:lang w:val="en-US"/>
        </w:rPr>
        <w:t xml:space="preserve"> </w:t>
      </w:r>
      <w:r w:rsidR="00C42CFB" w:rsidRPr="00044703">
        <w:rPr>
          <w:lang w:val="en-US"/>
        </w:rPr>
        <w:t xml:space="preserve">also mentioned that the cause of inflation in 1998 is due to the speed increase in money supply. </w:t>
      </w:r>
      <w:r w:rsidR="00D030CB" w:rsidRPr="00044703">
        <w:rPr>
          <w:lang w:val="en-US"/>
        </w:rPr>
        <w:t xml:space="preserve"> </w:t>
      </w:r>
      <w:r w:rsidR="009C2E5A" w:rsidRPr="00044703">
        <w:rPr>
          <w:lang w:val="en-US"/>
        </w:rPr>
        <w:t xml:space="preserve">Meanwhile, </w:t>
      </w:r>
      <w:r w:rsidR="00E44888" w:rsidRPr="00044703">
        <w:rPr>
          <w:lang w:val="en-US"/>
        </w:rPr>
        <w:t>McLeod (2001)</w:t>
      </w:r>
      <w:r w:rsidR="009C2E5A" w:rsidRPr="00044703">
        <w:rPr>
          <w:lang w:val="en-US"/>
        </w:rPr>
        <w:t xml:space="preserve"> as it is cited by </w:t>
      </w:r>
      <w:r w:rsidR="00B142B3" w:rsidRPr="00044703">
        <w:rPr>
          <w:lang w:val="en-US"/>
        </w:rPr>
        <w:fldChar w:fldCharType="begin"/>
      </w:r>
      <w:r w:rsidR="00B142B3" w:rsidRPr="00044703">
        <w:rPr>
          <w:lang w:val="en-US"/>
        </w:rPr>
        <w:instrText>ADDIN RW.CITE{{41 Siregar, R.Y. 2005/a;}}</w:instrText>
      </w:r>
      <w:r w:rsidR="00B142B3" w:rsidRPr="00044703">
        <w:rPr>
          <w:lang w:val="en-US"/>
        </w:rPr>
        <w:fldChar w:fldCharType="separate"/>
      </w:r>
      <w:r w:rsidR="00B142B3" w:rsidRPr="00044703">
        <w:rPr>
          <w:lang w:val="en-US"/>
        </w:rPr>
        <w:t>{{41 Siregar, R.Y. 2005/a;}}</w:t>
      </w:r>
      <w:r w:rsidR="00B142B3" w:rsidRPr="00044703">
        <w:rPr>
          <w:lang w:val="en-US"/>
        </w:rPr>
        <w:fldChar w:fldCharType="end"/>
      </w:r>
      <w:r w:rsidR="00E44888" w:rsidRPr="00044703">
        <w:rPr>
          <w:lang w:val="en-US"/>
        </w:rPr>
        <w:t xml:space="preserve"> concludes that the inflation rate </w:t>
      </w:r>
      <w:r w:rsidR="00B142B3" w:rsidRPr="00044703">
        <w:rPr>
          <w:lang w:val="en-US"/>
        </w:rPr>
        <w:t>obviously</w:t>
      </w:r>
      <w:r w:rsidR="00E44888" w:rsidRPr="00044703">
        <w:rPr>
          <w:lang w:val="en-US"/>
        </w:rPr>
        <w:t xml:space="preserve"> re</w:t>
      </w:r>
      <w:r w:rsidR="00B142B3" w:rsidRPr="00044703">
        <w:rPr>
          <w:lang w:val="en-US"/>
        </w:rPr>
        <w:t>presents</w:t>
      </w:r>
      <w:r w:rsidR="00E44888" w:rsidRPr="00044703">
        <w:rPr>
          <w:lang w:val="en-US"/>
        </w:rPr>
        <w:t xml:space="preserve"> the pattern of base money growth from May 1997 to late 1999. </w:t>
      </w:r>
    </w:p>
    <w:p w:rsidR="00C94924" w:rsidRPr="00044703" w:rsidRDefault="00C94924" w:rsidP="00844EE5">
      <w:pPr>
        <w:rPr>
          <w:lang w:val="en-US"/>
        </w:rPr>
      </w:pPr>
    </w:p>
    <w:p w:rsidR="005D19D3" w:rsidRPr="00044703" w:rsidRDefault="005D19D3" w:rsidP="005D19D3">
      <w:pPr>
        <w:pStyle w:val="Caption"/>
        <w:keepNext/>
      </w:pPr>
      <w:bookmarkStart w:id="53" w:name="_Toc331960919"/>
      <w:r w:rsidRPr="00044703">
        <w:lastRenderedPageBreak/>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4</w:t>
      </w:r>
      <w:r w:rsidR="00813653" w:rsidRPr="00044703">
        <w:fldChar w:fldCharType="end"/>
      </w:r>
      <w:r w:rsidR="005C4163" w:rsidRPr="00044703">
        <w:br/>
      </w:r>
      <w:r w:rsidR="00563153" w:rsidRPr="00044703">
        <w:t>Money Supply and Inflation 1985 - 1999</w:t>
      </w:r>
      <w:bookmarkEnd w:id="53"/>
    </w:p>
    <w:p w:rsidR="00C91156" w:rsidRPr="00044703" w:rsidRDefault="00B142B3" w:rsidP="005D19D3">
      <w:pPr>
        <w:ind w:firstLine="0"/>
        <w:jc w:val="center"/>
        <w:rPr>
          <w:lang w:val="en-US"/>
        </w:rPr>
      </w:pPr>
      <w:r w:rsidRPr="00044703">
        <w:rPr>
          <w:noProof/>
        </w:rPr>
        <w:drawing>
          <wp:inline distT="0" distB="0" distL="0" distR="0" wp14:anchorId="5E33EAA0" wp14:editId="08BCD5F8">
            <wp:extent cx="3776400" cy="2710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6400" cy="2710800"/>
                    </a:xfrm>
                    <a:prstGeom prst="rect">
                      <a:avLst/>
                    </a:prstGeom>
                    <a:noFill/>
                  </pic:spPr>
                </pic:pic>
              </a:graphicData>
            </a:graphic>
          </wp:inline>
        </w:drawing>
      </w:r>
    </w:p>
    <w:p w:rsidR="00E213CC" w:rsidRPr="00044703" w:rsidRDefault="00E213CC" w:rsidP="00E325F4">
      <w:pPr>
        <w:ind w:firstLine="709"/>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calculation based on World Dank Data</w:t>
      </w:r>
    </w:p>
    <w:p w:rsidR="005D19D3" w:rsidRPr="00044703" w:rsidRDefault="005D19D3" w:rsidP="005D19D3">
      <w:pPr>
        <w:ind w:firstLine="0"/>
        <w:jc w:val="center"/>
        <w:rPr>
          <w:lang w:val="en-US"/>
        </w:rPr>
      </w:pPr>
    </w:p>
    <w:p w:rsidR="00C91156" w:rsidRPr="00044703" w:rsidRDefault="00050962" w:rsidP="00813653">
      <w:pPr>
        <w:pStyle w:val="Heading4"/>
        <w:rPr>
          <w:lang w:val="en-US"/>
        </w:rPr>
      </w:pPr>
      <w:r w:rsidRPr="00044703">
        <w:rPr>
          <w:lang w:val="en-US"/>
        </w:rPr>
        <w:t>Cost Push</w:t>
      </w:r>
    </w:p>
    <w:p w:rsidR="00276CC0" w:rsidRPr="00044703" w:rsidRDefault="00054FDC" w:rsidP="00276CC0">
      <w:pPr>
        <w:rPr>
          <w:lang w:val="en-US"/>
        </w:rPr>
      </w:pPr>
      <w:r w:rsidRPr="00044703">
        <w:rPr>
          <w:lang w:val="en-US"/>
        </w:rPr>
        <w:t>During the period of high growth rate, Indonesia is become a ma</w:t>
      </w:r>
      <w:r w:rsidR="00BE415A" w:rsidRPr="00044703">
        <w:rPr>
          <w:lang w:val="en-US"/>
        </w:rPr>
        <w:t>gnet</w:t>
      </w:r>
      <w:r w:rsidRPr="00044703">
        <w:rPr>
          <w:lang w:val="en-US"/>
        </w:rPr>
        <w:t xml:space="preserve"> for </w:t>
      </w:r>
      <w:r w:rsidR="00BE415A" w:rsidRPr="00044703">
        <w:rPr>
          <w:lang w:val="en-US"/>
        </w:rPr>
        <w:t>financial investor</w:t>
      </w:r>
      <w:r w:rsidRPr="00044703">
        <w:rPr>
          <w:lang w:val="en-US"/>
        </w:rPr>
        <w:t xml:space="preserve">, </w:t>
      </w:r>
      <w:r w:rsidR="00BE415A" w:rsidRPr="00044703">
        <w:rPr>
          <w:lang w:val="en-US"/>
        </w:rPr>
        <w:t xml:space="preserve">capital flows </w:t>
      </w:r>
      <w:r w:rsidRPr="00044703">
        <w:rPr>
          <w:lang w:val="en-US"/>
        </w:rPr>
        <w:t>intensively to Indonesia during the period 1995-1997 (</w:t>
      </w:r>
      <w:proofErr w:type="spellStart"/>
      <w:r w:rsidRPr="00044703">
        <w:rPr>
          <w:lang w:val="en-US"/>
        </w:rPr>
        <w:t>Mardianti</w:t>
      </w:r>
      <w:proofErr w:type="spellEnd"/>
      <w:r w:rsidRPr="00044703">
        <w:rPr>
          <w:lang w:val="en-US"/>
        </w:rPr>
        <w:t xml:space="preserve"> 2006). </w:t>
      </w:r>
      <w:r w:rsidR="00276CC0" w:rsidRPr="00044703">
        <w:rPr>
          <w:lang w:val="en-US"/>
        </w:rPr>
        <w:t xml:space="preserve">On the one hand, foreign fund flows is able to </w:t>
      </w:r>
      <w:r w:rsidR="00BE415A" w:rsidRPr="00044703">
        <w:rPr>
          <w:lang w:val="en-US"/>
        </w:rPr>
        <w:t>cover</w:t>
      </w:r>
      <w:r w:rsidR="00276CC0" w:rsidRPr="00044703">
        <w:rPr>
          <w:lang w:val="en-US"/>
        </w:rPr>
        <w:t xml:space="preserve"> the savings-investment gap so as to encourage economic growth and n</w:t>
      </w:r>
      <w:r w:rsidR="00276CC0" w:rsidRPr="00044703">
        <w:rPr>
          <w:lang w:val="en-US"/>
        </w:rPr>
        <w:t>a</w:t>
      </w:r>
      <w:r w:rsidR="00276CC0" w:rsidRPr="00044703">
        <w:rPr>
          <w:lang w:val="en-US"/>
        </w:rPr>
        <w:t>tional development. But on the other hand, the flow of funds raises a prob</w:t>
      </w:r>
      <w:r w:rsidR="00BE415A" w:rsidRPr="00044703">
        <w:rPr>
          <w:lang w:val="en-US"/>
        </w:rPr>
        <w:t>lem</w:t>
      </w:r>
      <w:r w:rsidR="00276CC0" w:rsidRPr="00044703">
        <w:rPr>
          <w:lang w:val="en-US"/>
        </w:rPr>
        <w:t>. Large and the mobility of foreign fund flows turned out to complicate the conduct of monetary policy by Bank Indonesia (BI).</w:t>
      </w:r>
    </w:p>
    <w:p w:rsidR="00E44888" w:rsidRPr="00044703" w:rsidRDefault="00276CC0" w:rsidP="00E44888">
      <w:pPr>
        <w:rPr>
          <w:lang w:val="en-US"/>
        </w:rPr>
      </w:pPr>
      <w:r w:rsidRPr="00044703">
        <w:rPr>
          <w:lang w:val="en-US"/>
        </w:rPr>
        <w:t>Facing enormous pressure on the weakening of the exchange rate, in a</w:t>
      </w:r>
      <w:r w:rsidRPr="00044703">
        <w:rPr>
          <w:lang w:val="en-US"/>
        </w:rPr>
        <w:t>c</w:t>
      </w:r>
      <w:r w:rsidRPr="00044703">
        <w:rPr>
          <w:lang w:val="en-US"/>
        </w:rPr>
        <w:t>cordance with a managed-floating system prevailing at the time, Bank Indon</w:t>
      </w:r>
      <w:r w:rsidRPr="00044703">
        <w:rPr>
          <w:lang w:val="en-US"/>
        </w:rPr>
        <w:t>e</w:t>
      </w:r>
      <w:r w:rsidRPr="00044703">
        <w:rPr>
          <w:lang w:val="en-US"/>
        </w:rPr>
        <w:t>sia intervened in the foreign exchange market to maintain exchange rate spec</w:t>
      </w:r>
      <w:r w:rsidRPr="00044703">
        <w:rPr>
          <w:lang w:val="en-US"/>
        </w:rPr>
        <w:t>i</w:t>
      </w:r>
      <w:r w:rsidRPr="00044703">
        <w:rPr>
          <w:lang w:val="en-US"/>
        </w:rPr>
        <w:t xml:space="preserve">fied range. But the pressure is very strong and intensively to the weakening of the rupiah which is accompanied by </w:t>
      </w:r>
      <w:r w:rsidR="003D1216" w:rsidRPr="00044703">
        <w:rPr>
          <w:lang w:val="en-US"/>
        </w:rPr>
        <w:t xml:space="preserve">decline </w:t>
      </w:r>
      <w:r w:rsidRPr="00044703">
        <w:rPr>
          <w:lang w:val="en-US"/>
        </w:rPr>
        <w:t>in foreign reserves in high</w:t>
      </w:r>
      <w:r w:rsidR="00E44888" w:rsidRPr="00044703">
        <w:rPr>
          <w:lang w:val="en-US"/>
        </w:rPr>
        <w:t xml:space="preserve"> a</w:t>
      </w:r>
      <w:r w:rsidRPr="00044703">
        <w:rPr>
          <w:lang w:val="en-US"/>
        </w:rPr>
        <w:t>mounts, eventually forcing the government to change the prevailing exchange rate system. Furthermore, since the date of 14 August 1997, Indonesia adopted a floating exchange rate system.</w:t>
      </w:r>
      <w:r w:rsidR="00F17258" w:rsidRPr="00044703">
        <w:rPr>
          <w:lang w:val="en-US"/>
        </w:rPr>
        <w:t xml:space="preserve"> </w:t>
      </w:r>
      <w:r w:rsidR="003D1216" w:rsidRPr="00044703">
        <w:rPr>
          <w:lang w:val="en-US"/>
        </w:rPr>
        <w:t xml:space="preserve">Soon after </w:t>
      </w:r>
      <w:r w:rsidR="00E44888" w:rsidRPr="00044703">
        <w:rPr>
          <w:lang w:val="en-US"/>
        </w:rPr>
        <w:t>it is floated,</w:t>
      </w:r>
      <w:r w:rsidR="003D1216" w:rsidRPr="00044703">
        <w:rPr>
          <w:lang w:val="en-US"/>
        </w:rPr>
        <w:t xml:space="preserve"> rupiah depreciated very sharply to over 80 %. </w:t>
      </w:r>
      <w:r w:rsidR="00E44888" w:rsidRPr="00044703">
        <w:rPr>
          <w:lang w:val="en-US"/>
        </w:rPr>
        <w:t xml:space="preserve">After depreciating over </w:t>
      </w:r>
      <w:proofErr w:type="spellStart"/>
      <w:r w:rsidR="00E44888" w:rsidRPr="00044703">
        <w:rPr>
          <w:lang w:val="en-US"/>
        </w:rPr>
        <w:t>Rp</w:t>
      </w:r>
      <w:proofErr w:type="spellEnd"/>
      <w:r w:rsidR="00E44888" w:rsidRPr="00044703">
        <w:rPr>
          <w:lang w:val="en-US"/>
        </w:rPr>
        <w:t>/$ 16,000 in May 1998</w:t>
      </w:r>
      <w:r w:rsidR="00443EBC" w:rsidRPr="00044703">
        <w:rPr>
          <w:lang w:val="en-US"/>
        </w:rPr>
        <w:t>,</w:t>
      </w:r>
      <w:r w:rsidR="00E44888" w:rsidRPr="00044703">
        <w:rPr>
          <w:lang w:val="en-US"/>
        </w:rPr>
        <w:t xml:space="preserve"> the rupiah finally began to stabilize in the latter half of </w:t>
      </w:r>
      <w:r w:rsidR="00443EBC" w:rsidRPr="00044703">
        <w:rPr>
          <w:lang w:val="en-US"/>
        </w:rPr>
        <w:t>that year</w:t>
      </w:r>
      <w:r w:rsidR="00E44888" w:rsidRPr="00044703">
        <w:rPr>
          <w:lang w:val="en-US"/>
        </w:rPr>
        <w:t>.  In the six-month period between mid-September 1998 and mid-March 1998, the rupiah fluctua</w:t>
      </w:r>
      <w:r w:rsidR="00E44888" w:rsidRPr="00044703">
        <w:rPr>
          <w:lang w:val="en-US"/>
        </w:rPr>
        <w:t>t</w:t>
      </w:r>
      <w:r w:rsidR="00E44888" w:rsidRPr="00044703">
        <w:rPr>
          <w:lang w:val="en-US"/>
        </w:rPr>
        <w:t xml:space="preserve">ed within a (relatively) narrow band between </w:t>
      </w:r>
      <w:proofErr w:type="spellStart"/>
      <w:r w:rsidR="00E44888" w:rsidRPr="00044703">
        <w:rPr>
          <w:lang w:val="en-US"/>
        </w:rPr>
        <w:t>Rp</w:t>
      </w:r>
      <w:proofErr w:type="spellEnd"/>
      <w:r w:rsidR="00E44888" w:rsidRPr="00044703">
        <w:rPr>
          <w:lang w:val="en-US"/>
        </w:rPr>
        <w:t xml:space="preserve">/$ 7,000 and </w:t>
      </w:r>
      <w:proofErr w:type="spellStart"/>
      <w:r w:rsidR="00E44888" w:rsidRPr="00044703">
        <w:rPr>
          <w:lang w:val="en-US"/>
        </w:rPr>
        <w:t>Rp</w:t>
      </w:r>
      <w:proofErr w:type="spellEnd"/>
      <w:r w:rsidR="00E44888" w:rsidRPr="00044703">
        <w:rPr>
          <w:lang w:val="en-US"/>
        </w:rPr>
        <w:t>/$ 9,000.</w:t>
      </w:r>
      <w:r w:rsidR="00BB759D" w:rsidRPr="00044703">
        <w:rPr>
          <w:lang w:val="en-US"/>
        </w:rPr>
        <w:t xml:space="preserve"> The main cause of highly depreciation according to </w:t>
      </w:r>
      <w:proofErr w:type="spellStart"/>
      <w:r w:rsidR="00BB759D" w:rsidRPr="00044703">
        <w:rPr>
          <w:lang w:val="en-US"/>
        </w:rPr>
        <w:t>Radelet</w:t>
      </w:r>
      <w:proofErr w:type="spellEnd"/>
      <w:r w:rsidR="00BB759D" w:rsidRPr="00044703">
        <w:rPr>
          <w:lang w:val="en-US"/>
        </w:rPr>
        <w:t xml:space="preserve"> </w:t>
      </w:r>
      <w:r w:rsidR="00BB759D" w:rsidRPr="00044703">
        <w:rPr>
          <w:lang w:val="en-US"/>
        </w:rPr>
        <w:fldChar w:fldCharType="begin"/>
      </w:r>
      <w:r w:rsidR="00BB759D" w:rsidRPr="00044703">
        <w:rPr>
          <w:lang w:val="en-US"/>
        </w:rPr>
        <w:instrText>ADDIN RW.CITE{{107 Radelet, S. 2000/a;}}</w:instrText>
      </w:r>
      <w:r w:rsidR="00BB759D" w:rsidRPr="00044703">
        <w:rPr>
          <w:lang w:val="en-US"/>
        </w:rPr>
        <w:fldChar w:fldCharType="separate"/>
      </w:r>
      <w:r w:rsidR="00A85966" w:rsidRPr="00044703">
        <w:rPr>
          <w:lang w:val="en-US"/>
        </w:rPr>
        <w:t>(2000)</w:t>
      </w:r>
      <w:r w:rsidR="00BB759D" w:rsidRPr="00044703">
        <w:rPr>
          <w:lang w:val="en-US"/>
        </w:rPr>
        <w:fldChar w:fldCharType="end"/>
      </w:r>
      <w:r w:rsidR="00BB759D" w:rsidRPr="00044703">
        <w:rPr>
          <w:lang w:val="en-US"/>
        </w:rPr>
        <w:t xml:space="preserve"> is the lost export exchange earnings</w:t>
      </w:r>
      <w:r w:rsidR="00943CD5" w:rsidRPr="00044703">
        <w:rPr>
          <w:lang w:val="en-US"/>
        </w:rPr>
        <w:t xml:space="preserve"> that sustain downward pressure on rupiah, furthermore he states only this factor alone can explain substantial fall in rupiah. </w:t>
      </w:r>
    </w:p>
    <w:p w:rsidR="00B52526" w:rsidRPr="00044703" w:rsidRDefault="00B52526" w:rsidP="00E44888">
      <w:pPr>
        <w:rPr>
          <w:lang w:val="en-US"/>
        </w:rPr>
      </w:pPr>
    </w:p>
    <w:p w:rsidR="00F310D2" w:rsidRPr="00044703" w:rsidRDefault="00F310D2" w:rsidP="00F310D2">
      <w:pPr>
        <w:pStyle w:val="Caption"/>
        <w:keepNext/>
      </w:pPr>
      <w:r w:rsidRPr="00044703">
        <w:lastRenderedPageBreak/>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5</w:t>
      </w:r>
      <w:r w:rsidR="00813653" w:rsidRPr="00044703">
        <w:fldChar w:fldCharType="end"/>
      </w:r>
      <w:r w:rsidRPr="00044703">
        <w:br/>
        <w:t>Inflation and Exchange Rate 1985 - 1999</w:t>
      </w:r>
    </w:p>
    <w:p w:rsidR="00F310D2" w:rsidRPr="00044703" w:rsidRDefault="00F310D2" w:rsidP="00F310D2">
      <w:pPr>
        <w:ind w:firstLine="0"/>
        <w:jc w:val="center"/>
        <w:rPr>
          <w:b/>
          <w:lang w:val="en-US"/>
        </w:rPr>
      </w:pPr>
      <w:r w:rsidRPr="00044703">
        <w:rPr>
          <w:b/>
          <w:noProof/>
        </w:rPr>
        <w:drawing>
          <wp:inline distT="0" distB="0" distL="0" distR="0" wp14:anchorId="4F693667" wp14:editId="1258E6CF">
            <wp:extent cx="3816000" cy="241560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000" cy="2415600"/>
                    </a:xfrm>
                    <a:prstGeom prst="rect">
                      <a:avLst/>
                    </a:prstGeom>
                    <a:noFill/>
                  </pic:spPr>
                </pic:pic>
              </a:graphicData>
            </a:graphic>
          </wp:inline>
        </w:drawing>
      </w:r>
    </w:p>
    <w:p w:rsidR="00F310D2" w:rsidRPr="00044703" w:rsidRDefault="00F310D2" w:rsidP="00D030CB">
      <w:pPr>
        <w:ind w:firstLine="709"/>
        <w:rPr>
          <w:lang w:val="en-US"/>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illustration based on World Dank Data</w:t>
      </w:r>
    </w:p>
    <w:p w:rsidR="00F310D2" w:rsidRPr="00044703" w:rsidRDefault="00F310D2" w:rsidP="00E44888">
      <w:pPr>
        <w:rPr>
          <w:lang w:val="en-US"/>
        </w:rPr>
      </w:pPr>
    </w:p>
    <w:p w:rsidR="004E5143" w:rsidRPr="00044703" w:rsidRDefault="004E5143" w:rsidP="00E44888">
      <w:pPr>
        <w:rPr>
          <w:lang w:val="en-US"/>
        </w:rPr>
      </w:pPr>
      <w:r w:rsidRPr="00044703">
        <w:rPr>
          <w:lang w:val="en-US"/>
        </w:rPr>
        <w:t>In correlation with commodity price, even though not any significant flu</w:t>
      </w:r>
      <w:r w:rsidRPr="00044703">
        <w:rPr>
          <w:lang w:val="en-US"/>
        </w:rPr>
        <w:t>c</w:t>
      </w:r>
      <w:r w:rsidRPr="00044703">
        <w:rPr>
          <w:lang w:val="en-US"/>
        </w:rPr>
        <w:t xml:space="preserve">tuations of commodity indices during 1997 </w:t>
      </w:r>
      <w:r w:rsidR="004C605F" w:rsidRPr="00044703">
        <w:rPr>
          <w:lang w:val="en-US"/>
        </w:rPr>
        <w:t>–</w:t>
      </w:r>
      <w:r w:rsidRPr="00044703">
        <w:rPr>
          <w:lang w:val="en-US"/>
        </w:rPr>
        <w:t xml:space="preserve"> 1998</w:t>
      </w:r>
      <w:r w:rsidR="004C605F" w:rsidRPr="00044703">
        <w:rPr>
          <w:lang w:val="en-US"/>
        </w:rPr>
        <w:t xml:space="preserve"> (see figure</w:t>
      </w:r>
      <w:r w:rsidR="00A15B32" w:rsidRPr="00044703">
        <w:rPr>
          <w:lang w:val="en-US"/>
        </w:rPr>
        <w:t xml:space="preserve"> 4-6)</w:t>
      </w:r>
      <w:r w:rsidRPr="00044703">
        <w:rPr>
          <w:lang w:val="en-US"/>
        </w:rPr>
        <w:t>, it is obvious that the fall of the rupiah will cause the price of imported goods to be very e</w:t>
      </w:r>
      <w:r w:rsidRPr="00044703">
        <w:rPr>
          <w:lang w:val="en-US"/>
        </w:rPr>
        <w:t>x</w:t>
      </w:r>
      <w:r w:rsidRPr="00044703">
        <w:rPr>
          <w:lang w:val="en-US"/>
        </w:rPr>
        <w:t xml:space="preserve">pensive at the time. So it can be concluded that </w:t>
      </w:r>
      <w:r w:rsidR="004C605F" w:rsidRPr="00044703">
        <w:rPr>
          <w:lang w:val="en-US"/>
        </w:rPr>
        <w:t xml:space="preserve">in supply side, </w:t>
      </w:r>
      <w:r w:rsidRPr="00044703">
        <w:rPr>
          <w:lang w:val="en-US"/>
        </w:rPr>
        <w:t>the price of i</w:t>
      </w:r>
      <w:r w:rsidRPr="00044703">
        <w:rPr>
          <w:lang w:val="en-US"/>
        </w:rPr>
        <w:t>m</w:t>
      </w:r>
      <w:r w:rsidRPr="00044703">
        <w:rPr>
          <w:lang w:val="en-US"/>
        </w:rPr>
        <w:t>ported goods is very significant impact in contributing to inflation.</w:t>
      </w:r>
    </w:p>
    <w:p w:rsidR="009E5368" w:rsidRPr="00044703" w:rsidRDefault="009E5368" w:rsidP="009E5368">
      <w:pPr>
        <w:pStyle w:val="Caption"/>
        <w:keepNext/>
      </w:pPr>
    </w:p>
    <w:p w:rsidR="004C605F" w:rsidRPr="00044703" w:rsidRDefault="004C605F" w:rsidP="004C605F">
      <w:pPr>
        <w:pStyle w:val="Caption"/>
        <w:keepNext/>
      </w:pPr>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6</w:t>
      </w:r>
      <w:r w:rsidR="00813653" w:rsidRPr="00044703">
        <w:fldChar w:fldCharType="end"/>
      </w:r>
      <w:r w:rsidRPr="00044703">
        <w:br/>
        <w:t>Inflation and Commodities 1985 - 1999</w:t>
      </w:r>
    </w:p>
    <w:p w:rsidR="009E5368" w:rsidRPr="00044703" w:rsidRDefault="009C2E5A" w:rsidP="009E5368">
      <w:pPr>
        <w:ind w:firstLine="0"/>
        <w:jc w:val="center"/>
        <w:rPr>
          <w:b/>
          <w:lang w:val="en-US"/>
        </w:rPr>
      </w:pPr>
      <w:r w:rsidRPr="00044703">
        <w:rPr>
          <w:b/>
          <w:noProof/>
        </w:rPr>
        <w:t xml:space="preserve"> </w:t>
      </w:r>
      <w:r w:rsidR="00AC4482" w:rsidRPr="00044703">
        <w:rPr>
          <w:b/>
          <w:noProof/>
        </w:rPr>
        <w:drawing>
          <wp:inline distT="0" distB="0" distL="0" distR="0" wp14:anchorId="779B616C" wp14:editId="1EF55E5A">
            <wp:extent cx="3945600" cy="2642400"/>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600" cy="2642400"/>
                    </a:xfrm>
                    <a:prstGeom prst="rect">
                      <a:avLst/>
                    </a:prstGeom>
                    <a:noFill/>
                  </pic:spPr>
                </pic:pic>
              </a:graphicData>
            </a:graphic>
          </wp:inline>
        </w:drawing>
      </w:r>
    </w:p>
    <w:p w:rsidR="00E213CC" w:rsidRPr="00044703" w:rsidRDefault="00E213CC" w:rsidP="00E213CC">
      <w:pPr>
        <w:ind w:firstLine="426"/>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calculation based on World Dank Data</w:t>
      </w:r>
    </w:p>
    <w:p w:rsidR="006450B8" w:rsidRPr="00044703" w:rsidRDefault="006450B8" w:rsidP="006450B8">
      <w:pPr>
        <w:rPr>
          <w:rFonts w:cs="Arial"/>
          <w:shd w:val="clear" w:color="auto" w:fill="FFFFFF"/>
        </w:rPr>
      </w:pPr>
    </w:p>
    <w:p w:rsidR="006450B8" w:rsidRPr="00044703" w:rsidRDefault="006450B8" w:rsidP="006450B8">
      <w:pPr>
        <w:rPr>
          <w:rFonts w:cs="Arial"/>
          <w:shd w:val="clear" w:color="auto" w:fill="FFFFFF"/>
        </w:rPr>
      </w:pPr>
      <w:r w:rsidRPr="00044703">
        <w:rPr>
          <w:rFonts w:cs="Arial"/>
          <w:shd w:val="clear" w:color="auto" w:fill="FFFFFF"/>
        </w:rPr>
        <w:t xml:space="preserve">To sum up, </w:t>
      </w:r>
      <w:r w:rsidR="008B5407" w:rsidRPr="00044703">
        <w:rPr>
          <w:rFonts w:cs="Arial"/>
          <w:shd w:val="clear" w:color="auto" w:fill="FFFFFF"/>
        </w:rPr>
        <w:t xml:space="preserve">generally </w:t>
      </w:r>
      <w:r w:rsidRPr="00044703">
        <w:rPr>
          <w:rFonts w:cs="Arial"/>
          <w:shd w:val="clear" w:color="auto" w:fill="FFFFFF"/>
        </w:rPr>
        <w:t>the determinants of inflation in this period can be concluded as excess liquidity and exchange.</w:t>
      </w:r>
    </w:p>
    <w:p w:rsidR="00E213CC" w:rsidRPr="00044703" w:rsidRDefault="00E213CC" w:rsidP="009E5368">
      <w:pPr>
        <w:ind w:firstLine="0"/>
        <w:jc w:val="center"/>
        <w:rPr>
          <w:b/>
          <w:lang w:val="en-US"/>
        </w:rPr>
      </w:pPr>
    </w:p>
    <w:p w:rsidR="007A0768" w:rsidRPr="00044703" w:rsidRDefault="0072354E" w:rsidP="007A0768">
      <w:pPr>
        <w:pStyle w:val="Heading2"/>
      </w:pPr>
      <w:bookmarkStart w:id="54" w:name="_Toc332353678"/>
      <w:r w:rsidRPr="00044703">
        <w:lastRenderedPageBreak/>
        <w:t xml:space="preserve">4.3 </w:t>
      </w:r>
      <w:r w:rsidR="007A0768" w:rsidRPr="00044703">
        <w:t>Period 2000 – 2010</w:t>
      </w:r>
      <w:bookmarkEnd w:id="54"/>
    </w:p>
    <w:p w:rsidR="00C3736F" w:rsidRPr="00044703" w:rsidRDefault="00C3736F" w:rsidP="00C3736F">
      <w:r w:rsidRPr="00044703">
        <w:t xml:space="preserve">As mentioned, based on the pattern of inflation as shown in Figure 4.4, it can be </w:t>
      </w:r>
      <w:r w:rsidR="0052682F" w:rsidRPr="00044703">
        <w:t>identified</w:t>
      </w:r>
      <w:r w:rsidRPr="00044703">
        <w:t xml:space="preserve"> that this period had two cycles because at those pattern infl</w:t>
      </w:r>
      <w:r w:rsidRPr="00044703">
        <w:t>a</w:t>
      </w:r>
      <w:r w:rsidRPr="00044703">
        <w:t xml:space="preserve">tion rate is more evident. The first cycle is from the year 2000 - 2003 and the second cycle of the years 2004 – 2007. </w:t>
      </w:r>
    </w:p>
    <w:p w:rsidR="005D19D3" w:rsidRPr="00044703" w:rsidRDefault="00050962" w:rsidP="0025344A">
      <w:pPr>
        <w:pStyle w:val="Heading4"/>
      </w:pPr>
      <w:r w:rsidRPr="00044703">
        <w:t>Money Supply</w:t>
      </w:r>
    </w:p>
    <w:p w:rsidR="00C1144F" w:rsidRPr="00044703" w:rsidRDefault="00C1144F" w:rsidP="000C7440">
      <w:r w:rsidRPr="00044703">
        <w:t xml:space="preserve">After the economic crisis in 1997 - 1999, the period of the 2000s is started with a low level of inflation at a rate of 3.5% in 2000, but then it increased sharply to 11,5 in 2001 and continued to 2002 which is the average inflation in the latter two years is 11.6%. When looking at Figure 4-2 we can see that the level of excess liquidity rose sharply in 2001 is accompanied by the rising rate of inflation in which it also rising sharply. But the following year, when excess liquidity declined slightly, the inflation rate actually increased slightly. Hence, it can be concluded that excess liquidity does affect inflation in 2001 but does not in 2002. </w:t>
      </w:r>
      <w:r w:rsidR="00443EBC" w:rsidRPr="00044703">
        <w:t xml:space="preserve">Furthermore, in </w:t>
      </w:r>
      <w:r w:rsidRPr="00044703">
        <w:t xml:space="preserve">the second cycle, the same pattern repeated. </w:t>
      </w:r>
      <w:r w:rsidR="00443EBC" w:rsidRPr="00044703">
        <w:t xml:space="preserve">An </w:t>
      </w:r>
      <w:r w:rsidRPr="00044703">
        <w:t>increase in the inflation rate from 2004 to 2005 clearly followed by an increase in excess liquidity in the year 2004 to 2005</w:t>
      </w:r>
      <w:r w:rsidR="00443EBC" w:rsidRPr="00044703">
        <w:t xml:space="preserve"> (see figure 4-2)</w:t>
      </w:r>
      <w:r w:rsidRPr="00044703">
        <w:t>.</w:t>
      </w:r>
      <w:r w:rsidR="007A019D" w:rsidRPr="00044703">
        <w:t xml:space="preserve"> </w:t>
      </w:r>
      <w:r w:rsidR="00FD6F95" w:rsidRPr="00044703">
        <w:t xml:space="preserve">By inspecting the graph we can </w:t>
      </w:r>
      <w:r w:rsidR="00B10F65" w:rsidRPr="00044703">
        <w:t xml:space="preserve">see </w:t>
      </w:r>
      <w:r w:rsidR="00FD6F95" w:rsidRPr="00044703">
        <w:t>t</w:t>
      </w:r>
      <w:r w:rsidR="007A019D" w:rsidRPr="00044703">
        <w:t>here is a</w:t>
      </w:r>
      <w:r w:rsidRPr="00044703">
        <w:t xml:space="preserve"> slightly </w:t>
      </w:r>
      <w:r w:rsidR="007A019D" w:rsidRPr="00044703">
        <w:t>rose</w:t>
      </w:r>
      <w:r w:rsidRPr="00044703">
        <w:t xml:space="preserve"> </w:t>
      </w:r>
      <w:r w:rsidR="007A019D" w:rsidRPr="00044703">
        <w:t xml:space="preserve">of </w:t>
      </w:r>
      <w:r w:rsidRPr="00044703">
        <w:t xml:space="preserve">inflation from 2005 to 2006 </w:t>
      </w:r>
      <w:r w:rsidR="007A019D" w:rsidRPr="00044703">
        <w:t>but a</w:t>
      </w:r>
      <w:r w:rsidR="007A019D" w:rsidRPr="00044703">
        <w:t>c</w:t>
      </w:r>
      <w:r w:rsidR="007A019D" w:rsidRPr="00044703">
        <w:t xml:space="preserve">companied by </w:t>
      </w:r>
      <w:r w:rsidR="00240821" w:rsidRPr="00044703">
        <w:t xml:space="preserve">a small decline of excess liquidity. Therefore, </w:t>
      </w:r>
      <w:r w:rsidRPr="00044703">
        <w:t>inflation in 2006 m</w:t>
      </w:r>
      <w:r w:rsidR="00240821" w:rsidRPr="00044703">
        <w:t>ight</w:t>
      </w:r>
      <w:r w:rsidRPr="00044703">
        <w:t xml:space="preserve"> not be caused by excess liquidity</w:t>
      </w:r>
      <w:r w:rsidR="00240821" w:rsidRPr="00044703">
        <w:t xml:space="preserve">. </w:t>
      </w:r>
    </w:p>
    <w:p w:rsidR="0025344A" w:rsidRPr="00044703" w:rsidRDefault="0025344A" w:rsidP="000C7440"/>
    <w:p w:rsidR="00C1144F" w:rsidRPr="00044703" w:rsidRDefault="00C1144F" w:rsidP="00C1144F">
      <w:pPr>
        <w:pStyle w:val="Caption"/>
        <w:keepNext/>
      </w:pPr>
      <w:r w:rsidRPr="00044703">
        <w:t xml:space="preserve">Table </w:t>
      </w:r>
      <w:r w:rsidRPr="00044703">
        <w:fldChar w:fldCharType="begin"/>
      </w:r>
      <w:r w:rsidRPr="00044703">
        <w:instrText xml:space="preserve"> STYLEREF 1 \s </w:instrText>
      </w:r>
      <w:r w:rsidRPr="00044703">
        <w:fldChar w:fldCharType="separate"/>
      </w:r>
      <w:r w:rsidRPr="00044703">
        <w:rPr>
          <w:noProof/>
        </w:rPr>
        <w:t>4</w:t>
      </w:r>
      <w:r w:rsidRPr="00044703">
        <w:fldChar w:fldCharType="end"/>
      </w:r>
      <w:r w:rsidRPr="00044703">
        <w:noBreakHyphen/>
      </w:r>
      <w:r w:rsidRPr="00044703">
        <w:fldChar w:fldCharType="begin"/>
      </w:r>
      <w:r w:rsidRPr="00044703">
        <w:instrText xml:space="preserve"> SEQ Table \* ARABIC \s 1 </w:instrText>
      </w:r>
      <w:r w:rsidRPr="00044703">
        <w:fldChar w:fldCharType="separate"/>
      </w:r>
      <w:r w:rsidRPr="00044703">
        <w:rPr>
          <w:noProof/>
        </w:rPr>
        <w:t>3</w:t>
      </w:r>
      <w:r w:rsidRPr="00044703">
        <w:fldChar w:fldCharType="end"/>
      </w:r>
      <w:r w:rsidRPr="00044703">
        <w:br/>
        <w:t>Inflation and Excess Liquidity</w:t>
      </w:r>
    </w:p>
    <w:tbl>
      <w:tblPr>
        <w:tblW w:w="7953" w:type="dxa"/>
        <w:tblInd w:w="93" w:type="dxa"/>
        <w:tblLook w:val="04A0" w:firstRow="1" w:lastRow="0" w:firstColumn="1" w:lastColumn="0" w:noHBand="0" w:noVBand="1"/>
      </w:tblPr>
      <w:tblGrid>
        <w:gridCol w:w="739"/>
        <w:gridCol w:w="1369"/>
        <w:gridCol w:w="1960"/>
        <w:gridCol w:w="825"/>
        <w:gridCol w:w="1228"/>
        <w:gridCol w:w="1832"/>
      </w:tblGrid>
      <w:tr w:rsidR="00044703" w:rsidRPr="00044703" w:rsidTr="0025344A">
        <w:trPr>
          <w:trHeight w:val="1020"/>
        </w:trPr>
        <w:tc>
          <w:tcPr>
            <w:tcW w:w="739"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70034" w:rsidRPr="00044703" w:rsidRDefault="00070034" w:rsidP="000C7440">
            <w:pPr>
              <w:spacing w:after="0"/>
              <w:ind w:firstLine="0"/>
              <w:jc w:val="center"/>
              <w:rPr>
                <w:rFonts w:cs="Calibri"/>
                <w:bCs/>
              </w:rPr>
            </w:pPr>
            <w:r w:rsidRPr="00044703">
              <w:rPr>
                <w:rFonts w:cs="Calibri"/>
                <w:bCs/>
              </w:rPr>
              <w:t>Years</w:t>
            </w:r>
          </w:p>
        </w:tc>
        <w:tc>
          <w:tcPr>
            <w:tcW w:w="1369" w:type="dxa"/>
            <w:tcBorders>
              <w:top w:val="single" w:sz="4" w:space="0" w:color="auto"/>
              <w:left w:val="nil"/>
              <w:bottom w:val="single" w:sz="4" w:space="0" w:color="auto"/>
              <w:right w:val="single" w:sz="4" w:space="0" w:color="auto"/>
            </w:tcBorders>
            <w:shd w:val="clear" w:color="000000" w:fill="FFFF00"/>
            <w:vAlign w:val="center"/>
            <w:hideMark/>
          </w:tcPr>
          <w:p w:rsidR="00070034" w:rsidRPr="00044703" w:rsidRDefault="00070034" w:rsidP="000C7440">
            <w:pPr>
              <w:spacing w:after="0"/>
              <w:ind w:firstLine="0"/>
              <w:jc w:val="center"/>
              <w:rPr>
                <w:rFonts w:cs="Calibri"/>
                <w:bCs/>
              </w:rPr>
            </w:pPr>
            <w:r w:rsidRPr="00044703">
              <w:rPr>
                <w:rFonts w:cs="Calibri"/>
                <w:bCs/>
              </w:rPr>
              <w:t xml:space="preserve">Inflation, CPI </w:t>
            </w:r>
          </w:p>
          <w:p w:rsidR="00070034" w:rsidRPr="00044703" w:rsidRDefault="00070034" w:rsidP="000C7440">
            <w:pPr>
              <w:spacing w:after="0"/>
              <w:ind w:firstLine="0"/>
              <w:jc w:val="center"/>
              <w:rPr>
                <w:rFonts w:cs="Calibri"/>
                <w:bCs/>
              </w:rPr>
            </w:pPr>
            <w:r w:rsidRPr="00044703">
              <w:rPr>
                <w:rFonts w:cs="Calibri"/>
                <w:bCs/>
              </w:rPr>
              <w:t>(</w:t>
            </w:r>
            <w:proofErr w:type="gramStart"/>
            <w:r w:rsidRPr="00044703">
              <w:rPr>
                <w:rFonts w:cs="Calibri"/>
                <w:bCs/>
              </w:rPr>
              <w:t>annual</w:t>
            </w:r>
            <w:proofErr w:type="gramEnd"/>
            <w:r w:rsidRPr="00044703">
              <w:rPr>
                <w:rFonts w:cs="Calibri"/>
                <w:bCs/>
              </w:rPr>
              <w:t xml:space="preserve"> %)</w:t>
            </w:r>
          </w:p>
        </w:tc>
        <w:tc>
          <w:tcPr>
            <w:tcW w:w="1960" w:type="dxa"/>
            <w:tcBorders>
              <w:top w:val="single" w:sz="4" w:space="0" w:color="auto"/>
              <w:left w:val="nil"/>
              <w:bottom w:val="single" w:sz="4" w:space="0" w:color="auto"/>
              <w:right w:val="single" w:sz="4" w:space="0" w:color="auto"/>
            </w:tcBorders>
            <w:shd w:val="clear" w:color="000000" w:fill="FFFF00"/>
            <w:vAlign w:val="center"/>
            <w:hideMark/>
          </w:tcPr>
          <w:p w:rsidR="00070034" w:rsidRPr="00044703" w:rsidRDefault="00070034" w:rsidP="000C7440">
            <w:pPr>
              <w:spacing w:after="0"/>
              <w:ind w:firstLine="0"/>
              <w:jc w:val="center"/>
              <w:rPr>
                <w:rFonts w:cs="Calibri"/>
                <w:bCs/>
              </w:rPr>
            </w:pPr>
            <w:r w:rsidRPr="00044703">
              <w:rPr>
                <w:rFonts w:cs="Calibri"/>
                <w:bCs/>
              </w:rPr>
              <w:t xml:space="preserve">Excess Liquidity (M2 Growth – </w:t>
            </w:r>
          </w:p>
          <w:p w:rsidR="00070034" w:rsidRPr="00044703" w:rsidRDefault="00070034" w:rsidP="000C7440">
            <w:pPr>
              <w:spacing w:after="0"/>
              <w:ind w:firstLine="0"/>
              <w:jc w:val="center"/>
              <w:rPr>
                <w:rFonts w:cs="Calibri"/>
                <w:bCs/>
              </w:rPr>
            </w:pPr>
            <w:r w:rsidRPr="00044703">
              <w:rPr>
                <w:rFonts w:cs="Calibri"/>
                <w:bCs/>
              </w:rPr>
              <w:t xml:space="preserve">Real GDP </w:t>
            </w:r>
          </w:p>
          <w:p w:rsidR="00070034" w:rsidRPr="00044703" w:rsidRDefault="00070034" w:rsidP="000C7440">
            <w:pPr>
              <w:spacing w:after="0"/>
              <w:ind w:firstLine="0"/>
              <w:jc w:val="center"/>
              <w:rPr>
                <w:rFonts w:cs="Calibri"/>
                <w:bCs/>
              </w:rPr>
            </w:pPr>
            <w:r w:rsidRPr="00044703">
              <w:rPr>
                <w:rFonts w:cs="Calibri"/>
                <w:bCs/>
              </w:rPr>
              <w:t>Growth)</w:t>
            </w:r>
          </w:p>
        </w:tc>
        <w:tc>
          <w:tcPr>
            <w:tcW w:w="825" w:type="dxa"/>
            <w:tcBorders>
              <w:top w:val="single" w:sz="4" w:space="0" w:color="auto"/>
              <w:left w:val="nil"/>
              <w:bottom w:val="single" w:sz="4" w:space="0" w:color="auto"/>
              <w:right w:val="single" w:sz="4" w:space="0" w:color="auto"/>
            </w:tcBorders>
            <w:shd w:val="clear" w:color="000000" w:fill="FFFF00"/>
            <w:vAlign w:val="center"/>
          </w:tcPr>
          <w:p w:rsidR="00070034" w:rsidRPr="00044703" w:rsidRDefault="00070034" w:rsidP="00054FDC">
            <w:pPr>
              <w:spacing w:after="0"/>
              <w:ind w:firstLine="0"/>
              <w:jc w:val="center"/>
              <w:rPr>
                <w:rFonts w:cs="Calibri"/>
                <w:bCs/>
              </w:rPr>
            </w:pPr>
            <w:r w:rsidRPr="00044703">
              <w:rPr>
                <w:rFonts w:cs="Calibri"/>
                <w:bCs/>
              </w:rPr>
              <w:t>Years</w:t>
            </w:r>
          </w:p>
        </w:tc>
        <w:tc>
          <w:tcPr>
            <w:tcW w:w="1228" w:type="dxa"/>
            <w:tcBorders>
              <w:top w:val="single" w:sz="4" w:space="0" w:color="auto"/>
              <w:left w:val="nil"/>
              <w:bottom w:val="single" w:sz="4" w:space="0" w:color="auto"/>
              <w:right w:val="single" w:sz="4" w:space="0" w:color="auto"/>
            </w:tcBorders>
            <w:shd w:val="clear" w:color="000000" w:fill="FFFF00"/>
            <w:vAlign w:val="center"/>
          </w:tcPr>
          <w:p w:rsidR="00070034" w:rsidRPr="00044703" w:rsidRDefault="00070034" w:rsidP="00054FDC">
            <w:pPr>
              <w:spacing w:after="0"/>
              <w:ind w:firstLine="0"/>
              <w:jc w:val="center"/>
              <w:rPr>
                <w:rFonts w:cs="Calibri"/>
                <w:bCs/>
              </w:rPr>
            </w:pPr>
            <w:r w:rsidRPr="00044703">
              <w:rPr>
                <w:rFonts w:cs="Calibri"/>
                <w:bCs/>
              </w:rPr>
              <w:t xml:space="preserve">Inflation, CPI </w:t>
            </w:r>
          </w:p>
          <w:p w:rsidR="00070034" w:rsidRPr="00044703" w:rsidRDefault="00070034" w:rsidP="00054FDC">
            <w:pPr>
              <w:spacing w:after="0"/>
              <w:ind w:firstLine="0"/>
              <w:jc w:val="center"/>
              <w:rPr>
                <w:rFonts w:cs="Calibri"/>
                <w:bCs/>
              </w:rPr>
            </w:pPr>
            <w:r w:rsidRPr="00044703">
              <w:rPr>
                <w:rFonts w:cs="Calibri"/>
                <w:bCs/>
              </w:rPr>
              <w:t>(</w:t>
            </w:r>
            <w:proofErr w:type="gramStart"/>
            <w:r w:rsidRPr="00044703">
              <w:rPr>
                <w:rFonts w:cs="Calibri"/>
                <w:bCs/>
              </w:rPr>
              <w:t>annual</w:t>
            </w:r>
            <w:proofErr w:type="gramEnd"/>
            <w:r w:rsidRPr="00044703">
              <w:rPr>
                <w:rFonts w:cs="Calibri"/>
                <w:bCs/>
              </w:rPr>
              <w:t xml:space="preserve"> %)</w:t>
            </w:r>
          </w:p>
        </w:tc>
        <w:tc>
          <w:tcPr>
            <w:tcW w:w="1832" w:type="dxa"/>
            <w:tcBorders>
              <w:top w:val="single" w:sz="4" w:space="0" w:color="auto"/>
              <w:left w:val="nil"/>
              <w:bottom w:val="single" w:sz="4" w:space="0" w:color="auto"/>
              <w:right w:val="single" w:sz="4" w:space="0" w:color="auto"/>
            </w:tcBorders>
            <w:shd w:val="clear" w:color="000000" w:fill="FFFF00"/>
            <w:vAlign w:val="center"/>
          </w:tcPr>
          <w:p w:rsidR="00070034" w:rsidRPr="00044703" w:rsidRDefault="00070034" w:rsidP="00054FDC">
            <w:pPr>
              <w:spacing w:after="0"/>
              <w:ind w:firstLine="0"/>
              <w:jc w:val="center"/>
              <w:rPr>
                <w:rFonts w:cs="Calibri"/>
                <w:bCs/>
              </w:rPr>
            </w:pPr>
            <w:r w:rsidRPr="00044703">
              <w:rPr>
                <w:rFonts w:cs="Calibri"/>
                <w:bCs/>
              </w:rPr>
              <w:t xml:space="preserve">Excess Liquidity (M2 Growth – </w:t>
            </w:r>
          </w:p>
          <w:p w:rsidR="00070034" w:rsidRPr="00044703" w:rsidRDefault="00070034" w:rsidP="00054FDC">
            <w:pPr>
              <w:spacing w:after="0"/>
              <w:ind w:firstLine="0"/>
              <w:jc w:val="center"/>
              <w:rPr>
                <w:rFonts w:cs="Calibri"/>
                <w:bCs/>
              </w:rPr>
            </w:pPr>
            <w:r w:rsidRPr="00044703">
              <w:rPr>
                <w:rFonts w:cs="Calibri"/>
                <w:bCs/>
              </w:rPr>
              <w:t xml:space="preserve">Real GDP </w:t>
            </w:r>
          </w:p>
          <w:p w:rsidR="00070034" w:rsidRPr="00044703" w:rsidRDefault="00070034" w:rsidP="00054FDC">
            <w:pPr>
              <w:spacing w:after="0"/>
              <w:ind w:firstLine="0"/>
              <w:jc w:val="center"/>
              <w:rPr>
                <w:rFonts w:cs="Calibri"/>
                <w:bCs/>
              </w:rPr>
            </w:pPr>
            <w:r w:rsidRPr="00044703">
              <w:rPr>
                <w:rFonts w:cs="Calibri"/>
                <w:bCs/>
              </w:rPr>
              <w:t>Growth)</w:t>
            </w:r>
          </w:p>
        </w:tc>
      </w:tr>
      <w:tr w:rsidR="00044703" w:rsidRPr="00044703" w:rsidTr="0025344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center"/>
              <w:rPr>
                <w:rFonts w:cs="Calibri"/>
              </w:rPr>
            </w:pPr>
            <w:r w:rsidRPr="00044703">
              <w:rPr>
                <w:rFonts w:cs="Calibri"/>
              </w:rPr>
              <w:t>2000</w:t>
            </w:r>
          </w:p>
        </w:tc>
        <w:tc>
          <w:tcPr>
            <w:tcW w:w="1369" w:type="dxa"/>
            <w:tcBorders>
              <w:top w:val="nil"/>
              <w:left w:val="nil"/>
              <w:bottom w:val="single" w:sz="4" w:space="0" w:color="auto"/>
              <w:right w:val="single" w:sz="4" w:space="0" w:color="auto"/>
            </w:tcBorders>
            <w:shd w:val="clear" w:color="auto" w:fill="auto"/>
            <w:vAlign w:val="center"/>
            <w:hideMark/>
          </w:tcPr>
          <w:p w:rsidR="00070034" w:rsidRPr="00044703" w:rsidRDefault="00070034" w:rsidP="000C7440">
            <w:pPr>
              <w:spacing w:after="0"/>
              <w:ind w:firstLine="0"/>
              <w:jc w:val="right"/>
              <w:rPr>
                <w:rFonts w:cs="Calibri"/>
              </w:rPr>
            </w:pPr>
            <w:r w:rsidRPr="00044703">
              <w:rPr>
                <w:rFonts w:cs="Calibri"/>
              </w:rPr>
              <w:t>3,72</w:t>
            </w:r>
          </w:p>
        </w:tc>
        <w:tc>
          <w:tcPr>
            <w:tcW w:w="1960" w:type="dxa"/>
            <w:tcBorders>
              <w:top w:val="nil"/>
              <w:left w:val="nil"/>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right"/>
              <w:rPr>
                <w:rFonts w:cs="Calibri"/>
              </w:rPr>
            </w:pPr>
            <w:r w:rsidRPr="00044703">
              <w:rPr>
                <w:rFonts w:cs="Calibri"/>
              </w:rPr>
              <w:t>-584,1</w:t>
            </w:r>
          </w:p>
        </w:tc>
        <w:tc>
          <w:tcPr>
            <w:tcW w:w="825"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center"/>
              <w:rPr>
                <w:rFonts w:cs="Calibri"/>
              </w:rPr>
            </w:pPr>
            <w:r w:rsidRPr="00044703">
              <w:rPr>
                <w:rFonts w:cs="Calibri"/>
              </w:rPr>
              <w:t>2006</w:t>
            </w:r>
          </w:p>
        </w:tc>
        <w:tc>
          <w:tcPr>
            <w:tcW w:w="1228" w:type="dxa"/>
            <w:tcBorders>
              <w:top w:val="nil"/>
              <w:left w:val="nil"/>
              <w:bottom w:val="single" w:sz="4" w:space="0" w:color="auto"/>
              <w:right w:val="single" w:sz="4" w:space="0" w:color="auto"/>
            </w:tcBorders>
            <w:vAlign w:val="center"/>
          </w:tcPr>
          <w:p w:rsidR="00070034" w:rsidRPr="00044703" w:rsidRDefault="00070034" w:rsidP="00054FDC">
            <w:pPr>
              <w:spacing w:after="0"/>
              <w:ind w:firstLine="0"/>
              <w:jc w:val="right"/>
              <w:rPr>
                <w:rFonts w:cs="Calibri"/>
              </w:rPr>
            </w:pPr>
            <w:r w:rsidRPr="00044703">
              <w:rPr>
                <w:rFonts w:cs="Calibri"/>
              </w:rPr>
              <w:t>13,11</w:t>
            </w:r>
          </w:p>
        </w:tc>
        <w:tc>
          <w:tcPr>
            <w:tcW w:w="1832"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right"/>
              <w:rPr>
                <w:rFonts w:cs="Calibri"/>
              </w:rPr>
            </w:pPr>
            <w:r w:rsidRPr="00044703">
              <w:rPr>
                <w:rFonts w:cs="Calibri"/>
              </w:rPr>
              <w:t>16,3</w:t>
            </w:r>
          </w:p>
        </w:tc>
      </w:tr>
      <w:tr w:rsidR="00044703" w:rsidRPr="00044703" w:rsidTr="0025344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center"/>
              <w:rPr>
                <w:rFonts w:cs="Calibri"/>
              </w:rPr>
            </w:pPr>
            <w:r w:rsidRPr="00044703">
              <w:rPr>
                <w:rFonts w:cs="Calibri"/>
              </w:rPr>
              <w:t>2001</w:t>
            </w:r>
          </w:p>
        </w:tc>
        <w:tc>
          <w:tcPr>
            <w:tcW w:w="1369" w:type="dxa"/>
            <w:tcBorders>
              <w:top w:val="nil"/>
              <w:left w:val="nil"/>
              <w:bottom w:val="single" w:sz="4" w:space="0" w:color="auto"/>
              <w:right w:val="single" w:sz="4" w:space="0" w:color="auto"/>
            </w:tcBorders>
            <w:shd w:val="clear" w:color="auto" w:fill="auto"/>
            <w:vAlign w:val="center"/>
            <w:hideMark/>
          </w:tcPr>
          <w:p w:rsidR="00070034" w:rsidRPr="00044703" w:rsidRDefault="00070034" w:rsidP="000C7440">
            <w:pPr>
              <w:spacing w:after="0"/>
              <w:ind w:firstLine="0"/>
              <w:jc w:val="right"/>
              <w:rPr>
                <w:rFonts w:cs="Calibri"/>
              </w:rPr>
            </w:pPr>
            <w:r w:rsidRPr="00044703">
              <w:rPr>
                <w:rFonts w:cs="Calibri"/>
              </w:rPr>
              <w:t>11,50</w:t>
            </w:r>
          </w:p>
        </w:tc>
        <w:tc>
          <w:tcPr>
            <w:tcW w:w="1960" w:type="dxa"/>
            <w:tcBorders>
              <w:top w:val="nil"/>
              <w:left w:val="nil"/>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right"/>
              <w:rPr>
                <w:rFonts w:cs="Calibri"/>
              </w:rPr>
            </w:pPr>
            <w:r w:rsidRPr="00044703">
              <w:rPr>
                <w:rFonts w:cs="Calibri"/>
              </w:rPr>
              <w:t>65,2</w:t>
            </w:r>
          </w:p>
        </w:tc>
        <w:tc>
          <w:tcPr>
            <w:tcW w:w="825"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center"/>
              <w:rPr>
                <w:rFonts w:cs="Calibri"/>
              </w:rPr>
            </w:pPr>
            <w:r w:rsidRPr="00044703">
              <w:rPr>
                <w:rFonts w:cs="Calibri"/>
              </w:rPr>
              <w:t>2007</w:t>
            </w:r>
          </w:p>
        </w:tc>
        <w:tc>
          <w:tcPr>
            <w:tcW w:w="1228" w:type="dxa"/>
            <w:tcBorders>
              <w:top w:val="nil"/>
              <w:left w:val="nil"/>
              <w:bottom w:val="single" w:sz="4" w:space="0" w:color="auto"/>
              <w:right w:val="single" w:sz="4" w:space="0" w:color="auto"/>
            </w:tcBorders>
            <w:vAlign w:val="center"/>
          </w:tcPr>
          <w:p w:rsidR="00070034" w:rsidRPr="00044703" w:rsidRDefault="00070034" w:rsidP="00054FDC">
            <w:pPr>
              <w:spacing w:after="0"/>
              <w:ind w:firstLine="0"/>
              <w:jc w:val="right"/>
              <w:rPr>
                <w:rFonts w:cs="Calibri"/>
              </w:rPr>
            </w:pPr>
            <w:r w:rsidRPr="00044703">
              <w:rPr>
                <w:rFonts w:cs="Calibri"/>
              </w:rPr>
              <w:t>6,41</w:t>
            </w:r>
          </w:p>
        </w:tc>
        <w:tc>
          <w:tcPr>
            <w:tcW w:w="1832"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right"/>
              <w:rPr>
                <w:rFonts w:cs="Calibri"/>
              </w:rPr>
            </w:pPr>
            <w:r w:rsidRPr="00044703">
              <w:rPr>
                <w:rFonts w:cs="Calibri"/>
              </w:rPr>
              <w:t>-125,8</w:t>
            </w:r>
          </w:p>
        </w:tc>
      </w:tr>
      <w:tr w:rsidR="00044703" w:rsidRPr="00044703" w:rsidTr="0025344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center"/>
              <w:rPr>
                <w:rFonts w:cs="Calibri"/>
              </w:rPr>
            </w:pPr>
            <w:r w:rsidRPr="00044703">
              <w:rPr>
                <w:rFonts w:cs="Calibri"/>
              </w:rPr>
              <w:t>2002</w:t>
            </w:r>
          </w:p>
        </w:tc>
        <w:tc>
          <w:tcPr>
            <w:tcW w:w="1369" w:type="dxa"/>
            <w:tcBorders>
              <w:top w:val="nil"/>
              <w:left w:val="nil"/>
              <w:bottom w:val="single" w:sz="4" w:space="0" w:color="auto"/>
              <w:right w:val="single" w:sz="4" w:space="0" w:color="auto"/>
            </w:tcBorders>
            <w:shd w:val="clear" w:color="auto" w:fill="auto"/>
            <w:vAlign w:val="center"/>
            <w:hideMark/>
          </w:tcPr>
          <w:p w:rsidR="00070034" w:rsidRPr="00044703" w:rsidRDefault="00070034" w:rsidP="000C7440">
            <w:pPr>
              <w:spacing w:after="0"/>
              <w:ind w:firstLine="0"/>
              <w:jc w:val="right"/>
              <w:rPr>
                <w:rFonts w:cs="Calibri"/>
              </w:rPr>
            </w:pPr>
            <w:r w:rsidRPr="00044703">
              <w:rPr>
                <w:rFonts w:cs="Calibri"/>
              </w:rPr>
              <w:t>11,88</w:t>
            </w:r>
          </w:p>
        </w:tc>
        <w:tc>
          <w:tcPr>
            <w:tcW w:w="1960" w:type="dxa"/>
            <w:tcBorders>
              <w:top w:val="nil"/>
              <w:left w:val="nil"/>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right"/>
              <w:rPr>
                <w:rFonts w:cs="Calibri"/>
              </w:rPr>
            </w:pPr>
            <w:r w:rsidRPr="00044703">
              <w:rPr>
                <w:rFonts w:cs="Calibri"/>
              </w:rPr>
              <w:t>-2,5</w:t>
            </w:r>
          </w:p>
        </w:tc>
        <w:tc>
          <w:tcPr>
            <w:tcW w:w="825"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center"/>
              <w:rPr>
                <w:rFonts w:cs="Calibri"/>
              </w:rPr>
            </w:pPr>
            <w:r w:rsidRPr="00044703">
              <w:rPr>
                <w:rFonts w:cs="Calibri"/>
              </w:rPr>
              <w:t>2008</w:t>
            </w:r>
          </w:p>
        </w:tc>
        <w:tc>
          <w:tcPr>
            <w:tcW w:w="1228" w:type="dxa"/>
            <w:tcBorders>
              <w:top w:val="nil"/>
              <w:left w:val="nil"/>
              <w:bottom w:val="single" w:sz="4" w:space="0" w:color="auto"/>
              <w:right w:val="single" w:sz="4" w:space="0" w:color="auto"/>
            </w:tcBorders>
            <w:vAlign w:val="center"/>
          </w:tcPr>
          <w:p w:rsidR="00070034" w:rsidRPr="00044703" w:rsidRDefault="00070034" w:rsidP="00054FDC">
            <w:pPr>
              <w:spacing w:after="0"/>
              <w:ind w:firstLine="0"/>
              <w:jc w:val="right"/>
              <w:rPr>
                <w:rFonts w:cs="Calibri"/>
              </w:rPr>
            </w:pPr>
            <w:r w:rsidRPr="00044703">
              <w:rPr>
                <w:rFonts w:cs="Calibri"/>
              </w:rPr>
              <w:t>9,78</w:t>
            </w:r>
          </w:p>
        </w:tc>
        <w:tc>
          <w:tcPr>
            <w:tcW w:w="1832"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right"/>
              <w:rPr>
                <w:rFonts w:cs="Calibri"/>
              </w:rPr>
            </w:pPr>
            <w:r w:rsidRPr="00044703">
              <w:rPr>
                <w:rFonts w:cs="Calibri"/>
              </w:rPr>
              <w:t>37,3</w:t>
            </w:r>
          </w:p>
        </w:tc>
      </w:tr>
      <w:tr w:rsidR="00044703" w:rsidRPr="00044703" w:rsidTr="0025344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center"/>
              <w:rPr>
                <w:rFonts w:cs="Calibri"/>
              </w:rPr>
            </w:pPr>
            <w:r w:rsidRPr="00044703">
              <w:rPr>
                <w:rFonts w:cs="Calibri"/>
              </w:rPr>
              <w:t>2003</w:t>
            </w:r>
          </w:p>
        </w:tc>
        <w:tc>
          <w:tcPr>
            <w:tcW w:w="1369" w:type="dxa"/>
            <w:tcBorders>
              <w:top w:val="nil"/>
              <w:left w:val="nil"/>
              <w:bottom w:val="single" w:sz="4" w:space="0" w:color="auto"/>
              <w:right w:val="single" w:sz="4" w:space="0" w:color="auto"/>
            </w:tcBorders>
            <w:shd w:val="clear" w:color="auto" w:fill="auto"/>
            <w:vAlign w:val="center"/>
            <w:hideMark/>
          </w:tcPr>
          <w:p w:rsidR="00070034" w:rsidRPr="00044703" w:rsidRDefault="00070034" w:rsidP="000C7440">
            <w:pPr>
              <w:spacing w:after="0"/>
              <w:ind w:firstLine="0"/>
              <w:jc w:val="right"/>
              <w:rPr>
                <w:rFonts w:cs="Calibri"/>
              </w:rPr>
            </w:pPr>
            <w:r w:rsidRPr="00044703">
              <w:rPr>
                <w:rFonts w:cs="Calibri"/>
              </w:rPr>
              <w:t>6,59</w:t>
            </w:r>
          </w:p>
        </w:tc>
        <w:tc>
          <w:tcPr>
            <w:tcW w:w="1960" w:type="dxa"/>
            <w:tcBorders>
              <w:top w:val="nil"/>
              <w:left w:val="nil"/>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right"/>
              <w:rPr>
                <w:rFonts w:cs="Calibri"/>
              </w:rPr>
            </w:pPr>
            <w:r w:rsidRPr="00044703">
              <w:rPr>
                <w:rFonts w:cs="Calibri"/>
              </w:rPr>
              <w:t>-93,0</w:t>
            </w:r>
          </w:p>
        </w:tc>
        <w:tc>
          <w:tcPr>
            <w:tcW w:w="825"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center"/>
              <w:rPr>
                <w:rFonts w:cs="Calibri"/>
              </w:rPr>
            </w:pPr>
            <w:r w:rsidRPr="00044703">
              <w:rPr>
                <w:rFonts w:cs="Calibri"/>
              </w:rPr>
              <w:t>2009</w:t>
            </w:r>
          </w:p>
        </w:tc>
        <w:tc>
          <w:tcPr>
            <w:tcW w:w="1228" w:type="dxa"/>
            <w:tcBorders>
              <w:top w:val="nil"/>
              <w:left w:val="nil"/>
              <w:bottom w:val="single" w:sz="4" w:space="0" w:color="auto"/>
              <w:right w:val="single" w:sz="4" w:space="0" w:color="auto"/>
            </w:tcBorders>
            <w:vAlign w:val="center"/>
          </w:tcPr>
          <w:p w:rsidR="00070034" w:rsidRPr="00044703" w:rsidRDefault="00070034" w:rsidP="00054FDC">
            <w:pPr>
              <w:spacing w:after="0"/>
              <w:ind w:firstLine="0"/>
              <w:jc w:val="right"/>
              <w:rPr>
                <w:rFonts w:cs="Calibri"/>
              </w:rPr>
            </w:pPr>
            <w:r w:rsidRPr="00044703">
              <w:rPr>
                <w:rFonts w:cs="Calibri"/>
              </w:rPr>
              <w:t>4,81</w:t>
            </w:r>
          </w:p>
        </w:tc>
        <w:tc>
          <w:tcPr>
            <w:tcW w:w="1832"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right"/>
              <w:rPr>
                <w:rFonts w:cs="Calibri"/>
              </w:rPr>
            </w:pPr>
            <w:r w:rsidRPr="00044703">
              <w:rPr>
                <w:rFonts w:cs="Calibri"/>
              </w:rPr>
              <w:t>-116,8</w:t>
            </w:r>
          </w:p>
        </w:tc>
      </w:tr>
      <w:tr w:rsidR="00044703" w:rsidRPr="00044703" w:rsidTr="0025344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center"/>
              <w:rPr>
                <w:rFonts w:cs="Calibri"/>
              </w:rPr>
            </w:pPr>
            <w:r w:rsidRPr="00044703">
              <w:rPr>
                <w:rFonts w:cs="Calibri"/>
              </w:rPr>
              <w:t>2004</w:t>
            </w:r>
          </w:p>
        </w:tc>
        <w:tc>
          <w:tcPr>
            <w:tcW w:w="1369" w:type="dxa"/>
            <w:tcBorders>
              <w:top w:val="nil"/>
              <w:left w:val="nil"/>
              <w:bottom w:val="single" w:sz="4" w:space="0" w:color="auto"/>
              <w:right w:val="single" w:sz="4" w:space="0" w:color="auto"/>
            </w:tcBorders>
            <w:shd w:val="clear" w:color="auto" w:fill="auto"/>
            <w:vAlign w:val="center"/>
            <w:hideMark/>
          </w:tcPr>
          <w:p w:rsidR="00070034" w:rsidRPr="00044703" w:rsidRDefault="00070034" w:rsidP="000C7440">
            <w:pPr>
              <w:spacing w:after="0"/>
              <w:ind w:firstLine="0"/>
              <w:jc w:val="right"/>
              <w:rPr>
                <w:rFonts w:cs="Calibri"/>
              </w:rPr>
            </w:pPr>
            <w:r w:rsidRPr="00044703">
              <w:rPr>
                <w:rFonts w:cs="Calibri"/>
              </w:rPr>
              <w:t>6,24</w:t>
            </w:r>
          </w:p>
        </w:tc>
        <w:tc>
          <w:tcPr>
            <w:tcW w:w="1960" w:type="dxa"/>
            <w:tcBorders>
              <w:top w:val="nil"/>
              <w:left w:val="nil"/>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right"/>
              <w:rPr>
                <w:rFonts w:cs="Calibri"/>
              </w:rPr>
            </w:pPr>
            <w:r w:rsidRPr="00044703">
              <w:rPr>
                <w:rFonts w:cs="Calibri"/>
              </w:rPr>
              <w:t>-14,0</w:t>
            </w:r>
          </w:p>
        </w:tc>
        <w:tc>
          <w:tcPr>
            <w:tcW w:w="825"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center"/>
              <w:rPr>
                <w:rFonts w:cs="Calibri"/>
              </w:rPr>
            </w:pPr>
            <w:r w:rsidRPr="00044703">
              <w:rPr>
                <w:rFonts w:cs="Calibri"/>
              </w:rPr>
              <w:t>2010</w:t>
            </w:r>
          </w:p>
        </w:tc>
        <w:tc>
          <w:tcPr>
            <w:tcW w:w="1228" w:type="dxa"/>
            <w:tcBorders>
              <w:top w:val="nil"/>
              <w:left w:val="nil"/>
              <w:bottom w:val="single" w:sz="4" w:space="0" w:color="auto"/>
              <w:right w:val="single" w:sz="4" w:space="0" w:color="auto"/>
            </w:tcBorders>
            <w:vAlign w:val="center"/>
          </w:tcPr>
          <w:p w:rsidR="00070034" w:rsidRPr="00044703" w:rsidRDefault="00070034" w:rsidP="00054FDC">
            <w:pPr>
              <w:spacing w:after="0"/>
              <w:ind w:firstLine="0"/>
              <w:jc w:val="right"/>
              <w:rPr>
                <w:rFonts w:cs="Calibri"/>
              </w:rPr>
            </w:pPr>
            <w:r w:rsidRPr="00044703">
              <w:rPr>
                <w:rFonts w:cs="Calibri"/>
              </w:rPr>
              <w:t>5,13</w:t>
            </w:r>
          </w:p>
        </w:tc>
        <w:tc>
          <w:tcPr>
            <w:tcW w:w="1832" w:type="dxa"/>
            <w:tcBorders>
              <w:top w:val="nil"/>
              <w:left w:val="nil"/>
              <w:bottom w:val="single" w:sz="4" w:space="0" w:color="auto"/>
              <w:right w:val="single" w:sz="4" w:space="0" w:color="auto"/>
            </w:tcBorders>
            <w:vAlign w:val="bottom"/>
          </w:tcPr>
          <w:p w:rsidR="00070034" w:rsidRPr="00044703" w:rsidRDefault="00070034" w:rsidP="00054FDC">
            <w:pPr>
              <w:spacing w:after="0"/>
              <w:ind w:firstLine="0"/>
              <w:jc w:val="right"/>
              <w:rPr>
                <w:rFonts w:cs="Calibri"/>
              </w:rPr>
            </w:pPr>
            <w:r w:rsidRPr="00044703">
              <w:rPr>
                <w:rFonts w:cs="Calibri"/>
              </w:rPr>
              <w:t>7,5</w:t>
            </w:r>
          </w:p>
        </w:tc>
      </w:tr>
      <w:tr w:rsidR="00044703" w:rsidRPr="00044703" w:rsidTr="0025344A">
        <w:trPr>
          <w:trHeight w:val="30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center"/>
              <w:rPr>
                <w:rFonts w:cs="Calibri"/>
              </w:rPr>
            </w:pPr>
            <w:r w:rsidRPr="00044703">
              <w:rPr>
                <w:rFonts w:cs="Calibri"/>
              </w:rPr>
              <w:t>2005</w:t>
            </w:r>
          </w:p>
        </w:tc>
        <w:tc>
          <w:tcPr>
            <w:tcW w:w="1369" w:type="dxa"/>
            <w:tcBorders>
              <w:top w:val="nil"/>
              <w:left w:val="nil"/>
              <w:bottom w:val="single" w:sz="4" w:space="0" w:color="auto"/>
              <w:right w:val="single" w:sz="4" w:space="0" w:color="auto"/>
            </w:tcBorders>
            <w:shd w:val="clear" w:color="auto" w:fill="auto"/>
            <w:vAlign w:val="center"/>
            <w:hideMark/>
          </w:tcPr>
          <w:p w:rsidR="00070034" w:rsidRPr="00044703" w:rsidRDefault="00070034" w:rsidP="000C7440">
            <w:pPr>
              <w:spacing w:after="0"/>
              <w:ind w:firstLine="0"/>
              <w:jc w:val="right"/>
              <w:rPr>
                <w:rFonts w:cs="Calibri"/>
              </w:rPr>
            </w:pPr>
            <w:r w:rsidRPr="00044703">
              <w:rPr>
                <w:rFonts w:cs="Calibri"/>
              </w:rPr>
              <w:t>10,45</w:t>
            </w:r>
          </w:p>
        </w:tc>
        <w:tc>
          <w:tcPr>
            <w:tcW w:w="1960" w:type="dxa"/>
            <w:tcBorders>
              <w:top w:val="nil"/>
              <w:left w:val="nil"/>
              <w:bottom w:val="single" w:sz="4" w:space="0" w:color="auto"/>
              <w:right w:val="single" w:sz="4" w:space="0" w:color="auto"/>
            </w:tcBorders>
            <w:shd w:val="clear" w:color="auto" w:fill="auto"/>
            <w:noWrap/>
            <w:vAlign w:val="bottom"/>
            <w:hideMark/>
          </w:tcPr>
          <w:p w:rsidR="00070034" w:rsidRPr="00044703" w:rsidRDefault="00070034" w:rsidP="000C7440">
            <w:pPr>
              <w:spacing w:after="0"/>
              <w:ind w:firstLine="0"/>
              <w:jc w:val="right"/>
              <w:rPr>
                <w:rFonts w:cs="Calibri"/>
              </w:rPr>
            </w:pPr>
            <w:r w:rsidRPr="00044703">
              <w:rPr>
                <w:rFonts w:cs="Calibri"/>
              </w:rPr>
              <w:t>46,0</w:t>
            </w:r>
          </w:p>
        </w:tc>
        <w:tc>
          <w:tcPr>
            <w:tcW w:w="825" w:type="dxa"/>
            <w:tcBorders>
              <w:top w:val="nil"/>
              <w:left w:val="nil"/>
              <w:bottom w:val="single" w:sz="4" w:space="0" w:color="auto"/>
              <w:right w:val="single" w:sz="4" w:space="0" w:color="auto"/>
            </w:tcBorders>
          </w:tcPr>
          <w:p w:rsidR="00070034" w:rsidRPr="00044703" w:rsidRDefault="00070034" w:rsidP="000C7440">
            <w:pPr>
              <w:spacing w:after="0"/>
              <w:ind w:firstLine="0"/>
              <w:jc w:val="right"/>
              <w:rPr>
                <w:rFonts w:cs="Calibri"/>
              </w:rPr>
            </w:pPr>
          </w:p>
        </w:tc>
        <w:tc>
          <w:tcPr>
            <w:tcW w:w="1228" w:type="dxa"/>
            <w:tcBorders>
              <w:top w:val="nil"/>
              <w:left w:val="nil"/>
              <w:bottom w:val="single" w:sz="4" w:space="0" w:color="auto"/>
              <w:right w:val="single" w:sz="4" w:space="0" w:color="auto"/>
            </w:tcBorders>
          </w:tcPr>
          <w:p w:rsidR="00070034" w:rsidRPr="00044703" w:rsidRDefault="00070034" w:rsidP="000C7440">
            <w:pPr>
              <w:spacing w:after="0"/>
              <w:ind w:firstLine="0"/>
              <w:jc w:val="right"/>
              <w:rPr>
                <w:rFonts w:cs="Calibri"/>
              </w:rPr>
            </w:pPr>
          </w:p>
        </w:tc>
        <w:tc>
          <w:tcPr>
            <w:tcW w:w="1832" w:type="dxa"/>
            <w:tcBorders>
              <w:top w:val="nil"/>
              <w:left w:val="nil"/>
              <w:bottom w:val="single" w:sz="4" w:space="0" w:color="auto"/>
              <w:right w:val="single" w:sz="4" w:space="0" w:color="auto"/>
            </w:tcBorders>
          </w:tcPr>
          <w:p w:rsidR="00070034" w:rsidRPr="00044703" w:rsidRDefault="00070034" w:rsidP="000C7440">
            <w:pPr>
              <w:spacing w:after="0"/>
              <w:ind w:firstLine="0"/>
              <w:jc w:val="right"/>
              <w:rPr>
                <w:rFonts w:cs="Calibri"/>
              </w:rPr>
            </w:pPr>
          </w:p>
        </w:tc>
      </w:tr>
    </w:tbl>
    <w:p w:rsidR="00BE347F" w:rsidRPr="00044703" w:rsidRDefault="00BE347F" w:rsidP="00BE347F">
      <w:pPr>
        <w:ind w:firstLine="0"/>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calculation based on IFS and World Bank Data </w:t>
      </w:r>
    </w:p>
    <w:p w:rsidR="00A334BB" w:rsidRPr="00044703" w:rsidRDefault="00A334BB" w:rsidP="00BE347F">
      <w:pPr>
        <w:ind w:firstLine="0"/>
        <w:rPr>
          <w:rFonts w:ascii="Arial" w:hAnsi="Arial" w:cs="Arial"/>
          <w:sz w:val="16"/>
        </w:rPr>
      </w:pPr>
    </w:p>
    <w:p w:rsidR="00A334BB" w:rsidRPr="00044703" w:rsidRDefault="00A334BB" w:rsidP="00BE347F">
      <w:pPr>
        <w:ind w:firstLine="0"/>
        <w:rPr>
          <w:rFonts w:ascii="Arial" w:hAnsi="Arial" w:cs="Arial"/>
          <w:sz w:val="16"/>
        </w:rPr>
      </w:pPr>
    </w:p>
    <w:p w:rsidR="00A334BB" w:rsidRPr="00044703" w:rsidRDefault="00A334BB" w:rsidP="00BE347F">
      <w:pPr>
        <w:ind w:firstLine="0"/>
        <w:rPr>
          <w:rFonts w:ascii="Arial" w:hAnsi="Arial" w:cs="Arial"/>
          <w:sz w:val="16"/>
        </w:rPr>
      </w:pPr>
    </w:p>
    <w:p w:rsidR="00A334BB" w:rsidRPr="00044703" w:rsidRDefault="00A334BB" w:rsidP="00A334BB">
      <w:pPr>
        <w:pStyle w:val="Caption"/>
        <w:keepNext/>
      </w:pPr>
      <w:r w:rsidRPr="00044703">
        <w:lastRenderedPageBreak/>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7</w:t>
      </w:r>
      <w:r w:rsidR="00813653" w:rsidRPr="00044703">
        <w:fldChar w:fldCharType="end"/>
      </w:r>
      <w:r w:rsidR="00C369D2" w:rsidRPr="00044703">
        <w:br/>
        <w:t>Inflation and Excess Liquidity 2000 - 2010</w:t>
      </w:r>
    </w:p>
    <w:p w:rsidR="00015380" w:rsidRPr="00044703" w:rsidRDefault="0052682F" w:rsidP="00015380">
      <w:pPr>
        <w:ind w:firstLine="0"/>
        <w:jc w:val="center"/>
      </w:pPr>
      <w:r w:rsidRPr="00044703">
        <w:rPr>
          <w:noProof/>
        </w:rPr>
        <mc:AlternateContent>
          <mc:Choice Requires="wps">
            <w:drawing>
              <wp:anchor distT="0" distB="0" distL="114300" distR="114300" simplePos="0" relativeHeight="251679744" behindDoc="0" locked="0" layoutInCell="1" allowOverlap="1" wp14:anchorId="46316EBF" wp14:editId="71727D3C">
                <wp:simplePos x="0" y="0"/>
                <wp:positionH relativeFrom="column">
                  <wp:posOffset>2369820</wp:posOffset>
                </wp:positionH>
                <wp:positionV relativeFrom="paragraph">
                  <wp:posOffset>172720</wp:posOffset>
                </wp:positionV>
                <wp:extent cx="266700" cy="266700"/>
                <wp:effectExtent l="0" t="0" r="19050" b="19050"/>
                <wp:wrapNone/>
                <wp:docPr id="68" name="Oval 68"/>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186.6pt;margin-top:13.6pt;width:21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" filled="f" strokecolor="black [3213]" strokeweight="2pt">
                <v:stroke dashstyle="1 1"/>
              </v:oval>
            </w:pict>
          </mc:Fallback>
        </mc:AlternateContent>
      </w:r>
      <w:r w:rsidR="00C3736F" w:rsidRPr="00044703">
        <w:rPr>
          <w:noProof/>
        </w:rPr>
        <mc:AlternateContent>
          <mc:Choice Requires="wps">
            <w:drawing>
              <wp:anchor distT="0" distB="0" distL="114300" distR="114300" simplePos="0" relativeHeight="251677696" behindDoc="0" locked="0" layoutInCell="1" allowOverlap="1" wp14:anchorId="503B5D8F" wp14:editId="10810D0C">
                <wp:simplePos x="0" y="0"/>
                <wp:positionH relativeFrom="column">
                  <wp:posOffset>1293495</wp:posOffset>
                </wp:positionH>
                <wp:positionV relativeFrom="paragraph">
                  <wp:posOffset>334645</wp:posOffset>
                </wp:positionV>
                <wp:extent cx="266700" cy="266700"/>
                <wp:effectExtent l="0" t="0" r="19050" b="19050"/>
                <wp:wrapNone/>
                <wp:docPr id="67" name="Oval 67"/>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101.85pt;margin-top:26.35pt;width:21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" filled="f" strokecolor="black [3213]" strokeweight="2pt">
                <v:stroke dashstyle="1 1"/>
              </v:oval>
            </w:pict>
          </mc:Fallback>
        </mc:AlternateContent>
      </w:r>
      <w:r w:rsidR="00B142B3" w:rsidRPr="00044703">
        <w:rPr>
          <w:noProof/>
        </w:rPr>
        <w:drawing>
          <wp:inline distT="0" distB="0" distL="0" distR="0" wp14:anchorId="41DE2D85" wp14:editId="03852EF2">
            <wp:extent cx="4050000" cy="290160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0000" cy="2901600"/>
                    </a:xfrm>
                    <a:prstGeom prst="rect">
                      <a:avLst/>
                    </a:prstGeom>
                    <a:noFill/>
                  </pic:spPr>
                </pic:pic>
              </a:graphicData>
            </a:graphic>
          </wp:inline>
        </w:drawing>
      </w:r>
    </w:p>
    <w:p w:rsidR="008F7BB5" w:rsidRPr="00044703" w:rsidRDefault="008F7BB5" w:rsidP="006213B9">
      <w:pPr>
        <w:ind w:firstLine="426"/>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illustration based on </w:t>
      </w:r>
      <w:r w:rsidR="00813653" w:rsidRPr="00044703">
        <w:rPr>
          <w:rFonts w:ascii="Arial" w:hAnsi="Arial" w:cs="Arial"/>
          <w:sz w:val="16"/>
        </w:rPr>
        <w:t xml:space="preserve">IFS </w:t>
      </w:r>
      <w:r w:rsidRPr="00044703">
        <w:rPr>
          <w:rFonts w:ascii="Arial" w:hAnsi="Arial" w:cs="Arial"/>
          <w:sz w:val="16"/>
        </w:rPr>
        <w:t>Data</w:t>
      </w:r>
      <w:r w:rsidR="00C3736F" w:rsidRPr="00044703">
        <w:rPr>
          <w:rFonts w:ascii="Arial" w:hAnsi="Arial" w:cs="Arial"/>
          <w:sz w:val="16"/>
        </w:rPr>
        <w:t xml:space="preserve"> </w:t>
      </w:r>
    </w:p>
    <w:p w:rsidR="00050962" w:rsidRPr="00044703" w:rsidRDefault="00050962" w:rsidP="00050962"/>
    <w:p w:rsidR="00050962" w:rsidRPr="00044703" w:rsidRDefault="00050962" w:rsidP="00813653">
      <w:pPr>
        <w:pStyle w:val="Heading4"/>
      </w:pPr>
      <w:r w:rsidRPr="00044703">
        <w:t>Cost Push</w:t>
      </w:r>
    </w:p>
    <w:p w:rsidR="006F68D4" w:rsidRPr="00044703" w:rsidRDefault="001522B6" w:rsidP="006F68D4">
      <w:r w:rsidRPr="00044703">
        <w:t xml:space="preserve">Except for high oil prices in 2000, the </w:t>
      </w:r>
      <w:r w:rsidR="00813653" w:rsidRPr="00044703">
        <w:t>indices of commodity</w:t>
      </w:r>
      <w:r w:rsidRPr="00044703">
        <w:t xml:space="preserve"> from 2000 to 2003 does not experience fluctuation that </w:t>
      </w:r>
      <w:r w:rsidR="00813653" w:rsidRPr="00044703">
        <w:t>seem could</w:t>
      </w:r>
      <w:r w:rsidRPr="00044703">
        <w:t xml:space="preserve"> affect inflation</w:t>
      </w:r>
      <w:r w:rsidR="00813653" w:rsidRPr="00044703">
        <w:t xml:space="preserve"> (see fi</w:t>
      </w:r>
      <w:r w:rsidR="00813653" w:rsidRPr="00044703">
        <w:t>g</w:t>
      </w:r>
      <w:r w:rsidR="00813653" w:rsidRPr="00044703">
        <w:t>ure 4-9)</w:t>
      </w:r>
      <w:r w:rsidRPr="00044703">
        <w:t xml:space="preserve">. But with the exchange rate still depreciated on the high range </w:t>
      </w:r>
      <w:r w:rsidR="00813653" w:rsidRPr="00044703">
        <w:t xml:space="preserve">between 8000 – 10000 rupiah/USS$ </w:t>
      </w:r>
      <w:r w:rsidRPr="00044703">
        <w:t>could lead imported goods become expensive and ultimately pushed the inflation rate.</w:t>
      </w:r>
      <w:r w:rsidR="00813653" w:rsidRPr="00044703">
        <w:t xml:space="preserve"> </w:t>
      </w:r>
      <w:r w:rsidR="006F68D4" w:rsidRPr="00044703">
        <w:t>During year of 2005, oil prices soared on world markets and until August 2005 and world oil pric</w:t>
      </w:r>
      <w:r w:rsidR="00D57570" w:rsidRPr="00044703">
        <w:t>es stay above the level of 55 US</w:t>
      </w:r>
      <w:proofErr w:type="gramStart"/>
      <w:r w:rsidR="00D57570" w:rsidRPr="00044703">
        <w:t>.</w:t>
      </w:r>
      <w:r w:rsidR="006F68D4" w:rsidRPr="00044703">
        <w:t>$</w:t>
      </w:r>
      <w:proofErr w:type="gramEnd"/>
      <w:r w:rsidR="006F68D4" w:rsidRPr="00044703">
        <w:t xml:space="preserve"> / barrel.</w:t>
      </w:r>
      <w:r w:rsidR="00D57570" w:rsidRPr="00044703">
        <w:t xml:space="preserve"> </w:t>
      </w:r>
      <w:r w:rsidR="006F68D4" w:rsidRPr="00044703">
        <w:t xml:space="preserve"> </w:t>
      </w:r>
    </w:p>
    <w:p w:rsidR="00CD43A2" w:rsidRPr="00044703" w:rsidRDefault="00CD43A2" w:rsidP="00813653">
      <w:pPr>
        <w:pStyle w:val="Caption"/>
        <w:keepNext/>
      </w:pPr>
    </w:p>
    <w:p w:rsidR="00813653" w:rsidRPr="00044703" w:rsidRDefault="00813653" w:rsidP="00813653">
      <w:pPr>
        <w:pStyle w:val="Caption"/>
        <w:keepNext/>
      </w:pPr>
      <w:r w:rsidRPr="00044703">
        <w:t xml:space="preserve">Figure </w:t>
      </w:r>
      <w:r w:rsidRPr="00044703">
        <w:fldChar w:fldCharType="begin"/>
      </w:r>
      <w:r w:rsidRPr="00044703">
        <w:instrText xml:space="preserve"> STYLEREF 1 \s </w:instrText>
      </w:r>
      <w:r w:rsidRPr="00044703">
        <w:fldChar w:fldCharType="separate"/>
      </w:r>
      <w:r w:rsidRPr="00044703">
        <w:rPr>
          <w:noProof/>
        </w:rPr>
        <w:t>4</w:t>
      </w:r>
      <w:r w:rsidRPr="00044703">
        <w:fldChar w:fldCharType="end"/>
      </w:r>
      <w:r w:rsidRPr="00044703">
        <w:noBreakHyphen/>
      </w:r>
      <w:r w:rsidRPr="00044703">
        <w:fldChar w:fldCharType="begin"/>
      </w:r>
      <w:r w:rsidRPr="00044703">
        <w:instrText xml:space="preserve"> SEQ Figure \* ARABIC \s 1 </w:instrText>
      </w:r>
      <w:r w:rsidRPr="00044703">
        <w:fldChar w:fldCharType="separate"/>
      </w:r>
      <w:r w:rsidRPr="00044703">
        <w:rPr>
          <w:noProof/>
        </w:rPr>
        <w:t>8</w:t>
      </w:r>
      <w:r w:rsidRPr="00044703">
        <w:fldChar w:fldCharType="end"/>
      </w:r>
      <w:r w:rsidRPr="00044703">
        <w:br/>
        <w:t>Inflation and Exchange Rate</w:t>
      </w:r>
    </w:p>
    <w:p w:rsidR="00813653" w:rsidRPr="00044703" w:rsidRDefault="00813653" w:rsidP="00813653">
      <w:pPr>
        <w:ind w:firstLine="0"/>
        <w:jc w:val="center"/>
      </w:pPr>
      <w:r w:rsidRPr="00044703">
        <w:rPr>
          <w:noProof/>
        </w:rPr>
        <w:drawing>
          <wp:inline distT="0" distB="0" distL="0" distR="0" wp14:anchorId="2766B569" wp14:editId="2A4A392A">
            <wp:extent cx="4089600" cy="2588400"/>
            <wp:effectExtent l="0" t="0" r="635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9600" cy="2588400"/>
                    </a:xfrm>
                    <a:prstGeom prst="rect">
                      <a:avLst/>
                    </a:prstGeom>
                    <a:noFill/>
                  </pic:spPr>
                </pic:pic>
              </a:graphicData>
            </a:graphic>
          </wp:inline>
        </w:drawing>
      </w:r>
    </w:p>
    <w:p w:rsidR="00813653" w:rsidRPr="00044703" w:rsidRDefault="00813653" w:rsidP="00813653">
      <w:pPr>
        <w:ind w:firstLine="284"/>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illustration based on IFS Data </w:t>
      </w:r>
    </w:p>
    <w:p w:rsidR="00CD43A2" w:rsidRPr="00044703" w:rsidRDefault="00CD43A2" w:rsidP="00CD43A2">
      <w:bookmarkStart w:id="55" w:name="_Toc331960920"/>
      <w:r w:rsidRPr="00044703">
        <w:lastRenderedPageBreak/>
        <w:t xml:space="preserve">Domestic situation cast that the amount of provision for subsidy listed in the budget plan is </w:t>
      </w:r>
      <w:proofErr w:type="spellStart"/>
      <w:r w:rsidRPr="00044703">
        <w:t>Rp</w:t>
      </w:r>
      <w:proofErr w:type="spellEnd"/>
      <w:r w:rsidRPr="00044703">
        <w:t xml:space="preserve"> 19 Billion with the assumption of world oil price is US$ 24 per barrel and the exchange rate of </w:t>
      </w:r>
      <w:proofErr w:type="spellStart"/>
      <w:r w:rsidRPr="00044703">
        <w:t>Rp</w:t>
      </w:r>
      <w:proofErr w:type="spellEnd"/>
      <w:r w:rsidRPr="00044703">
        <w:t xml:space="preserve"> 8600. But in the early 2005 oil prices raised high above the initial assumptions that have been set at US</w:t>
      </w:r>
      <w:proofErr w:type="gramStart"/>
      <w:r w:rsidRPr="00044703">
        <w:t>.$</w:t>
      </w:r>
      <w:proofErr w:type="gramEnd"/>
      <w:r w:rsidRPr="00044703">
        <w:t xml:space="preserve"> 35 per ba</w:t>
      </w:r>
      <w:r w:rsidRPr="00044703">
        <w:t>r</w:t>
      </w:r>
      <w:r w:rsidRPr="00044703">
        <w:t>rel and even in the next development is always above U.S. $ 50 per barrel. As a result, realization of expenditure for subsidize is getting higher and the e</w:t>
      </w:r>
      <w:r w:rsidRPr="00044703">
        <w:t>x</w:t>
      </w:r>
      <w:r w:rsidRPr="00044703">
        <w:t xml:space="preserve">change rate depreciated to </w:t>
      </w:r>
      <w:proofErr w:type="spellStart"/>
      <w:r w:rsidRPr="00044703">
        <w:t>Rp</w:t>
      </w:r>
      <w:proofErr w:type="spellEnd"/>
      <w:r w:rsidRPr="00044703">
        <w:t>. 8600 and it is feared will continue to grow hig</w:t>
      </w:r>
      <w:r w:rsidRPr="00044703">
        <w:t>h</w:t>
      </w:r>
      <w:r w:rsidRPr="00044703">
        <w:t>er if the domestic is not immediately be adjusted. Finally, this force gover</w:t>
      </w:r>
      <w:r w:rsidRPr="00044703">
        <w:t>n</w:t>
      </w:r>
      <w:r w:rsidRPr="00044703">
        <w:t xml:space="preserve">ment to issue a policy on fuel price adjustment in March 2005. Facing similar situation in the late of 2005, but with international oil prices actually increased around U.S. $ 68 per barrel accompanied by depreciation in the exchange to </w:t>
      </w:r>
      <w:proofErr w:type="gramStart"/>
      <w:r w:rsidRPr="00044703">
        <w:t xml:space="preserve">over  </w:t>
      </w:r>
      <w:proofErr w:type="spellStart"/>
      <w:r w:rsidRPr="00044703">
        <w:t>Rp</w:t>
      </w:r>
      <w:proofErr w:type="spellEnd"/>
      <w:proofErr w:type="gramEnd"/>
      <w:r w:rsidRPr="00044703">
        <w:t xml:space="preserve"> 10,000 per U.S. dollar, has pushed  government to raise the domestic oil price for the second time by 120 %. </w:t>
      </w:r>
      <w:r w:rsidR="00B52526" w:rsidRPr="00044703">
        <w:t>The</w:t>
      </w:r>
      <w:r w:rsidR="00AA68A9" w:rsidRPr="00044703">
        <w:t>se</w:t>
      </w:r>
      <w:r w:rsidR="00B52526" w:rsidRPr="00044703">
        <w:t xml:space="preserve"> two </w:t>
      </w:r>
      <w:r w:rsidR="00AA68A9" w:rsidRPr="00044703">
        <w:t>events</w:t>
      </w:r>
      <w:r w:rsidR="00B52526" w:rsidRPr="00044703">
        <w:t xml:space="preserve"> p</w:t>
      </w:r>
      <w:r w:rsidR="00AA68A9" w:rsidRPr="00044703">
        <w:t>rice</w:t>
      </w:r>
      <w:r w:rsidR="00B52526" w:rsidRPr="00044703">
        <w:t xml:space="preserve"> push the infl</w:t>
      </w:r>
      <w:r w:rsidR="00B52526" w:rsidRPr="00044703">
        <w:t>a</w:t>
      </w:r>
      <w:r w:rsidR="00B52526" w:rsidRPr="00044703">
        <w:t xml:space="preserve">tion to the high rate. </w:t>
      </w:r>
    </w:p>
    <w:p w:rsidR="00CD43A2" w:rsidRPr="00044703" w:rsidRDefault="00CD43A2" w:rsidP="009E5368">
      <w:pPr>
        <w:pStyle w:val="Caption"/>
        <w:keepNext/>
      </w:pPr>
    </w:p>
    <w:p w:rsidR="009E5368" w:rsidRPr="00044703" w:rsidRDefault="009E5368" w:rsidP="009E5368">
      <w:pPr>
        <w:pStyle w:val="Caption"/>
        <w:keepNext/>
      </w:pPr>
      <w:r w:rsidRPr="00044703">
        <w:t xml:space="preserve">Figure </w:t>
      </w:r>
      <w:r w:rsidR="00813653" w:rsidRPr="00044703">
        <w:fldChar w:fldCharType="begin"/>
      </w:r>
      <w:r w:rsidR="00813653" w:rsidRPr="00044703">
        <w:instrText xml:space="preserve"> STYLEREF 1 \s </w:instrText>
      </w:r>
      <w:r w:rsidR="00813653" w:rsidRPr="00044703">
        <w:fldChar w:fldCharType="separate"/>
      </w:r>
      <w:r w:rsidR="00813653" w:rsidRPr="00044703">
        <w:rPr>
          <w:noProof/>
        </w:rPr>
        <w:t>4</w:t>
      </w:r>
      <w:r w:rsidR="00813653" w:rsidRPr="00044703">
        <w:fldChar w:fldCharType="end"/>
      </w:r>
      <w:r w:rsidR="00813653" w:rsidRPr="00044703">
        <w:noBreakHyphen/>
      </w:r>
      <w:r w:rsidR="00813653" w:rsidRPr="00044703">
        <w:fldChar w:fldCharType="begin"/>
      </w:r>
      <w:r w:rsidR="00813653" w:rsidRPr="00044703">
        <w:instrText xml:space="preserve"> SEQ Figure \* ARABIC \s 1 </w:instrText>
      </w:r>
      <w:r w:rsidR="00813653" w:rsidRPr="00044703">
        <w:fldChar w:fldCharType="separate"/>
      </w:r>
      <w:r w:rsidR="00813653" w:rsidRPr="00044703">
        <w:rPr>
          <w:noProof/>
        </w:rPr>
        <w:t>9</w:t>
      </w:r>
      <w:r w:rsidR="00813653" w:rsidRPr="00044703">
        <w:fldChar w:fldCharType="end"/>
      </w:r>
      <w:r w:rsidRPr="00044703">
        <w:br/>
        <w:t>Inflation and Commodities 2000 - 2010</w:t>
      </w:r>
    </w:p>
    <w:p w:rsidR="009E5368" w:rsidRPr="00044703" w:rsidRDefault="00AC4482" w:rsidP="00AC4482">
      <w:pPr>
        <w:ind w:firstLine="0"/>
        <w:jc w:val="center"/>
      </w:pPr>
      <w:r w:rsidRPr="00044703">
        <w:rPr>
          <w:noProof/>
        </w:rPr>
        <w:drawing>
          <wp:inline distT="0" distB="0" distL="0" distR="0" wp14:anchorId="7C7FC6B0" wp14:editId="4CF64440">
            <wp:extent cx="4222800" cy="28260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2800" cy="2826000"/>
                    </a:xfrm>
                    <a:prstGeom prst="rect">
                      <a:avLst/>
                    </a:prstGeom>
                    <a:noFill/>
                  </pic:spPr>
                </pic:pic>
              </a:graphicData>
            </a:graphic>
          </wp:inline>
        </w:drawing>
      </w:r>
    </w:p>
    <w:p w:rsidR="00AC4482" w:rsidRPr="00044703" w:rsidRDefault="00AC4482" w:rsidP="00C3736F">
      <w:pPr>
        <w:ind w:firstLine="426"/>
        <w:rPr>
          <w:rFonts w:ascii="Arial" w:hAnsi="Arial" w:cs="Arial"/>
          <w:sz w:val="16"/>
        </w:rPr>
      </w:pPr>
      <w:proofErr w:type="gramStart"/>
      <w:r w:rsidRPr="00044703">
        <w:rPr>
          <w:rFonts w:ascii="Arial" w:hAnsi="Arial" w:cs="Arial"/>
          <w:i/>
          <w:sz w:val="16"/>
        </w:rPr>
        <w:t>Source</w:t>
      </w:r>
      <w:r w:rsidRPr="00044703">
        <w:rPr>
          <w:rFonts w:ascii="Arial" w:hAnsi="Arial" w:cs="Arial"/>
          <w:sz w:val="16"/>
        </w:rPr>
        <w:t xml:space="preserve"> :</w:t>
      </w:r>
      <w:proofErr w:type="gramEnd"/>
      <w:r w:rsidRPr="00044703">
        <w:rPr>
          <w:rFonts w:ascii="Arial" w:hAnsi="Arial" w:cs="Arial"/>
          <w:sz w:val="16"/>
        </w:rPr>
        <w:t xml:space="preserve"> Author’s own calculation based on World Dank Data</w:t>
      </w:r>
    </w:p>
    <w:p w:rsidR="009E5368" w:rsidRPr="00044703" w:rsidRDefault="009E5368" w:rsidP="00563153">
      <w:pPr>
        <w:pStyle w:val="Caption"/>
        <w:keepNext/>
      </w:pPr>
    </w:p>
    <w:p w:rsidR="006450B8" w:rsidRPr="00044703" w:rsidRDefault="006450B8" w:rsidP="006450B8">
      <w:pPr>
        <w:rPr>
          <w:rFonts w:cs="Arial"/>
          <w:shd w:val="clear" w:color="auto" w:fill="FFFFFF"/>
        </w:rPr>
      </w:pPr>
      <w:r w:rsidRPr="00044703">
        <w:rPr>
          <w:rFonts w:cs="Arial"/>
          <w:shd w:val="clear" w:color="auto" w:fill="FFFFFF"/>
        </w:rPr>
        <w:t xml:space="preserve">To conclude, the determinants of inflation in the </w:t>
      </w:r>
      <w:proofErr w:type="gramStart"/>
      <w:r w:rsidRPr="00044703">
        <w:rPr>
          <w:rFonts w:cs="Arial"/>
          <w:shd w:val="clear" w:color="auto" w:fill="FFFFFF"/>
        </w:rPr>
        <w:t>period  2000</w:t>
      </w:r>
      <w:proofErr w:type="gramEnd"/>
      <w:r w:rsidRPr="00044703">
        <w:rPr>
          <w:rFonts w:cs="Arial"/>
          <w:shd w:val="clear" w:color="auto" w:fill="FFFFFF"/>
        </w:rPr>
        <w:t xml:space="preserve"> – 2010 in general can be identified as excess liquidity, exchange rate and commodity price, especially oil price. </w:t>
      </w:r>
    </w:p>
    <w:p w:rsidR="009E5368" w:rsidRPr="00044703" w:rsidRDefault="009E5368" w:rsidP="0077068B">
      <w:pPr>
        <w:pStyle w:val="Caption"/>
        <w:keepNext/>
        <w:jc w:val="left"/>
      </w:pPr>
    </w:p>
    <w:p w:rsidR="0026797D" w:rsidRPr="00044703" w:rsidRDefault="0026797D" w:rsidP="0026797D">
      <w:pPr>
        <w:pStyle w:val="Normalfirstparagraph"/>
        <w:rPr>
          <w:lang w:val="en-US" w:eastAsia="en-US"/>
        </w:rPr>
      </w:pPr>
    </w:p>
    <w:p w:rsidR="0026797D" w:rsidRPr="00044703" w:rsidRDefault="0026797D">
      <w:pPr>
        <w:spacing w:after="0"/>
        <w:ind w:firstLine="0"/>
        <w:rPr>
          <w:lang w:val="en-US" w:eastAsia="en-US"/>
        </w:rPr>
      </w:pPr>
      <w:r w:rsidRPr="00044703">
        <w:rPr>
          <w:lang w:val="en-US" w:eastAsia="en-US"/>
        </w:rPr>
        <w:br w:type="page"/>
      </w:r>
    </w:p>
    <w:p w:rsidR="0026797D" w:rsidRPr="00044703" w:rsidRDefault="0026797D" w:rsidP="0026797D">
      <w:pPr>
        <w:pStyle w:val="Heading1"/>
      </w:pPr>
      <w:r w:rsidRPr="00044703">
        <w:lastRenderedPageBreak/>
        <w:br/>
      </w:r>
      <w:bookmarkStart w:id="56" w:name="_Toc332353679"/>
      <w:r w:rsidRPr="00044703">
        <w:t>Conclusion and Policy Implication</w:t>
      </w:r>
      <w:bookmarkEnd w:id="56"/>
    </w:p>
    <w:p w:rsidR="0026797D" w:rsidRPr="00044703" w:rsidRDefault="0026797D" w:rsidP="0026797D">
      <w:pPr>
        <w:pStyle w:val="Heading2"/>
      </w:pPr>
      <w:bookmarkStart w:id="57" w:name="_Toc332353680"/>
      <w:r w:rsidRPr="00044703">
        <w:t>5.1 Conclusion</w:t>
      </w:r>
      <w:bookmarkEnd w:id="57"/>
    </w:p>
    <w:p w:rsidR="0026797D" w:rsidRPr="00044703" w:rsidRDefault="0026797D" w:rsidP="0026797D">
      <w:r w:rsidRPr="00044703">
        <w:t>This paper tries to examine what is the determinant of inflation in Indon</w:t>
      </w:r>
      <w:r w:rsidRPr="00044703">
        <w:t>e</w:t>
      </w:r>
      <w:r w:rsidRPr="00044703">
        <w:t>sia in 1970 – 2010. By dividing the period of the analysis, a specific variable that causing inflation can be captured and identified and therefore can unde</w:t>
      </w:r>
      <w:r w:rsidRPr="00044703">
        <w:t>r</w:t>
      </w:r>
      <w:r w:rsidRPr="00044703">
        <w:t xml:space="preserve">stand a whole trend of inflation. Based on the average inflation rate the author identify several periods. </w:t>
      </w:r>
    </w:p>
    <w:p w:rsidR="0026797D" w:rsidRPr="00044703" w:rsidRDefault="0026797D" w:rsidP="0026797D">
      <w:pPr>
        <w:rPr>
          <w:rFonts w:cs="Arial"/>
          <w:shd w:val="clear" w:color="auto" w:fill="FFFFFF"/>
        </w:rPr>
      </w:pPr>
      <w:r w:rsidRPr="00044703">
        <w:t xml:space="preserve">  The author considers 1970 - 1984 as first period because in that times fluctuation is much more evident that other periods and conclude that t</w:t>
      </w:r>
      <w:r w:rsidRPr="00044703">
        <w:rPr>
          <w:rFonts w:cs="Arial"/>
          <w:shd w:val="clear" w:color="auto" w:fill="FFFFFF"/>
        </w:rPr>
        <w:t>he d</w:t>
      </w:r>
      <w:r w:rsidRPr="00044703">
        <w:rPr>
          <w:rFonts w:cs="Arial"/>
          <w:shd w:val="clear" w:color="auto" w:fill="FFFFFF"/>
        </w:rPr>
        <w:t>e</w:t>
      </w:r>
      <w:r w:rsidRPr="00044703">
        <w:rPr>
          <w:rFonts w:cs="Arial"/>
          <w:shd w:val="clear" w:color="auto" w:fill="FFFFFF"/>
        </w:rPr>
        <w:t>terminants of inflation in this period are excess liquidity, exchange rate and commodity price, especially oil price.</w:t>
      </w:r>
      <w:r w:rsidRPr="00044703">
        <w:t xml:space="preserve"> The second period is 1985 – 1999, this period is marked by a relatively low inflation and the determinants of inflation are </w:t>
      </w:r>
      <w:r w:rsidRPr="00044703">
        <w:rPr>
          <w:rFonts w:cs="Arial"/>
          <w:shd w:val="clear" w:color="auto" w:fill="FFFFFF"/>
        </w:rPr>
        <w:t>generally excess liquidity and exchange rate and this relationship is much more evident during the crisis.</w:t>
      </w:r>
      <w:r w:rsidRPr="00044703">
        <w:t xml:space="preserve"> The third is period is 2000 – 2010, the author concludes that the determinants of inflation in this period are </w:t>
      </w:r>
      <w:r w:rsidRPr="00044703">
        <w:rPr>
          <w:rFonts w:cs="Arial"/>
          <w:shd w:val="clear" w:color="auto" w:fill="FFFFFF"/>
        </w:rPr>
        <w:t xml:space="preserve">excess liquidity, exchange rate through imported commodity price, especially oil price. </w:t>
      </w:r>
    </w:p>
    <w:p w:rsidR="0026797D" w:rsidRPr="00044703" w:rsidRDefault="0026797D" w:rsidP="0026797D">
      <w:pPr>
        <w:rPr>
          <w:rFonts w:cs="Arial"/>
          <w:shd w:val="clear" w:color="auto" w:fill="FFFFFF"/>
        </w:rPr>
      </w:pPr>
      <w:r w:rsidRPr="00044703">
        <w:rPr>
          <w:rFonts w:cs="Arial"/>
          <w:shd w:val="clear" w:color="auto" w:fill="FFFFFF"/>
        </w:rPr>
        <w:t xml:space="preserve">In general, factors that determine inflation during 1970 – 2010 are excess liquidity, exchange rate and oil price. </w:t>
      </w:r>
    </w:p>
    <w:p w:rsidR="0026797D" w:rsidRPr="00044703" w:rsidRDefault="0026797D" w:rsidP="0026797D">
      <w:pPr>
        <w:rPr>
          <w:lang w:val="en-US" w:eastAsia="en-US"/>
        </w:rPr>
      </w:pPr>
    </w:p>
    <w:bookmarkEnd w:id="55"/>
    <w:p w:rsidR="0026797D" w:rsidRPr="00044703" w:rsidRDefault="0026797D">
      <w:pPr>
        <w:spacing w:after="0"/>
        <w:ind w:firstLine="0"/>
        <w:rPr>
          <w:b/>
          <w:sz w:val="32"/>
          <w:szCs w:val="28"/>
        </w:rPr>
      </w:pPr>
      <w:r w:rsidRPr="00044703">
        <w:br w:type="page"/>
      </w:r>
    </w:p>
    <w:p w:rsidR="00B41090" w:rsidRPr="00044703" w:rsidRDefault="00B41090" w:rsidP="00B41090">
      <w:pPr>
        <w:pStyle w:val="Heading2"/>
      </w:pPr>
    </w:p>
    <w:p w:rsidR="00B41090" w:rsidRPr="00044703" w:rsidRDefault="00B41090" w:rsidP="006F68D4"/>
    <w:p w:rsidR="00B41090" w:rsidRPr="00044703" w:rsidRDefault="00B41090" w:rsidP="00B41090"/>
    <w:p w:rsidR="00776674" w:rsidRPr="00044703" w:rsidRDefault="00776674" w:rsidP="00776674"/>
    <w:p w:rsidR="00776674" w:rsidRPr="00044703" w:rsidRDefault="00776674" w:rsidP="00776674"/>
    <w:p w:rsidR="00B41090" w:rsidRPr="00044703" w:rsidRDefault="00776674">
      <w:pPr>
        <w:spacing w:after="0"/>
        <w:ind w:firstLine="0"/>
        <w:rPr>
          <w:b/>
          <w:kern w:val="28"/>
          <w:sz w:val="36"/>
          <w:szCs w:val="28"/>
        </w:rPr>
      </w:pPr>
      <w:r w:rsidRPr="00044703">
        <w:br w:type="page"/>
      </w:r>
    </w:p>
    <w:p w:rsidR="009400BC" w:rsidRPr="00044703" w:rsidRDefault="009400BC" w:rsidP="00034F9D">
      <w:pPr>
        <w:pStyle w:val="Heading1NOTchapter"/>
        <w:jc w:val="center"/>
      </w:pPr>
      <w:r w:rsidRPr="00044703">
        <w:lastRenderedPageBreak/>
        <w:t>Appendices</w:t>
      </w:r>
      <w:bookmarkEnd w:id="33"/>
    </w:p>
    <w:p w:rsidR="000C7440" w:rsidRPr="00044703" w:rsidRDefault="000C7440" w:rsidP="00511113">
      <w:pPr>
        <w:pStyle w:val="Caption"/>
        <w:keepNext/>
      </w:pPr>
      <w:bookmarkStart w:id="58" w:name="_Toc331960874"/>
    </w:p>
    <w:p w:rsidR="00511113" w:rsidRPr="00044703" w:rsidRDefault="00511113" w:rsidP="00511113">
      <w:pPr>
        <w:pStyle w:val="Caption"/>
        <w:keepNext/>
      </w:pPr>
      <w:r w:rsidRPr="00044703">
        <w:t xml:space="preserve">Appendix </w:t>
      </w:r>
      <w:r w:rsidRPr="00044703">
        <w:fldChar w:fldCharType="begin"/>
      </w:r>
      <w:r w:rsidRPr="00044703">
        <w:instrText xml:space="preserve"> SEQ Appendix \* ARABIC </w:instrText>
      </w:r>
      <w:r w:rsidRPr="00044703">
        <w:fldChar w:fldCharType="separate"/>
      </w:r>
      <w:r w:rsidR="006F09B5" w:rsidRPr="00044703">
        <w:rPr>
          <w:noProof/>
        </w:rPr>
        <w:t>1</w:t>
      </w:r>
      <w:r w:rsidRPr="00044703">
        <w:fldChar w:fldCharType="end"/>
      </w:r>
      <w:r w:rsidRPr="00044703">
        <w:br/>
        <w:t>World Energy Price 1970 - 2010</w:t>
      </w:r>
      <w:bookmarkEnd w:id="58"/>
    </w:p>
    <w:p w:rsidR="0001431E" w:rsidRPr="00044703" w:rsidRDefault="00511113" w:rsidP="00511113">
      <w:pPr>
        <w:ind w:firstLine="0"/>
        <w:jc w:val="center"/>
      </w:pPr>
      <w:r w:rsidRPr="00044703">
        <w:rPr>
          <w:noProof/>
        </w:rPr>
        <w:drawing>
          <wp:inline distT="0" distB="0" distL="0" distR="0" wp14:anchorId="69C51847" wp14:editId="494148AA">
            <wp:extent cx="4924800" cy="284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800" cy="2844000"/>
                    </a:xfrm>
                    <a:prstGeom prst="rect">
                      <a:avLst/>
                    </a:prstGeom>
                    <a:noFill/>
                  </pic:spPr>
                </pic:pic>
              </a:graphicData>
            </a:graphic>
          </wp:inline>
        </w:drawing>
      </w:r>
    </w:p>
    <w:p w:rsidR="00306226" w:rsidRPr="00044703" w:rsidRDefault="000F4B0C" w:rsidP="000F4B0C">
      <w:pPr>
        <w:ind w:firstLine="0"/>
        <w:rPr>
          <w:rFonts w:ascii="Arial" w:hAnsi="Arial" w:cs="Arial"/>
          <w:sz w:val="16"/>
        </w:rPr>
      </w:pPr>
      <w:proofErr w:type="gramStart"/>
      <w:r w:rsidRPr="00044703">
        <w:rPr>
          <w:rFonts w:ascii="Arial" w:hAnsi="Arial" w:cs="Arial"/>
          <w:i/>
          <w:sz w:val="16"/>
        </w:rPr>
        <w:t>Source :</w:t>
      </w:r>
      <w:proofErr w:type="gramEnd"/>
      <w:r w:rsidRPr="00044703">
        <w:rPr>
          <w:rFonts w:ascii="Arial" w:hAnsi="Arial" w:cs="Arial"/>
          <w:sz w:val="16"/>
        </w:rPr>
        <w:t xml:space="preserve"> Author’s own calculation based on World Bank Data</w:t>
      </w:r>
    </w:p>
    <w:p w:rsidR="00511113" w:rsidRPr="00044703" w:rsidRDefault="00511113" w:rsidP="00511113">
      <w:pPr>
        <w:pStyle w:val="Caption"/>
        <w:keepNext/>
      </w:pPr>
    </w:p>
    <w:p w:rsidR="00511113" w:rsidRPr="00044703" w:rsidRDefault="00511113" w:rsidP="00511113">
      <w:pPr>
        <w:pStyle w:val="Caption"/>
        <w:keepNext/>
      </w:pPr>
      <w:bookmarkStart w:id="59" w:name="_Toc331960875"/>
      <w:r w:rsidRPr="00044703">
        <w:t xml:space="preserve">Appendix </w:t>
      </w:r>
      <w:r w:rsidRPr="00044703">
        <w:fldChar w:fldCharType="begin"/>
      </w:r>
      <w:r w:rsidRPr="00044703">
        <w:instrText xml:space="preserve"> SEQ Appendix \* ARABIC </w:instrText>
      </w:r>
      <w:r w:rsidRPr="00044703">
        <w:fldChar w:fldCharType="separate"/>
      </w:r>
      <w:r w:rsidR="006F09B5" w:rsidRPr="00044703">
        <w:rPr>
          <w:noProof/>
        </w:rPr>
        <w:t>2</w:t>
      </w:r>
      <w:r w:rsidRPr="00044703">
        <w:fldChar w:fldCharType="end"/>
      </w:r>
      <w:r w:rsidRPr="00044703">
        <w:br/>
        <w:t>World Foods Price 1970 - 2010</w:t>
      </w:r>
      <w:bookmarkEnd w:id="59"/>
    </w:p>
    <w:p w:rsidR="00511113" w:rsidRPr="00044703" w:rsidRDefault="00511113" w:rsidP="000F4B0C">
      <w:pPr>
        <w:ind w:firstLine="0"/>
      </w:pPr>
      <w:r w:rsidRPr="00044703">
        <w:rPr>
          <w:noProof/>
        </w:rPr>
        <w:drawing>
          <wp:inline distT="0" distB="0" distL="0" distR="0" wp14:anchorId="469EFF6C" wp14:editId="5CB9B01E">
            <wp:extent cx="5158800" cy="32400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8800" cy="3240000"/>
                    </a:xfrm>
                    <a:prstGeom prst="rect">
                      <a:avLst/>
                    </a:prstGeom>
                    <a:noFill/>
                  </pic:spPr>
                </pic:pic>
              </a:graphicData>
            </a:graphic>
          </wp:inline>
        </w:drawing>
      </w:r>
    </w:p>
    <w:p w:rsidR="000F4B0C" w:rsidRPr="00044703" w:rsidRDefault="000F4B0C" w:rsidP="000F4B0C">
      <w:pPr>
        <w:ind w:firstLine="0"/>
        <w:rPr>
          <w:rFonts w:ascii="Arial" w:hAnsi="Arial" w:cs="Arial"/>
          <w:sz w:val="16"/>
        </w:rPr>
      </w:pPr>
      <w:proofErr w:type="gramStart"/>
      <w:r w:rsidRPr="00044703">
        <w:rPr>
          <w:rFonts w:ascii="Arial" w:hAnsi="Arial" w:cs="Arial"/>
          <w:i/>
          <w:sz w:val="16"/>
        </w:rPr>
        <w:t>Source :</w:t>
      </w:r>
      <w:proofErr w:type="gramEnd"/>
      <w:r w:rsidRPr="00044703">
        <w:rPr>
          <w:rFonts w:ascii="Arial" w:hAnsi="Arial" w:cs="Arial"/>
          <w:sz w:val="16"/>
        </w:rPr>
        <w:t xml:space="preserve"> Author’s own calculation based on World Bank Data</w:t>
      </w:r>
    </w:p>
    <w:p w:rsidR="000F4B0C" w:rsidRPr="00044703" w:rsidRDefault="000F4B0C" w:rsidP="000F4B0C">
      <w:pPr>
        <w:pStyle w:val="Normalfirstparagraph"/>
      </w:pPr>
    </w:p>
    <w:p w:rsidR="00511113" w:rsidRPr="00044703" w:rsidRDefault="00511113" w:rsidP="00511113">
      <w:pPr>
        <w:pStyle w:val="Caption"/>
        <w:keepNext/>
      </w:pPr>
    </w:p>
    <w:p w:rsidR="000F4B0C" w:rsidRPr="00044703" w:rsidRDefault="000F4B0C" w:rsidP="000F4B0C">
      <w:pPr>
        <w:pStyle w:val="Normalfirstparagraph"/>
        <w:rPr>
          <w:lang w:val="en-US" w:eastAsia="en-US"/>
        </w:rPr>
      </w:pPr>
    </w:p>
    <w:p w:rsidR="00511113" w:rsidRPr="00044703" w:rsidRDefault="00511113" w:rsidP="00511113">
      <w:pPr>
        <w:pStyle w:val="Caption"/>
        <w:keepNext/>
      </w:pPr>
      <w:bookmarkStart w:id="60" w:name="_Toc331960876"/>
      <w:r w:rsidRPr="00044703">
        <w:t xml:space="preserve">Appendix </w:t>
      </w:r>
      <w:r w:rsidRPr="00044703">
        <w:fldChar w:fldCharType="begin"/>
      </w:r>
      <w:r w:rsidRPr="00044703">
        <w:instrText xml:space="preserve"> SEQ Appendix \* ARABIC </w:instrText>
      </w:r>
      <w:r w:rsidRPr="00044703">
        <w:fldChar w:fldCharType="separate"/>
      </w:r>
      <w:r w:rsidRPr="00044703">
        <w:rPr>
          <w:noProof/>
        </w:rPr>
        <w:t>3</w:t>
      </w:r>
      <w:r w:rsidRPr="00044703">
        <w:fldChar w:fldCharType="end"/>
      </w:r>
      <w:r w:rsidRPr="00044703">
        <w:br/>
        <w:t>World Beverages Price 1970 - 2010</w:t>
      </w:r>
      <w:bookmarkEnd w:id="60"/>
    </w:p>
    <w:p w:rsidR="00EB5FF4" w:rsidRPr="00044703" w:rsidRDefault="00511113" w:rsidP="000F4B0C">
      <w:pPr>
        <w:ind w:firstLine="0"/>
      </w:pPr>
      <w:r w:rsidRPr="00044703">
        <w:rPr>
          <w:noProof/>
        </w:rPr>
        <w:drawing>
          <wp:inline distT="0" distB="0" distL="0" distR="0" wp14:anchorId="6147924D" wp14:editId="11C48F4F">
            <wp:extent cx="5151600" cy="3056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1600" cy="3056400"/>
                    </a:xfrm>
                    <a:prstGeom prst="rect">
                      <a:avLst/>
                    </a:prstGeom>
                    <a:noFill/>
                  </pic:spPr>
                </pic:pic>
              </a:graphicData>
            </a:graphic>
          </wp:inline>
        </w:drawing>
      </w:r>
    </w:p>
    <w:p w:rsidR="000F4B0C" w:rsidRPr="00044703" w:rsidRDefault="000F4B0C" w:rsidP="000F4B0C">
      <w:pPr>
        <w:ind w:firstLine="0"/>
        <w:rPr>
          <w:rFonts w:ascii="Arial" w:hAnsi="Arial" w:cs="Arial"/>
          <w:sz w:val="16"/>
        </w:rPr>
      </w:pPr>
      <w:proofErr w:type="gramStart"/>
      <w:r w:rsidRPr="00044703">
        <w:rPr>
          <w:rFonts w:ascii="Arial" w:hAnsi="Arial" w:cs="Arial"/>
          <w:i/>
          <w:sz w:val="16"/>
        </w:rPr>
        <w:t>Source :</w:t>
      </w:r>
      <w:proofErr w:type="gramEnd"/>
      <w:r w:rsidRPr="00044703">
        <w:rPr>
          <w:rFonts w:ascii="Arial" w:hAnsi="Arial" w:cs="Arial"/>
          <w:sz w:val="16"/>
        </w:rPr>
        <w:t xml:space="preserve"> Author’s own calculation based on World Bank Data</w:t>
      </w:r>
    </w:p>
    <w:p w:rsidR="000F4B0C" w:rsidRPr="00044703" w:rsidRDefault="000F4B0C" w:rsidP="000F4B0C">
      <w:pPr>
        <w:pStyle w:val="Normalfirstparagraph"/>
      </w:pPr>
    </w:p>
    <w:p w:rsidR="00EB5FF4" w:rsidRPr="00044703" w:rsidRDefault="00EB5FF4" w:rsidP="00EB5FF4">
      <w:pPr>
        <w:pStyle w:val="Caption"/>
        <w:keepNext/>
      </w:pPr>
      <w:bookmarkStart w:id="61" w:name="_Toc331960877"/>
      <w:r w:rsidRPr="00044703">
        <w:t xml:space="preserve">Appendix </w:t>
      </w:r>
      <w:r w:rsidRPr="00044703">
        <w:fldChar w:fldCharType="begin"/>
      </w:r>
      <w:r w:rsidRPr="00044703">
        <w:instrText xml:space="preserve"> SEQ Appendix \* ARABIC </w:instrText>
      </w:r>
      <w:r w:rsidRPr="00044703">
        <w:fldChar w:fldCharType="separate"/>
      </w:r>
      <w:r w:rsidR="006F09B5" w:rsidRPr="00044703">
        <w:rPr>
          <w:noProof/>
        </w:rPr>
        <w:t>4</w:t>
      </w:r>
      <w:r w:rsidRPr="00044703">
        <w:fldChar w:fldCharType="end"/>
      </w:r>
      <w:r w:rsidRPr="00044703">
        <w:br/>
        <w:t>World Raw Materials Price 1970 - 2010</w:t>
      </w:r>
      <w:bookmarkEnd w:id="61"/>
    </w:p>
    <w:p w:rsidR="00EB5FF4" w:rsidRPr="00044703" w:rsidRDefault="00EB5FF4" w:rsidP="000F4B0C">
      <w:pPr>
        <w:ind w:firstLine="0"/>
      </w:pPr>
      <w:r w:rsidRPr="00044703">
        <w:rPr>
          <w:noProof/>
        </w:rPr>
        <w:drawing>
          <wp:inline distT="0" distB="0" distL="0" distR="0" wp14:anchorId="7CF57BBE" wp14:editId="70992EE4">
            <wp:extent cx="5141344" cy="3312544"/>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5466" cy="3315200"/>
                    </a:xfrm>
                    <a:prstGeom prst="rect">
                      <a:avLst/>
                    </a:prstGeom>
                    <a:noFill/>
                  </pic:spPr>
                </pic:pic>
              </a:graphicData>
            </a:graphic>
          </wp:inline>
        </w:drawing>
      </w:r>
    </w:p>
    <w:p w:rsidR="000F4B0C" w:rsidRPr="00044703" w:rsidRDefault="000F4B0C" w:rsidP="000F4B0C">
      <w:pPr>
        <w:ind w:firstLine="0"/>
        <w:rPr>
          <w:rFonts w:ascii="Arial" w:hAnsi="Arial" w:cs="Arial"/>
          <w:sz w:val="16"/>
        </w:rPr>
      </w:pPr>
      <w:proofErr w:type="gramStart"/>
      <w:r w:rsidRPr="00044703">
        <w:rPr>
          <w:rFonts w:ascii="Arial" w:hAnsi="Arial" w:cs="Arial"/>
          <w:i/>
          <w:sz w:val="16"/>
        </w:rPr>
        <w:t>Source :</w:t>
      </w:r>
      <w:proofErr w:type="gramEnd"/>
      <w:r w:rsidRPr="00044703">
        <w:rPr>
          <w:rFonts w:ascii="Arial" w:hAnsi="Arial" w:cs="Arial"/>
          <w:sz w:val="16"/>
        </w:rPr>
        <w:t xml:space="preserve"> Author’s own calculation based on World Bank Data</w:t>
      </w:r>
    </w:p>
    <w:p w:rsidR="000F4B0C" w:rsidRPr="00044703" w:rsidRDefault="000F4B0C" w:rsidP="000F4B0C">
      <w:pPr>
        <w:pStyle w:val="Normalfirstparagraph"/>
      </w:pPr>
    </w:p>
    <w:p w:rsidR="000F4B0C" w:rsidRPr="00044703" w:rsidRDefault="000F4B0C" w:rsidP="000F4B0C">
      <w:pPr>
        <w:pStyle w:val="Normalfirstparagraph"/>
      </w:pPr>
    </w:p>
    <w:p w:rsidR="006F7611" w:rsidRPr="00044703" w:rsidRDefault="006F7611" w:rsidP="006F7611">
      <w:pPr>
        <w:pStyle w:val="Caption"/>
        <w:keepNext/>
      </w:pPr>
      <w:bookmarkStart w:id="62" w:name="_Toc331960878"/>
      <w:r w:rsidRPr="00044703">
        <w:lastRenderedPageBreak/>
        <w:t xml:space="preserve">Appendix </w:t>
      </w:r>
      <w:r w:rsidRPr="00044703">
        <w:fldChar w:fldCharType="begin"/>
      </w:r>
      <w:r w:rsidRPr="00044703">
        <w:instrText xml:space="preserve"> SEQ Appendix \* ARABIC </w:instrText>
      </w:r>
      <w:r w:rsidRPr="00044703">
        <w:fldChar w:fldCharType="separate"/>
      </w:r>
      <w:r w:rsidR="006F09B5" w:rsidRPr="00044703">
        <w:rPr>
          <w:noProof/>
        </w:rPr>
        <w:t>5</w:t>
      </w:r>
      <w:r w:rsidRPr="00044703">
        <w:fldChar w:fldCharType="end"/>
      </w:r>
      <w:r w:rsidRPr="00044703">
        <w:br/>
        <w:t>World Fertilizer Price 1970 - 2010</w:t>
      </w:r>
      <w:bookmarkEnd w:id="62"/>
    </w:p>
    <w:p w:rsidR="00EB5FF4" w:rsidRPr="00044703" w:rsidRDefault="006F7611" w:rsidP="000F4B0C">
      <w:pPr>
        <w:ind w:firstLine="0"/>
      </w:pPr>
      <w:r w:rsidRPr="00044703">
        <w:rPr>
          <w:noProof/>
        </w:rPr>
        <w:drawing>
          <wp:inline distT="0" distB="0" distL="0" distR="0" wp14:anchorId="7E4AAFF7" wp14:editId="124DA373">
            <wp:extent cx="5007600" cy="343440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7600" cy="3434400"/>
                    </a:xfrm>
                    <a:prstGeom prst="rect">
                      <a:avLst/>
                    </a:prstGeom>
                    <a:noFill/>
                  </pic:spPr>
                </pic:pic>
              </a:graphicData>
            </a:graphic>
          </wp:inline>
        </w:drawing>
      </w:r>
    </w:p>
    <w:p w:rsidR="000F4B0C" w:rsidRPr="00044703" w:rsidRDefault="000F4B0C" w:rsidP="000F4B0C">
      <w:pPr>
        <w:ind w:firstLine="0"/>
        <w:rPr>
          <w:rFonts w:ascii="Arial" w:hAnsi="Arial" w:cs="Arial"/>
          <w:sz w:val="16"/>
        </w:rPr>
      </w:pPr>
      <w:proofErr w:type="gramStart"/>
      <w:r w:rsidRPr="00044703">
        <w:rPr>
          <w:rFonts w:ascii="Arial" w:hAnsi="Arial" w:cs="Arial"/>
          <w:i/>
          <w:sz w:val="16"/>
        </w:rPr>
        <w:t>Source :</w:t>
      </w:r>
      <w:proofErr w:type="gramEnd"/>
      <w:r w:rsidRPr="00044703">
        <w:rPr>
          <w:rFonts w:ascii="Arial" w:hAnsi="Arial" w:cs="Arial"/>
          <w:sz w:val="16"/>
        </w:rPr>
        <w:t xml:space="preserve"> Author’s own calculation based on World Bank Data</w:t>
      </w:r>
    </w:p>
    <w:p w:rsidR="000F4B0C" w:rsidRPr="00044703" w:rsidRDefault="000F4B0C" w:rsidP="000F4B0C">
      <w:pPr>
        <w:pStyle w:val="Normalfirstparagraph"/>
      </w:pPr>
    </w:p>
    <w:p w:rsidR="006F7611" w:rsidRPr="00044703" w:rsidRDefault="006F7611" w:rsidP="006F7611">
      <w:pPr>
        <w:pStyle w:val="Caption"/>
        <w:keepNext/>
      </w:pPr>
    </w:p>
    <w:p w:rsidR="006F7611" w:rsidRPr="00044703" w:rsidRDefault="006F7611" w:rsidP="006F7611">
      <w:pPr>
        <w:pStyle w:val="Caption"/>
        <w:keepNext/>
      </w:pPr>
      <w:bookmarkStart w:id="63" w:name="_Toc331960879"/>
      <w:r w:rsidRPr="00044703">
        <w:t xml:space="preserve">Appendix </w:t>
      </w:r>
      <w:r w:rsidRPr="00044703">
        <w:fldChar w:fldCharType="begin"/>
      </w:r>
      <w:r w:rsidRPr="00044703">
        <w:instrText xml:space="preserve"> SEQ Appendix \* ARABIC </w:instrText>
      </w:r>
      <w:r w:rsidRPr="00044703">
        <w:fldChar w:fldCharType="separate"/>
      </w:r>
      <w:r w:rsidR="006F09B5" w:rsidRPr="00044703">
        <w:rPr>
          <w:noProof/>
        </w:rPr>
        <w:t>6</w:t>
      </w:r>
      <w:r w:rsidRPr="00044703">
        <w:fldChar w:fldCharType="end"/>
      </w:r>
      <w:r w:rsidRPr="00044703">
        <w:br/>
        <w:t xml:space="preserve">World </w:t>
      </w:r>
      <w:r w:rsidR="00C01DD6" w:rsidRPr="00044703">
        <w:t>Minerals</w:t>
      </w:r>
      <w:r w:rsidRPr="00044703">
        <w:t xml:space="preserve"> Price 1970 - 2010</w:t>
      </w:r>
      <w:bookmarkEnd w:id="63"/>
    </w:p>
    <w:p w:rsidR="006F7611" w:rsidRPr="00044703" w:rsidRDefault="006F7611" w:rsidP="006F7611">
      <w:pPr>
        <w:ind w:firstLine="0"/>
        <w:jc w:val="center"/>
      </w:pPr>
      <w:r w:rsidRPr="00044703">
        <w:rPr>
          <w:noProof/>
        </w:rPr>
        <w:drawing>
          <wp:inline distT="0" distB="0" distL="0" distR="0" wp14:anchorId="0E222B5B" wp14:editId="4FE6092A">
            <wp:extent cx="5025600" cy="333000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5600" cy="3330000"/>
                    </a:xfrm>
                    <a:prstGeom prst="rect">
                      <a:avLst/>
                    </a:prstGeom>
                    <a:noFill/>
                  </pic:spPr>
                </pic:pic>
              </a:graphicData>
            </a:graphic>
          </wp:inline>
        </w:drawing>
      </w:r>
    </w:p>
    <w:p w:rsidR="000F4B0C" w:rsidRPr="00044703" w:rsidRDefault="000F4B0C" w:rsidP="000F4B0C">
      <w:pPr>
        <w:ind w:firstLine="0"/>
        <w:rPr>
          <w:rFonts w:ascii="Arial" w:hAnsi="Arial" w:cs="Arial"/>
          <w:sz w:val="16"/>
        </w:rPr>
      </w:pPr>
      <w:proofErr w:type="gramStart"/>
      <w:r w:rsidRPr="00044703">
        <w:rPr>
          <w:rFonts w:ascii="Arial" w:hAnsi="Arial" w:cs="Arial"/>
          <w:i/>
          <w:sz w:val="16"/>
        </w:rPr>
        <w:t>Source :</w:t>
      </w:r>
      <w:proofErr w:type="gramEnd"/>
      <w:r w:rsidRPr="00044703">
        <w:rPr>
          <w:rFonts w:ascii="Arial" w:hAnsi="Arial" w:cs="Arial"/>
          <w:sz w:val="16"/>
        </w:rPr>
        <w:t xml:space="preserve"> Author’s own calculation based on World Bank Data</w:t>
      </w:r>
    </w:p>
    <w:p w:rsidR="000F4B0C" w:rsidRPr="00044703" w:rsidRDefault="000F4B0C" w:rsidP="006F7611">
      <w:pPr>
        <w:ind w:firstLine="0"/>
        <w:jc w:val="center"/>
      </w:pPr>
    </w:p>
    <w:p w:rsidR="009400BC" w:rsidRPr="00044703" w:rsidRDefault="009400BC" w:rsidP="00511113">
      <w:pPr>
        <w:pStyle w:val="Heading1NOTchapter"/>
        <w:jc w:val="center"/>
      </w:pPr>
      <w:r w:rsidRPr="00044703">
        <w:br w:type="page"/>
      </w:r>
      <w:bookmarkStart w:id="64" w:name="_Toc266283475"/>
      <w:r w:rsidRPr="00044703">
        <w:lastRenderedPageBreak/>
        <w:t>References</w:t>
      </w:r>
      <w:bookmarkEnd w:id="64"/>
    </w:p>
    <w:p w:rsidR="00A55ED0" w:rsidRDefault="00A85966" w:rsidP="00A55ED0">
      <w:pPr>
        <w:pStyle w:val="NormalWeb"/>
        <w:divId w:val="1859536793"/>
        <w:rPr>
          <w:rFonts w:ascii="Garamond" w:hAnsi="Garamond"/>
          <w:sz w:val="23"/>
          <w:szCs w:val="23"/>
        </w:rPr>
      </w:pPr>
      <w:r w:rsidRPr="00044703">
        <w:fldChar w:fldCharType="begin"/>
      </w:r>
      <w:r w:rsidRPr="00044703">
        <w:instrText>ADDIN RW.BIB</w:instrText>
      </w:r>
      <w:r w:rsidRPr="00044703">
        <w:fldChar w:fldCharType="separate"/>
      </w:r>
      <w:r w:rsidR="00A55ED0">
        <w:fldChar w:fldCharType="begin"/>
      </w:r>
      <w:r w:rsidR="00A55ED0">
        <w:instrText>ADDIN RW.BIB</w:instrText>
      </w:r>
      <w:r w:rsidR="00A55ED0">
        <w:fldChar w:fldCharType="separate"/>
      </w:r>
      <w:r w:rsidR="00A55ED0" w:rsidRPr="00A55ED0">
        <w:rPr>
          <w:rFonts w:ascii="Garamond" w:hAnsi="Garamond"/>
          <w:sz w:val="23"/>
          <w:szCs w:val="23"/>
        </w:rPr>
        <w:t xml:space="preserve"> </w:t>
      </w:r>
      <w:r w:rsidR="00A55ED0">
        <w:rPr>
          <w:rFonts w:ascii="Garamond" w:hAnsi="Garamond"/>
          <w:sz w:val="23"/>
          <w:szCs w:val="23"/>
        </w:rPr>
        <w:t>Aghevli, B.B. and M.S. Khan (1978) 'Government Deficits and the Inflationary Process in Developing Countries (Déficits Publics Et Processus Inflationniste Dans Les Pays En Développement)(Los Déficit Públicos y El Proceso Inflacionario En Los Países En Desarrollo)'</w:t>
      </w:r>
      <w:r w:rsidR="00A55ED0">
        <w:rPr>
          <w:rFonts w:ascii="Garamond" w:hAnsi="Garamond"/>
          <w:i/>
          <w:iCs/>
          <w:sz w:val="23"/>
          <w:szCs w:val="23"/>
        </w:rPr>
        <w:t xml:space="preserve">, Staff Papers-International Monetary Fund </w:t>
      </w:r>
      <w:r w:rsidR="00A55ED0">
        <w:rPr>
          <w:rFonts w:ascii="Garamond" w:hAnsi="Garamond"/>
          <w:sz w:val="23"/>
          <w:szCs w:val="23"/>
        </w:rPr>
        <w:t xml:space="preserve">: 383-416. </w:t>
      </w:r>
    </w:p>
    <w:p w:rsidR="00A55ED0" w:rsidRDefault="00A55ED0" w:rsidP="00A55ED0">
      <w:pPr>
        <w:pStyle w:val="NormalWeb"/>
        <w:divId w:val="1859536793"/>
        <w:rPr>
          <w:rFonts w:ascii="Garamond" w:hAnsi="Garamond"/>
          <w:sz w:val="23"/>
          <w:szCs w:val="23"/>
        </w:rPr>
      </w:pPr>
      <w:r>
        <w:rPr>
          <w:rFonts w:ascii="Garamond" w:hAnsi="Garamond"/>
          <w:sz w:val="23"/>
          <w:szCs w:val="23"/>
        </w:rPr>
        <w:t>Arndt, H. and R. Sundrum (1984) 'Devaluation and Inflation: The 1978 Exper</w:t>
      </w:r>
      <w:r>
        <w:rPr>
          <w:rFonts w:ascii="Garamond" w:hAnsi="Garamond"/>
          <w:sz w:val="23"/>
          <w:szCs w:val="23"/>
        </w:rPr>
        <w:t>i</w:t>
      </w:r>
      <w:r>
        <w:rPr>
          <w:rFonts w:ascii="Garamond" w:hAnsi="Garamond"/>
          <w:sz w:val="23"/>
          <w:szCs w:val="23"/>
        </w:rPr>
        <w:t>ence'</w:t>
      </w:r>
      <w:r>
        <w:rPr>
          <w:rFonts w:ascii="Garamond" w:hAnsi="Garamond"/>
          <w:i/>
          <w:iCs/>
          <w:sz w:val="23"/>
          <w:szCs w:val="23"/>
        </w:rPr>
        <w:t xml:space="preserve">, Bulletin of Indonesian Economic Studies </w:t>
      </w:r>
      <w:r>
        <w:rPr>
          <w:rFonts w:ascii="Garamond" w:hAnsi="Garamond"/>
          <w:sz w:val="23"/>
          <w:szCs w:val="23"/>
        </w:rPr>
        <w:t xml:space="preserve">20(1): 83-97. </w:t>
      </w:r>
    </w:p>
    <w:p w:rsidR="00A55ED0" w:rsidRDefault="00A55ED0" w:rsidP="00A55ED0">
      <w:pPr>
        <w:pStyle w:val="NormalWeb"/>
        <w:divId w:val="1859536793"/>
        <w:rPr>
          <w:rFonts w:ascii="Garamond" w:hAnsi="Garamond"/>
          <w:sz w:val="23"/>
          <w:szCs w:val="23"/>
        </w:rPr>
      </w:pPr>
      <w:r>
        <w:rPr>
          <w:rFonts w:ascii="Garamond" w:hAnsi="Garamond"/>
          <w:sz w:val="23"/>
          <w:szCs w:val="23"/>
        </w:rPr>
        <w:t>Blomberg, S.B. and E.S. Harris (1995) 'The Commodity-Consumer Price Conne</w:t>
      </w:r>
      <w:r>
        <w:rPr>
          <w:rFonts w:ascii="Garamond" w:hAnsi="Garamond"/>
          <w:sz w:val="23"/>
          <w:szCs w:val="23"/>
        </w:rPr>
        <w:t>c</w:t>
      </w:r>
      <w:r>
        <w:rPr>
          <w:rFonts w:ascii="Garamond" w:hAnsi="Garamond"/>
          <w:sz w:val="23"/>
          <w:szCs w:val="23"/>
        </w:rPr>
        <w:t>tion: Fact Or Fable?'</w:t>
      </w:r>
      <w:r>
        <w:rPr>
          <w:rFonts w:ascii="Garamond" w:hAnsi="Garamond"/>
          <w:i/>
          <w:iCs/>
          <w:sz w:val="23"/>
          <w:szCs w:val="23"/>
        </w:rPr>
        <w:t xml:space="preserve">, Federal Reserve Bank of New York Economic Policy Review </w:t>
      </w:r>
      <w:r>
        <w:rPr>
          <w:rFonts w:ascii="Garamond" w:hAnsi="Garamond"/>
          <w:sz w:val="23"/>
          <w:szCs w:val="23"/>
        </w:rPr>
        <w:t xml:space="preserve">1(3). </w:t>
      </w:r>
    </w:p>
    <w:p w:rsidR="00A55ED0" w:rsidRDefault="00A55ED0" w:rsidP="00A55ED0">
      <w:pPr>
        <w:pStyle w:val="NormalWeb"/>
        <w:divId w:val="1859536793"/>
        <w:rPr>
          <w:rFonts w:ascii="Garamond" w:hAnsi="Garamond"/>
          <w:sz w:val="23"/>
          <w:szCs w:val="23"/>
        </w:rPr>
      </w:pPr>
      <w:r>
        <w:rPr>
          <w:rFonts w:ascii="Garamond" w:hAnsi="Garamond"/>
          <w:sz w:val="23"/>
          <w:szCs w:val="23"/>
        </w:rPr>
        <w:t>Dua, P. and U. Gaur (2009) 'Determination of Inflation in an Open Economy Phillips Curve Framework: The Case of Developed and Developing Asian Cou</w:t>
      </w:r>
      <w:r>
        <w:rPr>
          <w:rFonts w:ascii="Garamond" w:hAnsi="Garamond"/>
          <w:sz w:val="23"/>
          <w:szCs w:val="23"/>
        </w:rPr>
        <w:t>n</w:t>
      </w:r>
      <w:r>
        <w:rPr>
          <w:rFonts w:ascii="Garamond" w:hAnsi="Garamond"/>
          <w:sz w:val="23"/>
          <w:szCs w:val="23"/>
        </w:rPr>
        <w:t>tries'</w:t>
      </w:r>
      <w:r>
        <w:rPr>
          <w:rFonts w:ascii="Garamond" w:hAnsi="Garamond"/>
          <w:i/>
          <w:iCs/>
          <w:sz w:val="23"/>
          <w:szCs w:val="23"/>
        </w:rPr>
        <w:t xml:space="preserve">, Working papers </w:t>
      </w:r>
      <w:r>
        <w:rPr>
          <w:rFonts w:ascii="Garamond" w:hAnsi="Garamond"/>
          <w:sz w:val="23"/>
          <w:szCs w:val="23"/>
        </w:rPr>
        <w:t xml:space="preserve">. </w:t>
      </w:r>
    </w:p>
    <w:p w:rsidR="00A55ED0" w:rsidRDefault="00A55ED0" w:rsidP="00A55ED0">
      <w:pPr>
        <w:pStyle w:val="NormalWeb"/>
        <w:divId w:val="1859536793"/>
        <w:rPr>
          <w:rFonts w:ascii="Garamond" w:hAnsi="Garamond"/>
          <w:sz w:val="23"/>
          <w:szCs w:val="23"/>
        </w:rPr>
      </w:pPr>
      <w:r>
        <w:rPr>
          <w:rFonts w:ascii="Garamond" w:hAnsi="Garamond"/>
          <w:sz w:val="23"/>
          <w:szCs w:val="23"/>
        </w:rPr>
        <w:t>Hossain, A.A. (2005) 'The Sources and Dynamics of Inflation in Indonesia: An ECM Model Estimation for 1952-2002'</w:t>
      </w:r>
      <w:r>
        <w:rPr>
          <w:rFonts w:ascii="Garamond" w:hAnsi="Garamond"/>
          <w:i/>
          <w:iCs/>
          <w:sz w:val="23"/>
          <w:szCs w:val="23"/>
        </w:rPr>
        <w:t>, Applied Econometrics and International Deve</w:t>
      </w:r>
      <w:r>
        <w:rPr>
          <w:rFonts w:ascii="Garamond" w:hAnsi="Garamond"/>
          <w:i/>
          <w:iCs/>
          <w:sz w:val="23"/>
          <w:szCs w:val="23"/>
        </w:rPr>
        <w:t>l</w:t>
      </w:r>
      <w:r>
        <w:rPr>
          <w:rFonts w:ascii="Garamond" w:hAnsi="Garamond"/>
          <w:i/>
          <w:iCs/>
          <w:sz w:val="23"/>
          <w:szCs w:val="23"/>
        </w:rPr>
        <w:t xml:space="preserve">opment, Vol.5, No.4, 2005 </w:t>
      </w:r>
      <w:r>
        <w:rPr>
          <w:rFonts w:ascii="Garamond" w:hAnsi="Garamond"/>
          <w:sz w:val="23"/>
          <w:szCs w:val="23"/>
        </w:rPr>
        <w:t xml:space="preserve">. </w:t>
      </w:r>
    </w:p>
    <w:p w:rsidR="00A55ED0" w:rsidRDefault="00A55ED0" w:rsidP="00A55ED0">
      <w:pPr>
        <w:pStyle w:val="NormalWeb"/>
        <w:divId w:val="1859536793"/>
        <w:rPr>
          <w:rFonts w:ascii="Garamond" w:hAnsi="Garamond"/>
          <w:sz w:val="23"/>
          <w:szCs w:val="23"/>
        </w:rPr>
      </w:pPr>
      <w:r>
        <w:rPr>
          <w:rFonts w:ascii="Garamond" w:hAnsi="Garamond"/>
          <w:sz w:val="23"/>
          <w:szCs w:val="23"/>
        </w:rPr>
        <w:t>Ito, T. and K. Sato (2008) 'Exchange Rate Changes and Inflation in Post</w:t>
      </w:r>
      <w:r>
        <w:rPr>
          <w:rFonts w:ascii="Cambria Math" w:hAnsi="Cambria Math" w:cs="Cambria Math"/>
          <w:sz w:val="23"/>
          <w:szCs w:val="23"/>
        </w:rPr>
        <w:t>‐</w:t>
      </w:r>
      <w:r>
        <w:rPr>
          <w:rFonts w:ascii="Garamond" w:hAnsi="Garamond"/>
          <w:sz w:val="23"/>
          <w:szCs w:val="23"/>
        </w:rPr>
        <w:t>Crisis Asian Economies: Vector Autoregression Analysis of the Exchange Rate Pass</w:t>
      </w:r>
      <w:r>
        <w:rPr>
          <w:rFonts w:ascii="Cambria Math" w:hAnsi="Cambria Math" w:cs="Cambria Math"/>
          <w:sz w:val="23"/>
          <w:szCs w:val="23"/>
        </w:rPr>
        <w:t>‐</w:t>
      </w:r>
      <w:r>
        <w:rPr>
          <w:rFonts w:ascii="Garamond" w:hAnsi="Garamond"/>
          <w:sz w:val="23"/>
          <w:szCs w:val="23"/>
        </w:rPr>
        <w:t>Through'</w:t>
      </w:r>
      <w:r>
        <w:rPr>
          <w:rFonts w:ascii="Garamond" w:hAnsi="Garamond"/>
          <w:i/>
          <w:iCs/>
          <w:sz w:val="23"/>
          <w:szCs w:val="23"/>
        </w:rPr>
        <w:t xml:space="preserve">, Journal of Money, Credit and Banking </w:t>
      </w:r>
      <w:r>
        <w:rPr>
          <w:rFonts w:ascii="Garamond" w:hAnsi="Garamond"/>
          <w:sz w:val="23"/>
          <w:szCs w:val="23"/>
        </w:rPr>
        <w:t xml:space="preserve">40(7): 1407-1438. </w:t>
      </w:r>
    </w:p>
    <w:p w:rsidR="00A55ED0" w:rsidRDefault="00A55ED0" w:rsidP="00A55ED0">
      <w:pPr>
        <w:pStyle w:val="NormalWeb"/>
        <w:divId w:val="1859536793"/>
        <w:rPr>
          <w:rFonts w:ascii="Garamond" w:hAnsi="Garamond"/>
          <w:sz w:val="23"/>
          <w:szCs w:val="23"/>
        </w:rPr>
      </w:pPr>
      <w:r>
        <w:rPr>
          <w:rFonts w:ascii="Garamond" w:hAnsi="Garamond"/>
          <w:sz w:val="23"/>
          <w:szCs w:val="23"/>
        </w:rPr>
        <w:t>Jongwanich, J. and D. Park (2011) 'Inflation in Developing Asia: Pass</w:t>
      </w:r>
      <w:r>
        <w:rPr>
          <w:rFonts w:ascii="Cambria Math" w:hAnsi="Cambria Math" w:cs="Cambria Math"/>
          <w:sz w:val="23"/>
          <w:szCs w:val="23"/>
        </w:rPr>
        <w:t>‐</w:t>
      </w:r>
      <w:r>
        <w:rPr>
          <w:rFonts w:ascii="Garamond" w:hAnsi="Garamond"/>
          <w:sz w:val="23"/>
          <w:szCs w:val="23"/>
        </w:rPr>
        <w:t>through from Global Food and Oil Price Shocks'</w:t>
      </w:r>
      <w:r>
        <w:rPr>
          <w:rFonts w:ascii="Garamond" w:hAnsi="Garamond"/>
          <w:i/>
          <w:iCs/>
          <w:sz w:val="23"/>
          <w:szCs w:val="23"/>
        </w:rPr>
        <w:t>, Asian</w:t>
      </w:r>
      <w:r>
        <w:rPr>
          <w:rFonts w:ascii="Cambria Math" w:hAnsi="Cambria Math" w:cs="Cambria Math"/>
          <w:i/>
          <w:iCs/>
          <w:sz w:val="23"/>
          <w:szCs w:val="23"/>
        </w:rPr>
        <w:t>‐</w:t>
      </w:r>
      <w:r>
        <w:rPr>
          <w:rFonts w:ascii="Garamond" w:hAnsi="Garamond"/>
          <w:i/>
          <w:iCs/>
          <w:sz w:val="23"/>
          <w:szCs w:val="23"/>
        </w:rPr>
        <w:t xml:space="preserve">Pacific Economic Literature </w:t>
      </w:r>
      <w:r>
        <w:rPr>
          <w:rFonts w:ascii="Garamond" w:hAnsi="Garamond"/>
          <w:sz w:val="23"/>
          <w:szCs w:val="23"/>
        </w:rPr>
        <w:t xml:space="preserve">25(1): 79-92. </w:t>
      </w:r>
    </w:p>
    <w:p w:rsidR="00A55ED0" w:rsidRDefault="00A55ED0" w:rsidP="00A55ED0">
      <w:pPr>
        <w:pStyle w:val="NormalWeb"/>
        <w:divId w:val="1859536793"/>
        <w:rPr>
          <w:rFonts w:ascii="Garamond" w:hAnsi="Garamond"/>
          <w:sz w:val="23"/>
          <w:szCs w:val="23"/>
        </w:rPr>
      </w:pPr>
      <w:r>
        <w:rPr>
          <w:rFonts w:ascii="Garamond" w:hAnsi="Garamond"/>
          <w:sz w:val="23"/>
          <w:szCs w:val="23"/>
        </w:rPr>
        <w:t xml:space="preserve">Loungani, P. and P. Swagel (2001) </w:t>
      </w:r>
      <w:r>
        <w:rPr>
          <w:rFonts w:ascii="Garamond" w:hAnsi="Garamond"/>
          <w:i/>
          <w:iCs/>
          <w:sz w:val="23"/>
          <w:szCs w:val="23"/>
        </w:rPr>
        <w:t xml:space="preserve">Sources of Inflation in Developing Countries. </w:t>
      </w:r>
      <w:r>
        <w:rPr>
          <w:rFonts w:ascii="Garamond" w:hAnsi="Garamond"/>
          <w:sz w:val="23"/>
          <w:szCs w:val="23"/>
        </w:rPr>
        <w:t>Intern</w:t>
      </w:r>
      <w:r>
        <w:rPr>
          <w:rFonts w:ascii="Garamond" w:hAnsi="Garamond"/>
          <w:sz w:val="23"/>
          <w:szCs w:val="23"/>
        </w:rPr>
        <w:t>a</w:t>
      </w:r>
      <w:r>
        <w:rPr>
          <w:rFonts w:ascii="Garamond" w:hAnsi="Garamond"/>
          <w:sz w:val="23"/>
          <w:szCs w:val="23"/>
        </w:rPr>
        <w:t xml:space="preserve">tional Monetary Fund. </w:t>
      </w:r>
    </w:p>
    <w:p w:rsidR="00A55ED0" w:rsidRDefault="00A55ED0" w:rsidP="00A55ED0">
      <w:pPr>
        <w:pStyle w:val="NormalWeb"/>
        <w:divId w:val="1859536793"/>
        <w:rPr>
          <w:rFonts w:ascii="Garamond" w:hAnsi="Garamond"/>
          <w:sz w:val="23"/>
          <w:szCs w:val="23"/>
        </w:rPr>
      </w:pPr>
      <w:r>
        <w:rPr>
          <w:rFonts w:ascii="Garamond" w:hAnsi="Garamond"/>
          <w:sz w:val="23"/>
          <w:szCs w:val="23"/>
        </w:rPr>
        <w:t xml:space="preserve">Mankiw, N.G. (2003) </w:t>
      </w:r>
      <w:r>
        <w:rPr>
          <w:rFonts w:ascii="Garamond" w:hAnsi="Garamond"/>
          <w:i/>
          <w:iCs/>
          <w:sz w:val="23"/>
          <w:szCs w:val="23"/>
        </w:rPr>
        <w:t xml:space="preserve">Macroeconomics, Fifth Edition. </w:t>
      </w:r>
      <w:r>
        <w:rPr>
          <w:rFonts w:ascii="Garamond" w:hAnsi="Garamond"/>
          <w:sz w:val="23"/>
          <w:szCs w:val="23"/>
        </w:rPr>
        <w:t>(5 edn) New York: Worth Pu</w:t>
      </w:r>
      <w:r>
        <w:rPr>
          <w:rFonts w:ascii="Garamond" w:hAnsi="Garamond"/>
          <w:sz w:val="23"/>
          <w:szCs w:val="23"/>
        </w:rPr>
        <w:t>b</w:t>
      </w:r>
      <w:r>
        <w:rPr>
          <w:rFonts w:ascii="Garamond" w:hAnsi="Garamond"/>
          <w:sz w:val="23"/>
          <w:szCs w:val="23"/>
        </w:rPr>
        <w:t xml:space="preserve">lisher. </w:t>
      </w:r>
    </w:p>
    <w:p w:rsidR="00A55ED0" w:rsidRDefault="00A55ED0" w:rsidP="00A55ED0">
      <w:pPr>
        <w:pStyle w:val="NormalWeb"/>
        <w:divId w:val="1859536793"/>
        <w:rPr>
          <w:rFonts w:ascii="Garamond" w:hAnsi="Garamond"/>
          <w:sz w:val="23"/>
          <w:szCs w:val="23"/>
        </w:rPr>
      </w:pPr>
      <w:r>
        <w:rPr>
          <w:rFonts w:ascii="Garamond" w:hAnsi="Garamond"/>
          <w:sz w:val="23"/>
          <w:szCs w:val="23"/>
        </w:rPr>
        <w:t xml:space="preserve">Mardiyanti, N. (2006) 'Analisis Inflasi Di Indonesia Dari Sisi Permintaan Uang', Undergraduate. Bogor, Indonesia: Institute Pertanian Bogor. </w:t>
      </w:r>
      <w:bookmarkStart w:id="65" w:name="_GoBack"/>
      <w:bookmarkEnd w:id="65"/>
    </w:p>
    <w:p w:rsidR="00A55ED0" w:rsidRDefault="00A55ED0" w:rsidP="00A55ED0">
      <w:pPr>
        <w:pStyle w:val="NormalWeb"/>
        <w:divId w:val="1859536793"/>
        <w:rPr>
          <w:rFonts w:ascii="Garamond" w:hAnsi="Garamond"/>
          <w:sz w:val="23"/>
          <w:szCs w:val="23"/>
        </w:rPr>
      </w:pPr>
      <w:r>
        <w:rPr>
          <w:rFonts w:ascii="Garamond" w:hAnsi="Garamond"/>
          <w:sz w:val="23"/>
          <w:szCs w:val="23"/>
        </w:rPr>
        <w:t>McLeod, R.H. (1997) 'Explaining Chronic Inflation in Indonesia'</w:t>
      </w:r>
      <w:r>
        <w:rPr>
          <w:rFonts w:ascii="Garamond" w:hAnsi="Garamond"/>
          <w:i/>
          <w:iCs/>
          <w:sz w:val="23"/>
          <w:szCs w:val="23"/>
        </w:rPr>
        <w:t xml:space="preserve">, The Journal of Development Studies </w:t>
      </w:r>
      <w:r>
        <w:rPr>
          <w:rFonts w:ascii="Garamond" w:hAnsi="Garamond"/>
          <w:sz w:val="23"/>
          <w:szCs w:val="23"/>
        </w:rPr>
        <w:t xml:space="preserve">33(3): 392-410. </w:t>
      </w:r>
    </w:p>
    <w:p w:rsidR="00A55ED0" w:rsidRDefault="00A55ED0" w:rsidP="00A55ED0">
      <w:pPr>
        <w:pStyle w:val="NormalWeb"/>
        <w:divId w:val="1859536793"/>
        <w:rPr>
          <w:rFonts w:ascii="Garamond" w:hAnsi="Garamond"/>
          <w:sz w:val="23"/>
          <w:szCs w:val="23"/>
        </w:rPr>
      </w:pPr>
      <w:r>
        <w:rPr>
          <w:rFonts w:ascii="Garamond" w:hAnsi="Garamond"/>
          <w:sz w:val="23"/>
          <w:szCs w:val="23"/>
        </w:rPr>
        <w:t>Mohamed Sami Ben Ali and Sami Ben Mim (2011) 'What Drives Inflation in MENA Countries?'</w:t>
      </w:r>
      <w:r>
        <w:rPr>
          <w:rFonts w:ascii="Garamond" w:hAnsi="Garamond"/>
          <w:i/>
          <w:iCs/>
          <w:sz w:val="23"/>
          <w:szCs w:val="23"/>
        </w:rPr>
        <w:t xml:space="preserve">, International Journal of Economics and Finance </w:t>
      </w:r>
      <w:r>
        <w:rPr>
          <w:rFonts w:ascii="Garamond" w:hAnsi="Garamond"/>
          <w:sz w:val="23"/>
          <w:szCs w:val="23"/>
        </w:rPr>
        <w:t xml:space="preserve">3(4): 119. </w:t>
      </w:r>
    </w:p>
    <w:p w:rsidR="00A55ED0" w:rsidRDefault="00A55ED0" w:rsidP="00A55ED0">
      <w:pPr>
        <w:pStyle w:val="NormalWeb"/>
        <w:divId w:val="1859536793"/>
        <w:rPr>
          <w:rFonts w:ascii="Garamond" w:hAnsi="Garamond"/>
          <w:sz w:val="23"/>
          <w:szCs w:val="23"/>
        </w:rPr>
      </w:pPr>
      <w:r>
        <w:rPr>
          <w:rFonts w:ascii="Garamond" w:hAnsi="Garamond"/>
          <w:sz w:val="23"/>
          <w:szCs w:val="23"/>
        </w:rPr>
        <w:t>Mohanty, M. and M. Klau (2001) 'What Determines Inflation in Emerging Market Economies?'</w:t>
      </w:r>
      <w:r>
        <w:rPr>
          <w:rFonts w:ascii="Garamond" w:hAnsi="Garamond"/>
          <w:i/>
          <w:iCs/>
          <w:sz w:val="23"/>
          <w:szCs w:val="23"/>
        </w:rPr>
        <w:t>, Modelling aspects of the inflation process and the monetary transmission mech</w:t>
      </w:r>
      <w:r>
        <w:rPr>
          <w:rFonts w:ascii="Garamond" w:hAnsi="Garamond"/>
          <w:i/>
          <w:iCs/>
          <w:sz w:val="23"/>
          <w:szCs w:val="23"/>
        </w:rPr>
        <w:t>a</w:t>
      </w:r>
      <w:r>
        <w:rPr>
          <w:rFonts w:ascii="Garamond" w:hAnsi="Garamond"/>
          <w:i/>
          <w:iCs/>
          <w:sz w:val="23"/>
          <w:szCs w:val="23"/>
        </w:rPr>
        <w:t xml:space="preserve">nism in emerging market countries, BIS Papers </w:t>
      </w:r>
      <w:r>
        <w:rPr>
          <w:rFonts w:ascii="Garamond" w:hAnsi="Garamond"/>
          <w:sz w:val="23"/>
          <w:szCs w:val="23"/>
        </w:rPr>
        <w:t xml:space="preserve">(8): 1-38. </w:t>
      </w:r>
    </w:p>
    <w:p w:rsidR="00A55ED0" w:rsidRDefault="00A55ED0" w:rsidP="00A55ED0">
      <w:pPr>
        <w:pStyle w:val="NormalWeb"/>
        <w:divId w:val="1859536793"/>
        <w:rPr>
          <w:rFonts w:ascii="Garamond" w:hAnsi="Garamond"/>
          <w:sz w:val="23"/>
          <w:szCs w:val="23"/>
        </w:rPr>
      </w:pPr>
      <w:r>
        <w:rPr>
          <w:rFonts w:ascii="Garamond" w:hAnsi="Garamond"/>
          <w:sz w:val="23"/>
          <w:szCs w:val="23"/>
        </w:rPr>
        <w:t>Onafowora, O.A. (1996) 'Inflation in Developing Countries'</w:t>
      </w:r>
      <w:r>
        <w:rPr>
          <w:rFonts w:ascii="Garamond" w:hAnsi="Garamond"/>
          <w:i/>
          <w:iCs/>
          <w:sz w:val="23"/>
          <w:szCs w:val="23"/>
        </w:rPr>
        <w:t>, Applied Economics Le</w:t>
      </w:r>
      <w:r>
        <w:rPr>
          <w:rFonts w:ascii="Garamond" w:hAnsi="Garamond"/>
          <w:i/>
          <w:iCs/>
          <w:sz w:val="23"/>
          <w:szCs w:val="23"/>
        </w:rPr>
        <w:t>t</w:t>
      </w:r>
      <w:r>
        <w:rPr>
          <w:rFonts w:ascii="Garamond" w:hAnsi="Garamond"/>
          <w:i/>
          <w:iCs/>
          <w:sz w:val="23"/>
          <w:szCs w:val="23"/>
        </w:rPr>
        <w:t xml:space="preserve">ters </w:t>
      </w:r>
      <w:r>
        <w:rPr>
          <w:rFonts w:ascii="Garamond" w:hAnsi="Garamond"/>
          <w:sz w:val="23"/>
          <w:szCs w:val="23"/>
        </w:rPr>
        <w:t xml:space="preserve">3(12): 809-814. </w:t>
      </w:r>
    </w:p>
    <w:p w:rsidR="00A55ED0" w:rsidRDefault="00A55ED0" w:rsidP="00A55ED0">
      <w:pPr>
        <w:pStyle w:val="NormalWeb"/>
        <w:divId w:val="1859536793"/>
        <w:rPr>
          <w:rFonts w:ascii="Garamond" w:hAnsi="Garamond"/>
          <w:sz w:val="23"/>
          <w:szCs w:val="23"/>
        </w:rPr>
      </w:pPr>
      <w:r>
        <w:rPr>
          <w:rFonts w:ascii="Garamond" w:hAnsi="Garamond"/>
          <w:sz w:val="23"/>
          <w:szCs w:val="23"/>
        </w:rPr>
        <w:lastRenderedPageBreak/>
        <w:t>Polleit, T. and D. Gerdesmeier (2005) 'Measures of Excess Liquidity'</w:t>
      </w:r>
      <w:r>
        <w:rPr>
          <w:rFonts w:ascii="Garamond" w:hAnsi="Garamond"/>
          <w:i/>
          <w:iCs/>
          <w:sz w:val="23"/>
          <w:szCs w:val="23"/>
        </w:rPr>
        <w:t xml:space="preserve">, HfB-Business School of Finance &amp; Management Working Paper </w:t>
      </w:r>
      <w:r>
        <w:rPr>
          <w:rFonts w:ascii="Garamond" w:hAnsi="Garamond"/>
          <w:sz w:val="23"/>
          <w:szCs w:val="23"/>
        </w:rPr>
        <w:t xml:space="preserve">(65): 5. </w:t>
      </w:r>
    </w:p>
    <w:p w:rsidR="00A55ED0" w:rsidRDefault="00A55ED0" w:rsidP="00A55ED0">
      <w:pPr>
        <w:pStyle w:val="NormalWeb"/>
        <w:divId w:val="1859536793"/>
        <w:rPr>
          <w:rFonts w:ascii="Garamond" w:hAnsi="Garamond"/>
          <w:sz w:val="23"/>
          <w:szCs w:val="23"/>
        </w:rPr>
      </w:pPr>
      <w:r>
        <w:rPr>
          <w:rFonts w:ascii="Garamond" w:hAnsi="Garamond"/>
          <w:sz w:val="23"/>
          <w:szCs w:val="23"/>
        </w:rPr>
        <w:t>Radelet, S. (2000) 'Indonesia: Long Road to Recovery'</w:t>
      </w:r>
      <w:r>
        <w:rPr>
          <w:rFonts w:ascii="Garamond" w:hAnsi="Garamond"/>
          <w:i/>
          <w:iCs/>
          <w:sz w:val="23"/>
          <w:szCs w:val="23"/>
        </w:rPr>
        <w:t xml:space="preserve">, Weathering the storm: Taiwan, its neighbors, and the Asian financial crisis </w:t>
      </w:r>
      <w:r>
        <w:rPr>
          <w:rFonts w:ascii="Garamond" w:hAnsi="Garamond"/>
          <w:sz w:val="23"/>
          <w:szCs w:val="23"/>
        </w:rPr>
        <w:t xml:space="preserve">: 39. </w:t>
      </w:r>
    </w:p>
    <w:p w:rsidR="00A55ED0" w:rsidRDefault="00A55ED0" w:rsidP="00A55ED0">
      <w:pPr>
        <w:pStyle w:val="NormalWeb"/>
        <w:divId w:val="1859536793"/>
        <w:rPr>
          <w:rFonts w:ascii="Garamond" w:hAnsi="Garamond"/>
          <w:sz w:val="23"/>
          <w:szCs w:val="23"/>
        </w:rPr>
      </w:pPr>
      <w:r>
        <w:rPr>
          <w:rFonts w:ascii="Garamond" w:hAnsi="Garamond"/>
          <w:sz w:val="23"/>
          <w:szCs w:val="23"/>
        </w:rPr>
        <w:t xml:space="preserve">Riddell, T., J.A. Shackelford, S.C. Stamos and G. Schneider (2005) </w:t>
      </w:r>
      <w:r>
        <w:rPr>
          <w:rFonts w:ascii="Garamond" w:hAnsi="Garamond"/>
          <w:i/>
          <w:iCs/>
          <w:sz w:val="23"/>
          <w:szCs w:val="23"/>
        </w:rPr>
        <w:t xml:space="preserve">Economics : A Tool for Critically Understanding Society. </w:t>
      </w:r>
      <w:r>
        <w:rPr>
          <w:rFonts w:ascii="Garamond" w:hAnsi="Garamond"/>
          <w:sz w:val="23"/>
          <w:szCs w:val="23"/>
        </w:rPr>
        <w:t xml:space="preserve">(7th edn) Boston: Pearson Addison Wesley. </w:t>
      </w:r>
    </w:p>
    <w:p w:rsidR="00A55ED0" w:rsidRDefault="00A55ED0" w:rsidP="00A55ED0">
      <w:pPr>
        <w:pStyle w:val="NormalWeb"/>
        <w:divId w:val="1859536793"/>
        <w:rPr>
          <w:rFonts w:ascii="Garamond" w:hAnsi="Garamond"/>
          <w:sz w:val="23"/>
          <w:szCs w:val="23"/>
        </w:rPr>
      </w:pPr>
      <w:r>
        <w:rPr>
          <w:rFonts w:ascii="Garamond" w:hAnsi="Garamond"/>
          <w:sz w:val="23"/>
          <w:szCs w:val="23"/>
        </w:rPr>
        <w:t>Ryan, T.C.I. and W.J. Milne (1994) 'Analysing Inflation in Developing Countries: An Econometric Study with Application to Kenya'</w:t>
      </w:r>
      <w:r>
        <w:rPr>
          <w:rFonts w:ascii="Garamond" w:hAnsi="Garamond"/>
          <w:i/>
          <w:iCs/>
          <w:sz w:val="23"/>
          <w:szCs w:val="23"/>
        </w:rPr>
        <w:t xml:space="preserve">, The Journal of Development Studies </w:t>
      </w:r>
      <w:r>
        <w:rPr>
          <w:rFonts w:ascii="Garamond" w:hAnsi="Garamond"/>
          <w:sz w:val="23"/>
          <w:szCs w:val="23"/>
        </w:rPr>
        <w:t xml:space="preserve">31(1): 134-156. </w:t>
      </w:r>
    </w:p>
    <w:p w:rsidR="00A55ED0" w:rsidRDefault="00A55ED0" w:rsidP="00A55ED0">
      <w:pPr>
        <w:pStyle w:val="NormalWeb"/>
        <w:divId w:val="1859536793"/>
        <w:rPr>
          <w:rFonts w:ascii="Garamond" w:hAnsi="Garamond"/>
          <w:sz w:val="23"/>
          <w:szCs w:val="23"/>
        </w:rPr>
      </w:pPr>
      <w:r>
        <w:rPr>
          <w:rFonts w:ascii="Garamond" w:hAnsi="Garamond"/>
          <w:sz w:val="23"/>
          <w:szCs w:val="23"/>
        </w:rPr>
        <w:t xml:space="preserve">Sachs, J.D. and B.F. Larraín (1993) </w:t>
      </w:r>
      <w:r>
        <w:rPr>
          <w:rFonts w:ascii="Garamond" w:hAnsi="Garamond"/>
          <w:i/>
          <w:iCs/>
          <w:sz w:val="23"/>
          <w:szCs w:val="23"/>
        </w:rPr>
        <w:t xml:space="preserve">Macroeconomics in the Global Economy. </w:t>
      </w:r>
      <w:r>
        <w:rPr>
          <w:rFonts w:ascii="Garamond" w:hAnsi="Garamond"/>
          <w:sz w:val="23"/>
          <w:szCs w:val="23"/>
        </w:rPr>
        <w:t xml:space="preserve">Englewood Cliffs, New Jersey: Prentice Hall. </w:t>
      </w:r>
    </w:p>
    <w:p w:rsidR="00A55ED0" w:rsidRDefault="00A55ED0" w:rsidP="00A55ED0">
      <w:pPr>
        <w:pStyle w:val="NormalWeb"/>
        <w:divId w:val="1859536793"/>
        <w:rPr>
          <w:rFonts w:ascii="Garamond" w:hAnsi="Garamond"/>
          <w:sz w:val="23"/>
          <w:szCs w:val="23"/>
        </w:rPr>
      </w:pPr>
      <w:r>
        <w:rPr>
          <w:rFonts w:ascii="Garamond" w:hAnsi="Garamond"/>
          <w:sz w:val="23"/>
          <w:szCs w:val="23"/>
        </w:rPr>
        <w:t>Siregar, R.Y. (1999) 'Real Exchange Rate Targeting and Inflation in Indonesia: Theory and Empirical Evidence'</w:t>
      </w:r>
      <w:r>
        <w:rPr>
          <w:rFonts w:ascii="Garamond" w:hAnsi="Garamond"/>
          <w:i/>
          <w:iCs/>
          <w:sz w:val="23"/>
          <w:szCs w:val="23"/>
        </w:rPr>
        <w:t xml:space="preserve">, Applied Financial Economics </w:t>
      </w:r>
      <w:r>
        <w:rPr>
          <w:rFonts w:ascii="Garamond" w:hAnsi="Garamond"/>
          <w:sz w:val="23"/>
          <w:szCs w:val="23"/>
        </w:rPr>
        <w:t xml:space="preserve">9(4): 329-336. </w:t>
      </w:r>
    </w:p>
    <w:p w:rsidR="00A55ED0" w:rsidRDefault="00A55ED0" w:rsidP="00A55ED0">
      <w:pPr>
        <w:pStyle w:val="NormalWeb"/>
        <w:divId w:val="1859536793"/>
        <w:rPr>
          <w:rFonts w:ascii="Garamond" w:hAnsi="Garamond"/>
          <w:sz w:val="23"/>
          <w:szCs w:val="23"/>
        </w:rPr>
      </w:pPr>
      <w:r>
        <w:rPr>
          <w:rFonts w:ascii="Garamond" w:hAnsi="Garamond"/>
          <w:sz w:val="23"/>
          <w:szCs w:val="23"/>
        </w:rPr>
        <w:t>Siregar, R.Y. and G. Rajaguru (2005a) 'Base Money and Exchange Rate: Sources of Inflation in Indonesia during the Post-1997 Financial Crisis'</w:t>
      </w:r>
      <w:r>
        <w:rPr>
          <w:rFonts w:ascii="Garamond" w:hAnsi="Garamond"/>
          <w:i/>
          <w:iCs/>
          <w:sz w:val="23"/>
          <w:szCs w:val="23"/>
        </w:rPr>
        <w:t xml:space="preserve">, Journal of Economic Integration </w:t>
      </w:r>
      <w:r>
        <w:rPr>
          <w:rFonts w:ascii="Garamond" w:hAnsi="Garamond"/>
          <w:sz w:val="23"/>
          <w:szCs w:val="23"/>
        </w:rPr>
        <w:t xml:space="preserve">20(1): 185-215. </w:t>
      </w:r>
    </w:p>
    <w:p w:rsidR="00A55ED0" w:rsidRDefault="00A55ED0" w:rsidP="00A55ED0">
      <w:pPr>
        <w:pStyle w:val="NormalWeb"/>
        <w:divId w:val="1859536793"/>
        <w:rPr>
          <w:rFonts w:ascii="Garamond" w:hAnsi="Garamond"/>
          <w:sz w:val="23"/>
          <w:szCs w:val="23"/>
        </w:rPr>
      </w:pPr>
      <w:r>
        <w:rPr>
          <w:rFonts w:ascii="Garamond" w:hAnsi="Garamond"/>
          <w:sz w:val="23"/>
          <w:szCs w:val="23"/>
        </w:rPr>
        <w:t>Siregar, R. and G. Rajaguru (2005b) 'Sources of Variations between the Inflation Rates of Korea, Thailand and Indonesia during the Post-1997 Crisis'</w:t>
      </w:r>
      <w:r>
        <w:rPr>
          <w:rFonts w:ascii="Garamond" w:hAnsi="Garamond"/>
          <w:i/>
          <w:iCs/>
          <w:sz w:val="23"/>
          <w:szCs w:val="23"/>
        </w:rPr>
        <w:t>, Journal of Pol</w:t>
      </w:r>
      <w:r>
        <w:rPr>
          <w:rFonts w:ascii="Garamond" w:hAnsi="Garamond"/>
          <w:i/>
          <w:iCs/>
          <w:sz w:val="23"/>
          <w:szCs w:val="23"/>
        </w:rPr>
        <w:t>i</w:t>
      </w:r>
      <w:r>
        <w:rPr>
          <w:rFonts w:ascii="Garamond" w:hAnsi="Garamond"/>
          <w:i/>
          <w:iCs/>
          <w:sz w:val="23"/>
          <w:szCs w:val="23"/>
        </w:rPr>
        <w:t xml:space="preserve">cy Modeling </w:t>
      </w:r>
      <w:r>
        <w:rPr>
          <w:rFonts w:ascii="Garamond" w:hAnsi="Garamond"/>
          <w:sz w:val="23"/>
          <w:szCs w:val="23"/>
        </w:rPr>
        <w:t xml:space="preserve">27(7): 867-884. </w:t>
      </w:r>
    </w:p>
    <w:p w:rsidR="00A55ED0" w:rsidRDefault="00A55ED0" w:rsidP="00A55ED0">
      <w:pPr>
        <w:pStyle w:val="NormalWeb"/>
        <w:divId w:val="1859536793"/>
        <w:rPr>
          <w:rFonts w:ascii="Garamond" w:hAnsi="Garamond"/>
          <w:sz w:val="23"/>
          <w:szCs w:val="23"/>
        </w:rPr>
      </w:pPr>
      <w:r>
        <w:rPr>
          <w:rFonts w:ascii="Garamond" w:hAnsi="Garamond"/>
          <w:sz w:val="23"/>
          <w:szCs w:val="23"/>
        </w:rPr>
        <w:t xml:space="preserve">Xun, Y. (2011) 'Chinese Inflation Determinants since 1978', Master of Arts. The Hague, The Netherlands: International Institute of Social Studies. </w:t>
      </w:r>
    </w:p>
    <w:p w:rsidR="00A55ED0" w:rsidRDefault="00A55ED0" w:rsidP="00A55ED0">
      <w:pPr>
        <w:pStyle w:val="NormalWeb"/>
        <w:divId w:val="1859536793"/>
        <w:rPr>
          <w:rFonts w:ascii="Garamond" w:hAnsi="Garamond"/>
          <w:sz w:val="23"/>
          <w:szCs w:val="23"/>
        </w:rPr>
      </w:pPr>
      <w:r>
        <w:rPr>
          <w:rFonts w:ascii="Garamond" w:hAnsi="Garamond"/>
          <w:sz w:val="23"/>
          <w:szCs w:val="23"/>
        </w:rPr>
        <w:t xml:space="preserve">Yanuarti, T. (2007) </w:t>
      </w:r>
      <w:r>
        <w:rPr>
          <w:rFonts w:ascii="Garamond" w:hAnsi="Garamond"/>
          <w:i/>
          <w:iCs/>
          <w:sz w:val="23"/>
          <w:szCs w:val="23"/>
        </w:rPr>
        <w:t xml:space="preserve">, Has Inflation Persistence in Indonesia Changed </w:t>
      </w:r>
      <w:r>
        <w:rPr>
          <w:rFonts w:ascii="Garamond" w:hAnsi="Garamond"/>
          <w:sz w:val="23"/>
          <w:szCs w:val="23"/>
        </w:rPr>
        <w:t xml:space="preserve">. </w:t>
      </w:r>
    </w:p>
    <w:p w:rsidR="00A55ED0" w:rsidRDefault="00A55ED0" w:rsidP="00A55ED0">
      <w:pPr>
        <w:pStyle w:val="NormalWeb"/>
        <w:divId w:val="1859536793"/>
        <w:rPr>
          <w:rFonts w:ascii="Garamond" w:hAnsi="Garamond"/>
          <w:sz w:val="23"/>
          <w:szCs w:val="23"/>
        </w:rPr>
      </w:pPr>
      <w:r>
        <w:rPr>
          <w:rFonts w:ascii="Garamond" w:hAnsi="Garamond"/>
          <w:sz w:val="23"/>
          <w:szCs w:val="23"/>
        </w:rPr>
        <w:t>Zoli, E. (2009) 'Commodity Price Volatility, Cyclical Fluctuations, and Conve</w:t>
      </w:r>
      <w:r>
        <w:rPr>
          <w:rFonts w:ascii="Garamond" w:hAnsi="Garamond"/>
          <w:sz w:val="23"/>
          <w:szCs w:val="23"/>
        </w:rPr>
        <w:t>r</w:t>
      </w:r>
      <w:r>
        <w:rPr>
          <w:rFonts w:ascii="Garamond" w:hAnsi="Garamond"/>
          <w:sz w:val="23"/>
          <w:szCs w:val="23"/>
        </w:rPr>
        <w:t>gence: What is Ahead for Inflation in Emerging Europe?'</w:t>
      </w:r>
      <w:r>
        <w:rPr>
          <w:rFonts w:ascii="Garamond" w:hAnsi="Garamond"/>
          <w:i/>
          <w:iCs/>
          <w:sz w:val="23"/>
          <w:szCs w:val="23"/>
        </w:rPr>
        <w:t xml:space="preserve">, IMF Working Paper No.09/41 </w:t>
      </w:r>
      <w:r>
        <w:rPr>
          <w:rFonts w:ascii="Garamond" w:hAnsi="Garamond"/>
          <w:sz w:val="23"/>
          <w:szCs w:val="23"/>
        </w:rPr>
        <w:t xml:space="preserve">. </w:t>
      </w:r>
    </w:p>
    <w:p w:rsidR="00A85966" w:rsidRPr="00044703" w:rsidRDefault="00A55ED0" w:rsidP="00A55ED0">
      <w:pPr>
        <w:pStyle w:val="NormalWeb"/>
        <w:divId w:val="1859536793"/>
        <w:rPr>
          <w:rFonts w:ascii="Garamond" w:hAnsi="Garamond"/>
          <w:sz w:val="23"/>
          <w:szCs w:val="23"/>
        </w:rPr>
      </w:pPr>
      <w:r>
        <w:fldChar w:fldCharType="end"/>
      </w:r>
      <w:r w:rsidR="00A85966" w:rsidRPr="00044703">
        <w:rPr>
          <w:rFonts w:ascii="Garamond" w:hAnsi="Garamond"/>
          <w:sz w:val="23"/>
          <w:szCs w:val="23"/>
        </w:rPr>
        <w:t xml:space="preserve"> </w:t>
      </w:r>
    </w:p>
    <w:p w:rsidR="009400BC" w:rsidRPr="00044703" w:rsidRDefault="00A85966" w:rsidP="0073129C">
      <w:pPr>
        <w:pStyle w:val="Reference"/>
      </w:pPr>
      <w:r w:rsidRPr="00044703">
        <w:fldChar w:fldCharType="end"/>
      </w:r>
    </w:p>
    <w:sectPr w:rsidR="009400BC" w:rsidRPr="00044703" w:rsidSect="008E4247">
      <w:headerReference w:type="even" r:id="rId38"/>
      <w:endnotePr>
        <w:numFmt w:val="decimal"/>
      </w:endnotePr>
      <w:pgSz w:w="11906" w:h="16838" w:code="9"/>
      <w:pgMar w:top="1701" w:right="2268" w:bottom="1134" w:left="2268"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A85" w:rsidRPr="00FE124C" w:rsidRDefault="00765A85" w:rsidP="00FE124C">
      <w:pPr>
        <w:pStyle w:val="Footer"/>
        <w:rPr>
          <w:sz w:val="4"/>
          <w:szCs w:val="4"/>
        </w:rPr>
      </w:pPr>
    </w:p>
  </w:endnote>
  <w:endnote w:type="continuationSeparator" w:id="0">
    <w:p w:rsidR="00765A85" w:rsidRPr="00BE1BB7" w:rsidRDefault="00765A85" w:rsidP="00BE1BB7">
      <w:pPr>
        <w:pStyle w:val="Footer"/>
        <w:rPr>
          <w:sz w:val="4"/>
          <w:szCs w:val="4"/>
        </w:rPr>
      </w:pPr>
    </w:p>
    <w:p w:rsidR="00765A85" w:rsidRDefault="00765A85"/>
  </w:endnote>
  <w:endnote w:type="continuationNotice" w:id="1">
    <w:p w:rsidR="00765A85" w:rsidRPr="00BE1BB7" w:rsidRDefault="00765A85">
      <w:pPr>
        <w:rPr>
          <w:sz w:val="4"/>
          <w:szCs w:val="4"/>
        </w:rPr>
      </w:pPr>
    </w:p>
    <w:p w:rsidR="00765A85" w:rsidRDefault="00765A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C40" w:rsidRPr="008B3247" w:rsidRDefault="00C11C40" w:rsidP="00E217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11C40" w:rsidRPr="008B3247" w:rsidRDefault="00C11C40" w:rsidP="007A0F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C40" w:rsidRDefault="00C11C40" w:rsidP="00E2172B">
    <w:pPr>
      <w:pStyle w:val="Footer"/>
      <w:framePr w:wrap="around" w:vAnchor="text" w:hAnchor="margin" w:xAlign="center" w:y="1"/>
      <w:spacing w:before="60" w:after="0"/>
      <w:ind w:firstLine="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55ED0">
      <w:rPr>
        <w:rStyle w:val="PageNumber"/>
        <w:noProof/>
      </w:rPr>
      <w:t>38</w:t>
    </w:r>
    <w:r>
      <w:rPr>
        <w:rStyle w:val="PageNumber"/>
      </w:rPr>
      <w:fldChar w:fldCharType="end"/>
    </w:r>
  </w:p>
  <w:p w:rsidR="00C11C40" w:rsidRPr="008B3247" w:rsidRDefault="00C11C40" w:rsidP="000908A6">
    <w:pPr>
      <w:pStyle w:val="Footer"/>
      <w:spacing w:before="100"/>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C40" w:rsidRDefault="00C11C40" w:rsidP="00397138">
    <w:pPr>
      <w:pStyle w:val="Footer"/>
      <w:framePr w:wrap="around" w:vAnchor="text" w:hAnchor="margin" w:xAlign="center" w:y="1"/>
      <w:rPr>
        <w:rStyle w:val="PageNumber"/>
      </w:rPr>
    </w:pPr>
  </w:p>
  <w:p w:rsidR="00C11C40" w:rsidRDefault="00C11C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A85" w:rsidRDefault="00765A85" w:rsidP="002F2282">
      <w:pPr>
        <w:spacing w:after="40"/>
        <w:ind w:firstLine="0"/>
      </w:pPr>
      <w:r>
        <w:separator/>
      </w:r>
    </w:p>
  </w:footnote>
  <w:footnote w:type="continuationSeparator" w:id="0">
    <w:p w:rsidR="00765A85" w:rsidRDefault="00765A85" w:rsidP="001F4E93">
      <w:pPr>
        <w:ind w:firstLine="0"/>
      </w:pPr>
      <w:r>
        <w:continuationSeparator/>
      </w:r>
    </w:p>
  </w:footnote>
  <w:footnote w:type="continuationNotice" w:id="1">
    <w:p w:rsidR="00765A85" w:rsidRPr="002F2282" w:rsidRDefault="00765A85" w:rsidP="002F2282">
      <w:pPr>
        <w:pStyle w:val="Footer"/>
        <w:ind w:firstLine="0"/>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C40" w:rsidRDefault="00C11C40" w:rsidP="00816D21">
    <w:pPr>
      <w:ind w:firstLine="0"/>
      <w:jc w:val="center"/>
      <w:rPr>
        <w:rFonts w:ascii="Arial" w:hAnsi="Arial" w:cs="Arial"/>
        <w:spacing w:val="4"/>
        <w:w w:val="115"/>
        <w:position w:val="-18"/>
      </w:rPr>
    </w:pPr>
  </w:p>
  <w:p w:rsidR="00C11C40" w:rsidRDefault="00C11C40" w:rsidP="00816D21">
    <w:pPr>
      <w:ind w:firstLine="0"/>
      <w:jc w:val="center"/>
      <w:rPr>
        <w:rFonts w:ascii="Arial" w:hAnsi="Arial" w:cs="Arial"/>
        <w:spacing w:val="4"/>
        <w:w w:val="115"/>
        <w:position w:val="-18"/>
      </w:rPr>
    </w:pPr>
    <w:r>
      <w:rPr>
        <w:noProof/>
      </w:rPr>
      <w:drawing>
        <wp:anchor distT="0" distB="0" distL="114300" distR="114300" simplePos="0" relativeHeight="251659264" behindDoc="0" locked="0" layoutInCell="1" allowOverlap="0" wp14:anchorId="2F67BECA" wp14:editId="3A0F273F">
          <wp:simplePos x="0" y="0"/>
          <wp:positionH relativeFrom="column">
            <wp:posOffset>254000</wp:posOffset>
          </wp:positionH>
          <wp:positionV relativeFrom="page">
            <wp:posOffset>813435</wp:posOffset>
          </wp:positionV>
          <wp:extent cx="3695700" cy="1400175"/>
          <wp:effectExtent l="0" t="0" r="0" b="9525"/>
          <wp:wrapTopAndBottom/>
          <wp:docPr id="8" name="Picture 8" descr="Description: a logo 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 ISS-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1400175"/>
                  </a:xfrm>
                  <a:prstGeom prst="rect">
                    <a:avLst/>
                  </a:prstGeom>
                  <a:noFill/>
                </pic:spPr>
              </pic:pic>
            </a:graphicData>
          </a:graphic>
          <wp14:sizeRelH relativeFrom="page">
            <wp14:pctWidth>0</wp14:pctWidth>
          </wp14:sizeRelH>
          <wp14:sizeRelV relativeFrom="page">
            <wp14:pctHeight>0</wp14:pctHeight>
          </wp14:sizeRelV>
        </wp:anchor>
      </w:drawing>
    </w:r>
  </w:p>
  <w:p w:rsidR="00C11C40" w:rsidRDefault="00C11C40" w:rsidP="00816D21">
    <w:pPr>
      <w:ind w:firstLine="0"/>
      <w:jc w:val="center"/>
      <w:rPr>
        <w:rFonts w:ascii="Arial" w:hAnsi="Arial" w:cs="Arial"/>
        <w:spacing w:val="4"/>
        <w:w w:val="115"/>
        <w:position w:val="-18"/>
      </w:rPr>
    </w:pPr>
  </w:p>
  <w:p w:rsidR="00C11C40" w:rsidRDefault="00C11C40" w:rsidP="00816D21">
    <w:pPr>
      <w:ind w:firstLine="0"/>
      <w:jc w:val="center"/>
      <w:rPr>
        <w:rFonts w:ascii="Arial" w:hAnsi="Arial" w:cs="Arial"/>
        <w:spacing w:val="4"/>
        <w:w w:val="115"/>
        <w:position w:val="-18"/>
      </w:rPr>
    </w:pPr>
  </w:p>
  <w:p w:rsidR="00C11C40" w:rsidRDefault="00C11C40" w:rsidP="00816D21">
    <w:pPr>
      <w:ind w:firstLine="0"/>
      <w:jc w:val="center"/>
      <w:rPr>
        <w:rFonts w:ascii="Arial" w:hAnsi="Arial" w:cs="Arial"/>
        <w:spacing w:val="4"/>
        <w:w w:val="115"/>
        <w:position w:val="-18"/>
      </w:rPr>
    </w:pPr>
  </w:p>
  <w:p w:rsidR="00C11C40" w:rsidRDefault="00C11C40" w:rsidP="00816D21">
    <w:pPr>
      <w:ind w:firstLine="0"/>
      <w:jc w:val="center"/>
      <w:rPr>
        <w:rFonts w:ascii="Arial" w:hAnsi="Arial" w:cs="Arial"/>
        <w:spacing w:val="4"/>
        <w:w w:val="115"/>
        <w:position w:val="-18"/>
      </w:rPr>
    </w:pPr>
  </w:p>
  <w:p w:rsidR="00C11C40" w:rsidRDefault="00C11C40" w:rsidP="00816D21">
    <w:pPr>
      <w:ind w:firstLine="0"/>
      <w:jc w:val="center"/>
      <w:rPr>
        <w:rFonts w:ascii="Arial" w:hAnsi="Arial" w:cs="Arial"/>
        <w:spacing w:val="4"/>
        <w:w w:val="115"/>
        <w:position w:val="-18"/>
      </w:rPr>
    </w:pPr>
  </w:p>
  <w:p w:rsidR="00C11C40" w:rsidRDefault="00C11C40" w:rsidP="00816D21">
    <w:pPr>
      <w:ind w:firstLine="0"/>
      <w:jc w:val="center"/>
      <w:rPr>
        <w:rFonts w:ascii="Arial" w:hAnsi="Arial" w:cs="Arial"/>
        <w:spacing w:val="4"/>
        <w:w w:val="115"/>
        <w:position w:val="-18"/>
      </w:rPr>
    </w:pPr>
  </w:p>
  <w:p w:rsidR="00C11C40" w:rsidRDefault="00C11C40">
    <w:pPr>
      <w:pStyle w:val="Header"/>
    </w:pPr>
  </w:p>
  <w:p w:rsidR="00C11C40" w:rsidRDefault="00C11C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C40" w:rsidRDefault="00C11C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661E96"/>
    <w:lvl w:ilvl="0">
      <w:start w:val="1"/>
      <w:numFmt w:val="decimal"/>
      <w:lvlText w:val="%1."/>
      <w:lvlJc w:val="left"/>
      <w:pPr>
        <w:tabs>
          <w:tab w:val="num" w:pos="1492"/>
        </w:tabs>
        <w:ind w:left="1492" w:hanging="360"/>
      </w:pPr>
    </w:lvl>
  </w:abstractNum>
  <w:abstractNum w:abstractNumId="1">
    <w:nsid w:val="FFFFFF7D"/>
    <w:multiLevelType w:val="singleLevel"/>
    <w:tmpl w:val="37505266"/>
    <w:lvl w:ilvl="0">
      <w:start w:val="1"/>
      <w:numFmt w:val="decimal"/>
      <w:lvlText w:val="%1."/>
      <w:lvlJc w:val="left"/>
      <w:pPr>
        <w:tabs>
          <w:tab w:val="num" w:pos="1209"/>
        </w:tabs>
        <w:ind w:left="1209" w:hanging="360"/>
      </w:pPr>
    </w:lvl>
  </w:abstractNum>
  <w:abstractNum w:abstractNumId="2">
    <w:nsid w:val="FFFFFF7E"/>
    <w:multiLevelType w:val="singleLevel"/>
    <w:tmpl w:val="59C2C8AE"/>
    <w:lvl w:ilvl="0">
      <w:start w:val="1"/>
      <w:numFmt w:val="decimal"/>
      <w:lvlText w:val="%1."/>
      <w:lvlJc w:val="left"/>
      <w:pPr>
        <w:tabs>
          <w:tab w:val="num" w:pos="926"/>
        </w:tabs>
        <w:ind w:left="926" w:hanging="360"/>
      </w:pPr>
    </w:lvl>
  </w:abstractNum>
  <w:abstractNum w:abstractNumId="3">
    <w:nsid w:val="FFFFFF7F"/>
    <w:multiLevelType w:val="singleLevel"/>
    <w:tmpl w:val="6ACEBBE4"/>
    <w:lvl w:ilvl="0">
      <w:start w:val="1"/>
      <w:numFmt w:val="decimal"/>
      <w:lvlText w:val="%1."/>
      <w:lvlJc w:val="left"/>
      <w:pPr>
        <w:tabs>
          <w:tab w:val="num" w:pos="643"/>
        </w:tabs>
        <w:ind w:left="643" w:hanging="360"/>
      </w:pPr>
    </w:lvl>
  </w:abstractNum>
  <w:abstractNum w:abstractNumId="4">
    <w:nsid w:val="FFFFFF80"/>
    <w:multiLevelType w:val="singleLevel"/>
    <w:tmpl w:val="F42859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938CC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F4663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E6AF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3AEB64"/>
    <w:lvl w:ilvl="0">
      <w:start w:val="1"/>
      <w:numFmt w:val="decimal"/>
      <w:lvlText w:val="%1."/>
      <w:lvlJc w:val="left"/>
      <w:pPr>
        <w:tabs>
          <w:tab w:val="num" w:pos="360"/>
        </w:tabs>
        <w:ind w:left="360" w:hanging="360"/>
      </w:pPr>
    </w:lvl>
  </w:abstractNum>
  <w:abstractNum w:abstractNumId="9">
    <w:nsid w:val="FFFFFF89"/>
    <w:multiLevelType w:val="singleLevel"/>
    <w:tmpl w:val="6D82B518"/>
    <w:lvl w:ilvl="0">
      <w:start w:val="1"/>
      <w:numFmt w:val="bullet"/>
      <w:lvlText w:val=""/>
      <w:lvlJc w:val="left"/>
      <w:pPr>
        <w:tabs>
          <w:tab w:val="num" w:pos="360"/>
        </w:tabs>
        <w:ind w:left="0" w:firstLine="0"/>
      </w:pPr>
      <w:rPr>
        <w:rFonts w:ascii="Symbol" w:hAnsi="Symbol" w:hint="default"/>
        <w:sz w:val="16"/>
      </w:rPr>
    </w:lvl>
  </w:abstractNum>
  <w:abstractNum w:abstractNumId="10">
    <w:nsid w:val="FFFFFFFE"/>
    <w:multiLevelType w:val="singleLevel"/>
    <w:tmpl w:val="B8C4CA6A"/>
    <w:lvl w:ilvl="0">
      <w:numFmt w:val="bullet"/>
      <w:lvlText w:val="*"/>
      <w:lvlJc w:val="left"/>
    </w:lvl>
  </w:abstractNum>
  <w:abstractNum w:abstractNumId="11">
    <w:nsid w:val="016124AA"/>
    <w:multiLevelType w:val="multilevel"/>
    <w:tmpl w:val="42529E9E"/>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
      <w:lvlJc w:val="left"/>
      <w:pPr>
        <w:tabs>
          <w:tab w:val="num" w:pos="3240"/>
        </w:tabs>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2">
    <w:nsid w:val="016532C6"/>
    <w:multiLevelType w:val="hybridMultilevel"/>
    <w:tmpl w:val="1E54DD50"/>
    <w:lvl w:ilvl="0" w:tplc="9B385464">
      <w:start w:val="1"/>
      <w:numFmt w:val="decimal"/>
      <w:lvlText w:val="%1."/>
      <w:lvlJc w:val="left"/>
      <w:pPr>
        <w:ind w:left="76"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3">
    <w:nsid w:val="04957948"/>
    <w:multiLevelType w:val="multilevel"/>
    <w:tmpl w:val="210054F2"/>
    <w:lvl w:ilvl="0">
      <w:start w:val="1"/>
      <w:numFmt w:val="decimal"/>
      <w:lvlText w:val="%1"/>
      <w:lvlJc w:val="left"/>
      <w:pPr>
        <w:tabs>
          <w:tab w:val="num" w:pos="720"/>
        </w:tabs>
        <w:ind w:left="360" w:hanging="360"/>
      </w:pPr>
      <w:rPr>
        <w:rFonts w:hint="default"/>
      </w:rPr>
    </w:lvl>
    <w:lvl w:ilvl="1">
      <w:start w:val="1"/>
      <w:numFmt w:val="decimal"/>
      <w:lvlText w:val=".%2%1"/>
      <w:lvlJc w:val="left"/>
      <w:pPr>
        <w:tabs>
          <w:tab w:val="num" w:pos="1440"/>
        </w:tabs>
        <w:ind w:left="792" w:hanging="432"/>
      </w:pPr>
      <w:rPr>
        <w:rFonts w:hint="default"/>
      </w:rPr>
    </w:lvl>
    <w:lvl w:ilvl="2">
      <w:start w:val="1"/>
      <w:numFmt w:val="decimal"/>
      <w:lvlText w:val="%1.%3.%2"/>
      <w:lvlJc w:val="left"/>
      <w:pPr>
        <w:tabs>
          <w:tab w:val="num" w:pos="2160"/>
        </w:tabs>
        <w:ind w:left="1224" w:hanging="50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4">
    <w:nsid w:val="05FE0C3D"/>
    <w:multiLevelType w:val="hybridMultilevel"/>
    <w:tmpl w:val="A94C587E"/>
    <w:lvl w:ilvl="0" w:tplc="1C7E53F8">
      <w:start w:val="1"/>
      <w:numFmt w:val="decimal"/>
      <w:pStyle w:val="Numberedtext"/>
      <w:lvlText w:val="%1."/>
      <w:lvlJc w:val="left"/>
      <w:pPr>
        <w:tabs>
          <w:tab w:val="num" w:pos="284"/>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7BB3C4C"/>
    <w:multiLevelType w:val="multilevel"/>
    <w:tmpl w:val="315AC07A"/>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6">
    <w:nsid w:val="0B8178FD"/>
    <w:multiLevelType w:val="hybridMultilevel"/>
    <w:tmpl w:val="B46C33FC"/>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nsid w:val="15405BF2"/>
    <w:multiLevelType w:val="multilevel"/>
    <w:tmpl w:val="D9FAC55E"/>
    <w:name w:val="ISSresearchpaper"/>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8">
    <w:nsid w:val="1576749B"/>
    <w:multiLevelType w:val="multilevel"/>
    <w:tmpl w:val="6016C480"/>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4.%3"/>
      <w:lvlJc w:val="left"/>
      <w:pPr>
        <w:tabs>
          <w:tab w:val="num" w:pos="3240"/>
        </w:tabs>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9">
    <w:nsid w:val="17250F75"/>
    <w:multiLevelType w:val="multilevel"/>
    <w:tmpl w:val="6A80274C"/>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4.%3"/>
      <w:lvlJc w:val="left"/>
      <w:pPr>
        <w:tabs>
          <w:tab w:val="num" w:pos="3240"/>
        </w:tabs>
        <w:ind w:left="567" w:hanging="567"/>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0">
    <w:nsid w:val="1A1F504F"/>
    <w:multiLevelType w:val="hybridMultilevel"/>
    <w:tmpl w:val="ABE6020C"/>
    <w:lvl w:ilvl="0" w:tplc="A4A865F4">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nsid w:val="1BD452C0"/>
    <w:multiLevelType w:val="multilevel"/>
    <w:tmpl w:val="5606B050"/>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2">
    <w:nsid w:val="1DE7572A"/>
    <w:multiLevelType w:val="hybridMultilevel"/>
    <w:tmpl w:val="BDBC782A"/>
    <w:lvl w:ilvl="0" w:tplc="BFB8A976">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3">
    <w:nsid w:val="221C4A2E"/>
    <w:multiLevelType w:val="multilevel"/>
    <w:tmpl w:val="46FCA67A"/>
    <w:lvl w:ilvl="0">
      <w:start w:val="1"/>
      <w:numFmt w:val="bullet"/>
      <w:lvlText w:val=""/>
      <w:lvlJc w:val="left"/>
      <w:pPr>
        <w:tabs>
          <w:tab w:val="num" w:pos="720"/>
        </w:tabs>
        <w:ind w:left="720" w:hanging="720"/>
      </w:pPr>
      <w:rPr>
        <w:rFonts w:ascii="Wingdings" w:hAnsi="Wingdings" w:hint="default"/>
      </w:rPr>
    </w:lvl>
    <w:lvl w:ilvl="1">
      <w:start w:val="1"/>
      <w:numFmt w:val="bullet"/>
      <w:lvlText w:val=""/>
      <w:lvlJc w:val="left"/>
      <w:pPr>
        <w:tabs>
          <w:tab w:val="num" w:pos="720"/>
        </w:tabs>
        <w:ind w:left="720" w:hanging="72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33F4E90"/>
    <w:multiLevelType w:val="hybridMultilevel"/>
    <w:tmpl w:val="7BE8D01A"/>
    <w:lvl w:ilvl="0" w:tplc="E0FE1004">
      <w:start w:val="1"/>
      <w:numFmt w:val="decimal"/>
      <w:lvlText w:val="%1."/>
      <w:lvlJc w:val="left"/>
      <w:pPr>
        <w:ind w:left="1210"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5">
    <w:nsid w:val="24702283"/>
    <w:multiLevelType w:val="hybridMultilevel"/>
    <w:tmpl w:val="EC702B1A"/>
    <w:lvl w:ilvl="0" w:tplc="DA98A982">
      <w:start w:val="1"/>
      <w:numFmt w:val="bullet"/>
      <w:lvlText w:val=""/>
      <w:lvlJc w:val="left"/>
      <w:pPr>
        <w:tabs>
          <w:tab w:val="num" w:pos="720"/>
        </w:tabs>
        <w:ind w:left="720" w:hanging="720"/>
      </w:pPr>
      <w:rPr>
        <w:rFonts w:ascii="Wingdings" w:hAnsi="Wingdings" w:hint="default"/>
      </w:rPr>
    </w:lvl>
    <w:lvl w:ilvl="1" w:tplc="DEEC8146">
      <w:start w:val="1"/>
      <w:numFmt w:val="bullet"/>
      <w:lvlText w:val=""/>
      <w:lvlJc w:val="left"/>
      <w:pPr>
        <w:tabs>
          <w:tab w:val="num" w:pos="360"/>
        </w:tabs>
        <w:ind w:left="360" w:hanging="360"/>
      </w:pPr>
      <w:rPr>
        <w:rFonts w:ascii="Wingdings" w:hAnsi="Wingdings"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2477235F"/>
    <w:multiLevelType w:val="hybridMultilevel"/>
    <w:tmpl w:val="38B6EAE2"/>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7">
    <w:nsid w:val="257F3280"/>
    <w:multiLevelType w:val="multilevel"/>
    <w:tmpl w:val="5606B050"/>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8">
    <w:nsid w:val="29E45CD6"/>
    <w:multiLevelType w:val="multilevel"/>
    <w:tmpl w:val="C6986BD6"/>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794"/>
        </w:tabs>
        <w:ind w:left="792" w:hanging="792"/>
      </w:pPr>
      <w:rPr>
        <w:rFonts w:hint="default"/>
      </w:rPr>
    </w:lvl>
    <w:lvl w:ilvl="2">
      <w:start w:val="1"/>
      <w:numFmt w:val="decimal"/>
      <w:lvlText w:val="%1.%3.%2"/>
      <w:lvlJc w:val="left"/>
      <w:pPr>
        <w:tabs>
          <w:tab w:val="num" w:pos="794"/>
        </w:tabs>
        <w:ind w:left="794" w:hanging="79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9">
    <w:nsid w:val="31902538"/>
    <w:multiLevelType w:val="multilevel"/>
    <w:tmpl w:val="733AE13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9A369F8"/>
    <w:multiLevelType w:val="hybridMultilevel"/>
    <w:tmpl w:val="55F40064"/>
    <w:lvl w:ilvl="0" w:tplc="9B385464">
      <w:start w:val="1"/>
      <w:numFmt w:val="decimal"/>
      <w:lvlText w:val="%1."/>
      <w:lvlJc w:val="left"/>
      <w:pPr>
        <w:ind w:left="1567" w:hanging="360"/>
      </w:pPr>
      <w:rPr>
        <w:rFonts w:hint="default"/>
      </w:rPr>
    </w:lvl>
    <w:lvl w:ilvl="1" w:tplc="08090019" w:tentative="1">
      <w:start w:val="1"/>
      <w:numFmt w:val="lowerLetter"/>
      <w:lvlText w:val="%2."/>
      <w:lvlJc w:val="left"/>
      <w:pPr>
        <w:ind w:left="2222" w:hanging="360"/>
      </w:pPr>
    </w:lvl>
    <w:lvl w:ilvl="2" w:tplc="0809001B" w:tentative="1">
      <w:start w:val="1"/>
      <w:numFmt w:val="lowerRoman"/>
      <w:lvlText w:val="%3."/>
      <w:lvlJc w:val="right"/>
      <w:pPr>
        <w:ind w:left="2942" w:hanging="180"/>
      </w:pPr>
    </w:lvl>
    <w:lvl w:ilvl="3" w:tplc="0809000F" w:tentative="1">
      <w:start w:val="1"/>
      <w:numFmt w:val="decimal"/>
      <w:lvlText w:val="%4."/>
      <w:lvlJc w:val="left"/>
      <w:pPr>
        <w:ind w:left="3662" w:hanging="360"/>
      </w:pPr>
    </w:lvl>
    <w:lvl w:ilvl="4" w:tplc="08090019" w:tentative="1">
      <w:start w:val="1"/>
      <w:numFmt w:val="lowerLetter"/>
      <w:lvlText w:val="%5."/>
      <w:lvlJc w:val="left"/>
      <w:pPr>
        <w:ind w:left="4382" w:hanging="360"/>
      </w:pPr>
    </w:lvl>
    <w:lvl w:ilvl="5" w:tplc="0809001B" w:tentative="1">
      <w:start w:val="1"/>
      <w:numFmt w:val="lowerRoman"/>
      <w:lvlText w:val="%6."/>
      <w:lvlJc w:val="right"/>
      <w:pPr>
        <w:ind w:left="5102" w:hanging="180"/>
      </w:pPr>
    </w:lvl>
    <w:lvl w:ilvl="6" w:tplc="0809000F" w:tentative="1">
      <w:start w:val="1"/>
      <w:numFmt w:val="decimal"/>
      <w:lvlText w:val="%7."/>
      <w:lvlJc w:val="left"/>
      <w:pPr>
        <w:ind w:left="5822" w:hanging="360"/>
      </w:pPr>
    </w:lvl>
    <w:lvl w:ilvl="7" w:tplc="08090019" w:tentative="1">
      <w:start w:val="1"/>
      <w:numFmt w:val="lowerLetter"/>
      <w:lvlText w:val="%8."/>
      <w:lvlJc w:val="left"/>
      <w:pPr>
        <w:ind w:left="6542" w:hanging="360"/>
      </w:pPr>
    </w:lvl>
    <w:lvl w:ilvl="8" w:tplc="0809001B" w:tentative="1">
      <w:start w:val="1"/>
      <w:numFmt w:val="lowerRoman"/>
      <w:lvlText w:val="%9."/>
      <w:lvlJc w:val="right"/>
      <w:pPr>
        <w:ind w:left="7262" w:hanging="180"/>
      </w:pPr>
    </w:lvl>
  </w:abstractNum>
  <w:abstractNum w:abstractNumId="31">
    <w:nsid w:val="3AA472A5"/>
    <w:multiLevelType w:val="multilevel"/>
    <w:tmpl w:val="32A2CFE0"/>
    <w:lvl w:ilvl="0">
      <w:start w:val="1"/>
      <w:numFmt w:val="decimal"/>
      <w:lvlText w:val="Chapter %1"/>
      <w:lvlJc w:val="left"/>
      <w:pPr>
        <w:tabs>
          <w:tab w:val="num" w:pos="720"/>
        </w:tabs>
        <w:ind w:left="360" w:hanging="360"/>
      </w:pPr>
      <w:rPr>
        <w:rFonts w:hint="default"/>
      </w:rPr>
    </w:lvl>
    <w:lvl w:ilvl="1">
      <w:start w:val="1"/>
      <w:numFmt w:val="decimal"/>
      <w:lvlText w:val="%2.%1"/>
      <w:lvlJc w:val="left"/>
      <w:pPr>
        <w:tabs>
          <w:tab w:val="num" w:pos="1440"/>
        </w:tabs>
        <w:ind w:left="792" w:hanging="792"/>
      </w:pPr>
      <w:rPr>
        <w:rFonts w:hint="default"/>
      </w:rPr>
    </w:lvl>
    <w:lvl w:ilvl="2">
      <w:start w:val="1"/>
      <w:numFmt w:val="decimal"/>
      <w:lvlText w:val="%1.%3.%2"/>
      <w:lvlJc w:val="left"/>
      <w:pPr>
        <w:tabs>
          <w:tab w:val="num" w:pos="2160"/>
        </w:tabs>
        <w:ind w:left="1224" w:hanging="122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2">
    <w:nsid w:val="3AE5351B"/>
    <w:multiLevelType w:val="multilevel"/>
    <w:tmpl w:val="3C84165C"/>
    <w:lvl w:ilvl="0">
      <w:start w:val="1"/>
      <w:numFmt w:val="decimal"/>
      <w:lvlText w:val="Chapter %1"/>
      <w:lvlJc w:val="left"/>
      <w:pPr>
        <w:tabs>
          <w:tab w:val="num" w:pos="720"/>
        </w:tabs>
        <w:ind w:left="360" w:hanging="360"/>
      </w:pPr>
      <w:rPr>
        <w:rFonts w:hint="default"/>
      </w:rPr>
    </w:lvl>
    <w:lvl w:ilvl="1">
      <w:start w:val="1"/>
      <w:numFmt w:val="decimal"/>
      <w:lvlText w:val="%2.%1"/>
      <w:lvlJc w:val="left"/>
      <w:pPr>
        <w:tabs>
          <w:tab w:val="num" w:pos="1440"/>
        </w:tabs>
        <w:ind w:left="792" w:hanging="792"/>
      </w:pPr>
      <w:rPr>
        <w:rFonts w:hint="default"/>
      </w:rPr>
    </w:lvl>
    <w:lvl w:ilvl="2">
      <w:start w:val="1"/>
      <w:numFmt w:val="decimal"/>
      <w:lvlText w:val="%1.%3.%2"/>
      <w:lvlJc w:val="left"/>
      <w:pPr>
        <w:tabs>
          <w:tab w:val="num" w:pos="2160"/>
        </w:tabs>
        <w:ind w:left="1224" w:hanging="1224"/>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3">
    <w:nsid w:val="3C0253CE"/>
    <w:multiLevelType w:val="hybridMultilevel"/>
    <w:tmpl w:val="D230178C"/>
    <w:lvl w:ilvl="0" w:tplc="FFFFFFFF">
      <w:numFmt w:val="bullet"/>
      <w:lvlText w:val="-"/>
      <w:lvlJc w:val="left"/>
      <w:pPr>
        <w:tabs>
          <w:tab w:val="num" w:pos="360"/>
        </w:tabs>
        <w:ind w:left="360" w:hanging="360"/>
      </w:pPr>
      <w:rPr>
        <w:rFonts w:ascii="Garamond" w:eastAsia="SimSun" w:hAnsi="Garamond" w:cs="Comic Sans M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nsid w:val="3C3A4C71"/>
    <w:multiLevelType w:val="hybridMultilevel"/>
    <w:tmpl w:val="9ADA3238"/>
    <w:lvl w:ilvl="0" w:tplc="04210001">
      <w:start w:val="1"/>
      <w:numFmt w:val="bullet"/>
      <w:lvlText w:val=""/>
      <w:lvlJc w:val="left"/>
      <w:pPr>
        <w:ind w:left="709" w:hanging="360"/>
      </w:pPr>
      <w:rPr>
        <w:rFonts w:ascii="Symbol" w:hAnsi="Symbol" w:hint="default"/>
      </w:rPr>
    </w:lvl>
    <w:lvl w:ilvl="1" w:tplc="04210003" w:tentative="1">
      <w:start w:val="1"/>
      <w:numFmt w:val="bullet"/>
      <w:lvlText w:val="o"/>
      <w:lvlJc w:val="left"/>
      <w:pPr>
        <w:ind w:left="1429" w:hanging="360"/>
      </w:pPr>
      <w:rPr>
        <w:rFonts w:ascii="Courier New" w:hAnsi="Courier New" w:cs="Courier New" w:hint="default"/>
      </w:rPr>
    </w:lvl>
    <w:lvl w:ilvl="2" w:tplc="04210005" w:tentative="1">
      <w:start w:val="1"/>
      <w:numFmt w:val="bullet"/>
      <w:lvlText w:val=""/>
      <w:lvlJc w:val="left"/>
      <w:pPr>
        <w:ind w:left="2149" w:hanging="360"/>
      </w:pPr>
      <w:rPr>
        <w:rFonts w:ascii="Wingdings" w:hAnsi="Wingdings" w:hint="default"/>
      </w:rPr>
    </w:lvl>
    <w:lvl w:ilvl="3" w:tplc="04210001" w:tentative="1">
      <w:start w:val="1"/>
      <w:numFmt w:val="bullet"/>
      <w:lvlText w:val=""/>
      <w:lvlJc w:val="left"/>
      <w:pPr>
        <w:ind w:left="2869" w:hanging="360"/>
      </w:pPr>
      <w:rPr>
        <w:rFonts w:ascii="Symbol" w:hAnsi="Symbol" w:hint="default"/>
      </w:rPr>
    </w:lvl>
    <w:lvl w:ilvl="4" w:tplc="04210003" w:tentative="1">
      <w:start w:val="1"/>
      <w:numFmt w:val="bullet"/>
      <w:lvlText w:val="o"/>
      <w:lvlJc w:val="left"/>
      <w:pPr>
        <w:ind w:left="3589" w:hanging="360"/>
      </w:pPr>
      <w:rPr>
        <w:rFonts w:ascii="Courier New" w:hAnsi="Courier New" w:cs="Courier New" w:hint="default"/>
      </w:rPr>
    </w:lvl>
    <w:lvl w:ilvl="5" w:tplc="04210005" w:tentative="1">
      <w:start w:val="1"/>
      <w:numFmt w:val="bullet"/>
      <w:lvlText w:val=""/>
      <w:lvlJc w:val="left"/>
      <w:pPr>
        <w:ind w:left="4309" w:hanging="360"/>
      </w:pPr>
      <w:rPr>
        <w:rFonts w:ascii="Wingdings" w:hAnsi="Wingdings" w:hint="default"/>
      </w:rPr>
    </w:lvl>
    <w:lvl w:ilvl="6" w:tplc="04210001" w:tentative="1">
      <w:start w:val="1"/>
      <w:numFmt w:val="bullet"/>
      <w:lvlText w:val=""/>
      <w:lvlJc w:val="left"/>
      <w:pPr>
        <w:ind w:left="5029" w:hanging="360"/>
      </w:pPr>
      <w:rPr>
        <w:rFonts w:ascii="Symbol" w:hAnsi="Symbol" w:hint="default"/>
      </w:rPr>
    </w:lvl>
    <w:lvl w:ilvl="7" w:tplc="04210003" w:tentative="1">
      <w:start w:val="1"/>
      <w:numFmt w:val="bullet"/>
      <w:lvlText w:val="o"/>
      <w:lvlJc w:val="left"/>
      <w:pPr>
        <w:ind w:left="5749" w:hanging="360"/>
      </w:pPr>
      <w:rPr>
        <w:rFonts w:ascii="Courier New" w:hAnsi="Courier New" w:cs="Courier New" w:hint="default"/>
      </w:rPr>
    </w:lvl>
    <w:lvl w:ilvl="8" w:tplc="04210005" w:tentative="1">
      <w:start w:val="1"/>
      <w:numFmt w:val="bullet"/>
      <w:lvlText w:val=""/>
      <w:lvlJc w:val="left"/>
      <w:pPr>
        <w:ind w:left="6469" w:hanging="360"/>
      </w:pPr>
      <w:rPr>
        <w:rFonts w:ascii="Wingdings" w:hAnsi="Wingdings" w:hint="default"/>
      </w:rPr>
    </w:lvl>
  </w:abstractNum>
  <w:abstractNum w:abstractNumId="35">
    <w:nsid w:val="4B182693"/>
    <w:multiLevelType w:val="multilevel"/>
    <w:tmpl w:val="F81C0B96"/>
    <w:lvl w:ilvl="0">
      <w:start w:val="3"/>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4C674E3B"/>
    <w:multiLevelType w:val="hybridMultilevel"/>
    <w:tmpl w:val="D51C2CE6"/>
    <w:lvl w:ilvl="0" w:tplc="04210001">
      <w:start w:val="1"/>
      <w:numFmt w:val="bullet"/>
      <w:lvlText w:val=""/>
      <w:lvlJc w:val="left"/>
      <w:pPr>
        <w:ind w:left="1050" w:hanging="360"/>
      </w:pPr>
      <w:rPr>
        <w:rFonts w:ascii="Symbol" w:hAnsi="Symbol" w:hint="default"/>
      </w:rPr>
    </w:lvl>
    <w:lvl w:ilvl="1" w:tplc="04210003" w:tentative="1">
      <w:start w:val="1"/>
      <w:numFmt w:val="bullet"/>
      <w:lvlText w:val="o"/>
      <w:lvlJc w:val="left"/>
      <w:pPr>
        <w:ind w:left="1770" w:hanging="360"/>
      </w:pPr>
      <w:rPr>
        <w:rFonts w:ascii="Courier New" w:hAnsi="Courier New" w:cs="Courier New" w:hint="default"/>
      </w:rPr>
    </w:lvl>
    <w:lvl w:ilvl="2" w:tplc="04210005" w:tentative="1">
      <w:start w:val="1"/>
      <w:numFmt w:val="bullet"/>
      <w:lvlText w:val=""/>
      <w:lvlJc w:val="left"/>
      <w:pPr>
        <w:ind w:left="2490" w:hanging="360"/>
      </w:pPr>
      <w:rPr>
        <w:rFonts w:ascii="Wingdings" w:hAnsi="Wingdings" w:hint="default"/>
      </w:rPr>
    </w:lvl>
    <w:lvl w:ilvl="3" w:tplc="04210001" w:tentative="1">
      <w:start w:val="1"/>
      <w:numFmt w:val="bullet"/>
      <w:lvlText w:val=""/>
      <w:lvlJc w:val="left"/>
      <w:pPr>
        <w:ind w:left="3210" w:hanging="360"/>
      </w:pPr>
      <w:rPr>
        <w:rFonts w:ascii="Symbol" w:hAnsi="Symbol" w:hint="default"/>
      </w:rPr>
    </w:lvl>
    <w:lvl w:ilvl="4" w:tplc="04210003" w:tentative="1">
      <w:start w:val="1"/>
      <w:numFmt w:val="bullet"/>
      <w:lvlText w:val="o"/>
      <w:lvlJc w:val="left"/>
      <w:pPr>
        <w:ind w:left="3930" w:hanging="360"/>
      </w:pPr>
      <w:rPr>
        <w:rFonts w:ascii="Courier New" w:hAnsi="Courier New" w:cs="Courier New" w:hint="default"/>
      </w:rPr>
    </w:lvl>
    <w:lvl w:ilvl="5" w:tplc="04210005" w:tentative="1">
      <w:start w:val="1"/>
      <w:numFmt w:val="bullet"/>
      <w:lvlText w:val=""/>
      <w:lvlJc w:val="left"/>
      <w:pPr>
        <w:ind w:left="4650" w:hanging="360"/>
      </w:pPr>
      <w:rPr>
        <w:rFonts w:ascii="Wingdings" w:hAnsi="Wingdings" w:hint="default"/>
      </w:rPr>
    </w:lvl>
    <w:lvl w:ilvl="6" w:tplc="04210001" w:tentative="1">
      <w:start w:val="1"/>
      <w:numFmt w:val="bullet"/>
      <w:lvlText w:val=""/>
      <w:lvlJc w:val="left"/>
      <w:pPr>
        <w:ind w:left="5370" w:hanging="360"/>
      </w:pPr>
      <w:rPr>
        <w:rFonts w:ascii="Symbol" w:hAnsi="Symbol" w:hint="default"/>
      </w:rPr>
    </w:lvl>
    <w:lvl w:ilvl="7" w:tplc="04210003" w:tentative="1">
      <w:start w:val="1"/>
      <w:numFmt w:val="bullet"/>
      <w:lvlText w:val="o"/>
      <w:lvlJc w:val="left"/>
      <w:pPr>
        <w:ind w:left="6090" w:hanging="360"/>
      </w:pPr>
      <w:rPr>
        <w:rFonts w:ascii="Courier New" w:hAnsi="Courier New" w:cs="Courier New" w:hint="default"/>
      </w:rPr>
    </w:lvl>
    <w:lvl w:ilvl="8" w:tplc="04210005" w:tentative="1">
      <w:start w:val="1"/>
      <w:numFmt w:val="bullet"/>
      <w:lvlText w:val=""/>
      <w:lvlJc w:val="left"/>
      <w:pPr>
        <w:ind w:left="6810" w:hanging="360"/>
      </w:pPr>
      <w:rPr>
        <w:rFonts w:ascii="Wingdings" w:hAnsi="Wingdings" w:hint="default"/>
      </w:rPr>
    </w:lvl>
  </w:abstractNum>
  <w:abstractNum w:abstractNumId="37">
    <w:nsid w:val="4FD96EC5"/>
    <w:multiLevelType w:val="hybridMultilevel"/>
    <w:tmpl w:val="AB545A0E"/>
    <w:lvl w:ilvl="0" w:tplc="E0FE1004">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8">
    <w:nsid w:val="53D25610"/>
    <w:multiLevelType w:val="multilevel"/>
    <w:tmpl w:val="C270F2DE"/>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9">
    <w:nsid w:val="54E759E0"/>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0">
    <w:nsid w:val="58477038"/>
    <w:multiLevelType w:val="hybridMultilevel"/>
    <w:tmpl w:val="AF829AD8"/>
    <w:lvl w:ilvl="0" w:tplc="9B385464">
      <w:start w:val="1"/>
      <w:numFmt w:val="decimal"/>
      <w:lvlText w:val="%1."/>
      <w:lvlJc w:val="left"/>
      <w:pPr>
        <w:ind w:left="1069"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1">
    <w:nsid w:val="59640F8C"/>
    <w:multiLevelType w:val="multilevel"/>
    <w:tmpl w:val="2BF2706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2">
    <w:nsid w:val="60A31852"/>
    <w:multiLevelType w:val="hybridMultilevel"/>
    <w:tmpl w:val="F0FA44AC"/>
    <w:lvl w:ilvl="0" w:tplc="2F84544A">
      <w:start w:val="1"/>
      <w:numFmt w:val="bullet"/>
      <w:pStyle w:val="bullet"/>
      <w:lvlText w:val=""/>
      <w:lvlJc w:val="left"/>
      <w:pPr>
        <w:tabs>
          <w:tab w:val="num" w:pos="284"/>
        </w:tabs>
        <w:ind w:left="567" w:hanging="142"/>
      </w:pPr>
      <w:rPr>
        <w:rFonts w:ascii="Wingdings" w:hAnsi="Wingdings" w:hint="default"/>
      </w:rPr>
    </w:lvl>
    <w:lvl w:ilvl="1" w:tplc="19483634">
      <w:start w:val="1"/>
      <w:numFmt w:val="bullet"/>
      <w:pStyle w:val="bullet"/>
      <w:lvlText w:val=""/>
      <w:lvlJc w:val="left"/>
      <w:pPr>
        <w:tabs>
          <w:tab w:val="num" w:pos="720"/>
        </w:tabs>
        <w:ind w:left="720" w:hanging="72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64F3663"/>
    <w:multiLevelType w:val="hybridMultilevel"/>
    <w:tmpl w:val="71265488"/>
    <w:lvl w:ilvl="0" w:tplc="512C97B2">
      <w:start w:val="1"/>
      <w:numFmt w:val="bullet"/>
      <w:lvlText w:val=""/>
      <w:lvlJc w:val="left"/>
      <w:pPr>
        <w:tabs>
          <w:tab w:val="num" w:pos="720"/>
        </w:tabs>
        <w:ind w:left="720" w:hanging="360"/>
      </w:pPr>
      <w:rPr>
        <w:rFonts w:ascii="Wingdings" w:hAnsi="Wingdings"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66D37A35"/>
    <w:multiLevelType w:val="multilevel"/>
    <w:tmpl w:val="A5729166"/>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45">
    <w:nsid w:val="6DC55BB0"/>
    <w:multiLevelType w:val="multilevel"/>
    <w:tmpl w:val="7C30B044"/>
    <w:lvl w:ilvl="0">
      <w:start w:val="1"/>
      <w:numFmt w:val="decimal"/>
      <w:lvlText w:val="Chapter %1"/>
      <w:lvlJc w:val="left"/>
      <w:pPr>
        <w:tabs>
          <w:tab w:val="num" w:pos="720"/>
        </w:tabs>
        <w:ind w:left="0" w:firstLine="0"/>
      </w:pPr>
      <w:rPr>
        <w:rFonts w:hint="default"/>
      </w:rPr>
    </w:lvl>
    <w:lvl w:ilvl="1">
      <w:start w:val="1"/>
      <w:numFmt w:val="decimal"/>
      <w:lvlText w:val="%1.%2"/>
      <w:lvlJc w:val="left"/>
      <w:pPr>
        <w:tabs>
          <w:tab w:val="num" w:pos="851"/>
        </w:tabs>
        <w:ind w:left="567" w:hanging="567"/>
      </w:pPr>
      <w:rPr>
        <w:rFonts w:hint="default"/>
      </w:rPr>
    </w:lvl>
    <w:lvl w:ilvl="2">
      <w:start w:val="1"/>
      <w:numFmt w:val="decimal"/>
      <w:lvlText w:val="%1.%3.%2"/>
      <w:lvlJc w:val="left"/>
      <w:pPr>
        <w:tabs>
          <w:tab w:val="num" w:pos="851"/>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46">
    <w:nsid w:val="702E6A86"/>
    <w:multiLevelType w:val="multilevel"/>
    <w:tmpl w:val="AEC654D4"/>
    <w:lvl w:ilvl="0">
      <w:start w:val="1"/>
      <w:numFmt w:val="decimal"/>
      <w:lvlText w:val="Chapter %1"/>
      <w:lvlJc w:val="left"/>
      <w:pPr>
        <w:tabs>
          <w:tab w:val="num" w:pos="720"/>
        </w:tabs>
        <w:ind w:left="0" w:firstLine="0"/>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1.%3.%2"/>
      <w:lvlJc w:val="left"/>
      <w:pPr>
        <w:tabs>
          <w:tab w:val="num" w:pos="851"/>
        </w:tabs>
        <w:ind w:left="851" w:hanging="851"/>
      </w:pPr>
      <w:rPr>
        <w:rFonts w:hint="default"/>
      </w:rPr>
    </w:lvl>
    <w:lvl w:ilvl="3">
      <w:start w:val="1"/>
      <w:numFmt w:val="decimal"/>
      <w:lvlText w:val="%1.%2..%4%3"/>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47">
    <w:nsid w:val="7DE101E1"/>
    <w:multiLevelType w:val="hybridMultilevel"/>
    <w:tmpl w:val="0FAEF268"/>
    <w:lvl w:ilvl="0" w:tplc="9B385464">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num w:numId="1">
    <w:abstractNumId w:val="9"/>
  </w:num>
  <w:num w:numId="2">
    <w:abstractNumId w:val="42"/>
  </w:num>
  <w:num w:numId="3">
    <w:abstractNumId w:val="25"/>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7"/>
  </w:num>
  <w:num w:numId="15">
    <w:abstractNumId w:val="13"/>
  </w:num>
  <w:num w:numId="16">
    <w:abstractNumId w:val="32"/>
  </w:num>
  <w:num w:numId="17">
    <w:abstractNumId w:val="31"/>
  </w:num>
  <w:num w:numId="18">
    <w:abstractNumId w:val="28"/>
  </w:num>
  <w:num w:numId="19">
    <w:abstractNumId w:val="46"/>
  </w:num>
  <w:num w:numId="20">
    <w:abstractNumId w:val="44"/>
  </w:num>
  <w:num w:numId="21">
    <w:abstractNumId w:val="15"/>
  </w:num>
  <w:num w:numId="22">
    <w:abstractNumId w:val="38"/>
  </w:num>
  <w:num w:numId="23">
    <w:abstractNumId w:val="19"/>
  </w:num>
  <w:num w:numId="24">
    <w:abstractNumId w:val="18"/>
  </w:num>
  <w:num w:numId="25">
    <w:abstractNumId w:val="11"/>
  </w:num>
  <w:num w:numId="26">
    <w:abstractNumId w:val="45"/>
  </w:num>
  <w:num w:numId="27">
    <w:abstractNumId w:val="23"/>
  </w:num>
  <w:num w:numId="28">
    <w:abstractNumId w:val="29"/>
  </w:num>
  <w:num w:numId="29">
    <w:abstractNumId w:val="21"/>
  </w:num>
  <w:num w:numId="30">
    <w:abstractNumId w:val="27"/>
  </w:num>
  <w:num w:numId="31">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32">
    <w:abstractNumId w:val="33"/>
  </w:num>
  <w:num w:numId="33">
    <w:abstractNumId w:val="39"/>
  </w:num>
  <w:num w:numId="34">
    <w:abstractNumId w:val="26"/>
  </w:num>
  <w:num w:numId="35">
    <w:abstractNumId w:val="37"/>
  </w:num>
  <w:num w:numId="36">
    <w:abstractNumId w:val="24"/>
  </w:num>
  <w:num w:numId="37">
    <w:abstractNumId w:val="35"/>
  </w:num>
  <w:num w:numId="38">
    <w:abstractNumId w:val="36"/>
  </w:num>
  <w:num w:numId="39">
    <w:abstractNumId w:val="43"/>
  </w:num>
  <w:num w:numId="40">
    <w:abstractNumId w:val="41"/>
  </w:num>
  <w:num w:numId="41">
    <w:abstractNumId w:val="34"/>
  </w:num>
  <w:num w:numId="42">
    <w:abstractNumId w:val="47"/>
  </w:num>
  <w:num w:numId="43">
    <w:abstractNumId w:val="30"/>
  </w:num>
  <w:num w:numId="44">
    <w:abstractNumId w:val="40"/>
  </w:num>
  <w:num w:numId="45">
    <w:abstractNumId w:val="12"/>
  </w:num>
  <w:num w:numId="46">
    <w:abstractNumId w:val="39"/>
  </w:num>
  <w:num w:numId="47">
    <w:abstractNumId w:val="16"/>
  </w:num>
  <w:num w:numId="48">
    <w:abstractNumId w:val="22"/>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AU" w:vendorID="64" w:dllVersion="131077"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consecutiveHyphenLimit w:val="3"/>
  <w:hyphenationZone w:val="357"/>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C8"/>
    <w:rsid w:val="00002031"/>
    <w:rsid w:val="00005182"/>
    <w:rsid w:val="00007535"/>
    <w:rsid w:val="0000792F"/>
    <w:rsid w:val="00007BFD"/>
    <w:rsid w:val="0001326A"/>
    <w:rsid w:val="0001431E"/>
    <w:rsid w:val="00014E8D"/>
    <w:rsid w:val="00015380"/>
    <w:rsid w:val="00021E19"/>
    <w:rsid w:val="00022284"/>
    <w:rsid w:val="00023ABE"/>
    <w:rsid w:val="00023CA0"/>
    <w:rsid w:val="00023FE7"/>
    <w:rsid w:val="00025C79"/>
    <w:rsid w:val="00027476"/>
    <w:rsid w:val="000306BD"/>
    <w:rsid w:val="00032866"/>
    <w:rsid w:val="00034F9D"/>
    <w:rsid w:val="00035FD9"/>
    <w:rsid w:val="000365C0"/>
    <w:rsid w:val="00042282"/>
    <w:rsid w:val="00043460"/>
    <w:rsid w:val="00043966"/>
    <w:rsid w:val="0004397D"/>
    <w:rsid w:val="00044703"/>
    <w:rsid w:val="0004709A"/>
    <w:rsid w:val="00050962"/>
    <w:rsid w:val="00051D1F"/>
    <w:rsid w:val="000523E5"/>
    <w:rsid w:val="000540E5"/>
    <w:rsid w:val="00054AB9"/>
    <w:rsid w:val="00054FDC"/>
    <w:rsid w:val="00055E63"/>
    <w:rsid w:val="000609D2"/>
    <w:rsid w:val="00061351"/>
    <w:rsid w:val="00062133"/>
    <w:rsid w:val="00065912"/>
    <w:rsid w:val="00065A63"/>
    <w:rsid w:val="00070034"/>
    <w:rsid w:val="000828E0"/>
    <w:rsid w:val="00083D50"/>
    <w:rsid w:val="00086725"/>
    <w:rsid w:val="000908A6"/>
    <w:rsid w:val="00091A90"/>
    <w:rsid w:val="0009247A"/>
    <w:rsid w:val="00093C77"/>
    <w:rsid w:val="00097CE1"/>
    <w:rsid w:val="000A0FF8"/>
    <w:rsid w:val="000A366B"/>
    <w:rsid w:val="000A575E"/>
    <w:rsid w:val="000B085A"/>
    <w:rsid w:val="000B42E0"/>
    <w:rsid w:val="000B4D31"/>
    <w:rsid w:val="000B5B24"/>
    <w:rsid w:val="000B6EA9"/>
    <w:rsid w:val="000C04EC"/>
    <w:rsid w:val="000C0EDA"/>
    <w:rsid w:val="000C1A4F"/>
    <w:rsid w:val="000C7440"/>
    <w:rsid w:val="000D0496"/>
    <w:rsid w:val="000D41F1"/>
    <w:rsid w:val="000D6B85"/>
    <w:rsid w:val="000D734A"/>
    <w:rsid w:val="000D77E6"/>
    <w:rsid w:val="000E032C"/>
    <w:rsid w:val="000E15B1"/>
    <w:rsid w:val="000E22B3"/>
    <w:rsid w:val="000E334F"/>
    <w:rsid w:val="000E3636"/>
    <w:rsid w:val="000E6AD3"/>
    <w:rsid w:val="000E7B60"/>
    <w:rsid w:val="000F1169"/>
    <w:rsid w:val="000F41AC"/>
    <w:rsid w:val="000F491A"/>
    <w:rsid w:val="000F4B0C"/>
    <w:rsid w:val="000F5712"/>
    <w:rsid w:val="00102A74"/>
    <w:rsid w:val="0010494D"/>
    <w:rsid w:val="00104BF9"/>
    <w:rsid w:val="0011458E"/>
    <w:rsid w:val="0011762D"/>
    <w:rsid w:val="00122057"/>
    <w:rsid w:val="0012372C"/>
    <w:rsid w:val="0012674D"/>
    <w:rsid w:val="00131015"/>
    <w:rsid w:val="001324BA"/>
    <w:rsid w:val="001354CE"/>
    <w:rsid w:val="00135978"/>
    <w:rsid w:val="001371C8"/>
    <w:rsid w:val="001408DA"/>
    <w:rsid w:val="001413A4"/>
    <w:rsid w:val="00141BC3"/>
    <w:rsid w:val="00142999"/>
    <w:rsid w:val="00143653"/>
    <w:rsid w:val="00144E93"/>
    <w:rsid w:val="00146235"/>
    <w:rsid w:val="00146A09"/>
    <w:rsid w:val="00147FEB"/>
    <w:rsid w:val="001522B6"/>
    <w:rsid w:val="00153610"/>
    <w:rsid w:val="00153B8F"/>
    <w:rsid w:val="00153F3D"/>
    <w:rsid w:val="0015765A"/>
    <w:rsid w:val="0015775E"/>
    <w:rsid w:val="00164B6D"/>
    <w:rsid w:val="00166C6C"/>
    <w:rsid w:val="0017036B"/>
    <w:rsid w:val="001704CD"/>
    <w:rsid w:val="001717FE"/>
    <w:rsid w:val="00171E9C"/>
    <w:rsid w:val="001727C3"/>
    <w:rsid w:val="00175492"/>
    <w:rsid w:val="00180D0D"/>
    <w:rsid w:val="0018127A"/>
    <w:rsid w:val="00181595"/>
    <w:rsid w:val="001849C1"/>
    <w:rsid w:val="001872CF"/>
    <w:rsid w:val="001878B7"/>
    <w:rsid w:val="0019420B"/>
    <w:rsid w:val="001962F5"/>
    <w:rsid w:val="001978AE"/>
    <w:rsid w:val="001A0F17"/>
    <w:rsid w:val="001A44F6"/>
    <w:rsid w:val="001A50D8"/>
    <w:rsid w:val="001A56C4"/>
    <w:rsid w:val="001A631C"/>
    <w:rsid w:val="001B7830"/>
    <w:rsid w:val="001C067F"/>
    <w:rsid w:val="001C2105"/>
    <w:rsid w:val="001C21F3"/>
    <w:rsid w:val="001C6F85"/>
    <w:rsid w:val="001C73E2"/>
    <w:rsid w:val="001D07C3"/>
    <w:rsid w:val="001D24EA"/>
    <w:rsid w:val="001D2878"/>
    <w:rsid w:val="001D2D40"/>
    <w:rsid w:val="001D308D"/>
    <w:rsid w:val="001D33B7"/>
    <w:rsid w:val="001D5120"/>
    <w:rsid w:val="001D6F1E"/>
    <w:rsid w:val="001E0F07"/>
    <w:rsid w:val="001E38DA"/>
    <w:rsid w:val="001E3A9A"/>
    <w:rsid w:val="001E3BE2"/>
    <w:rsid w:val="001E45A0"/>
    <w:rsid w:val="001E69F0"/>
    <w:rsid w:val="001E75C5"/>
    <w:rsid w:val="001E7C70"/>
    <w:rsid w:val="001F0DE3"/>
    <w:rsid w:val="001F24D9"/>
    <w:rsid w:val="001F4E93"/>
    <w:rsid w:val="001F60A4"/>
    <w:rsid w:val="001F7672"/>
    <w:rsid w:val="001F7B1C"/>
    <w:rsid w:val="00200EF8"/>
    <w:rsid w:val="00205AD9"/>
    <w:rsid w:val="00205BC3"/>
    <w:rsid w:val="0020660A"/>
    <w:rsid w:val="00207CB8"/>
    <w:rsid w:val="00207ECA"/>
    <w:rsid w:val="00211E6A"/>
    <w:rsid w:val="00214184"/>
    <w:rsid w:val="002144D0"/>
    <w:rsid w:val="0021589E"/>
    <w:rsid w:val="00226F3C"/>
    <w:rsid w:val="0023127A"/>
    <w:rsid w:val="00233B8B"/>
    <w:rsid w:val="00233EB3"/>
    <w:rsid w:val="0023495D"/>
    <w:rsid w:val="00236716"/>
    <w:rsid w:val="00240821"/>
    <w:rsid w:val="00242B8F"/>
    <w:rsid w:val="00251F9F"/>
    <w:rsid w:val="002529ED"/>
    <w:rsid w:val="0025344A"/>
    <w:rsid w:val="00265402"/>
    <w:rsid w:val="0026596C"/>
    <w:rsid w:val="0026629E"/>
    <w:rsid w:val="002672B8"/>
    <w:rsid w:val="0026797D"/>
    <w:rsid w:val="002700A8"/>
    <w:rsid w:val="00270720"/>
    <w:rsid w:val="00271D8F"/>
    <w:rsid w:val="00276CC0"/>
    <w:rsid w:val="00277D4B"/>
    <w:rsid w:val="002816B6"/>
    <w:rsid w:val="00283D5B"/>
    <w:rsid w:val="00285151"/>
    <w:rsid w:val="00286289"/>
    <w:rsid w:val="002878FE"/>
    <w:rsid w:val="00292C08"/>
    <w:rsid w:val="00296AFD"/>
    <w:rsid w:val="00296DB4"/>
    <w:rsid w:val="00296E64"/>
    <w:rsid w:val="00297754"/>
    <w:rsid w:val="002A086E"/>
    <w:rsid w:val="002A1E70"/>
    <w:rsid w:val="002A207C"/>
    <w:rsid w:val="002A48F9"/>
    <w:rsid w:val="002A5AEE"/>
    <w:rsid w:val="002B0EEB"/>
    <w:rsid w:val="002B514B"/>
    <w:rsid w:val="002C16D6"/>
    <w:rsid w:val="002C2B3A"/>
    <w:rsid w:val="002C4AF1"/>
    <w:rsid w:val="002C567F"/>
    <w:rsid w:val="002C6C39"/>
    <w:rsid w:val="002D0D47"/>
    <w:rsid w:val="002D3E03"/>
    <w:rsid w:val="002D422F"/>
    <w:rsid w:val="002D5EBF"/>
    <w:rsid w:val="002E5297"/>
    <w:rsid w:val="002E57EB"/>
    <w:rsid w:val="002E582F"/>
    <w:rsid w:val="002E7887"/>
    <w:rsid w:val="002E7D2A"/>
    <w:rsid w:val="002F2282"/>
    <w:rsid w:val="002F356E"/>
    <w:rsid w:val="00300A45"/>
    <w:rsid w:val="00300B26"/>
    <w:rsid w:val="00303D7F"/>
    <w:rsid w:val="00306226"/>
    <w:rsid w:val="00310974"/>
    <w:rsid w:val="00310AA0"/>
    <w:rsid w:val="00312335"/>
    <w:rsid w:val="0031340A"/>
    <w:rsid w:val="00314F04"/>
    <w:rsid w:val="00316EDA"/>
    <w:rsid w:val="003175D9"/>
    <w:rsid w:val="0032098B"/>
    <w:rsid w:val="00320CD4"/>
    <w:rsid w:val="00321637"/>
    <w:rsid w:val="003224EF"/>
    <w:rsid w:val="00324D2C"/>
    <w:rsid w:val="0033227A"/>
    <w:rsid w:val="00333F8B"/>
    <w:rsid w:val="003349F0"/>
    <w:rsid w:val="00335F13"/>
    <w:rsid w:val="00337996"/>
    <w:rsid w:val="00342CCE"/>
    <w:rsid w:val="0034641C"/>
    <w:rsid w:val="00347697"/>
    <w:rsid w:val="003503F3"/>
    <w:rsid w:val="00350809"/>
    <w:rsid w:val="00352EEA"/>
    <w:rsid w:val="00353694"/>
    <w:rsid w:val="003573A3"/>
    <w:rsid w:val="003601C8"/>
    <w:rsid w:val="003612FB"/>
    <w:rsid w:val="003627CD"/>
    <w:rsid w:val="00362A56"/>
    <w:rsid w:val="00366BDF"/>
    <w:rsid w:val="00366D5C"/>
    <w:rsid w:val="003710A7"/>
    <w:rsid w:val="00372562"/>
    <w:rsid w:val="003729D7"/>
    <w:rsid w:val="00372CBA"/>
    <w:rsid w:val="003747F4"/>
    <w:rsid w:val="00376B42"/>
    <w:rsid w:val="003779B9"/>
    <w:rsid w:val="00377FCA"/>
    <w:rsid w:val="00383074"/>
    <w:rsid w:val="003844D8"/>
    <w:rsid w:val="00384C8D"/>
    <w:rsid w:val="00384EB5"/>
    <w:rsid w:val="00386F13"/>
    <w:rsid w:val="00397138"/>
    <w:rsid w:val="003A0A82"/>
    <w:rsid w:val="003A328E"/>
    <w:rsid w:val="003A3620"/>
    <w:rsid w:val="003A4AF0"/>
    <w:rsid w:val="003A6971"/>
    <w:rsid w:val="003A7E4A"/>
    <w:rsid w:val="003B088D"/>
    <w:rsid w:val="003B3C20"/>
    <w:rsid w:val="003B573C"/>
    <w:rsid w:val="003B755E"/>
    <w:rsid w:val="003B7F31"/>
    <w:rsid w:val="003C7C87"/>
    <w:rsid w:val="003D1216"/>
    <w:rsid w:val="003D2BB7"/>
    <w:rsid w:val="003D6502"/>
    <w:rsid w:val="003D6911"/>
    <w:rsid w:val="003D75BB"/>
    <w:rsid w:val="003E662C"/>
    <w:rsid w:val="003E6D92"/>
    <w:rsid w:val="00401192"/>
    <w:rsid w:val="00401327"/>
    <w:rsid w:val="0040337E"/>
    <w:rsid w:val="004047C5"/>
    <w:rsid w:val="004049BC"/>
    <w:rsid w:val="00405300"/>
    <w:rsid w:val="00405C5C"/>
    <w:rsid w:val="00405FF2"/>
    <w:rsid w:val="004164C0"/>
    <w:rsid w:val="0042002B"/>
    <w:rsid w:val="0042156F"/>
    <w:rsid w:val="00421B01"/>
    <w:rsid w:val="00425640"/>
    <w:rsid w:val="00431E85"/>
    <w:rsid w:val="004322A8"/>
    <w:rsid w:val="00435D65"/>
    <w:rsid w:val="004361DD"/>
    <w:rsid w:val="00437AAB"/>
    <w:rsid w:val="004433AA"/>
    <w:rsid w:val="00443EBC"/>
    <w:rsid w:val="00445106"/>
    <w:rsid w:val="004465BE"/>
    <w:rsid w:val="0045073E"/>
    <w:rsid w:val="00451A5D"/>
    <w:rsid w:val="00452422"/>
    <w:rsid w:val="004578DF"/>
    <w:rsid w:val="00462B7C"/>
    <w:rsid w:val="0046544D"/>
    <w:rsid w:val="0046692E"/>
    <w:rsid w:val="0046711B"/>
    <w:rsid w:val="00467448"/>
    <w:rsid w:val="0047289D"/>
    <w:rsid w:val="00473878"/>
    <w:rsid w:val="004745AA"/>
    <w:rsid w:val="00475B88"/>
    <w:rsid w:val="00480895"/>
    <w:rsid w:val="00483839"/>
    <w:rsid w:val="00483A89"/>
    <w:rsid w:val="00485392"/>
    <w:rsid w:val="00485446"/>
    <w:rsid w:val="00487932"/>
    <w:rsid w:val="00492B00"/>
    <w:rsid w:val="004965D8"/>
    <w:rsid w:val="004A15CF"/>
    <w:rsid w:val="004A1BFD"/>
    <w:rsid w:val="004A2687"/>
    <w:rsid w:val="004A38F5"/>
    <w:rsid w:val="004A6276"/>
    <w:rsid w:val="004A71A0"/>
    <w:rsid w:val="004B0242"/>
    <w:rsid w:val="004B355C"/>
    <w:rsid w:val="004B35BA"/>
    <w:rsid w:val="004B4736"/>
    <w:rsid w:val="004B4B6E"/>
    <w:rsid w:val="004C1EA6"/>
    <w:rsid w:val="004C3B11"/>
    <w:rsid w:val="004C4E73"/>
    <w:rsid w:val="004C605F"/>
    <w:rsid w:val="004C6B1A"/>
    <w:rsid w:val="004D02A1"/>
    <w:rsid w:val="004D335A"/>
    <w:rsid w:val="004D4C94"/>
    <w:rsid w:val="004E3DED"/>
    <w:rsid w:val="004E3E20"/>
    <w:rsid w:val="004E5143"/>
    <w:rsid w:val="004E5403"/>
    <w:rsid w:val="004E583E"/>
    <w:rsid w:val="004E6D87"/>
    <w:rsid w:val="004F1349"/>
    <w:rsid w:val="004F5C4C"/>
    <w:rsid w:val="005017C3"/>
    <w:rsid w:val="00501EB0"/>
    <w:rsid w:val="00501F5C"/>
    <w:rsid w:val="00504D1F"/>
    <w:rsid w:val="00504FC9"/>
    <w:rsid w:val="00505DB0"/>
    <w:rsid w:val="00511113"/>
    <w:rsid w:val="00511AA3"/>
    <w:rsid w:val="00512826"/>
    <w:rsid w:val="00512E3C"/>
    <w:rsid w:val="00512EE2"/>
    <w:rsid w:val="005247D7"/>
    <w:rsid w:val="005262FF"/>
    <w:rsid w:val="00526402"/>
    <w:rsid w:val="005266C2"/>
    <w:rsid w:val="0052682F"/>
    <w:rsid w:val="00532F55"/>
    <w:rsid w:val="00533901"/>
    <w:rsid w:val="00534AF8"/>
    <w:rsid w:val="005354FC"/>
    <w:rsid w:val="00541222"/>
    <w:rsid w:val="00541811"/>
    <w:rsid w:val="00541B51"/>
    <w:rsid w:val="00541D5A"/>
    <w:rsid w:val="00543128"/>
    <w:rsid w:val="00545545"/>
    <w:rsid w:val="005461A4"/>
    <w:rsid w:val="005474FC"/>
    <w:rsid w:val="00547631"/>
    <w:rsid w:val="005508CA"/>
    <w:rsid w:val="00550DFA"/>
    <w:rsid w:val="005551AB"/>
    <w:rsid w:val="00561957"/>
    <w:rsid w:val="00561A39"/>
    <w:rsid w:val="00563153"/>
    <w:rsid w:val="0056322E"/>
    <w:rsid w:val="0056409F"/>
    <w:rsid w:val="00564170"/>
    <w:rsid w:val="0056445E"/>
    <w:rsid w:val="00564CA8"/>
    <w:rsid w:val="00565CF1"/>
    <w:rsid w:val="005674C3"/>
    <w:rsid w:val="005675F1"/>
    <w:rsid w:val="00580628"/>
    <w:rsid w:val="00590B38"/>
    <w:rsid w:val="00597747"/>
    <w:rsid w:val="005A05D7"/>
    <w:rsid w:val="005A0F85"/>
    <w:rsid w:val="005A2F42"/>
    <w:rsid w:val="005B059C"/>
    <w:rsid w:val="005B1B65"/>
    <w:rsid w:val="005B482B"/>
    <w:rsid w:val="005B4B6F"/>
    <w:rsid w:val="005B50AF"/>
    <w:rsid w:val="005B70DC"/>
    <w:rsid w:val="005C2249"/>
    <w:rsid w:val="005C2CF6"/>
    <w:rsid w:val="005C2FDB"/>
    <w:rsid w:val="005C4163"/>
    <w:rsid w:val="005C4D73"/>
    <w:rsid w:val="005C4E1A"/>
    <w:rsid w:val="005C76ED"/>
    <w:rsid w:val="005D12F5"/>
    <w:rsid w:val="005D19D3"/>
    <w:rsid w:val="005D340F"/>
    <w:rsid w:val="005E0690"/>
    <w:rsid w:val="005E0EBD"/>
    <w:rsid w:val="005E4639"/>
    <w:rsid w:val="005F09DD"/>
    <w:rsid w:val="005F0BE9"/>
    <w:rsid w:val="005F0C6C"/>
    <w:rsid w:val="005F320D"/>
    <w:rsid w:val="005F70C7"/>
    <w:rsid w:val="00600786"/>
    <w:rsid w:val="0060166A"/>
    <w:rsid w:val="006019E3"/>
    <w:rsid w:val="00605CFD"/>
    <w:rsid w:val="006069F3"/>
    <w:rsid w:val="00606A8D"/>
    <w:rsid w:val="006130DF"/>
    <w:rsid w:val="00617676"/>
    <w:rsid w:val="00617A98"/>
    <w:rsid w:val="0062052F"/>
    <w:rsid w:val="006213B9"/>
    <w:rsid w:val="00623844"/>
    <w:rsid w:val="00624AD1"/>
    <w:rsid w:val="00627F4F"/>
    <w:rsid w:val="00634466"/>
    <w:rsid w:val="00634A46"/>
    <w:rsid w:val="00636BF7"/>
    <w:rsid w:val="00641B81"/>
    <w:rsid w:val="006450B8"/>
    <w:rsid w:val="00645E70"/>
    <w:rsid w:val="0064710A"/>
    <w:rsid w:val="0064711B"/>
    <w:rsid w:val="00650837"/>
    <w:rsid w:val="00651EB8"/>
    <w:rsid w:val="006523DD"/>
    <w:rsid w:val="006538B1"/>
    <w:rsid w:val="006600B8"/>
    <w:rsid w:val="006641A2"/>
    <w:rsid w:val="00665414"/>
    <w:rsid w:val="00665AFA"/>
    <w:rsid w:val="006669A3"/>
    <w:rsid w:val="00667E46"/>
    <w:rsid w:val="006756B3"/>
    <w:rsid w:val="00677F2D"/>
    <w:rsid w:val="00683498"/>
    <w:rsid w:val="006843C1"/>
    <w:rsid w:val="0068579F"/>
    <w:rsid w:val="00685AE6"/>
    <w:rsid w:val="00687605"/>
    <w:rsid w:val="006909D9"/>
    <w:rsid w:val="006943A6"/>
    <w:rsid w:val="00694D8E"/>
    <w:rsid w:val="00695E33"/>
    <w:rsid w:val="00697ED1"/>
    <w:rsid w:val="006A0580"/>
    <w:rsid w:val="006A38CA"/>
    <w:rsid w:val="006A42A4"/>
    <w:rsid w:val="006A4781"/>
    <w:rsid w:val="006A6A2B"/>
    <w:rsid w:val="006B0335"/>
    <w:rsid w:val="006B2C07"/>
    <w:rsid w:val="006B3B44"/>
    <w:rsid w:val="006B4234"/>
    <w:rsid w:val="006B45F9"/>
    <w:rsid w:val="006B5BAB"/>
    <w:rsid w:val="006B6AF2"/>
    <w:rsid w:val="006B7735"/>
    <w:rsid w:val="006C128B"/>
    <w:rsid w:val="006C5CBB"/>
    <w:rsid w:val="006C65AA"/>
    <w:rsid w:val="006C7427"/>
    <w:rsid w:val="006D0F45"/>
    <w:rsid w:val="006D3973"/>
    <w:rsid w:val="006D5269"/>
    <w:rsid w:val="006D7EDF"/>
    <w:rsid w:val="006E08E7"/>
    <w:rsid w:val="006E6E72"/>
    <w:rsid w:val="006F09B5"/>
    <w:rsid w:val="006F0B1A"/>
    <w:rsid w:val="006F4EB4"/>
    <w:rsid w:val="006F68D4"/>
    <w:rsid w:val="006F75EB"/>
    <w:rsid w:val="006F7611"/>
    <w:rsid w:val="007046B3"/>
    <w:rsid w:val="007048C7"/>
    <w:rsid w:val="007050B2"/>
    <w:rsid w:val="00705A3E"/>
    <w:rsid w:val="00705E8F"/>
    <w:rsid w:val="007124D0"/>
    <w:rsid w:val="00714019"/>
    <w:rsid w:val="00721C44"/>
    <w:rsid w:val="007232F7"/>
    <w:rsid w:val="007233AB"/>
    <w:rsid w:val="0072354E"/>
    <w:rsid w:val="00723CA1"/>
    <w:rsid w:val="007247AA"/>
    <w:rsid w:val="007269A8"/>
    <w:rsid w:val="0073129C"/>
    <w:rsid w:val="007341B9"/>
    <w:rsid w:val="007348D6"/>
    <w:rsid w:val="007364E6"/>
    <w:rsid w:val="00736AF8"/>
    <w:rsid w:val="00737946"/>
    <w:rsid w:val="00741274"/>
    <w:rsid w:val="00742532"/>
    <w:rsid w:val="00744F1D"/>
    <w:rsid w:val="00745606"/>
    <w:rsid w:val="007476FF"/>
    <w:rsid w:val="0075048D"/>
    <w:rsid w:val="00753CF5"/>
    <w:rsid w:val="0075631A"/>
    <w:rsid w:val="0076061A"/>
    <w:rsid w:val="007646FF"/>
    <w:rsid w:val="00765A85"/>
    <w:rsid w:val="00766404"/>
    <w:rsid w:val="007705FC"/>
    <w:rsid w:val="0077068B"/>
    <w:rsid w:val="00774F41"/>
    <w:rsid w:val="00776674"/>
    <w:rsid w:val="0077721D"/>
    <w:rsid w:val="00777CF2"/>
    <w:rsid w:val="007809ED"/>
    <w:rsid w:val="00781EBF"/>
    <w:rsid w:val="00783547"/>
    <w:rsid w:val="00784B4A"/>
    <w:rsid w:val="007860CB"/>
    <w:rsid w:val="00786825"/>
    <w:rsid w:val="00787667"/>
    <w:rsid w:val="00794093"/>
    <w:rsid w:val="00794DF9"/>
    <w:rsid w:val="007A019D"/>
    <w:rsid w:val="007A0768"/>
    <w:rsid w:val="007A0F82"/>
    <w:rsid w:val="007A48F7"/>
    <w:rsid w:val="007B08E9"/>
    <w:rsid w:val="007B0DDE"/>
    <w:rsid w:val="007B324D"/>
    <w:rsid w:val="007B33EB"/>
    <w:rsid w:val="007B35A7"/>
    <w:rsid w:val="007B66F4"/>
    <w:rsid w:val="007B7540"/>
    <w:rsid w:val="007B7F3E"/>
    <w:rsid w:val="007B7F4D"/>
    <w:rsid w:val="007C0A00"/>
    <w:rsid w:val="007C2416"/>
    <w:rsid w:val="007D4AA1"/>
    <w:rsid w:val="007D4AE3"/>
    <w:rsid w:val="007D4DD9"/>
    <w:rsid w:val="007D4E07"/>
    <w:rsid w:val="007D65D0"/>
    <w:rsid w:val="007E17E1"/>
    <w:rsid w:val="007E3B4D"/>
    <w:rsid w:val="007E74C3"/>
    <w:rsid w:val="007F0464"/>
    <w:rsid w:val="007F28EA"/>
    <w:rsid w:val="007F3008"/>
    <w:rsid w:val="007F308F"/>
    <w:rsid w:val="007F412E"/>
    <w:rsid w:val="007F4AAE"/>
    <w:rsid w:val="007F5496"/>
    <w:rsid w:val="007F5B92"/>
    <w:rsid w:val="00801FB7"/>
    <w:rsid w:val="0080329A"/>
    <w:rsid w:val="008042E9"/>
    <w:rsid w:val="008077F5"/>
    <w:rsid w:val="00807FDC"/>
    <w:rsid w:val="00810AC6"/>
    <w:rsid w:val="00811C26"/>
    <w:rsid w:val="00813653"/>
    <w:rsid w:val="008149FB"/>
    <w:rsid w:val="00816D21"/>
    <w:rsid w:val="00817659"/>
    <w:rsid w:val="008201B7"/>
    <w:rsid w:val="008213C1"/>
    <w:rsid w:val="008231F0"/>
    <w:rsid w:val="00823F37"/>
    <w:rsid w:val="0082488F"/>
    <w:rsid w:val="008276F0"/>
    <w:rsid w:val="008311DF"/>
    <w:rsid w:val="008361BE"/>
    <w:rsid w:val="00836AD6"/>
    <w:rsid w:val="008416D5"/>
    <w:rsid w:val="008424F7"/>
    <w:rsid w:val="00843396"/>
    <w:rsid w:val="00844DED"/>
    <w:rsid w:val="00844EE5"/>
    <w:rsid w:val="00846A79"/>
    <w:rsid w:val="008503D0"/>
    <w:rsid w:val="0085424F"/>
    <w:rsid w:val="00854B8C"/>
    <w:rsid w:val="00855CF6"/>
    <w:rsid w:val="00855D91"/>
    <w:rsid w:val="00857735"/>
    <w:rsid w:val="00860649"/>
    <w:rsid w:val="008619C2"/>
    <w:rsid w:val="00862E3E"/>
    <w:rsid w:val="00863A13"/>
    <w:rsid w:val="008644CA"/>
    <w:rsid w:val="00864BFF"/>
    <w:rsid w:val="00866634"/>
    <w:rsid w:val="00871543"/>
    <w:rsid w:val="00872042"/>
    <w:rsid w:val="00872EC4"/>
    <w:rsid w:val="00874216"/>
    <w:rsid w:val="00874429"/>
    <w:rsid w:val="00877B0C"/>
    <w:rsid w:val="00877B9A"/>
    <w:rsid w:val="00880518"/>
    <w:rsid w:val="00881283"/>
    <w:rsid w:val="00883693"/>
    <w:rsid w:val="008838D2"/>
    <w:rsid w:val="00890923"/>
    <w:rsid w:val="00891989"/>
    <w:rsid w:val="00892393"/>
    <w:rsid w:val="00892736"/>
    <w:rsid w:val="00892DF4"/>
    <w:rsid w:val="008A1A84"/>
    <w:rsid w:val="008A1D8A"/>
    <w:rsid w:val="008A556E"/>
    <w:rsid w:val="008A5637"/>
    <w:rsid w:val="008A5C62"/>
    <w:rsid w:val="008A7DDB"/>
    <w:rsid w:val="008B1DE3"/>
    <w:rsid w:val="008B25BA"/>
    <w:rsid w:val="008B3247"/>
    <w:rsid w:val="008B3B20"/>
    <w:rsid w:val="008B5407"/>
    <w:rsid w:val="008B59B8"/>
    <w:rsid w:val="008B6697"/>
    <w:rsid w:val="008C0D10"/>
    <w:rsid w:val="008C1DC3"/>
    <w:rsid w:val="008C6939"/>
    <w:rsid w:val="008D07D4"/>
    <w:rsid w:val="008D1ACF"/>
    <w:rsid w:val="008D1E09"/>
    <w:rsid w:val="008D26E4"/>
    <w:rsid w:val="008D4F06"/>
    <w:rsid w:val="008E050F"/>
    <w:rsid w:val="008E4247"/>
    <w:rsid w:val="008E50C7"/>
    <w:rsid w:val="008E57AA"/>
    <w:rsid w:val="008E6356"/>
    <w:rsid w:val="008F0CE3"/>
    <w:rsid w:val="008F1A95"/>
    <w:rsid w:val="008F368A"/>
    <w:rsid w:val="008F54CE"/>
    <w:rsid w:val="008F5D92"/>
    <w:rsid w:val="008F5EE4"/>
    <w:rsid w:val="008F6159"/>
    <w:rsid w:val="008F723B"/>
    <w:rsid w:val="008F7BB5"/>
    <w:rsid w:val="00904ACD"/>
    <w:rsid w:val="00904B5D"/>
    <w:rsid w:val="00906A55"/>
    <w:rsid w:val="00907969"/>
    <w:rsid w:val="009106B7"/>
    <w:rsid w:val="00922BB4"/>
    <w:rsid w:val="009247FC"/>
    <w:rsid w:val="0092485E"/>
    <w:rsid w:val="00927FF4"/>
    <w:rsid w:val="0093066E"/>
    <w:rsid w:val="00930875"/>
    <w:rsid w:val="00930D6E"/>
    <w:rsid w:val="00931EFF"/>
    <w:rsid w:val="009400BC"/>
    <w:rsid w:val="00943CD5"/>
    <w:rsid w:val="009448E3"/>
    <w:rsid w:val="009478AA"/>
    <w:rsid w:val="00947DE5"/>
    <w:rsid w:val="00955DE1"/>
    <w:rsid w:val="0095707F"/>
    <w:rsid w:val="009601FF"/>
    <w:rsid w:val="009616C3"/>
    <w:rsid w:val="00963C53"/>
    <w:rsid w:val="0096409A"/>
    <w:rsid w:val="009675BB"/>
    <w:rsid w:val="0097352B"/>
    <w:rsid w:val="00973906"/>
    <w:rsid w:val="00973F1B"/>
    <w:rsid w:val="00976BE6"/>
    <w:rsid w:val="00976C76"/>
    <w:rsid w:val="00981142"/>
    <w:rsid w:val="0098125C"/>
    <w:rsid w:val="00986423"/>
    <w:rsid w:val="0098782E"/>
    <w:rsid w:val="009879F9"/>
    <w:rsid w:val="0099195C"/>
    <w:rsid w:val="00991C7C"/>
    <w:rsid w:val="00991D43"/>
    <w:rsid w:val="00992FEC"/>
    <w:rsid w:val="00994427"/>
    <w:rsid w:val="00994D3F"/>
    <w:rsid w:val="009978D7"/>
    <w:rsid w:val="009A3694"/>
    <w:rsid w:val="009A5E24"/>
    <w:rsid w:val="009A5EFF"/>
    <w:rsid w:val="009B0044"/>
    <w:rsid w:val="009B1564"/>
    <w:rsid w:val="009B2A42"/>
    <w:rsid w:val="009B3F53"/>
    <w:rsid w:val="009B5F9D"/>
    <w:rsid w:val="009B7EFA"/>
    <w:rsid w:val="009C03EA"/>
    <w:rsid w:val="009C2229"/>
    <w:rsid w:val="009C2E5A"/>
    <w:rsid w:val="009C3D05"/>
    <w:rsid w:val="009C4D57"/>
    <w:rsid w:val="009C6378"/>
    <w:rsid w:val="009C66F4"/>
    <w:rsid w:val="009C678E"/>
    <w:rsid w:val="009C7908"/>
    <w:rsid w:val="009C7F7E"/>
    <w:rsid w:val="009D275D"/>
    <w:rsid w:val="009D374B"/>
    <w:rsid w:val="009D434A"/>
    <w:rsid w:val="009D47DE"/>
    <w:rsid w:val="009D490F"/>
    <w:rsid w:val="009D5735"/>
    <w:rsid w:val="009D58EC"/>
    <w:rsid w:val="009D6A53"/>
    <w:rsid w:val="009E252F"/>
    <w:rsid w:val="009E2D6A"/>
    <w:rsid w:val="009E5368"/>
    <w:rsid w:val="009E5805"/>
    <w:rsid w:val="009E5EFF"/>
    <w:rsid w:val="009E63F4"/>
    <w:rsid w:val="009E6443"/>
    <w:rsid w:val="009E68D4"/>
    <w:rsid w:val="009E7930"/>
    <w:rsid w:val="009F001B"/>
    <w:rsid w:val="009F0B29"/>
    <w:rsid w:val="009F1022"/>
    <w:rsid w:val="009F3E6B"/>
    <w:rsid w:val="009F40AF"/>
    <w:rsid w:val="009F47C1"/>
    <w:rsid w:val="009F539B"/>
    <w:rsid w:val="009F69B7"/>
    <w:rsid w:val="009F756F"/>
    <w:rsid w:val="009F777A"/>
    <w:rsid w:val="00A02277"/>
    <w:rsid w:val="00A026D1"/>
    <w:rsid w:val="00A02C36"/>
    <w:rsid w:val="00A03068"/>
    <w:rsid w:val="00A0343C"/>
    <w:rsid w:val="00A116C9"/>
    <w:rsid w:val="00A11AA2"/>
    <w:rsid w:val="00A1304E"/>
    <w:rsid w:val="00A133F9"/>
    <w:rsid w:val="00A15B32"/>
    <w:rsid w:val="00A17659"/>
    <w:rsid w:val="00A23708"/>
    <w:rsid w:val="00A268F9"/>
    <w:rsid w:val="00A302D6"/>
    <w:rsid w:val="00A334BB"/>
    <w:rsid w:val="00A35CA5"/>
    <w:rsid w:val="00A37380"/>
    <w:rsid w:val="00A37796"/>
    <w:rsid w:val="00A40C0C"/>
    <w:rsid w:val="00A41F75"/>
    <w:rsid w:val="00A42690"/>
    <w:rsid w:val="00A44B55"/>
    <w:rsid w:val="00A47990"/>
    <w:rsid w:val="00A50C0A"/>
    <w:rsid w:val="00A50C0E"/>
    <w:rsid w:val="00A50E67"/>
    <w:rsid w:val="00A51003"/>
    <w:rsid w:val="00A555A1"/>
    <w:rsid w:val="00A55ED0"/>
    <w:rsid w:val="00A567C6"/>
    <w:rsid w:val="00A6006C"/>
    <w:rsid w:val="00A60FFB"/>
    <w:rsid w:val="00A61B3B"/>
    <w:rsid w:val="00A641CE"/>
    <w:rsid w:val="00A67F7E"/>
    <w:rsid w:val="00A718C3"/>
    <w:rsid w:val="00A736EB"/>
    <w:rsid w:val="00A741BC"/>
    <w:rsid w:val="00A8172C"/>
    <w:rsid w:val="00A83549"/>
    <w:rsid w:val="00A83D31"/>
    <w:rsid w:val="00A83E88"/>
    <w:rsid w:val="00A84D5E"/>
    <w:rsid w:val="00A85393"/>
    <w:rsid w:val="00A85966"/>
    <w:rsid w:val="00A87416"/>
    <w:rsid w:val="00A87FE4"/>
    <w:rsid w:val="00A95C18"/>
    <w:rsid w:val="00AA3293"/>
    <w:rsid w:val="00AA68A9"/>
    <w:rsid w:val="00AA69B5"/>
    <w:rsid w:val="00AA6E08"/>
    <w:rsid w:val="00AB3400"/>
    <w:rsid w:val="00AB3A30"/>
    <w:rsid w:val="00AB6AD8"/>
    <w:rsid w:val="00AB6D27"/>
    <w:rsid w:val="00AC4482"/>
    <w:rsid w:val="00AC58DA"/>
    <w:rsid w:val="00AC5D33"/>
    <w:rsid w:val="00AC62B3"/>
    <w:rsid w:val="00AC6FA0"/>
    <w:rsid w:val="00AD1A9E"/>
    <w:rsid w:val="00AD4C7D"/>
    <w:rsid w:val="00AD4C91"/>
    <w:rsid w:val="00AD5952"/>
    <w:rsid w:val="00AD6DEA"/>
    <w:rsid w:val="00AD73C6"/>
    <w:rsid w:val="00AE039E"/>
    <w:rsid w:val="00AE1340"/>
    <w:rsid w:val="00AE269E"/>
    <w:rsid w:val="00AE41DD"/>
    <w:rsid w:val="00AE493C"/>
    <w:rsid w:val="00AE5407"/>
    <w:rsid w:val="00AE65FD"/>
    <w:rsid w:val="00AF05F5"/>
    <w:rsid w:val="00AF1CBD"/>
    <w:rsid w:val="00AF2213"/>
    <w:rsid w:val="00AF3F1A"/>
    <w:rsid w:val="00AF4E46"/>
    <w:rsid w:val="00AF5845"/>
    <w:rsid w:val="00AF76F6"/>
    <w:rsid w:val="00AF78C4"/>
    <w:rsid w:val="00B01844"/>
    <w:rsid w:val="00B01A20"/>
    <w:rsid w:val="00B02A97"/>
    <w:rsid w:val="00B04664"/>
    <w:rsid w:val="00B07E0A"/>
    <w:rsid w:val="00B10F65"/>
    <w:rsid w:val="00B11F79"/>
    <w:rsid w:val="00B13341"/>
    <w:rsid w:val="00B13DC7"/>
    <w:rsid w:val="00B142B3"/>
    <w:rsid w:val="00B14494"/>
    <w:rsid w:val="00B14865"/>
    <w:rsid w:val="00B14C2D"/>
    <w:rsid w:val="00B20AE4"/>
    <w:rsid w:val="00B2181E"/>
    <w:rsid w:val="00B2213E"/>
    <w:rsid w:val="00B225A6"/>
    <w:rsid w:val="00B23ED0"/>
    <w:rsid w:val="00B330AE"/>
    <w:rsid w:val="00B34FC4"/>
    <w:rsid w:val="00B354DE"/>
    <w:rsid w:val="00B35A57"/>
    <w:rsid w:val="00B3723E"/>
    <w:rsid w:val="00B41090"/>
    <w:rsid w:val="00B4155C"/>
    <w:rsid w:val="00B42036"/>
    <w:rsid w:val="00B4246B"/>
    <w:rsid w:val="00B42D37"/>
    <w:rsid w:val="00B42F92"/>
    <w:rsid w:val="00B4461B"/>
    <w:rsid w:val="00B46DF6"/>
    <w:rsid w:val="00B52526"/>
    <w:rsid w:val="00B54DE4"/>
    <w:rsid w:val="00B56951"/>
    <w:rsid w:val="00B60D31"/>
    <w:rsid w:val="00B63FA4"/>
    <w:rsid w:val="00B6449E"/>
    <w:rsid w:val="00B644EB"/>
    <w:rsid w:val="00B64CDC"/>
    <w:rsid w:val="00B6537F"/>
    <w:rsid w:val="00B71768"/>
    <w:rsid w:val="00B71F6E"/>
    <w:rsid w:val="00B72B48"/>
    <w:rsid w:val="00B74757"/>
    <w:rsid w:val="00B7783C"/>
    <w:rsid w:val="00B77C48"/>
    <w:rsid w:val="00B8146E"/>
    <w:rsid w:val="00B86C31"/>
    <w:rsid w:val="00B87AFC"/>
    <w:rsid w:val="00B914C8"/>
    <w:rsid w:val="00B91B4C"/>
    <w:rsid w:val="00B96A79"/>
    <w:rsid w:val="00B97D17"/>
    <w:rsid w:val="00BA6B4D"/>
    <w:rsid w:val="00BB2982"/>
    <w:rsid w:val="00BB39B0"/>
    <w:rsid w:val="00BB5C05"/>
    <w:rsid w:val="00BB5DB8"/>
    <w:rsid w:val="00BB6BA3"/>
    <w:rsid w:val="00BB7279"/>
    <w:rsid w:val="00BB759D"/>
    <w:rsid w:val="00BC2214"/>
    <w:rsid w:val="00BC2F66"/>
    <w:rsid w:val="00BC658F"/>
    <w:rsid w:val="00BC7C7D"/>
    <w:rsid w:val="00BD3E8D"/>
    <w:rsid w:val="00BD4F22"/>
    <w:rsid w:val="00BD5766"/>
    <w:rsid w:val="00BD57C8"/>
    <w:rsid w:val="00BD621D"/>
    <w:rsid w:val="00BD7E07"/>
    <w:rsid w:val="00BE1445"/>
    <w:rsid w:val="00BE1BB7"/>
    <w:rsid w:val="00BE347F"/>
    <w:rsid w:val="00BE4108"/>
    <w:rsid w:val="00BE415A"/>
    <w:rsid w:val="00BF0957"/>
    <w:rsid w:val="00BF0BEF"/>
    <w:rsid w:val="00BF3C97"/>
    <w:rsid w:val="00BF5C6C"/>
    <w:rsid w:val="00BF5DD1"/>
    <w:rsid w:val="00BF7ACA"/>
    <w:rsid w:val="00C0036B"/>
    <w:rsid w:val="00C007F8"/>
    <w:rsid w:val="00C013A0"/>
    <w:rsid w:val="00C0192C"/>
    <w:rsid w:val="00C01DD6"/>
    <w:rsid w:val="00C0241E"/>
    <w:rsid w:val="00C03E05"/>
    <w:rsid w:val="00C04308"/>
    <w:rsid w:val="00C04932"/>
    <w:rsid w:val="00C0764D"/>
    <w:rsid w:val="00C1144F"/>
    <w:rsid w:val="00C114E5"/>
    <w:rsid w:val="00C11C40"/>
    <w:rsid w:val="00C121B1"/>
    <w:rsid w:val="00C1271C"/>
    <w:rsid w:val="00C204BD"/>
    <w:rsid w:val="00C2102C"/>
    <w:rsid w:val="00C21DD4"/>
    <w:rsid w:val="00C2267F"/>
    <w:rsid w:val="00C25049"/>
    <w:rsid w:val="00C279BD"/>
    <w:rsid w:val="00C31C88"/>
    <w:rsid w:val="00C33855"/>
    <w:rsid w:val="00C33E32"/>
    <w:rsid w:val="00C36865"/>
    <w:rsid w:val="00C369D2"/>
    <w:rsid w:val="00C3736F"/>
    <w:rsid w:val="00C37A80"/>
    <w:rsid w:val="00C40951"/>
    <w:rsid w:val="00C42CFB"/>
    <w:rsid w:val="00C430F8"/>
    <w:rsid w:val="00C4662E"/>
    <w:rsid w:val="00C520E4"/>
    <w:rsid w:val="00C5250D"/>
    <w:rsid w:val="00C57EDE"/>
    <w:rsid w:val="00C61196"/>
    <w:rsid w:val="00C65610"/>
    <w:rsid w:val="00C668C2"/>
    <w:rsid w:val="00C719C8"/>
    <w:rsid w:val="00C72989"/>
    <w:rsid w:val="00C8226D"/>
    <w:rsid w:val="00C85145"/>
    <w:rsid w:val="00C863FD"/>
    <w:rsid w:val="00C86550"/>
    <w:rsid w:val="00C8797C"/>
    <w:rsid w:val="00C91156"/>
    <w:rsid w:val="00C91436"/>
    <w:rsid w:val="00C91F01"/>
    <w:rsid w:val="00C9219C"/>
    <w:rsid w:val="00C94168"/>
    <w:rsid w:val="00C94924"/>
    <w:rsid w:val="00C96343"/>
    <w:rsid w:val="00C972CC"/>
    <w:rsid w:val="00CA0105"/>
    <w:rsid w:val="00CA22D8"/>
    <w:rsid w:val="00CA2634"/>
    <w:rsid w:val="00CA5BB2"/>
    <w:rsid w:val="00CA5F5E"/>
    <w:rsid w:val="00CB2E06"/>
    <w:rsid w:val="00CB5621"/>
    <w:rsid w:val="00CC20E8"/>
    <w:rsid w:val="00CC22B5"/>
    <w:rsid w:val="00CC56D9"/>
    <w:rsid w:val="00CD11DC"/>
    <w:rsid w:val="00CD15BC"/>
    <w:rsid w:val="00CD1614"/>
    <w:rsid w:val="00CD2B87"/>
    <w:rsid w:val="00CD323D"/>
    <w:rsid w:val="00CD43A2"/>
    <w:rsid w:val="00CD456F"/>
    <w:rsid w:val="00CD4B98"/>
    <w:rsid w:val="00CE0375"/>
    <w:rsid w:val="00CE0939"/>
    <w:rsid w:val="00CE263F"/>
    <w:rsid w:val="00CE32E8"/>
    <w:rsid w:val="00CE5E9D"/>
    <w:rsid w:val="00CF0E1E"/>
    <w:rsid w:val="00CF2F08"/>
    <w:rsid w:val="00CF6C63"/>
    <w:rsid w:val="00D00167"/>
    <w:rsid w:val="00D01F28"/>
    <w:rsid w:val="00D030CB"/>
    <w:rsid w:val="00D04FDF"/>
    <w:rsid w:val="00D10B21"/>
    <w:rsid w:val="00D11A38"/>
    <w:rsid w:val="00D154A8"/>
    <w:rsid w:val="00D15686"/>
    <w:rsid w:val="00D15892"/>
    <w:rsid w:val="00D172BF"/>
    <w:rsid w:val="00D20B0C"/>
    <w:rsid w:val="00D212BE"/>
    <w:rsid w:val="00D213CE"/>
    <w:rsid w:val="00D21654"/>
    <w:rsid w:val="00D22914"/>
    <w:rsid w:val="00D22EA6"/>
    <w:rsid w:val="00D26273"/>
    <w:rsid w:val="00D27CD8"/>
    <w:rsid w:val="00D317A3"/>
    <w:rsid w:val="00D339A3"/>
    <w:rsid w:val="00D34CE3"/>
    <w:rsid w:val="00D37B22"/>
    <w:rsid w:val="00D40807"/>
    <w:rsid w:val="00D46BEA"/>
    <w:rsid w:val="00D47CCD"/>
    <w:rsid w:val="00D53161"/>
    <w:rsid w:val="00D54B8C"/>
    <w:rsid w:val="00D56EBA"/>
    <w:rsid w:val="00D57570"/>
    <w:rsid w:val="00D6121F"/>
    <w:rsid w:val="00D61B60"/>
    <w:rsid w:val="00D63C60"/>
    <w:rsid w:val="00D670D0"/>
    <w:rsid w:val="00D71A28"/>
    <w:rsid w:val="00D727CB"/>
    <w:rsid w:val="00D74B1F"/>
    <w:rsid w:val="00D768C8"/>
    <w:rsid w:val="00D77511"/>
    <w:rsid w:val="00D8282D"/>
    <w:rsid w:val="00D82EE4"/>
    <w:rsid w:val="00D83D17"/>
    <w:rsid w:val="00D85635"/>
    <w:rsid w:val="00D85E6A"/>
    <w:rsid w:val="00D86B0C"/>
    <w:rsid w:val="00D871AA"/>
    <w:rsid w:val="00D87576"/>
    <w:rsid w:val="00D8776E"/>
    <w:rsid w:val="00D9010B"/>
    <w:rsid w:val="00D91D43"/>
    <w:rsid w:val="00D92F12"/>
    <w:rsid w:val="00D93050"/>
    <w:rsid w:val="00DA322E"/>
    <w:rsid w:val="00DA471F"/>
    <w:rsid w:val="00DA67AB"/>
    <w:rsid w:val="00DA6A08"/>
    <w:rsid w:val="00DB40E6"/>
    <w:rsid w:val="00DB6144"/>
    <w:rsid w:val="00DB71BD"/>
    <w:rsid w:val="00DC00CD"/>
    <w:rsid w:val="00DC0127"/>
    <w:rsid w:val="00DC114A"/>
    <w:rsid w:val="00DC1D6F"/>
    <w:rsid w:val="00DC3CCD"/>
    <w:rsid w:val="00DC410A"/>
    <w:rsid w:val="00DC42C1"/>
    <w:rsid w:val="00DC480C"/>
    <w:rsid w:val="00DC5212"/>
    <w:rsid w:val="00DC5B49"/>
    <w:rsid w:val="00DC6973"/>
    <w:rsid w:val="00DC7FF4"/>
    <w:rsid w:val="00DD3884"/>
    <w:rsid w:val="00DD69E8"/>
    <w:rsid w:val="00DD6E12"/>
    <w:rsid w:val="00DE0CE4"/>
    <w:rsid w:val="00DE2543"/>
    <w:rsid w:val="00DE369E"/>
    <w:rsid w:val="00DE51EA"/>
    <w:rsid w:val="00DE6BDD"/>
    <w:rsid w:val="00DF3A75"/>
    <w:rsid w:val="00DF3D0E"/>
    <w:rsid w:val="00DF7822"/>
    <w:rsid w:val="00E02A7F"/>
    <w:rsid w:val="00E039EB"/>
    <w:rsid w:val="00E050A5"/>
    <w:rsid w:val="00E06008"/>
    <w:rsid w:val="00E1170F"/>
    <w:rsid w:val="00E12333"/>
    <w:rsid w:val="00E12CC0"/>
    <w:rsid w:val="00E16EAA"/>
    <w:rsid w:val="00E2073C"/>
    <w:rsid w:val="00E213CC"/>
    <w:rsid w:val="00E2172B"/>
    <w:rsid w:val="00E22DF1"/>
    <w:rsid w:val="00E235AE"/>
    <w:rsid w:val="00E24A03"/>
    <w:rsid w:val="00E254EA"/>
    <w:rsid w:val="00E26879"/>
    <w:rsid w:val="00E27C4C"/>
    <w:rsid w:val="00E30785"/>
    <w:rsid w:val="00E325F4"/>
    <w:rsid w:val="00E3261D"/>
    <w:rsid w:val="00E346B7"/>
    <w:rsid w:val="00E41045"/>
    <w:rsid w:val="00E43FC6"/>
    <w:rsid w:val="00E44888"/>
    <w:rsid w:val="00E44C40"/>
    <w:rsid w:val="00E4655D"/>
    <w:rsid w:val="00E519D5"/>
    <w:rsid w:val="00E52222"/>
    <w:rsid w:val="00E5231B"/>
    <w:rsid w:val="00E54462"/>
    <w:rsid w:val="00E547AF"/>
    <w:rsid w:val="00E54DBF"/>
    <w:rsid w:val="00E5510C"/>
    <w:rsid w:val="00E55C3B"/>
    <w:rsid w:val="00E5618C"/>
    <w:rsid w:val="00E61471"/>
    <w:rsid w:val="00E62C21"/>
    <w:rsid w:val="00E65F50"/>
    <w:rsid w:val="00E66C3C"/>
    <w:rsid w:val="00E67758"/>
    <w:rsid w:val="00E70315"/>
    <w:rsid w:val="00E7038F"/>
    <w:rsid w:val="00E709F3"/>
    <w:rsid w:val="00E72EF6"/>
    <w:rsid w:val="00E76F88"/>
    <w:rsid w:val="00E8234F"/>
    <w:rsid w:val="00E83518"/>
    <w:rsid w:val="00E84068"/>
    <w:rsid w:val="00E844FB"/>
    <w:rsid w:val="00E86B35"/>
    <w:rsid w:val="00E93357"/>
    <w:rsid w:val="00E971C4"/>
    <w:rsid w:val="00EA17AC"/>
    <w:rsid w:val="00EA25A1"/>
    <w:rsid w:val="00EA3A2D"/>
    <w:rsid w:val="00EA6350"/>
    <w:rsid w:val="00EB1441"/>
    <w:rsid w:val="00EB33A5"/>
    <w:rsid w:val="00EB586E"/>
    <w:rsid w:val="00EB5ECC"/>
    <w:rsid w:val="00EB5FF4"/>
    <w:rsid w:val="00EB6737"/>
    <w:rsid w:val="00EC1FBA"/>
    <w:rsid w:val="00EC53EA"/>
    <w:rsid w:val="00EC588C"/>
    <w:rsid w:val="00EC74DC"/>
    <w:rsid w:val="00EC7BFD"/>
    <w:rsid w:val="00ED298D"/>
    <w:rsid w:val="00ED422B"/>
    <w:rsid w:val="00ED5D57"/>
    <w:rsid w:val="00ED5DEC"/>
    <w:rsid w:val="00ED733B"/>
    <w:rsid w:val="00EE2252"/>
    <w:rsid w:val="00EE48C7"/>
    <w:rsid w:val="00EE5AA0"/>
    <w:rsid w:val="00EE6147"/>
    <w:rsid w:val="00EF08D6"/>
    <w:rsid w:val="00F05C35"/>
    <w:rsid w:val="00F06DAB"/>
    <w:rsid w:val="00F072BC"/>
    <w:rsid w:val="00F07839"/>
    <w:rsid w:val="00F10315"/>
    <w:rsid w:val="00F11385"/>
    <w:rsid w:val="00F12E3F"/>
    <w:rsid w:val="00F14142"/>
    <w:rsid w:val="00F14B91"/>
    <w:rsid w:val="00F17258"/>
    <w:rsid w:val="00F173D5"/>
    <w:rsid w:val="00F17B24"/>
    <w:rsid w:val="00F21D71"/>
    <w:rsid w:val="00F22058"/>
    <w:rsid w:val="00F23182"/>
    <w:rsid w:val="00F23549"/>
    <w:rsid w:val="00F23F44"/>
    <w:rsid w:val="00F25A5B"/>
    <w:rsid w:val="00F26838"/>
    <w:rsid w:val="00F2746A"/>
    <w:rsid w:val="00F27C44"/>
    <w:rsid w:val="00F310D2"/>
    <w:rsid w:val="00F3286D"/>
    <w:rsid w:val="00F3365E"/>
    <w:rsid w:val="00F34A21"/>
    <w:rsid w:val="00F34A99"/>
    <w:rsid w:val="00F35E5B"/>
    <w:rsid w:val="00F372C5"/>
    <w:rsid w:val="00F37C89"/>
    <w:rsid w:val="00F41A98"/>
    <w:rsid w:val="00F41CBE"/>
    <w:rsid w:val="00F42DAA"/>
    <w:rsid w:val="00F43604"/>
    <w:rsid w:val="00F4360E"/>
    <w:rsid w:val="00F5135A"/>
    <w:rsid w:val="00F51F05"/>
    <w:rsid w:val="00F54EF0"/>
    <w:rsid w:val="00F61810"/>
    <w:rsid w:val="00F61B74"/>
    <w:rsid w:val="00F61DDB"/>
    <w:rsid w:val="00F638AD"/>
    <w:rsid w:val="00F70815"/>
    <w:rsid w:val="00F70D0B"/>
    <w:rsid w:val="00F71DDE"/>
    <w:rsid w:val="00F747F1"/>
    <w:rsid w:val="00F756EE"/>
    <w:rsid w:val="00F76C0A"/>
    <w:rsid w:val="00F82A92"/>
    <w:rsid w:val="00F82EB2"/>
    <w:rsid w:val="00F8323C"/>
    <w:rsid w:val="00F86900"/>
    <w:rsid w:val="00F86E2A"/>
    <w:rsid w:val="00F87207"/>
    <w:rsid w:val="00F873FB"/>
    <w:rsid w:val="00F91C56"/>
    <w:rsid w:val="00F93130"/>
    <w:rsid w:val="00F93A9D"/>
    <w:rsid w:val="00F93FFB"/>
    <w:rsid w:val="00F944B9"/>
    <w:rsid w:val="00F946C1"/>
    <w:rsid w:val="00F94DE6"/>
    <w:rsid w:val="00FA01A0"/>
    <w:rsid w:val="00FA248F"/>
    <w:rsid w:val="00FA2DC6"/>
    <w:rsid w:val="00FA40A5"/>
    <w:rsid w:val="00FA4460"/>
    <w:rsid w:val="00FA7C40"/>
    <w:rsid w:val="00FB0550"/>
    <w:rsid w:val="00FB12AB"/>
    <w:rsid w:val="00FB1A15"/>
    <w:rsid w:val="00FB2E75"/>
    <w:rsid w:val="00FB36AD"/>
    <w:rsid w:val="00FB3FC5"/>
    <w:rsid w:val="00FC3314"/>
    <w:rsid w:val="00FC345F"/>
    <w:rsid w:val="00FC542B"/>
    <w:rsid w:val="00FC57B6"/>
    <w:rsid w:val="00FD3257"/>
    <w:rsid w:val="00FD5B62"/>
    <w:rsid w:val="00FD6F95"/>
    <w:rsid w:val="00FE0F45"/>
    <w:rsid w:val="00FE124C"/>
    <w:rsid w:val="00FE1636"/>
    <w:rsid w:val="00FE3F63"/>
    <w:rsid w:val="00FE624B"/>
    <w:rsid w:val="00FF1466"/>
    <w:rsid w:val="00FF1DDA"/>
    <w:rsid w:val="00FF668E"/>
    <w:rsid w:val="00FF6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header" w:uiPriority="99"/>
    <w:lsdException w:name="table of figures" w:uiPriority="99"/>
    <w:lsdException w:name="Hyperlink" w:uiPriority="99"/>
    <w:lsdException w:name="Strong" w:uiPriority="22"/>
    <w:lsdException w:name="Normal (Web)"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364E6"/>
    <w:pPr>
      <w:spacing w:after="100"/>
      <w:ind w:firstLine="425"/>
    </w:pPr>
    <w:rPr>
      <w:rFonts w:ascii="Garamond" w:hAnsi="Garamond"/>
      <w:sz w:val="24"/>
      <w:szCs w:val="24"/>
    </w:rPr>
  </w:style>
  <w:style w:type="paragraph" w:styleId="Heading1">
    <w:name w:val="heading 1"/>
    <w:aliases w:val="Chapter title"/>
    <w:next w:val="Normalfirstparagraph"/>
    <w:link w:val="Heading1Char"/>
    <w:qFormat/>
    <w:rsid w:val="001F4E93"/>
    <w:pPr>
      <w:keepNext/>
      <w:pageBreakBefore/>
      <w:numPr>
        <w:numId w:val="3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300A45"/>
    <w:pPr>
      <w:keepNext/>
      <w:numPr>
        <w:ilvl w:val="1"/>
        <w:numId w:val="33"/>
      </w:numPr>
      <w:tabs>
        <w:tab w:val="left" w:pos="567"/>
      </w:tabs>
      <w:suppressAutoHyphens/>
      <w:spacing w:before="400" w:after="200"/>
      <w:outlineLvl w:val="1"/>
    </w:pPr>
    <w:rPr>
      <w:rFonts w:ascii="Garamond" w:hAnsi="Garamond"/>
      <w:b/>
      <w:sz w:val="32"/>
      <w:szCs w:val="28"/>
    </w:rPr>
  </w:style>
  <w:style w:type="paragraph" w:styleId="Heading3">
    <w:name w:val="heading 3"/>
    <w:next w:val="Normalfirstparagraph"/>
    <w:qFormat/>
    <w:rsid w:val="00233EB3"/>
    <w:pPr>
      <w:keepNext/>
      <w:numPr>
        <w:ilvl w:val="2"/>
        <w:numId w:val="3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3"/>
      </w:numPr>
      <w:outlineLvl w:val="4"/>
    </w:pPr>
  </w:style>
  <w:style w:type="paragraph" w:styleId="Heading6">
    <w:name w:val="heading 6"/>
    <w:basedOn w:val="Normal"/>
    <w:next w:val="Normal"/>
    <w:rsid w:val="00B4246B"/>
    <w:pPr>
      <w:keepNext/>
      <w:numPr>
        <w:ilvl w:val="5"/>
        <w:numId w:val="33"/>
      </w:numPr>
      <w:outlineLvl w:val="5"/>
    </w:pPr>
  </w:style>
  <w:style w:type="paragraph" w:styleId="Heading7">
    <w:name w:val="heading 7"/>
    <w:basedOn w:val="Normal"/>
    <w:next w:val="Normal"/>
    <w:rsid w:val="00B4246B"/>
    <w:pPr>
      <w:keepNext/>
      <w:numPr>
        <w:ilvl w:val="6"/>
        <w:numId w:val="33"/>
      </w:numPr>
      <w:outlineLvl w:val="6"/>
    </w:pPr>
  </w:style>
  <w:style w:type="paragraph" w:styleId="Heading8">
    <w:name w:val="heading 8"/>
    <w:basedOn w:val="Normal"/>
    <w:next w:val="Normal"/>
    <w:rsid w:val="00B4246B"/>
    <w:pPr>
      <w:keepNext/>
      <w:numPr>
        <w:ilvl w:val="7"/>
        <w:numId w:val="33"/>
      </w:numPr>
      <w:outlineLvl w:val="7"/>
    </w:pPr>
  </w:style>
  <w:style w:type="paragraph" w:styleId="Heading9">
    <w:name w:val="heading 9"/>
    <w:basedOn w:val="Normal"/>
    <w:next w:val="Normal"/>
    <w:rsid w:val="00B4246B"/>
    <w:pPr>
      <w:numPr>
        <w:ilvl w:val="8"/>
        <w:numId w:val="3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semiHidden/>
    <w:rsid w:val="00817659"/>
    <w:pPr>
      <w:spacing w:after="0"/>
      <w:ind w:firstLine="0"/>
    </w:pPr>
    <w:rPr>
      <w:sz w:val="22"/>
    </w:rPr>
  </w:style>
  <w:style w:type="character" w:styleId="FootnoteReference">
    <w:name w:val="footnote reference"/>
    <w:semiHidden/>
    <w:rsid w:val="006756B3"/>
    <w:rPr>
      <w:rFonts w:ascii="Garamond" w:hAnsi="Garamond"/>
      <w:sz w:val="22"/>
      <w:vertAlign w:val="superscript"/>
    </w:rPr>
  </w:style>
  <w:style w:type="paragraph" w:styleId="Footer">
    <w:name w:val="footer"/>
    <w:basedOn w:val="Normal"/>
    <w:semiHidden/>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pPr>
      <w:ind w:left="720"/>
    </w:pPr>
    <w:rPr>
      <w:sz w:val="20"/>
    </w:rPr>
  </w:style>
  <w:style w:type="paragraph" w:styleId="TOC6">
    <w:name w:val="toc 6"/>
    <w:basedOn w:val="Normal"/>
    <w:next w:val="Normal"/>
    <w:autoRedefine/>
    <w:semiHidden/>
    <w:pPr>
      <w:ind w:left="960"/>
    </w:pPr>
    <w:rPr>
      <w:sz w:val="20"/>
    </w:rPr>
  </w:style>
  <w:style w:type="paragraph" w:styleId="TOC7">
    <w:name w:val="toc 7"/>
    <w:basedOn w:val="Normal"/>
    <w:next w:val="Normal"/>
    <w:autoRedefine/>
    <w:semiHidden/>
    <w:pPr>
      <w:ind w:left="1200"/>
    </w:pPr>
    <w:rPr>
      <w:sz w:val="20"/>
    </w:rPr>
  </w:style>
  <w:style w:type="paragraph" w:styleId="TOC8">
    <w:name w:val="toc 8"/>
    <w:basedOn w:val="Normal"/>
    <w:next w:val="Normal"/>
    <w:autoRedefine/>
    <w:semiHidden/>
    <w:pPr>
      <w:ind w:left="1440"/>
    </w:pPr>
    <w:rPr>
      <w:sz w:val="20"/>
    </w:rPr>
  </w:style>
  <w:style w:type="paragraph" w:styleId="TOC9">
    <w:name w:val="toc 9"/>
    <w:basedOn w:val="Normal"/>
    <w:next w:val="Normal"/>
    <w:autoRedefine/>
    <w:semiHidden/>
    <w:pPr>
      <w:ind w:left="1680"/>
    </w:pPr>
    <w:rPr>
      <w:sz w:val="20"/>
    </w:rPr>
  </w:style>
  <w:style w:type="paragraph" w:styleId="Header">
    <w:name w:val="header"/>
    <w:basedOn w:val="Normal"/>
    <w:link w:val="HeaderChar"/>
    <w:uiPriority w:val="99"/>
    <w:pPr>
      <w:tabs>
        <w:tab w:val="center" w:pos="4320"/>
        <w:tab w:val="right" w:pos="8640"/>
      </w:tabs>
      <w:ind w:firstLine="284"/>
    </w:pPr>
    <w:rPr>
      <w:sz w:val="22"/>
    </w:rPr>
  </w:style>
  <w:style w:type="paragraph" w:styleId="NormalWeb">
    <w:name w:val="Normal (Web)"/>
    <w:basedOn w:val="Normal"/>
    <w:uiPriority w:val="99"/>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15775E"/>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rPr>
  </w:style>
  <w:style w:type="paragraph" w:styleId="CommentText">
    <w:name w:val="annotation text"/>
    <w:basedOn w:val="Normal"/>
    <w:semiHidden/>
    <w:pPr>
      <w:ind w:firstLine="0"/>
    </w:pPr>
    <w:rPr>
      <w:sz w:val="20"/>
    </w:rPr>
  </w:style>
  <w:style w:type="paragraph" w:customStyle="1" w:styleId="bullet">
    <w:name w:val="bullet"/>
    <w:basedOn w:val="Normal"/>
    <w:rsid w:val="00337996"/>
    <w:pPr>
      <w:numPr>
        <w:numId w:val="2"/>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header">
    <w:name w:val="Table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1F4E93"/>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13"/>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customStyle="1" w:styleId="Standaardtabel">
    <w:name w:val="Standaard tabel"/>
    <w:basedOn w:val="Normal"/>
    <w:rsid w:val="001371C8"/>
    <w:pPr>
      <w:widowControl w:val="0"/>
      <w:adjustRightInd w:val="0"/>
      <w:spacing w:after="0" w:line="360" w:lineRule="atLeast"/>
      <w:ind w:firstLine="0"/>
      <w:jc w:val="both"/>
      <w:textAlignment w:val="baseline"/>
    </w:pPr>
    <w:rPr>
      <w:rFonts w:ascii="Times New Roman" w:hAnsi="Times New Roman"/>
      <w:sz w:val="22"/>
      <w:szCs w:val="20"/>
      <w:lang w:val="id-ID" w:eastAsia="nl-NL"/>
    </w:rPr>
  </w:style>
  <w:style w:type="table" w:styleId="TableGrid">
    <w:name w:val="Table Grid"/>
    <w:basedOn w:val="TableNormal"/>
    <w:rsid w:val="00A50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6F4EB4"/>
    <w:pPr>
      <w:widowControl w:val="0"/>
      <w:adjustRightInd w:val="0"/>
      <w:spacing w:after="0" w:line="312" w:lineRule="auto"/>
      <w:ind w:left="2880" w:firstLine="0"/>
      <w:jc w:val="both"/>
      <w:textAlignment w:val="baseline"/>
    </w:pPr>
    <w:rPr>
      <w:rFonts w:ascii="Times New Roman" w:hAnsi="Times New Roman"/>
      <w:lang w:val="id-ID" w:eastAsia="de-DE"/>
    </w:rPr>
  </w:style>
  <w:style w:type="character" w:customStyle="1" w:styleId="BodyTextIndent3Char">
    <w:name w:val="Body Text Indent 3 Char"/>
    <w:basedOn w:val="DefaultParagraphFont"/>
    <w:link w:val="BodyTextIndent3"/>
    <w:rsid w:val="006F4EB4"/>
    <w:rPr>
      <w:sz w:val="24"/>
      <w:szCs w:val="24"/>
      <w:lang w:val="id-ID" w:eastAsia="de-DE"/>
    </w:rPr>
  </w:style>
  <w:style w:type="paragraph" w:styleId="ListParagraph">
    <w:name w:val="List Paragraph"/>
    <w:basedOn w:val="Normal"/>
    <w:uiPriority w:val="34"/>
    <w:qFormat/>
    <w:rsid w:val="006F4EB4"/>
    <w:pPr>
      <w:widowControl w:val="0"/>
      <w:adjustRightInd w:val="0"/>
      <w:spacing w:after="0" w:line="360" w:lineRule="atLeast"/>
      <w:ind w:left="720" w:firstLine="0"/>
      <w:contextualSpacing/>
      <w:jc w:val="both"/>
      <w:textAlignment w:val="baseline"/>
    </w:pPr>
    <w:rPr>
      <w:rFonts w:ascii="Times New Roman" w:hAnsi="Times New Roman"/>
      <w:sz w:val="22"/>
      <w:szCs w:val="20"/>
      <w:lang w:val="id-ID" w:eastAsia="nl-NL"/>
    </w:rPr>
  </w:style>
  <w:style w:type="character" w:customStyle="1" w:styleId="apple-converted-space">
    <w:name w:val="apple-converted-space"/>
    <w:basedOn w:val="DefaultParagraphFont"/>
    <w:rsid w:val="002700A8"/>
  </w:style>
  <w:style w:type="character" w:styleId="Strong">
    <w:name w:val="Strong"/>
    <w:basedOn w:val="DefaultParagraphFont"/>
    <w:uiPriority w:val="22"/>
    <w:rsid w:val="00A87FE4"/>
    <w:rPr>
      <w:b/>
      <w:bCs/>
    </w:rPr>
  </w:style>
  <w:style w:type="paragraph" w:styleId="HTMLPreformatted">
    <w:name w:val="HTML Preformatted"/>
    <w:basedOn w:val="Normal"/>
    <w:link w:val="HTMLPreformattedChar"/>
    <w:uiPriority w:val="99"/>
    <w:unhideWhenUsed/>
    <w:rsid w:val="00BC6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C658F"/>
    <w:rPr>
      <w:rFonts w:ascii="Courier New" w:hAnsi="Courier New" w:cs="Courier New"/>
    </w:rPr>
  </w:style>
  <w:style w:type="character" w:styleId="PlaceholderText">
    <w:name w:val="Placeholder Text"/>
    <w:basedOn w:val="DefaultParagraphFont"/>
    <w:uiPriority w:val="99"/>
    <w:semiHidden/>
    <w:rsid w:val="00E971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header" w:uiPriority="99"/>
    <w:lsdException w:name="table of figures" w:uiPriority="99"/>
    <w:lsdException w:name="Hyperlink" w:uiPriority="99"/>
    <w:lsdException w:name="Strong" w:uiPriority="22"/>
    <w:lsdException w:name="Normal (Web)"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364E6"/>
    <w:pPr>
      <w:spacing w:after="100"/>
      <w:ind w:firstLine="425"/>
    </w:pPr>
    <w:rPr>
      <w:rFonts w:ascii="Garamond" w:hAnsi="Garamond"/>
      <w:sz w:val="24"/>
      <w:szCs w:val="24"/>
    </w:rPr>
  </w:style>
  <w:style w:type="paragraph" w:styleId="Heading1">
    <w:name w:val="heading 1"/>
    <w:aliases w:val="Chapter title"/>
    <w:next w:val="Normalfirstparagraph"/>
    <w:link w:val="Heading1Char"/>
    <w:qFormat/>
    <w:rsid w:val="001F4E93"/>
    <w:pPr>
      <w:keepNext/>
      <w:pageBreakBefore/>
      <w:numPr>
        <w:numId w:val="3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300A45"/>
    <w:pPr>
      <w:keepNext/>
      <w:numPr>
        <w:ilvl w:val="1"/>
        <w:numId w:val="33"/>
      </w:numPr>
      <w:tabs>
        <w:tab w:val="left" w:pos="567"/>
      </w:tabs>
      <w:suppressAutoHyphens/>
      <w:spacing w:before="400" w:after="200"/>
      <w:outlineLvl w:val="1"/>
    </w:pPr>
    <w:rPr>
      <w:rFonts w:ascii="Garamond" w:hAnsi="Garamond"/>
      <w:b/>
      <w:sz w:val="32"/>
      <w:szCs w:val="28"/>
    </w:rPr>
  </w:style>
  <w:style w:type="paragraph" w:styleId="Heading3">
    <w:name w:val="heading 3"/>
    <w:next w:val="Normalfirstparagraph"/>
    <w:qFormat/>
    <w:rsid w:val="00233EB3"/>
    <w:pPr>
      <w:keepNext/>
      <w:numPr>
        <w:ilvl w:val="2"/>
        <w:numId w:val="3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3"/>
      </w:numPr>
      <w:outlineLvl w:val="4"/>
    </w:pPr>
  </w:style>
  <w:style w:type="paragraph" w:styleId="Heading6">
    <w:name w:val="heading 6"/>
    <w:basedOn w:val="Normal"/>
    <w:next w:val="Normal"/>
    <w:rsid w:val="00B4246B"/>
    <w:pPr>
      <w:keepNext/>
      <w:numPr>
        <w:ilvl w:val="5"/>
        <w:numId w:val="33"/>
      </w:numPr>
      <w:outlineLvl w:val="5"/>
    </w:pPr>
  </w:style>
  <w:style w:type="paragraph" w:styleId="Heading7">
    <w:name w:val="heading 7"/>
    <w:basedOn w:val="Normal"/>
    <w:next w:val="Normal"/>
    <w:rsid w:val="00B4246B"/>
    <w:pPr>
      <w:keepNext/>
      <w:numPr>
        <w:ilvl w:val="6"/>
        <w:numId w:val="33"/>
      </w:numPr>
      <w:outlineLvl w:val="6"/>
    </w:pPr>
  </w:style>
  <w:style w:type="paragraph" w:styleId="Heading8">
    <w:name w:val="heading 8"/>
    <w:basedOn w:val="Normal"/>
    <w:next w:val="Normal"/>
    <w:rsid w:val="00B4246B"/>
    <w:pPr>
      <w:keepNext/>
      <w:numPr>
        <w:ilvl w:val="7"/>
        <w:numId w:val="33"/>
      </w:numPr>
      <w:outlineLvl w:val="7"/>
    </w:pPr>
  </w:style>
  <w:style w:type="paragraph" w:styleId="Heading9">
    <w:name w:val="heading 9"/>
    <w:basedOn w:val="Normal"/>
    <w:next w:val="Normal"/>
    <w:rsid w:val="00B4246B"/>
    <w:pPr>
      <w:numPr>
        <w:ilvl w:val="8"/>
        <w:numId w:val="3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semiHidden/>
    <w:rsid w:val="00817659"/>
    <w:pPr>
      <w:spacing w:after="0"/>
      <w:ind w:firstLine="0"/>
    </w:pPr>
    <w:rPr>
      <w:sz w:val="22"/>
    </w:rPr>
  </w:style>
  <w:style w:type="character" w:styleId="FootnoteReference">
    <w:name w:val="footnote reference"/>
    <w:semiHidden/>
    <w:rsid w:val="006756B3"/>
    <w:rPr>
      <w:rFonts w:ascii="Garamond" w:hAnsi="Garamond"/>
      <w:sz w:val="22"/>
      <w:vertAlign w:val="superscript"/>
    </w:rPr>
  </w:style>
  <w:style w:type="paragraph" w:styleId="Footer">
    <w:name w:val="footer"/>
    <w:basedOn w:val="Normal"/>
    <w:semiHidden/>
    <w:pPr>
      <w:tabs>
        <w:tab w:val="center" w:pos="4320"/>
        <w:tab w:val="right" w:pos="8640"/>
      </w:tabs>
    </w:pPr>
  </w:style>
  <w:style w:type="character" w:styleId="PageNumber">
    <w:name w:val="page number"/>
    <w:rsid w:val="007705FC"/>
    <w:rPr>
      <w:sz w:val="24"/>
      <w:szCs w:val="20"/>
    </w:rPr>
  </w:style>
  <w:style w:type="character" w:styleId="FollowedHyperlink">
    <w:name w:val="FollowedHyperlink"/>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pPr>
      <w:ind w:left="720"/>
    </w:pPr>
    <w:rPr>
      <w:sz w:val="20"/>
    </w:rPr>
  </w:style>
  <w:style w:type="paragraph" w:styleId="TOC6">
    <w:name w:val="toc 6"/>
    <w:basedOn w:val="Normal"/>
    <w:next w:val="Normal"/>
    <w:autoRedefine/>
    <w:semiHidden/>
    <w:pPr>
      <w:ind w:left="960"/>
    </w:pPr>
    <w:rPr>
      <w:sz w:val="20"/>
    </w:rPr>
  </w:style>
  <w:style w:type="paragraph" w:styleId="TOC7">
    <w:name w:val="toc 7"/>
    <w:basedOn w:val="Normal"/>
    <w:next w:val="Normal"/>
    <w:autoRedefine/>
    <w:semiHidden/>
    <w:pPr>
      <w:ind w:left="1200"/>
    </w:pPr>
    <w:rPr>
      <w:sz w:val="20"/>
    </w:rPr>
  </w:style>
  <w:style w:type="paragraph" w:styleId="TOC8">
    <w:name w:val="toc 8"/>
    <w:basedOn w:val="Normal"/>
    <w:next w:val="Normal"/>
    <w:autoRedefine/>
    <w:semiHidden/>
    <w:pPr>
      <w:ind w:left="1440"/>
    </w:pPr>
    <w:rPr>
      <w:sz w:val="20"/>
    </w:rPr>
  </w:style>
  <w:style w:type="paragraph" w:styleId="TOC9">
    <w:name w:val="toc 9"/>
    <w:basedOn w:val="Normal"/>
    <w:next w:val="Normal"/>
    <w:autoRedefine/>
    <w:semiHidden/>
    <w:pPr>
      <w:ind w:left="1680"/>
    </w:pPr>
    <w:rPr>
      <w:sz w:val="20"/>
    </w:rPr>
  </w:style>
  <w:style w:type="paragraph" w:styleId="Header">
    <w:name w:val="header"/>
    <w:basedOn w:val="Normal"/>
    <w:link w:val="HeaderChar"/>
    <w:uiPriority w:val="99"/>
    <w:pPr>
      <w:tabs>
        <w:tab w:val="center" w:pos="4320"/>
        <w:tab w:val="right" w:pos="8640"/>
      </w:tabs>
      <w:ind w:firstLine="284"/>
    </w:pPr>
    <w:rPr>
      <w:sz w:val="22"/>
    </w:rPr>
  </w:style>
  <w:style w:type="paragraph" w:styleId="NormalWeb">
    <w:name w:val="Normal (Web)"/>
    <w:basedOn w:val="Normal"/>
    <w:uiPriority w:val="99"/>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15775E"/>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rPr>
  </w:style>
  <w:style w:type="paragraph" w:styleId="CommentText">
    <w:name w:val="annotation text"/>
    <w:basedOn w:val="Normal"/>
    <w:semiHidden/>
    <w:pPr>
      <w:ind w:firstLine="0"/>
    </w:pPr>
    <w:rPr>
      <w:sz w:val="20"/>
    </w:rPr>
  </w:style>
  <w:style w:type="paragraph" w:customStyle="1" w:styleId="bullet">
    <w:name w:val="bullet"/>
    <w:basedOn w:val="Normal"/>
    <w:rsid w:val="00337996"/>
    <w:pPr>
      <w:numPr>
        <w:numId w:val="2"/>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header">
    <w:name w:val="Table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rsid w:val="001F4E93"/>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13"/>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customStyle="1" w:styleId="Standaardtabel">
    <w:name w:val="Standaard tabel"/>
    <w:basedOn w:val="Normal"/>
    <w:rsid w:val="001371C8"/>
    <w:pPr>
      <w:widowControl w:val="0"/>
      <w:adjustRightInd w:val="0"/>
      <w:spacing w:after="0" w:line="360" w:lineRule="atLeast"/>
      <w:ind w:firstLine="0"/>
      <w:jc w:val="both"/>
      <w:textAlignment w:val="baseline"/>
    </w:pPr>
    <w:rPr>
      <w:rFonts w:ascii="Times New Roman" w:hAnsi="Times New Roman"/>
      <w:sz w:val="22"/>
      <w:szCs w:val="20"/>
      <w:lang w:val="id-ID" w:eastAsia="nl-NL"/>
    </w:rPr>
  </w:style>
  <w:style w:type="table" w:styleId="TableGrid">
    <w:name w:val="Table Grid"/>
    <w:basedOn w:val="TableNormal"/>
    <w:rsid w:val="00A50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6F4EB4"/>
    <w:pPr>
      <w:widowControl w:val="0"/>
      <w:adjustRightInd w:val="0"/>
      <w:spacing w:after="0" w:line="312" w:lineRule="auto"/>
      <w:ind w:left="2880" w:firstLine="0"/>
      <w:jc w:val="both"/>
      <w:textAlignment w:val="baseline"/>
    </w:pPr>
    <w:rPr>
      <w:rFonts w:ascii="Times New Roman" w:hAnsi="Times New Roman"/>
      <w:lang w:val="id-ID" w:eastAsia="de-DE"/>
    </w:rPr>
  </w:style>
  <w:style w:type="character" w:customStyle="1" w:styleId="BodyTextIndent3Char">
    <w:name w:val="Body Text Indent 3 Char"/>
    <w:basedOn w:val="DefaultParagraphFont"/>
    <w:link w:val="BodyTextIndent3"/>
    <w:rsid w:val="006F4EB4"/>
    <w:rPr>
      <w:sz w:val="24"/>
      <w:szCs w:val="24"/>
      <w:lang w:val="id-ID" w:eastAsia="de-DE"/>
    </w:rPr>
  </w:style>
  <w:style w:type="paragraph" w:styleId="ListParagraph">
    <w:name w:val="List Paragraph"/>
    <w:basedOn w:val="Normal"/>
    <w:uiPriority w:val="34"/>
    <w:qFormat/>
    <w:rsid w:val="006F4EB4"/>
    <w:pPr>
      <w:widowControl w:val="0"/>
      <w:adjustRightInd w:val="0"/>
      <w:spacing w:after="0" w:line="360" w:lineRule="atLeast"/>
      <w:ind w:left="720" w:firstLine="0"/>
      <w:contextualSpacing/>
      <w:jc w:val="both"/>
      <w:textAlignment w:val="baseline"/>
    </w:pPr>
    <w:rPr>
      <w:rFonts w:ascii="Times New Roman" w:hAnsi="Times New Roman"/>
      <w:sz w:val="22"/>
      <w:szCs w:val="20"/>
      <w:lang w:val="id-ID" w:eastAsia="nl-NL"/>
    </w:rPr>
  </w:style>
  <w:style w:type="character" w:customStyle="1" w:styleId="apple-converted-space">
    <w:name w:val="apple-converted-space"/>
    <w:basedOn w:val="DefaultParagraphFont"/>
    <w:rsid w:val="002700A8"/>
  </w:style>
  <w:style w:type="character" w:styleId="Strong">
    <w:name w:val="Strong"/>
    <w:basedOn w:val="DefaultParagraphFont"/>
    <w:uiPriority w:val="22"/>
    <w:rsid w:val="00A87FE4"/>
    <w:rPr>
      <w:b/>
      <w:bCs/>
    </w:rPr>
  </w:style>
  <w:style w:type="paragraph" w:styleId="HTMLPreformatted">
    <w:name w:val="HTML Preformatted"/>
    <w:basedOn w:val="Normal"/>
    <w:link w:val="HTMLPreformattedChar"/>
    <w:uiPriority w:val="99"/>
    <w:unhideWhenUsed/>
    <w:rsid w:val="00BC6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C658F"/>
    <w:rPr>
      <w:rFonts w:ascii="Courier New" w:hAnsi="Courier New" w:cs="Courier New"/>
    </w:rPr>
  </w:style>
  <w:style w:type="character" w:styleId="PlaceholderText">
    <w:name w:val="Placeholder Text"/>
    <w:basedOn w:val="DefaultParagraphFont"/>
    <w:uiPriority w:val="99"/>
    <w:semiHidden/>
    <w:rsid w:val="00E971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015">
      <w:bodyDiv w:val="1"/>
      <w:marLeft w:val="0"/>
      <w:marRight w:val="0"/>
      <w:marTop w:val="0"/>
      <w:marBottom w:val="0"/>
      <w:divBdr>
        <w:top w:val="none" w:sz="0" w:space="0" w:color="auto"/>
        <w:left w:val="none" w:sz="0" w:space="0" w:color="auto"/>
        <w:bottom w:val="none" w:sz="0" w:space="0" w:color="auto"/>
        <w:right w:val="none" w:sz="0" w:space="0" w:color="auto"/>
      </w:divBdr>
    </w:div>
    <w:div w:id="59525250">
      <w:bodyDiv w:val="1"/>
      <w:marLeft w:val="0"/>
      <w:marRight w:val="0"/>
      <w:marTop w:val="0"/>
      <w:marBottom w:val="0"/>
      <w:divBdr>
        <w:top w:val="none" w:sz="0" w:space="0" w:color="auto"/>
        <w:left w:val="none" w:sz="0" w:space="0" w:color="auto"/>
        <w:bottom w:val="none" w:sz="0" w:space="0" w:color="auto"/>
        <w:right w:val="none" w:sz="0" w:space="0" w:color="auto"/>
      </w:divBdr>
    </w:div>
    <w:div w:id="124813279">
      <w:bodyDiv w:val="1"/>
      <w:marLeft w:val="0"/>
      <w:marRight w:val="0"/>
      <w:marTop w:val="0"/>
      <w:marBottom w:val="0"/>
      <w:divBdr>
        <w:top w:val="none" w:sz="0" w:space="0" w:color="auto"/>
        <w:left w:val="none" w:sz="0" w:space="0" w:color="auto"/>
        <w:bottom w:val="none" w:sz="0" w:space="0" w:color="auto"/>
        <w:right w:val="none" w:sz="0" w:space="0" w:color="auto"/>
      </w:divBdr>
    </w:div>
    <w:div w:id="152334866">
      <w:bodyDiv w:val="1"/>
      <w:marLeft w:val="0"/>
      <w:marRight w:val="0"/>
      <w:marTop w:val="0"/>
      <w:marBottom w:val="0"/>
      <w:divBdr>
        <w:top w:val="none" w:sz="0" w:space="0" w:color="auto"/>
        <w:left w:val="none" w:sz="0" w:space="0" w:color="auto"/>
        <w:bottom w:val="none" w:sz="0" w:space="0" w:color="auto"/>
        <w:right w:val="none" w:sz="0" w:space="0" w:color="auto"/>
      </w:divBdr>
    </w:div>
    <w:div w:id="172915902">
      <w:bodyDiv w:val="1"/>
      <w:marLeft w:val="0"/>
      <w:marRight w:val="0"/>
      <w:marTop w:val="0"/>
      <w:marBottom w:val="0"/>
      <w:divBdr>
        <w:top w:val="none" w:sz="0" w:space="0" w:color="auto"/>
        <w:left w:val="none" w:sz="0" w:space="0" w:color="auto"/>
        <w:bottom w:val="none" w:sz="0" w:space="0" w:color="auto"/>
        <w:right w:val="none" w:sz="0" w:space="0" w:color="auto"/>
      </w:divBdr>
    </w:div>
    <w:div w:id="215749038">
      <w:bodyDiv w:val="1"/>
      <w:marLeft w:val="0"/>
      <w:marRight w:val="0"/>
      <w:marTop w:val="0"/>
      <w:marBottom w:val="0"/>
      <w:divBdr>
        <w:top w:val="none" w:sz="0" w:space="0" w:color="auto"/>
        <w:left w:val="none" w:sz="0" w:space="0" w:color="auto"/>
        <w:bottom w:val="none" w:sz="0" w:space="0" w:color="auto"/>
        <w:right w:val="none" w:sz="0" w:space="0" w:color="auto"/>
      </w:divBdr>
    </w:div>
    <w:div w:id="241643927">
      <w:bodyDiv w:val="1"/>
      <w:marLeft w:val="0"/>
      <w:marRight w:val="0"/>
      <w:marTop w:val="0"/>
      <w:marBottom w:val="0"/>
      <w:divBdr>
        <w:top w:val="none" w:sz="0" w:space="0" w:color="auto"/>
        <w:left w:val="none" w:sz="0" w:space="0" w:color="auto"/>
        <w:bottom w:val="none" w:sz="0" w:space="0" w:color="auto"/>
        <w:right w:val="none" w:sz="0" w:space="0" w:color="auto"/>
      </w:divBdr>
    </w:div>
    <w:div w:id="268322395">
      <w:bodyDiv w:val="1"/>
      <w:marLeft w:val="0"/>
      <w:marRight w:val="0"/>
      <w:marTop w:val="0"/>
      <w:marBottom w:val="0"/>
      <w:divBdr>
        <w:top w:val="none" w:sz="0" w:space="0" w:color="auto"/>
        <w:left w:val="none" w:sz="0" w:space="0" w:color="auto"/>
        <w:bottom w:val="none" w:sz="0" w:space="0" w:color="auto"/>
        <w:right w:val="none" w:sz="0" w:space="0" w:color="auto"/>
      </w:divBdr>
    </w:div>
    <w:div w:id="283002740">
      <w:bodyDiv w:val="1"/>
      <w:marLeft w:val="0"/>
      <w:marRight w:val="0"/>
      <w:marTop w:val="0"/>
      <w:marBottom w:val="0"/>
      <w:divBdr>
        <w:top w:val="none" w:sz="0" w:space="0" w:color="auto"/>
        <w:left w:val="none" w:sz="0" w:space="0" w:color="auto"/>
        <w:bottom w:val="none" w:sz="0" w:space="0" w:color="auto"/>
        <w:right w:val="none" w:sz="0" w:space="0" w:color="auto"/>
      </w:divBdr>
    </w:div>
    <w:div w:id="338656353">
      <w:bodyDiv w:val="1"/>
      <w:marLeft w:val="0"/>
      <w:marRight w:val="0"/>
      <w:marTop w:val="0"/>
      <w:marBottom w:val="0"/>
      <w:divBdr>
        <w:top w:val="none" w:sz="0" w:space="0" w:color="auto"/>
        <w:left w:val="none" w:sz="0" w:space="0" w:color="auto"/>
        <w:bottom w:val="none" w:sz="0" w:space="0" w:color="auto"/>
        <w:right w:val="none" w:sz="0" w:space="0" w:color="auto"/>
      </w:divBdr>
    </w:div>
    <w:div w:id="360594017">
      <w:bodyDiv w:val="1"/>
      <w:marLeft w:val="0"/>
      <w:marRight w:val="0"/>
      <w:marTop w:val="0"/>
      <w:marBottom w:val="0"/>
      <w:divBdr>
        <w:top w:val="none" w:sz="0" w:space="0" w:color="auto"/>
        <w:left w:val="none" w:sz="0" w:space="0" w:color="auto"/>
        <w:bottom w:val="none" w:sz="0" w:space="0" w:color="auto"/>
        <w:right w:val="none" w:sz="0" w:space="0" w:color="auto"/>
      </w:divBdr>
    </w:div>
    <w:div w:id="374740095">
      <w:bodyDiv w:val="1"/>
      <w:marLeft w:val="0"/>
      <w:marRight w:val="0"/>
      <w:marTop w:val="0"/>
      <w:marBottom w:val="0"/>
      <w:divBdr>
        <w:top w:val="none" w:sz="0" w:space="0" w:color="auto"/>
        <w:left w:val="none" w:sz="0" w:space="0" w:color="auto"/>
        <w:bottom w:val="none" w:sz="0" w:space="0" w:color="auto"/>
        <w:right w:val="none" w:sz="0" w:space="0" w:color="auto"/>
      </w:divBdr>
    </w:div>
    <w:div w:id="402677674">
      <w:bodyDiv w:val="1"/>
      <w:marLeft w:val="0"/>
      <w:marRight w:val="0"/>
      <w:marTop w:val="0"/>
      <w:marBottom w:val="0"/>
      <w:divBdr>
        <w:top w:val="none" w:sz="0" w:space="0" w:color="auto"/>
        <w:left w:val="none" w:sz="0" w:space="0" w:color="auto"/>
        <w:bottom w:val="none" w:sz="0" w:space="0" w:color="auto"/>
        <w:right w:val="none" w:sz="0" w:space="0" w:color="auto"/>
      </w:divBdr>
    </w:div>
    <w:div w:id="412899955">
      <w:bodyDiv w:val="1"/>
      <w:marLeft w:val="0"/>
      <w:marRight w:val="0"/>
      <w:marTop w:val="0"/>
      <w:marBottom w:val="0"/>
      <w:divBdr>
        <w:top w:val="none" w:sz="0" w:space="0" w:color="auto"/>
        <w:left w:val="none" w:sz="0" w:space="0" w:color="auto"/>
        <w:bottom w:val="none" w:sz="0" w:space="0" w:color="auto"/>
        <w:right w:val="none" w:sz="0" w:space="0" w:color="auto"/>
      </w:divBdr>
    </w:div>
    <w:div w:id="534461872">
      <w:bodyDiv w:val="1"/>
      <w:marLeft w:val="0"/>
      <w:marRight w:val="0"/>
      <w:marTop w:val="0"/>
      <w:marBottom w:val="0"/>
      <w:divBdr>
        <w:top w:val="none" w:sz="0" w:space="0" w:color="auto"/>
        <w:left w:val="none" w:sz="0" w:space="0" w:color="auto"/>
        <w:bottom w:val="none" w:sz="0" w:space="0" w:color="auto"/>
        <w:right w:val="none" w:sz="0" w:space="0" w:color="auto"/>
      </w:divBdr>
    </w:div>
    <w:div w:id="547448348">
      <w:bodyDiv w:val="1"/>
      <w:marLeft w:val="0"/>
      <w:marRight w:val="0"/>
      <w:marTop w:val="0"/>
      <w:marBottom w:val="0"/>
      <w:divBdr>
        <w:top w:val="none" w:sz="0" w:space="0" w:color="auto"/>
        <w:left w:val="none" w:sz="0" w:space="0" w:color="auto"/>
        <w:bottom w:val="none" w:sz="0" w:space="0" w:color="auto"/>
        <w:right w:val="none" w:sz="0" w:space="0" w:color="auto"/>
      </w:divBdr>
    </w:div>
    <w:div w:id="585110886">
      <w:bodyDiv w:val="1"/>
      <w:marLeft w:val="0"/>
      <w:marRight w:val="0"/>
      <w:marTop w:val="0"/>
      <w:marBottom w:val="0"/>
      <w:divBdr>
        <w:top w:val="none" w:sz="0" w:space="0" w:color="auto"/>
        <w:left w:val="none" w:sz="0" w:space="0" w:color="auto"/>
        <w:bottom w:val="none" w:sz="0" w:space="0" w:color="auto"/>
        <w:right w:val="none" w:sz="0" w:space="0" w:color="auto"/>
      </w:divBdr>
    </w:div>
    <w:div w:id="599459581">
      <w:bodyDiv w:val="1"/>
      <w:marLeft w:val="0"/>
      <w:marRight w:val="0"/>
      <w:marTop w:val="0"/>
      <w:marBottom w:val="0"/>
      <w:divBdr>
        <w:top w:val="none" w:sz="0" w:space="0" w:color="auto"/>
        <w:left w:val="none" w:sz="0" w:space="0" w:color="auto"/>
        <w:bottom w:val="none" w:sz="0" w:space="0" w:color="auto"/>
        <w:right w:val="none" w:sz="0" w:space="0" w:color="auto"/>
      </w:divBdr>
    </w:div>
    <w:div w:id="683895994">
      <w:bodyDiv w:val="1"/>
      <w:marLeft w:val="0"/>
      <w:marRight w:val="0"/>
      <w:marTop w:val="0"/>
      <w:marBottom w:val="0"/>
      <w:divBdr>
        <w:top w:val="none" w:sz="0" w:space="0" w:color="auto"/>
        <w:left w:val="none" w:sz="0" w:space="0" w:color="auto"/>
        <w:bottom w:val="none" w:sz="0" w:space="0" w:color="auto"/>
        <w:right w:val="none" w:sz="0" w:space="0" w:color="auto"/>
      </w:divBdr>
    </w:div>
    <w:div w:id="715352582">
      <w:bodyDiv w:val="1"/>
      <w:marLeft w:val="0"/>
      <w:marRight w:val="0"/>
      <w:marTop w:val="0"/>
      <w:marBottom w:val="0"/>
      <w:divBdr>
        <w:top w:val="none" w:sz="0" w:space="0" w:color="auto"/>
        <w:left w:val="none" w:sz="0" w:space="0" w:color="auto"/>
        <w:bottom w:val="none" w:sz="0" w:space="0" w:color="auto"/>
        <w:right w:val="none" w:sz="0" w:space="0" w:color="auto"/>
      </w:divBdr>
    </w:div>
    <w:div w:id="803816956">
      <w:bodyDiv w:val="1"/>
      <w:marLeft w:val="0"/>
      <w:marRight w:val="0"/>
      <w:marTop w:val="0"/>
      <w:marBottom w:val="0"/>
      <w:divBdr>
        <w:top w:val="none" w:sz="0" w:space="0" w:color="auto"/>
        <w:left w:val="none" w:sz="0" w:space="0" w:color="auto"/>
        <w:bottom w:val="none" w:sz="0" w:space="0" w:color="auto"/>
        <w:right w:val="none" w:sz="0" w:space="0" w:color="auto"/>
      </w:divBdr>
    </w:div>
    <w:div w:id="855314142">
      <w:bodyDiv w:val="1"/>
      <w:marLeft w:val="0"/>
      <w:marRight w:val="0"/>
      <w:marTop w:val="0"/>
      <w:marBottom w:val="0"/>
      <w:divBdr>
        <w:top w:val="none" w:sz="0" w:space="0" w:color="auto"/>
        <w:left w:val="none" w:sz="0" w:space="0" w:color="auto"/>
        <w:bottom w:val="none" w:sz="0" w:space="0" w:color="auto"/>
        <w:right w:val="none" w:sz="0" w:space="0" w:color="auto"/>
      </w:divBdr>
    </w:div>
    <w:div w:id="948051587">
      <w:bodyDiv w:val="1"/>
      <w:marLeft w:val="0"/>
      <w:marRight w:val="0"/>
      <w:marTop w:val="0"/>
      <w:marBottom w:val="0"/>
      <w:divBdr>
        <w:top w:val="none" w:sz="0" w:space="0" w:color="auto"/>
        <w:left w:val="none" w:sz="0" w:space="0" w:color="auto"/>
        <w:bottom w:val="none" w:sz="0" w:space="0" w:color="auto"/>
        <w:right w:val="none" w:sz="0" w:space="0" w:color="auto"/>
      </w:divBdr>
    </w:div>
    <w:div w:id="950405695">
      <w:bodyDiv w:val="1"/>
      <w:marLeft w:val="0"/>
      <w:marRight w:val="0"/>
      <w:marTop w:val="0"/>
      <w:marBottom w:val="0"/>
      <w:divBdr>
        <w:top w:val="none" w:sz="0" w:space="0" w:color="auto"/>
        <w:left w:val="none" w:sz="0" w:space="0" w:color="auto"/>
        <w:bottom w:val="none" w:sz="0" w:space="0" w:color="auto"/>
        <w:right w:val="none" w:sz="0" w:space="0" w:color="auto"/>
      </w:divBdr>
    </w:div>
    <w:div w:id="965887300">
      <w:bodyDiv w:val="1"/>
      <w:marLeft w:val="0"/>
      <w:marRight w:val="0"/>
      <w:marTop w:val="0"/>
      <w:marBottom w:val="0"/>
      <w:divBdr>
        <w:top w:val="none" w:sz="0" w:space="0" w:color="auto"/>
        <w:left w:val="none" w:sz="0" w:space="0" w:color="auto"/>
        <w:bottom w:val="none" w:sz="0" w:space="0" w:color="auto"/>
        <w:right w:val="none" w:sz="0" w:space="0" w:color="auto"/>
      </w:divBdr>
    </w:div>
    <w:div w:id="978533719">
      <w:bodyDiv w:val="1"/>
      <w:marLeft w:val="0"/>
      <w:marRight w:val="0"/>
      <w:marTop w:val="0"/>
      <w:marBottom w:val="0"/>
      <w:divBdr>
        <w:top w:val="none" w:sz="0" w:space="0" w:color="auto"/>
        <w:left w:val="none" w:sz="0" w:space="0" w:color="auto"/>
        <w:bottom w:val="none" w:sz="0" w:space="0" w:color="auto"/>
        <w:right w:val="none" w:sz="0" w:space="0" w:color="auto"/>
      </w:divBdr>
    </w:div>
    <w:div w:id="1011028797">
      <w:bodyDiv w:val="1"/>
      <w:marLeft w:val="0"/>
      <w:marRight w:val="0"/>
      <w:marTop w:val="0"/>
      <w:marBottom w:val="0"/>
      <w:divBdr>
        <w:top w:val="none" w:sz="0" w:space="0" w:color="auto"/>
        <w:left w:val="none" w:sz="0" w:space="0" w:color="auto"/>
        <w:bottom w:val="none" w:sz="0" w:space="0" w:color="auto"/>
        <w:right w:val="none" w:sz="0" w:space="0" w:color="auto"/>
      </w:divBdr>
    </w:div>
    <w:div w:id="1040740524">
      <w:bodyDiv w:val="1"/>
      <w:marLeft w:val="0"/>
      <w:marRight w:val="0"/>
      <w:marTop w:val="0"/>
      <w:marBottom w:val="0"/>
      <w:divBdr>
        <w:top w:val="none" w:sz="0" w:space="0" w:color="auto"/>
        <w:left w:val="none" w:sz="0" w:space="0" w:color="auto"/>
        <w:bottom w:val="none" w:sz="0" w:space="0" w:color="auto"/>
        <w:right w:val="none" w:sz="0" w:space="0" w:color="auto"/>
      </w:divBdr>
    </w:div>
    <w:div w:id="1067537474">
      <w:bodyDiv w:val="1"/>
      <w:marLeft w:val="0"/>
      <w:marRight w:val="0"/>
      <w:marTop w:val="0"/>
      <w:marBottom w:val="0"/>
      <w:divBdr>
        <w:top w:val="none" w:sz="0" w:space="0" w:color="auto"/>
        <w:left w:val="none" w:sz="0" w:space="0" w:color="auto"/>
        <w:bottom w:val="none" w:sz="0" w:space="0" w:color="auto"/>
        <w:right w:val="none" w:sz="0" w:space="0" w:color="auto"/>
      </w:divBdr>
    </w:div>
    <w:div w:id="1096366670">
      <w:bodyDiv w:val="1"/>
      <w:marLeft w:val="0"/>
      <w:marRight w:val="0"/>
      <w:marTop w:val="0"/>
      <w:marBottom w:val="0"/>
      <w:divBdr>
        <w:top w:val="none" w:sz="0" w:space="0" w:color="auto"/>
        <w:left w:val="none" w:sz="0" w:space="0" w:color="auto"/>
        <w:bottom w:val="none" w:sz="0" w:space="0" w:color="auto"/>
        <w:right w:val="none" w:sz="0" w:space="0" w:color="auto"/>
      </w:divBdr>
    </w:div>
    <w:div w:id="1103184688">
      <w:bodyDiv w:val="1"/>
      <w:marLeft w:val="0"/>
      <w:marRight w:val="0"/>
      <w:marTop w:val="0"/>
      <w:marBottom w:val="0"/>
      <w:divBdr>
        <w:top w:val="none" w:sz="0" w:space="0" w:color="auto"/>
        <w:left w:val="none" w:sz="0" w:space="0" w:color="auto"/>
        <w:bottom w:val="none" w:sz="0" w:space="0" w:color="auto"/>
        <w:right w:val="none" w:sz="0" w:space="0" w:color="auto"/>
      </w:divBdr>
    </w:div>
    <w:div w:id="1159153579">
      <w:bodyDiv w:val="1"/>
      <w:marLeft w:val="0"/>
      <w:marRight w:val="0"/>
      <w:marTop w:val="0"/>
      <w:marBottom w:val="0"/>
      <w:divBdr>
        <w:top w:val="none" w:sz="0" w:space="0" w:color="auto"/>
        <w:left w:val="none" w:sz="0" w:space="0" w:color="auto"/>
        <w:bottom w:val="none" w:sz="0" w:space="0" w:color="auto"/>
        <w:right w:val="none" w:sz="0" w:space="0" w:color="auto"/>
      </w:divBdr>
    </w:div>
    <w:div w:id="1288118684">
      <w:bodyDiv w:val="1"/>
      <w:marLeft w:val="0"/>
      <w:marRight w:val="0"/>
      <w:marTop w:val="0"/>
      <w:marBottom w:val="0"/>
      <w:divBdr>
        <w:top w:val="none" w:sz="0" w:space="0" w:color="auto"/>
        <w:left w:val="none" w:sz="0" w:space="0" w:color="auto"/>
        <w:bottom w:val="none" w:sz="0" w:space="0" w:color="auto"/>
        <w:right w:val="none" w:sz="0" w:space="0" w:color="auto"/>
      </w:divBdr>
    </w:div>
    <w:div w:id="1348409822">
      <w:bodyDiv w:val="1"/>
      <w:marLeft w:val="0"/>
      <w:marRight w:val="0"/>
      <w:marTop w:val="0"/>
      <w:marBottom w:val="0"/>
      <w:divBdr>
        <w:top w:val="none" w:sz="0" w:space="0" w:color="auto"/>
        <w:left w:val="none" w:sz="0" w:space="0" w:color="auto"/>
        <w:bottom w:val="none" w:sz="0" w:space="0" w:color="auto"/>
        <w:right w:val="none" w:sz="0" w:space="0" w:color="auto"/>
      </w:divBdr>
    </w:div>
    <w:div w:id="1355183372">
      <w:bodyDiv w:val="1"/>
      <w:marLeft w:val="0"/>
      <w:marRight w:val="0"/>
      <w:marTop w:val="0"/>
      <w:marBottom w:val="0"/>
      <w:divBdr>
        <w:top w:val="none" w:sz="0" w:space="0" w:color="auto"/>
        <w:left w:val="none" w:sz="0" w:space="0" w:color="auto"/>
        <w:bottom w:val="none" w:sz="0" w:space="0" w:color="auto"/>
        <w:right w:val="none" w:sz="0" w:space="0" w:color="auto"/>
      </w:divBdr>
    </w:div>
    <w:div w:id="1397319435">
      <w:bodyDiv w:val="1"/>
      <w:marLeft w:val="0"/>
      <w:marRight w:val="0"/>
      <w:marTop w:val="0"/>
      <w:marBottom w:val="0"/>
      <w:divBdr>
        <w:top w:val="none" w:sz="0" w:space="0" w:color="auto"/>
        <w:left w:val="none" w:sz="0" w:space="0" w:color="auto"/>
        <w:bottom w:val="none" w:sz="0" w:space="0" w:color="auto"/>
        <w:right w:val="none" w:sz="0" w:space="0" w:color="auto"/>
      </w:divBdr>
    </w:div>
    <w:div w:id="1572305000">
      <w:bodyDiv w:val="1"/>
      <w:marLeft w:val="0"/>
      <w:marRight w:val="0"/>
      <w:marTop w:val="0"/>
      <w:marBottom w:val="0"/>
      <w:divBdr>
        <w:top w:val="none" w:sz="0" w:space="0" w:color="auto"/>
        <w:left w:val="none" w:sz="0" w:space="0" w:color="auto"/>
        <w:bottom w:val="none" w:sz="0" w:space="0" w:color="auto"/>
        <w:right w:val="none" w:sz="0" w:space="0" w:color="auto"/>
      </w:divBdr>
    </w:div>
    <w:div w:id="1575814639">
      <w:bodyDiv w:val="1"/>
      <w:marLeft w:val="0"/>
      <w:marRight w:val="0"/>
      <w:marTop w:val="0"/>
      <w:marBottom w:val="0"/>
      <w:divBdr>
        <w:top w:val="none" w:sz="0" w:space="0" w:color="auto"/>
        <w:left w:val="none" w:sz="0" w:space="0" w:color="auto"/>
        <w:bottom w:val="none" w:sz="0" w:space="0" w:color="auto"/>
        <w:right w:val="none" w:sz="0" w:space="0" w:color="auto"/>
      </w:divBdr>
    </w:div>
    <w:div w:id="1643266927">
      <w:bodyDiv w:val="1"/>
      <w:marLeft w:val="0"/>
      <w:marRight w:val="0"/>
      <w:marTop w:val="0"/>
      <w:marBottom w:val="0"/>
      <w:divBdr>
        <w:top w:val="none" w:sz="0" w:space="0" w:color="auto"/>
        <w:left w:val="none" w:sz="0" w:space="0" w:color="auto"/>
        <w:bottom w:val="none" w:sz="0" w:space="0" w:color="auto"/>
        <w:right w:val="none" w:sz="0" w:space="0" w:color="auto"/>
      </w:divBdr>
    </w:div>
    <w:div w:id="1848594461">
      <w:bodyDiv w:val="1"/>
      <w:marLeft w:val="0"/>
      <w:marRight w:val="0"/>
      <w:marTop w:val="0"/>
      <w:marBottom w:val="0"/>
      <w:divBdr>
        <w:top w:val="none" w:sz="0" w:space="0" w:color="auto"/>
        <w:left w:val="none" w:sz="0" w:space="0" w:color="auto"/>
        <w:bottom w:val="none" w:sz="0" w:space="0" w:color="auto"/>
        <w:right w:val="none" w:sz="0" w:space="0" w:color="auto"/>
      </w:divBdr>
    </w:div>
    <w:div w:id="1859536793">
      <w:bodyDiv w:val="1"/>
      <w:marLeft w:val="0"/>
      <w:marRight w:val="0"/>
      <w:marTop w:val="0"/>
      <w:marBottom w:val="0"/>
      <w:divBdr>
        <w:top w:val="none" w:sz="0" w:space="0" w:color="auto"/>
        <w:left w:val="none" w:sz="0" w:space="0" w:color="auto"/>
        <w:bottom w:val="none" w:sz="0" w:space="0" w:color="auto"/>
        <w:right w:val="none" w:sz="0" w:space="0" w:color="auto"/>
      </w:divBdr>
    </w:div>
    <w:div w:id="1884714339">
      <w:bodyDiv w:val="1"/>
      <w:marLeft w:val="0"/>
      <w:marRight w:val="0"/>
      <w:marTop w:val="0"/>
      <w:marBottom w:val="0"/>
      <w:divBdr>
        <w:top w:val="none" w:sz="0" w:space="0" w:color="auto"/>
        <w:left w:val="none" w:sz="0" w:space="0" w:color="auto"/>
        <w:bottom w:val="none" w:sz="0" w:space="0" w:color="auto"/>
        <w:right w:val="none" w:sz="0" w:space="0" w:color="auto"/>
      </w:divBdr>
    </w:div>
    <w:div w:id="1921714715">
      <w:bodyDiv w:val="1"/>
      <w:marLeft w:val="0"/>
      <w:marRight w:val="0"/>
      <w:marTop w:val="0"/>
      <w:marBottom w:val="0"/>
      <w:divBdr>
        <w:top w:val="none" w:sz="0" w:space="0" w:color="auto"/>
        <w:left w:val="none" w:sz="0" w:space="0" w:color="auto"/>
        <w:bottom w:val="none" w:sz="0" w:space="0" w:color="auto"/>
        <w:right w:val="none" w:sz="0" w:space="0" w:color="auto"/>
      </w:divBdr>
    </w:div>
    <w:div w:id="2026208168">
      <w:bodyDiv w:val="1"/>
      <w:marLeft w:val="0"/>
      <w:marRight w:val="0"/>
      <w:marTop w:val="0"/>
      <w:marBottom w:val="0"/>
      <w:divBdr>
        <w:top w:val="none" w:sz="0" w:space="0" w:color="auto"/>
        <w:left w:val="none" w:sz="0" w:space="0" w:color="auto"/>
        <w:bottom w:val="none" w:sz="0" w:space="0" w:color="auto"/>
        <w:right w:val="none" w:sz="0" w:space="0" w:color="auto"/>
      </w:divBdr>
    </w:div>
    <w:div w:id="20544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en.wikipedia.org/wiki/International_crisis" TargetMode="External"/><Relationship Id="rId25" Type="http://schemas.openxmlformats.org/officeDocument/2006/relationships/hyperlink" Target="http://en.wikipedia.org/wiki/Saudi_Arabia" TargetMode="External"/><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en.wikipedia.org/wiki/OPEC"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ownloads\ISS_RP_template_April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64F13-1432-479A-B041-2F5A61F52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ISS_RP_template_April_2012</Template>
  <TotalTime>332</TotalTime>
  <Pages>45</Pages>
  <Words>13037</Words>
  <Characters>74312</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vt:lpstr>
    </vt:vector>
  </TitlesOfParts>
  <Company>Institute of Social Studies</Company>
  <LinksUpToDate>false</LinksUpToDate>
  <CharactersWithSpaces>87175</CharactersWithSpaces>
  <SharedDoc>false</SharedDoc>
  <HLinks>
    <vt:vector size="114" baseType="variant">
      <vt:variant>
        <vt:i4>1179707</vt:i4>
      </vt:variant>
      <vt:variant>
        <vt:i4>119</vt:i4>
      </vt:variant>
      <vt:variant>
        <vt:i4>0</vt:i4>
      </vt:variant>
      <vt:variant>
        <vt:i4>5</vt:i4>
      </vt:variant>
      <vt:variant>
        <vt:lpwstr/>
      </vt:variant>
      <vt:variant>
        <vt:lpwstr>_Toc267482654</vt:lpwstr>
      </vt:variant>
      <vt:variant>
        <vt:i4>1245243</vt:i4>
      </vt:variant>
      <vt:variant>
        <vt:i4>110</vt:i4>
      </vt:variant>
      <vt:variant>
        <vt:i4>0</vt:i4>
      </vt:variant>
      <vt:variant>
        <vt:i4>5</vt:i4>
      </vt:variant>
      <vt:variant>
        <vt:lpwstr/>
      </vt:variant>
      <vt:variant>
        <vt:lpwstr>_Toc267482648</vt:lpwstr>
      </vt:variant>
      <vt:variant>
        <vt:i4>1245243</vt:i4>
      </vt:variant>
      <vt:variant>
        <vt:i4>101</vt:i4>
      </vt:variant>
      <vt:variant>
        <vt:i4>0</vt:i4>
      </vt:variant>
      <vt:variant>
        <vt:i4>5</vt:i4>
      </vt:variant>
      <vt:variant>
        <vt:lpwstr/>
      </vt:variant>
      <vt:variant>
        <vt:lpwstr>_Toc267482642</vt:lpwstr>
      </vt:variant>
      <vt:variant>
        <vt:i4>1900595</vt:i4>
      </vt:variant>
      <vt:variant>
        <vt:i4>92</vt:i4>
      </vt:variant>
      <vt:variant>
        <vt:i4>0</vt:i4>
      </vt:variant>
      <vt:variant>
        <vt:i4>5</vt:i4>
      </vt:variant>
      <vt:variant>
        <vt:lpwstr/>
      </vt:variant>
      <vt:variant>
        <vt:lpwstr>_Toc272248774</vt:lpwstr>
      </vt:variant>
      <vt:variant>
        <vt:i4>1900595</vt:i4>
      </vt:variant>
      <vt:variant>
        <vt:i4>86</vt:i4>
      </vt:variant>
      <vt:variant>
        <vt:i4>0</vt:i4>
      </vt:variant>
      <vt:variant>
        <vt:i4>5</vt:i4>
      </vt:variant>
      <vt:variant>
        <vt:lpwstr/>
      </vt:variant>
      <vt:variant>
        <vt:lpwstr>_Toc272248773</vt:lpwstr>
      </vt:variant>
      <vt:variant>
        <vt:i4>1900595</vt:i4>
      </vt:variant>
      <vt:variant>
        <vt:i4>80</vt:i4>
      </vt:variant>
      <vt:variant>
        <vt:i4>0</vt:i4>
      </vt:variant>
      <vt:variant>
        <vt:i4>5</vt:i4>
      </vt:variant>
      <vt:variant>
        <vt:lpwstr/>
      </vt:variant>
      <vt:variant>
        <vt:lpwstr>_Toc272248772</vt:lpwstr>
      </vt:variant>
      <vt:variant>
        <vt:i4>1900595</vt:i4>
      </vt:variant>
      <vt:variant>
        <vt:i4>74</vt:i4>
      </vt:variant>
      <vt:variant>
        <vt:i4>0</vt:i4>
      </vt:variant>
      <vt:variant>
        <vt:i4>5</vt:i4>
      </vt:variant>
      <vt:variant>
        <vt:lpwstr/>
      </vt:variant>
      <vt:variant>
        <vt:lpwstr>_Toc272248771</vt:lpwstr>
      </vt:variant>
      <vt:variant>
        <vt:i4>1900595</vt:i4>
      </vt:variant>
      <vt:variant>
        <vt:i4>68</vt:i4>
      </vt:variant>
      <vt:variant>
        <vt:i4>0</vt:i4>
      </vt:variant>
      <vt:variant>
        <vt:i4>5</vt:i4>
      </vt:variant>
      <vt:variant>
        <vt:lpwstr/>
      </vt:variant>
      <vt:variant>
        <vt:lpwstr>_Toc272248770</vt:lpwstr>
      </vt:variant>
      <vt:variant>
        <vt:i4>1835059</vt:i4>
      </vt:variant>
      <vt:variant>
        <vt:i4>62</vt:i4>
      </vt:variant>
      <vt:variant>
        <vt:i4>0</vt:i4>
      </vt:variant>
      <vt:variant>
        <vt:i4>5</vt:i4>
      </vt:variant>
      <vt:variant>
        <vt:lpwstr/>
      </vt:variant>
      <vt:variant>
        <vt:lpwstr>_Toc272248769</vt:lpwstr>
      </vt:variant>
      <vt:variant>
        <vt:i4>1835059</vt:i4>
      </vt:variant>
      <vt:variant>
        <vt:i4>56</vt:i4>
      </vt:variant>
      <vt:variant>
        <vt:i4>0</vt:i4>
      </vt:variant>
      <vt:variant>
        <vt:i4>5</vt:i4>
      </vt:variant>
      <vt:variant>
        <vt:lpwstr/>
      </vt:variant>
      <vt:variant>
        <vt:lpwstr>_Toc272248768</vt:lpwstr>
      </vt:variant>
      <vt:variant>
        <vt:i4>1835059</vt:i4>
      </vt:variant>
      <vt:variant>
        <vt:i4>50</vt:i4>
      </vt:variant>
      <vt:variant>
        <vt:i4>0</vt:i4>
      </vt:variant>
      <vt:variant>
        <vt:i4>5</vt:i4>
      </vt:variant>
      <vt:variant>
        <vt:lpwstr/>
      </vt:variant>
      <vt:variant>
        <vt:lpwstr>_Toc272248767</vt:lpwstr>
      </vt:variant>
      <vt:variant>
        <vt:i4>1835059</vt:i4>
      </vt:variant>
      <vt:variant>
        <vt:i4>44</vt:i4>
      </vt:variant>
      <vt:variant>
        <vt:i4>0</vt:i4>
      </vt:variant>
      <vt:variant>
        <vt:i4>5</vt:i4>
      </vt:variant>
      <vt:variant>
        <vt:lpwstr/>
      </vt:variant>
      <vt:variant>
        <vt:lpwstr>_Toc272248766</vt:lpwstr>
      </vt:variant>
      <vt:variant>
        <vt:i4>1835059</vt:i4>
      </vt:variant>
      <vt:variant>
        <vt:i4>38</vt:i4>
      </vt:variant>
      <vt:variant>
        <vt:i4>0</vt:i4>
      </vt:variant>
      <vt:variant>
        <vt:i4>5</vt:i4>
      </vt:variant>
      <vt:variant>
        <vt:lpwstr/>
      </vt:variant>
      <vt:variant>
        <vt:lpwstr>_Toc272248765</vt:lpwstr>
      </vt:variant>
      <vt:variant>
        <vt:i4>1835059</vt:i4>
      </vt:variant>
      <vt:variant>
        <vt:i4>32</vt:i4>
      </vt:variant>
      <vt:variant>
        <vt:i4>0</vt:i4>
      </vt:variant>
      <vt:variant>
        <vt:i4>5</vt:i4>
      </vt:variant>
      <vt:variant>
        <vt:lpwstr/>
      </vt:variant>
      <vt:variant>
        <vt:lpwstr>_Toc272248764</vt:lpwstr>
      </vt:variant>
      <vt:variant>
        <vt:i4>1835059</vt:i4>
      </vt:variant>
      <vt:variant>
        <vt:i4>26</vt:i4>
      </vt:variant>
      <vt:variant>
        <vt:i4>0</vt:i4>
      </vt:variant>
      <vt:variant>
        <vt:i4>5</vt:i4>
      </vt:variant>
      <vt:variant>
        <vt:lpwstr/>
      </vt:variant>
      <vt:variant>
        <vt:lpwstr>_Toc272248763</vt:lpwstr>
      </vt:variant>
      <vt:variant>
        <vt:i4>1835059</vt:i4>
      </vt:variant>
      <vt:variant>
        <vt:i4>20</vt:i4>
      </vt:variant>
      <vt:variant>
        <vt:i4>0</vt:i4>
      </vt:variant>
      <vt:variant>
        <vt:i4>5</vt:i4>
      </vt:variant>
      <vt:variant>
        <vt:lpwstr/>
      </vt:variant>
      <vt:variant>
        <vt:lpwstr>_Toc272248762</vt:lpwstr>
      </vt:variant>
      <vt:variant>
        <vt:i4>1835059</vt:i4>
      </vt:variant>
      <vt:variant>
        <vt:i4>14</vt:i4>
      </vt:variant>
      <vt:variant>
        <vt:i4>0</vt:i4>
      </vt:variant>
      <vt:variant>
        <vt:i4>5</vt:i4>
      </vt:variant>
      <vt:variant>
        <vt:lpwstr/>
      </vt:variant>
      <vt:variant>
        <vt:lpwstr>_Toc272248761</vt:lpwstr>
      </vt:variant>
      <vt:variant>
        <vt:i4>1835059</vt:i4>
      </vt:variant>
      <vt:variant>
        <vt:i4>8</vt:i4>
      </vt:variant>
      <vt:variant>
        <vt:i4>0</vt:i4>
      </vt:variant>
      <vt:variant>
        <vt:i4>5</vt:i4>
      </vt:variant>
      <vt:variant>
        <vt:lpwstr/>
      </vt:variant>
      <vt:variant>
        <vt:lpwstr>_Toc272248760</vt:lpwstr>
      </vt:variant>
      <vt:variant>
        <vt:i4>2031667</vt:i4>
      </vt:variant>
      <vt:variant>
        <vt:i4>2</vt:i4>
      </vt:variant>
      <vt:variant>
        <vt:i4>0</vt:i4>
      </vt:variant>
      <vt:variant>
        <vt:i4>5</vt:i4>
      </vt:variant>
      <vt:variant>
        <vt:lpwstr/>
      </vt:variant>
      <vt:variant>
        <vt:lpwstr>_Toc272248759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Compaq</dc:creator>
  <cp:lastModifiedBy>Compaq</cp:lastModifiedBy>
  <cp:revision>4</cp:revision>
  <cp:lastPrinted>2012-04-25T13:28:00Z</cp:lastPrinted>
  <dcterms:created xsi:type="dcterms:W3CDTF">2012-08-07T13:04:00Z</dcterms:created>
  <dcterms:modified xsi:type="dcterms:W3CDTF">2012-08-10T07:21:00Z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327845367</vt:i4>
  </property>
</Properties>
</file>