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BF2" w:rsidRPr="009F3BF2" w:rsidRDefault="009F3BF2" w:rsidP="009F3BF2">
      <w:pPr>
        <w:pStyle w:val="NoSpacing"/>
        <w:rPr>
          <w:rFonts w:ascii="Times New Roman" w:hAnsi="Times New Roman" w:cs="Times New Roman"/>
          <w:b/>
          <w:sz w:val="24"/>
          <w:szCs w:val="24"/>
          <w:lang w:val="en-US"/>
        </w:rPr>
      </w:pPr>
      <w:r w:rsidRPr="009F3BF2">
        <w:rPr>
          <w:rFonts w:ascii="Times New Roman" w:hAnsi="Times New Roman" w:cs="Times New Roman"/>
          <w:b/>
          <w:sz w:val="24"/>
          <w:szCs w:val="24"/>
          <w:lang w:val="en-US"/>
        </w:rPr>
        <w:t>Erasmus University Rotterdam</w:t>
      </w:r>
    </w:p>
    <w:p w:rsidR="009F3BF2" w:rsidRDefault="009F3BF2" w:rsidP="009F3BF2">
      <w:pPr>
        <w:pStyle w:val="NoSpacing"/>
        <w:rPr>
          <w:rFonts w:ascii="Times New Roman" w:hAnsi="Times New Roman" w:cs="Times New Roman"/>
          <w:sz w:val="24"/>
          <w:szCs w:val="24"/>
          <w:lang w:val="en-US"/>
        </w:rPr>
      </w:pPr>
      <w:r>
        <w:rPr>
          <w:rFonts w:ascii="Times New Roman" w:hAnsi="Times New Roman" w:cs="Times New Roman"/>
          <w:sz w:val="24"/>
          <w:szCs w:val="24"/>
          <w:lang w:val="en-US"/>
        </w:rPr>
        <w:t>Erasmus School of Economics</w:t>
      </w:r>
    </w:p>
    <w:p w:rsidR="009F3BF2" w:rsidRPr="009F3BF2" w:rsidRDefault="009F3BF2" w:rsidP="009F3BF2">
      <w:pPr>
        <w:pStyle w:val="NoSpacing"/>
        <w:rPr>
          <w:rFonts w:ascii="Times New Roman" w:hAnsi="Times New Roman" w:cs="Times New Roman"/>
          <w:sz w:val="24"/>
          <w:szCs w:val="24"/>
          <w:lang w:val="en-US"/>
        </w:rPr>
      </w:pPr>
      <w:r>
        <w:rPr>
          <w:rFonts w:ascii="Times New Roman" w:hAnsi="Times New Roman" w:cs="Times New Roman"/>
          <w:sz w:val="24"/>
          <w:szCs w:val="24"/>
          <w:lang w:val="en-US"/>
        </w:rPr>
        <w:t>Master Thesis Financial Economics</w:t>
      </w:r>
    </w:p>
    <w:p w:rsidR="009F3BF2" w:rsidRDefault="009F3BF2" w:rsidP="00737C7A">
      <w:pPr>
        <w:pStyle w:val="NoSpacing"/>
        <w:jc w:val="center"/>
        <w:rPr>
          <w:rFonts w:ascii="Times New Roman" w:hAnsi="Times New Roman" w:cs="Times New Roman"/>
          <w:sz w:val="48"/>
          <w:szCs w:val="48"/>
          <w:lang w:val="en-US"/>
        </w:rPr>
      </w:pPr>
    </w:p>
    <w:p w:rsidR="003C3CDB" w:rsidRDefault="003C3CDB" w:rsidP="00737C7A">
      <w:pPr>
        <w:pStyle w:val="NoSpacing"/>
        <w:jc w:val="center"/>
        <w:rPr>
          <w:rFonts w:ascii="Times New Roman" w:hAnsi="Times New Roman" w:cs="Times New Roman"/>
          <w:sz w:val="48"/>
          <w:szCs w:val="48"/>
          <w:lang w:val="en-US"/>
        </w:rPr>
      </w:pPr>
    </w:p>
    <w:p w:rsidR="009F3BF2" w:rsidRDefault="009F3BF2" w:rsidP="00737C7A">
      <w:pPr>
        <w:pStyle w:val="NoSpacing"/>
        <w:jc w:val="center"/>
        <w:rPr>
          <w:rFonts w:ascii="Times New Roman" w:hAnsi="Times New Roman" w:cs="Times New Roman"/>
          <w:sz w:val="48"/>
          <w:szCs w:val="48"/>
          <w:lang w:val="en-US"/>
        </w:rPr>
      </w:pPr>
    </w:p>
    <w:p w:rsidR="009F3BF2" w:rsidRDefault="009F3BF2" w:rsidP="00737C7A">
      <w:pPr>
        <w:pStyle w:val="NoSpacing"/>
        <w:jc w:val="center"/>
        <w:rPr>
          <w:rFonts w:ascii="Times New Roman" w:hAnsi="Times New Roman" w:cs="Times New Roman"/>
          <w:sz w:val="48"/>
          <w:szCs w:val="48"/>
          <w:lang w:val="en-US"/>
        </w:rPr>
      </w:pPr>
    </w:p>
    <w:p w:rsidR="009F3BF2" w:rsidRDefault="009F3BF2" w:rsidP="00737C7A">
      <w:pPr>
        <w:pStyle w:val="NoSpacing"/>
        <w:jc w:val="center"/>
        <w:rPr>
          <w:rFonts w:ascii="Times New Roman" w:hAnsi="Times New Roman" w:cs="Times New Roman"/>
          <w:sz w:val="48"/>
          <w:szCs w:val="48"/>
          <w:lang w:val="en-US"/>
        </w:rPr>
      </w:pPr>
    </w:p>
    <w:p w:rsidR="009F3BF2" w:rsidRDefault="009F3BF2" w:rsidP="00737C7A">
      <w:pPr>
        <w:pStyle w:val="NoSpacing"/>
        <w:jc w:val="center"/>
        <w:rPr>
          <w:rFonts w:ascii="Times New Roman" w:hAnsi="Times New Roman" w:cs="Times New Roman"/>
          <w:sz w:val="48"/>
          <w:szCs w:val="48"/>
          <w:lang w:val="en-US"/>
        </w:rPr>
      </w:pPr>
    </w:p>
    <w:p w:rsidR="009F3BF2" w:rsidRDefault="009F3BF2" w:rsidP="00737C7A">
      <w:pPr>
        <w:pStyle w:val="NoSpacing"/>
        <w:jc w:val="center"/>
        <w:rPr>
          <w:rFonts w:ascii="Times New Roman" w:hAnsi="Times New Roman" w:cs="Times New Roman"/>
          <w:sz w:val="48"/>
          <w:szCs w:val="48"/>
          <w:lang w:val="en-US"/>
        </w:rPr>
      </w:pPr>
    </w:p>
    <w:p w:rsidR="003C3CDB" w:rsidRPr="00D55991" w:rsidRDefault="009F3BF2" w:rsidP="00737C7A">
      <w:pPr>
        <w:pStyle w:val="NoSpacing"/>
        <w:jc w:val="center"/>
        <w:rPr>
          <w:rFonts w:ascii="Times New Roman" w:hAnsi="Times New Roman" w:cs="Times New Roman"/>
          <w:sz w:val="64"/>
          <w:szCs w:val="64"/>
          <w:lang w:val="en-US"/>
        </w:rPr>
      </w:pPr>
      <w:r w:rsidRPr="00D55991">
        <w:rPr>
          <w:rFonts w:ascii="Times New Roman" w:hAnsi="Times New Roman" w:cs="Times New Roman"/>
          <w:sz w:val="64"/>
          <w:szCs w:val="64"/>
          <w:lang w:val="en-US"/>
        </w:rPr>
        <w:t>Risk attitude in pension plans</w:t>
      </w:r>
    </w:p>
    <w:p w:rsidR="003C3CDB" w:rsidRPr="00D55991" w:rsidRDefault="003C3CDB" w:rsidP="00737C7A">
      <w:pPr>
        <w:pStyle w:val="NoSpacing"/>
        <w:jc w:val="center"/>
        <w:rPr>
          <w:rFonts w:ascii="Times New Roman" w:hAnsi="Times New Roman" w:cs="Times New Roman"/>
          <w:sz w:val="48"/>
          <w:szCs w:val="48"/>
          <w:lang w:val="en-US"/>
        </w:rPr>
      </w:pPr>
      <w:r w:rsidRPr="00D55991">
        <w:rPr>
          <w:rFonts w:ascii="Times New Roman" w:hAnsi="Times New Roman" w:cs="Times New Roman"/>
          <w:sz w:val="48"/>
          <w:szCs w:val="48"/>
          <w:lang w:val="en-US"/>
        </w:rPr>
        <w:t>The effect of homeownership</w:t>
      </w:r>
    </w:p>
    <w:p w:rsidR="009F3BF2" w:rsidRDefault="009F3BF2" w:rsidP="00737C7A">
      <w:pPr>
        <w:pStyle w:val="NoSpacing"/>
        <w:jc w:val="center"/>
        <w:rPr>
          <w:rFonts w:ascii="Times New Roman" w:hAnsi="Times New Roman" w:cs="Times New Roman"/>
          <w:sz w:val="40"/>
          <w:szCs w:val="40"/>
          <w:lang w:val="en-US"/>
        </w:rPr>
      </w:pPr>
    </w:p>
    <w:p w:rsidR="009F3BF2" w:rsidRDefault="009F3BF2" w:rsidP="00737C7A">
      <w:pPr>
        <w:pStyle w:val="NoSpacing"/>
        <w:jc w:val="center"/>
        <w:rPr>
          <w:rFonts w:ascii="Times New Roman" w:hAnsi="Times New Roman" w:cs="Times New Roman"/>
          <w:sz w:val="40"/>
          <w:szCs w:val="40"/>
          <w:lang w:val="en-US"/>
        </w:rPr>
      </w:pPr>
    </w:p>
    <w:p w:rsidR="009F3BF2" w:rsidRDefault="009F3BF2" w:rsidP="00737C7A">
      <w:pPr>
        <w:pStyle w:val="NoSpacing"/>
        <w:jc w:val="center"/>
        <w:rPr>
          <w:rFonts w:ascii="Times New Roman" w:hAnsi="Times New Roman" w:cs="Times New Roman"/>
          <w:sz w:val="40"/>
          <w:szCs w:val="40"/>
          <w:lang w:val="en-US"/>
        </w:rPr>
      </w:pPr>
    </w:p>
    <w:p w:rsidR="009F3BF2" w:rsidRDefault="009F3BF2" w:rsidP="00737C7A">
      <w:pPr>
        <w:pStyle w:val="NoSpacing"/>
        <w:jc w:val="center"/>
        <w:rPr>
          <w:rFonts w:ascii="Times New Roman" w:hAnsi="Times New Roman" w:cs="Times New Roman"/>
          <w:sz w:val="40"/>
          <w:szCs w:val="40"/>
          <w:lang w:val="en-US"/>
        </w:rPr>
      </w:pPr>
    </w:p>
    <w:p w:rsidR="009F3BF2" w:rsidRDefault="009F3BF2" w:rsidP="00737C7A">
      <w:pPr>
        <w:pStyle w:val="NoSpacing"/>
        <w:jc w:val="center"/>
        <w:rPr>
          <w:rFonts w:ascii="Times New Roman" w:hAnsi="Times New Roman" w:cs="Times New Roman"/>
          <w:sz w:val="40"/>
          <w:szCs w:val="40"/>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Pr="00855E86" w:rsidRDefault="00D55991" w:rsidP="009F3BF2">
      <w:pPr>
        <w:pStyle w:val="NoSpacing"/>
        <w:rPr>
          <w:rFonts w:ascii="Times New Roman" w:hAnsi="Times New Roman" w:cs="Times New Roman"/>
          <w:sz w:val="24"/>
          <w:szCs w:val="24"/>
          <w:lang w:val="en-US"/>
        </w:rPr>
      </w:pPr>
    </w:p>
    <w:p w:rsidR="00D55991" w:rsidRDefault="00D55991" w:rsidP="009F3BF2">
      <w:pPr>
        <w:pStyle w:val="NoSpacing"/>
        <w:rPr>
          <w:rFonts w:ascii="Times New Roman" w:hAnsi="Times New Roman" w:cs="Times New Roman"/>
          <w:sz w:val="24"/>
          <w:szCs w:val="24"/>
          <w:lang w:val="en-US"/>
        </w:rPr>
      </w:pPr>
    </w:p>
    <w:p w:rsidR="00482200" w:rsidRDefault="00482200" w:rsidP="009F3BF2">
      <w:pPr>
        <w:pStyle w:val="NoSpacing"/>
        <w:rPr>
          <w:rFonts w:ascii="Times New Roman" w:hAnsi="Times New Roman" w:cs="Times New Roman"/>
          <w:sz w:val="24"/>
          <w:szCs w:val="24"/>
          <w:lang w:val="en-US"/>
        </w:rPr>
      </w:pPr>
    </w:p>
    <w:p w:rsidR="00482200" w:rsidRPr="00855E86" w:rsidRDefault="00482200" w:rsidP="009F3BF2">
      <w:pPr>
        <w:pStyle w:val="NoSpacing"/>
        <w:rPr>
          <w:rFonts w:ascii="Times New Roman" w:hAnsi="Times New Roman" w:cs="Times New Roman"/>
          <w:sz w:val="24"/>
          <w:szCs w:val="24"/>
          <w:lang w:val="en-US"/>
        </w:rPr>
      </w:pPr>
    </w:p>
    <w:p w:rsidR="009F3BF2" w:rsidRPr="009F3BF2" w:rsidRDefault="009F3BF2" w:rsidP="009F3BF2">
      <w:pPr>
        <w:pStyle w:val="NoSpacing"/>
        <w:rPr>
          <w:rFonts w:ascii="Times New Roman" w:hAnsi="Times New Roman" w:cs="Times New Roman"/>
          <w:sz w:val="24"/>
          <w:szCs w:val="24"/>
        </w:rPr>
      </w:pPr>
      <w:r w:rsidRPr="009F3BF2">
        <w:rPr>
          <w:rFonts w:ascii="Times New Roman" w:hAnsi="Times New Roman" w:cs="Times New Roman"/>
          <w:sz w:val="24"/>
          <w:szCs w:val="24"/>
        </w:rPr>
        <w:t>Name:</w:t>
      </w:r>
      <w:r w:rsidRPr="009F3BF2">
        <w:rPr>
          <w:rFonts w:ascii="Times New Roman" w:hAnsi="Times New Roman" w:cs="Times New Roman"/>
          <w:sz w:val="24"/>
          <w:szCs w:val="24"/>
        </w:rPr>
        <w:tab/>
      </w:r>
      <w:r w:rsidRPr="009F3BF2">
        <w:rPr>
          <w:rFonts w:ascii="Times New Roman" w:hAnsi="Times New Roman" w:cs="Times New Roman"/>
          <w:sz w:val="24"/>
          <w:szCs w:val="24"/>
        </w:rPr>
        <w:tab/>
      </w:r>
      <w:r w:rsidRPr="009F3BF2">
        <w:rPr>
          <w:rFonts w:ascii="Times New Roman" w:hAnsi="Times New Roman" w:cs="Times New Roman"/>
          <w:sz w:val="24"/>
          <w:szCs w:val="24"/>
        </w:rPr>
        <w:tab/>
        <w:t>Jochem Janssen</w:t>
      </w:r>
    </w:p>
    <w:p w:rsidR="009F3BF2" w:rsidRPr="009F3BF2" w:rsidRDefault="009F3BF2" w:rsidP="009F3BF2">
      <w:pPr>
        <w:pStyle w:val="NoSpacing"/>
        <w:rPr>
          <w:rFonts w:ascii="Times New Roman" w:hAnsi="Times New Roman" w:cs="Times New Roman"/>
          <w:sz w:val="24"/>
          <w:szCs w:val="24"/>
        </w:rPr>
      </w:pPr>
      <w:r w:rsidRPr="009F3BF2">
        <w:rPr>
          <w:rFonts w:ascii="Times New Roman" w:hAnsi="Times New Roman" w:cs="Times New Roman"/>
          <w:sz w:val="24"/>
          <w:szCs w:val="24"/>
        </w:rPr>
        <w:t>Student number:</w:t>
      </w:r>
      <w:r w:rsidRPr="009F3BF2">
        <w:rPr>
          <w:rFonts w:ascii="Times New Roman" w:hAnsi="Times New Roman" w:cs="Times New Roman"/>
          <w:sz w:val="24"/>
          <w:szCs w:val="24"/>
        </w:rPr>
        <w:tab/>
        <w:t>281815</w:t>
      </w:r>
    </w:p>
    <w:p w:rsidR="009F3BF2" w:rsidRDefault="009F3BF2" w:rsidP="009F3BF2">
      <w:pPr>
        <w:pStyle w:val="NoSpacing"/>
        <w:rPr>
          <w:rFonts w:ascii="Times New Roman" w:hAnsi="Times New Roman" w:cs="Times New Roman"/>
          <w:sz w:val="24"/>
          <w:szCs w:val="24"/>
          <w:lang w:val="en-US"/>
        </w:rPr>
      </w:pPr>
      <w:r>
        <w:rPr>
          <w:rFonts w:ascii="Times New Roman" w:hAnsi="Times New Roman" w:cs="Times New Roman"/>
          <w:sz w:val="24"/>
          <w:szCs w:val="24"/>
          <w:lang w:val="en-US"/>
        </w:rPr>
        <w:t>Supervisor:</w:t>
      </w:r>
      <w:r>
        <w:rPr>
          <w:rFonts w:ascii="Times New Roman" w:hAnsi="Times New Roman" w:cs="Times New Roman"/>
          <w:sz w:val="24"/>
          <w:szCs w:val="24"/>
          <w:lang w:val="en-US"/>
        </w:rPr>
        <w:tab/>
      </w:r>
      <w:r>
        <w:rPr>
          <w:rFonts w:ascii="Times New Roman" w:hAnsi="Times New Roman" w:cs="Times New Roman"/>
          <w:sz w:val="24"/>
          <w:szCs w:val="24"/>
          <w:lang w:val="en-US"/>
        </w:rPr>
        <w:tab/>
        <w:t>Dr. L.A.P. Swinkels</w:t>
      </w:r>
    </w:p>
    <w:p w:rsidR="009F3BF2" w:rsidRDefault="009F3BF2" w:rsidP="00D55991">
      <w:pPr>
        <w:pStyle w:val="NoSpacing"/>
        <w:rPr>
          <w:rFonts w:ascii="Times New Roman" w:hAnsi="Times New Roman" w:cs="Times New Roman"/>
          <w:sz w:val="32"/>
          <w:szCs w:val="32"/>
          <w:lang w:val="en-US"/>
        </w:rPr>
      </w:pPr>
      <w:r>
        <w:rPr>
          <w:rFonts w:ascii="Times New Roman" w:hAnsi="Times New Roman" w:cs="Times New Roman"/>
          <w:sz w:val="24"/>
          <w:szCs w:val="24"/>
          <w:lang w:val="en-US"/>
        </w:rPr>
        <w:t>Date:</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December 2012</w:t>
      </w:r>
      <w:r w:rsidR="00737C7A">
        <w:rPr>
          <w:rFonts w:ascii="Times New Roman" w:hAnsi="Times New Roman" w:cs="Times New Roman"/>
          <w:sz w:val="32"/>
          <w:szCs w:val="32"/>
          <w:lang w:val="en-US"/>
        </w:rPr>
        <w:br w:type="page"/>
      </w:r>
    </w:p>
    <w:p w:rsidR="00F905B2" w:rsidRPr="00545D68" w:rsidRDefault="00F905B2" w:rsidP="00545D68">
      <w:pPr>
        <w:pStyle w:val="NoSpacing"/>
        <w:spacing w:line="360" w:lineRule="auto"/>
        <w:jc w:val="both"/>
        <w:rPr>
          <w:rFonts w:ascii="Times New Roman" w:hAnsi="Times New Roman" w:cs="Times New Roman"/>
          <w:sz w:val="32"/>
          <w:szCs w:val="32"/>
          <w:lang w:val="en-US"/>
        </w:rPr>
      </w:pPr>
      <w:r w:rsidRPr="00545D68">
        <w:rPr>
          <w:rFonts w:ascii="Times New Roman" w:hAnsi="Times New Roman" w:cs="Times New Roman"/>
          <w:sz w:val="32"/>
          <w:szCs w:val="32"/>
          <w:lang w:val="en-US"/>
        </w:rPr>
        <w:lastRenderedPageBreak/>
        <w:t>Preface</w:t>
      </w:r>
    </w:p>
    <w:p w:rsidR="00545D68" w:rsidRPr="00545D68" w:rsidRDefault="00545D68" w:rsidP="00545D68">
      <w:pPr>
        <w:pStyle w:val="NoSpacing"/>
        <w:spacing w:line="360" w:lineRule="auto"/>
        <w:jc w:val="both"/>
        <w:rPr>
          <w:rFonts w:ascii="Times New Roman" w:hAnsi="Times New Roman" w:cs="Times New Roman"/>
          <w:sz w:val="24"/>
          <w:szCs w:val="24"/>
          <w:lang w:val="en-US"/>
        </w:rPr>
      </w:pPr>
    </w:p>
    <w:p w:rsidR="00545D68" w:rsidRPr="00545D68" w:rsidRDefault="00545D68" w:rsidP="00545D68">
      <w:pPr>
        <w:pStyle w:val="NoSpacing"/>
        <w:spacing w:line="360" w:lineRule="auto"/>
        <w:jc w:val="both"/>
        <w:rPr>
          <w:rFonts w:ascii="Times New Roman" w:hAnsi="Times New Roman" w:cs="Times New Roman"/>
          <w:sz w:val="24"/>
          <w:szCs w:val="24"/>
          <w:lang w:val="en-US"/>
        </w:rPr>
      </w:pPr>
      <w:r w:rsidRPr="00545D68">
        <w:rPr>
          <w:rFonts w:ascii="Times New Roman" w:hAnsi="Times New Roman" w:cs="Times New Roman"/>
          <w:sz w:val="24"/>
          <w:szCs w:val="24"/>
          <w:lang w:val="en-US"/>
        </w:rPr>
        <w:t>Coun</w:t>
      </w:r>
      <w:r>
        <w:rPr>
          <w:rFonts w:ascii="Times New Roman" w:hAnsi="Times New Roman" w:cs="Times New Roman"/>
          <w:sz w:val="24"/>
          <w:szCs w:val="24"/>
          <w:lang w:val="en-US"/>
        </w:rPr>
        <w:t>tless people told me how marvelous it would feel to finish your thesis. The moment has finally arrived. I am proud to present to you my master thesis, which implies the accomplishment of the master Financial Economics at the Erasmus University in Rotterdam.</w:t>
      </w:r>
    </w:p>
    <w:p w:rsidR="00545D68" w:rsidRPr="00545D68" w:rsidRDefault="00545D68" w:rsidP="00545D68">
      <w:pPr>
        <w:pStyle w:val="NoSpacing"/>
        <w:spacing w:line="360" w:lineRule="auto"/>
        <w:jc w:val="both"/>
        <w:rPr>
          <w:rFonts w:ascii="Times New Roman" w:hAnsi="Times New Roman" w:cs="Times New Roman"/>
          <w:sz w:val="24"/>
          <w:szCs w:val="24"/>
          <w:lang w:val="en-US"/>
        </w:rPr>
      </w:pPr>
    </w:p>
    <w:p w:rsidR="00E01092" w:rsidRDefault="00545D68" w:rsidP="00545D6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would like to thank the following</w:t>
      </w:r>
      <w:r w:rsidR="00E01092">
        <w:rPr>
          <w:rFonts w:ascii="Times New Roman" w:hAnsi="Times New Roman" w:cs="Times New Roman"/>
          <w:sz w:val="24"/>
          <w:szCs w:val="24"/>
          <w:lang w:val="en-US"/>
        </w:rPr>
        <w:t xml:space="preserve"> people</w:t>
      </w:r>
      <w:r>
        <w:rPr>
          <w:rFonts w:ascii="Times New Roman" w:hAnsi="Times New Roman" w:cs="Times New Roman"/>
          <w:sz w:val="24"/>
          <w:szCs w:val="24"/>
          <w:lang w:val="en-US"/>
        </w:rPr>
        <w:t xml:space="preserve"> for helping me through my studies and my thesis. First of all, I would like to thank my supervisor, </w:t>
      </w:r>
      <w:r w:rsidR="0013349E">
        <w:rPr>
          <w:rFonts w:ascii="Times New Roman" w:hAnsi="Times New Roman" w:cs="Times New Roman"/>
          <w:sz w:val="24"/>
          <w:szCs w:val="24"/>
          <w:lang w:val="en-US"/>
        </w:rPr>
        <w:t>Laurens</w:t>
      </w:r>
      <w:r>
        <w:rPr>
          <w:rFonts w:ascii="Times New Roman" w:hAnsi="Times New Roman" w:cs="Times New Roman"/>
          <w:sz w:val="24"/>
          <w:szCs w:val="24"/>
          <w:lang w:val="en-US"/>
        </w:rPr>
        <w:t xml:space="preserve"> Swinkels for his advice and effort in guiding me through my research. </w:t>
      </w:r>
      <w:r w:rsidR="00E01092">
        <w:rPr>
          <w:rFonts w:ascii="Times New Roman" w:hAnsi="Times New Roman" w:cs="Times New Roman"/>
          <w:sz w:val="24"/>
          <w:szCs w:val="24"/>
          <w:lang w:val="en-US"/>
        </w:rPr>
        <w:t xml:space="preserve">Furthermore, I would like to thank my parents for their </w:t>
      </w:r>
      <w:r w:rsidR="0013349E">
        <w:rPr>
          <w:rFonts w:ascii="Times New Roman" w:hAnsi="Times New Roman" w:cs="Times New Roman"/>
          <w:sz w:val="24"/>
          <w:szCs w:val="24"/>
          <w:lang w:val="en-US"/>
        </w:rPr>
        <w:t>patience</w:t>
      </w:r>
      <w:r w:rsidR="00E01092">
        <w:rPr>
          <w:rFonts w:ascii="Times New Roman" w:hAnsi="Times New Roman" w:cs="Times New Roman"/>
          <w:sz w:val="24"/>
          <w:szCs w:val="24"/>
          <w:lang w:val="en-US"/>
        </w:rPr>
        <w:t xml:space="preserve"> and confidence in my capabilities. Above all, I would like to thank Renske for her love and support.</w:t>
      </w:r>
    </w:p>
    <w:p w:rsidR="00E01092" w:rsidRDefault="00E01092" w:rsidP="00545D68">
      <w:pPr>
        <w:pStyle w:val="NoSpacing"/>
        <w:spacing w:line="360" w:lineRule="auto"/>
        <w:jc w:val="both"/>
        <w:rPr>
          <w:rFonts w:ascii="Times New Roman" w:hAnsi="Times New Roman" w:cs="Times New Roman"/>
          <w:sz w:val="24"/>
          <w:szCs w:val="24"/>
          <w:lang w:val="en-US"/>
        </w:rPr>
      </w:pPr>
    </w:p>
    <w:p w:rsidR="00E01092" w:rsidRDefault="00E01092" w:rsidP="00545D6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Rotterdam, December 2012</w:t>
      </w:r>
    </w:p>
    <w:p w:rsidR="00E01092" w:rsidRDefault="00E01092" w:rsidP="00545D6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Jochem Janssen</w:t>
      </w:r>
    </w:p>
    <w:p w:rsidR="00F905B2" w:rsidRPr="00545D68" w:rsidRDefault="00E01092" w:rsidP="00545D6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F905B2" w:rsidRPr="00545D68">
        <w:rPr>
          <w:rFonts w:ascii="Times New Roman" w:hAnsi="Times New Roman" w:cs="Times New Roman"/>
          <w:sz w:val="24"/>
          <w:szCs w:val="24"/>
          <w:lang w:val="en-US"/>
        </w:rPr>
        <w:br w:type="page"/>
      </w:r>
    </w:p>
    <w:p w:rsidR="00F905B2" w:rsidRPr="00855E86" w:rsidRDefault="004F6348" w:rsidP="008B6396">
      <w:pPr>
        <w:pStyle w:val="NoSpacing"/>
        <w:spacing w:line="360" w:lineRule="auto"/>
        <w:jc w:val="both"/>
        <w:rPr>
          <w:rFonts w:ascii="Times New Roman" w:hAnsi="Times New Roman" w:cs="Times New Roman"/>
          <w:sz w:val="32"/>
          <w:szCs w:val="32"/>
          <w:lang w:val="en-US"/>
        </w:rPr>
      </w:pPr>
      <w:r w:rsidRPr="00855E86">
        <w:rPr>
          <w:rFonts w:ascii="Times New Roman" w:hAnsi="Times New Roman" w:cs="Times New Roman"/>
          <w:sz w:val="32"/>
          <w:szCs w:val="32"/>
          <w:lang w:val="en-US"/>
        </w:rPr>
        <w:lastRenderedPageBreak/>
        <w:t>Table of content</w:t>
      </w:r>
    </w:p>
    <w:p w:rsidR="001236B2" w:rsidRPr="00855E86" w:rsidRDefault="001236B2" w:rsidP="001236B2">
      <w:pPr>
        <w:pStyle w:val="NoSpacing"/>
        <w:spacing w:line="360" w:lineRule="auto"/>
        <w:jc w:val="both"/>
        <w:rPr>
          <w:rFonts w:ascii="Times New Roman" w:hAnsi="Times New Roman" w:cs="Times New Roman"/>
          <w:sz w:val="32"/>
          <w:szCs w:val="32"/>
          <w:lang w:val="en-US"/>
        </w:rPr>
      </w:pPr>
    </w:p>
    <w:p w:rsidR="0026373F" w:rsidRDefault="0026373F"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Preface</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A720B3">
        <w:rPr>
          <w:rFonts w:ascii="Times New Roman" w:hAnsi="Times New Roman" w:cs="Times New Roman"/>
          <w:sz w:val="24"/>
          <w:szCs w:val="24"/>
          <w:lang w:val="en-US"/>
        </w:rPr>
        <w:t>2</w:t>
      </w:r>
    </w:p>
    <w:p w:rsidR="0026373F" w:rsidRDefault="001236B2" w:rsidP="005456AF">
      <w:pPr>
        <w:pStyle w:val="NoSpacing"/>
        <w:spacing w:line="360" w:lineRule="auto"/>
        <w:jc w:val="both"/>
        <w:rPr>
          <w:rFonts w:ascii="Times New Roman" w:hAnsi="Times New Roman" w:cs="Times New Roman"/>
          <w:sz w:val="24"/>
          <w:szCs w:val="24"/>
          <w:lang w:val="en-US"/>
        </w:rPr>
      </w:pPr>
      <w:r w:rsidRPr="001236B2">
        <w:rPr>
          <w:rFonts w:ascii="Times New Roman" w:hAnsi="Times New Roman" w:cs="Times New Roman"/>
          <w:sz w:val="24"/>
          <w:szCs w:val="24"/>
          <w:lang w:val="en-US"/>
        </w:rPr>
        <w:t>Table of content</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A720B3">
        <w:rPr>
          <w:rFonts w:ascii="Times New Roman" w:hAnsi="Times New Roman" w:cs="Times New Roman"/>
          <w:sz w:val="24"/>
          <w:szCs w:val="24"/>
          <w:lang w:val="en-US"/>
        </w:rPr>
        <w:t>3</w:t>
      </w:r>
    </w:p>
    <w:p w:rsidR="001236B2"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 Introduction</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Pr>
          <w:rFonts w:ascii="Times New Roman" w:hAnsi="Times New Roman" w:cs="Times New Roman"/>
          <w:sz w:val="24"/>
          <w:szCs w:val="24"/>
          <w:lang w:val="en-US"/>
        </w:rPr>
        <w:t>4</w:t>
      </w:r>
    </w:p>
    <w:p w:rsidR="008B6396" w:rsidRDefault="0026373F"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8B6396">
        <w:rPr>
          <w:rFonts w:ascii="Times New Roman" w:hAnsi="Times New Roman" w:cs="Times New Roman"/>
          <w:sz w:val="24"/>
          <w:szCs w:val="24"/>
          <w:lang w:val="en-US"/>
        </w:rPr>
        <w:t>.</w:t>
      </w:r>
      <w:r>
        <w:rPr>
          <w:rFonts w:ascii="Times New Roman" w:hAnsi="Times New Roman" w:cs="Times New Roman"/>
          <w:sz w:val="24"/>
          <w:szCs w:val="24"/>
          <w:lang w:val="en-US"/>
        </w:rPr>
        <w:t xml:space="preserve"> Literature review</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A720B3">
        <w:rPr>
          <w:rFonts w:ascii="Times New Roman" w:hAnsi="Times New Roman" w:cs="Times New Roman"/>
          <w:sz w:val="24"/>
          <w:szCs w:val="24"/>
          <w:lang w:val="en-US"/>
        </w:rPr>
        <w:t>6</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2.1. Risk attitude</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Pr>
          <w:rFonts w:ascii="Times New Roman" w:hAnsi="Times New Roman" w:cs="Times New Roman"/>
          <w:sz w:val="24"/>
          <w:szCs w:val="24"/>
          <w:lang w:val="en-US"/>
        </w:rPr>
        <w:t>6</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2.1.1. Expected utility theory</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Pr>
          <w:rFonts w:ascii="Times New Roman" w:hAnsi="Times New Roman" w:cs="Times New Roman"/>
          <w:sz w:val="24"/>
          <w:szCs w:val="24"/>
          <w:lang w:val="en-US"/>
        </w:rPr>
        <w:t>6</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2.1.2. Paradoxes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Pr>
          <w:rFonts w:ascii="Times New Roman" w:hAnsi="Times New Roman" w:cs="Times New Roman"/>
          <w:sz w:val="24"/>
          <w:szCs w:val="24"/>
          <w:lang w:val="en-US"/>
        </w:rPr>
        <w:t>9</w:t>
      </w:r>
    </w:p>
    <w:p w:rsidR="00A720B3" w:rsidRDefault="00A720B3" w:rsidP="005456AF">
      <w:pPr>
        <w:pStyle w:val="NoSpacing"/>
        <w:spacing w:line="360" w:lineRule="auto"/>
        <w:ind w:right="197"/>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2.1.3. Prospect Theory</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w:t>
      </w:r>
      <w:r>
        <w:rPr>
          <w:rFonts w:ascii="Times New Roman" w:hAnsi="Times New Roman" w:cs="Times New Roman"/>
          <w:sz w:val="24"/>
          <w:szCs w:val="24"/>
          <w:lang w:val="en-US"/>
        </w:rPr>
        <w:t>1</w:t>
      </w:r>
      <w:r w:rsidR="00D6760E">
        <w:rPr>
          <w:rFonts w:ascii="Times New Roman" w:hAnsi="Times New Roman" w:cs="Times New Roman"/>
          <w:sz w:val="24"/>
          <w:szCs w:val="24"/>
          <w:lang w:val="en-US"/>
        </w:rPr>
        <w:t>1</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2.1.4. Holt and Laury (2002)</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w:t>
      </w:r>
      <w:r>
        <w:rPr>
          <w:rFonts w:ascii="Times New Roman" w:hAnsi="Times New Roman" w:cs="Times New Roman"/>
          <w:sz w:val="24"/>
          <w:szCs w:val="24"/>
          <w:lang w:val="en-US"/>
        </w:rPr>
        <w:t>12</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2.2. Pension schemes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w:t>
      </w:r>
      <w:r>
        <w:rPr>
          <w:rFonts w:ascii="Times New Roman" w:hAnsi="Times New Roman" w:cs="Times New Roman"/>
          <w:sz w:val="24"/>
          <w:szCs w:val="24"/>
          <w:lang w:val="en-US"/>
        </w:rPr>
        <w:t>14</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2.2.1. Hybrid DB-DC plans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w:t>
      </w:r>
      <w:r>
        <w:rPr>
          <w:rFonts w:ascii="Times New Roman" w:hAnsi="Times New Roman" w:cs="Times New Roman"/>
          <w:sz w:val="24"/>
          <w:szCs w:val="24"/>
          <w:lang w:val="en-US"/>
        </w:rPr>
        <w:t>1</w:t>
      </w:r>
      <w:r w:rsidR="00D6760E">
        <w:rPr>
          <w:rFonts w:ascii="Times New Roman" w:hAnsi="Times New Roman" w:cs="Times New Roman"/>
          <w:sz w:val="24"/>
          <w:szCs w:val="24"/>
          <w:lang w:val="en-US"/>
        </w:rPr>
        <w:t>5</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2.2.2. Life cycle theory</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16</w:t>
      </w:r>
    </w:p>
    <w:p w:rsidR="0026373F"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2.2.3. Collective pension funds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18</w:t>
      </w:r>
    </w:p>
    <w:p w:rsidR="00A720B3" w:rsidRDefault="00A720B3" w:rsidP="005456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2.2.4. Behavioral finance</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19</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2.3. Risk attitude in pension plans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22</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2.3.1. Questionnaires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24</w:t>
      </w:r>
    </w:p>
    <w:p w:rsidR="00A720B3" w:rsidRP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2.3.2. Homeownership</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w:t>
      </w:r>
      <w:r w:rsidR="00D6760E">
        <w:rPr>
          <w:rFonts w:ascii="Times New Roman" w:hAnsi="Times New Roman" w:cs="Times New Roman"/>
          <w:sz w:val="24"/>
          <w:szCs w:val="24"/>
          <w:lang w:val="en-US"/>
        </w:rPr>
        <w:t>5</w:t>
      </w:r>
    </w:p>
    <w:p w:rsidR="0026373F" w:rsidRDefault="0026373F"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w:t>
      </w:r>
      <w:r w:rsidR="008B6396">
        <w:rPr>
          <w:rFonts w:ascii="Times New Roman" w:hAnsi="Times New Roman" w:cs="Times New Roman"/>
          <w:sz w:val="24"/>
          <w:szCs w:val="24"/>
          <w:lang w:val="en-US"/>
        </w:rPr>
        <w:t>.</w:t>
      </w:r>
      <w:r>
        <w:rPr>
          <w:rFonts w:ascii="Times New Roman" w:hAnsi="Times New Roman" w:cs="Times New Roman"/>
          <w:sz w:val="24"/>
          <w:szCs w:val="24"/>
          <w:lang w:val="en-US"/>
        </w:rPr>
        <w:t xml:space="preserve"> Data and methodology</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27</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3.1. Questionnaire</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27</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3.2. Data and summary statistics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28</w:t>
      </w:r>
    </w:p>
    <w:p w:rsidR="0026373F" w:rsidRDefault="0026373F"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w:t>
      </w:r>
      <w:r w:rsidR="008B6396">
        <w:rPr>
          <w:rFonts w:ascii="Times New Roman" w:hAnsi="Times New Roman" w:cs="Times New Roman"/>
          <w:sz w:val="24"/>
          <w:szCs w:val="24"/>
          <w:lang w:val="en-US"/>
        </w:rPr>
        <w:t>.</w:t>
      </w:r>
      <w:r>
        <w:rPr>
          <w:rFonts w:ascii="Times New Roman" w:hAnsi="Times New Roman" w:cs="Times New Roman"/>
          <w:sz w:val="24"/>
          <w:szCs w:val="24"/>
          <w:lang w:val="en-US"/>
        </w:rPr>
        <w:t xml:space="preserve"> Results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t xml:space="preserve">          3</w:t>
      </w:r>
      <w:r w:rsidR="00D6760E">
        <w:rPr>
          <w:rFonts w:ascii="Times New Roman" w:hAnsi="Times New Roman" w:cs="Times New Roman"/>
          <w:sz w:val="24"/>
          <w:szCs w:val="24"/>
          <w:lang w:val="en-US"/>
        </w:rPr>
        <w:t>4</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4.1. Homeownership</w:t>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38</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4.2. Type of mortgages</w:t>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42</w:t>
      </w:r>
    </w:p>
    <w:p w:rsidR="00A720B3" w:rsidRDefault="00A720B3"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4.3. Maturity of interest rates</w:t>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44</w:t>
      </w:r>
    </w:p>
    <w:p w:rsidR="0026373F" w:rsidRDefault="0026373F"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w:t>
      </w:r>
      <w:r w:rsidR="008B6396">
        <w:rPr>
          <w:rFonts w:ascii="Times New Roman" w:hAnsi="Times New Roman" w:cs="Times New Roman"/>
          <w:sz w:val="24"/>
          <w:szCs w:val="24"/>
          <w:lang w:val="en-US"/>
        </w:rPr>
        <w:t>.</w:t>
      </w:r>
      <w:r>
        <w:rPr>
          <w:rFonts w:ascii="Times New Roman" w:hAnsi="Times New Roman" w:cs="Times New Roman"/>
          <w:sz w:val="24"/>
          <w:szCs w:val="24"/>
          <w:lang w:val="en-US"/>
        </w:rPr>
        <w:t xml:space="preserve"> Conclusion</w:t>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48</w:t>
      </w:r>
    </w:p>
    <w:p w:rsidR="0026373F" w:rsidRDefault="0026373F"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References</w:t>
      </w:r>
      <w:r w:rsidR="005456AF">
        <w:rPr>
          <w:rFonts w:ascii="Times New Roman" w:hAnsi="Times New Roman" w:cs="Times New Roman"/>
          <w:sz w:val="24"/>
          <w:szCs w:val="24"/>
          <w:lang w:val="en-US"/>
        </w:rPr>
        <w:tab/>
      </w:r>
      <w:r w:rsidR="005456AF">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50</w:t>
      </w:r>
    </w:p>
    <w:p w:rsidR="0026373F" w:rsidRPr="001236B2" w:rsidRDefault="0026373F" w:rsidP="00A720B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Appendix Questionnaire</w:t>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r>
      <w:r w:rsidR="00D6760E">
        <w:rPr>
          <w:rFonts w:ascii="Times New Roman" w:hAnsi="Times New Roman" w:cs="Times New Roman"/>
          <w:sz w:val="24"/>
          <w:szCs w:val="24"/>
          <w:lang w:val="en-US"/>
        </w:rPr>
        <w:tab/>
        <w:t xml:space="preserve">          55</w:t>
      </w:r>
      <w:bookmarkStart w:id="0" w:name="_GoBack"/>
      <w:bookmarkEnd w:id="0"/>
    </w:p>
    <w:p w:rsidR="00F905B2" w:rsidRPr="001236B2" w:rsidRDefault="00F905B2">
      <w:pPr>
        <w:rPr>
          <w:rFonts w:ascii="Times New Roman" w:hAnsi="Times New Roman" w:cs="Times New Roman"/>
          <w:sz w:val="32"/>
          <w:szCs w:val="32"/>
          <w:lang w:val="en-US"/>
        </w:rPr>
      </w:pPr>
      <w:r w:rsidRPr="001236B2">
        <w:rPr>
          <w:rFonts w:ascii="Times New Roman" w:hAnsi="Times New Roman" w:cs="Times New Roman"/>
          <w:sz w:val="32"/>
          <w:szCs w:val="32"/>
          <w:lang w:val="en-US"/>
        </w:rPr>
        <w:br w:type="page"/>
      </w:r>
    </w:p>
    <w:p w:rsidR="00ED6CB8" w:rsidRPr="00FA589C" w:rsidRDefault="00ED6CB8" w:rsidP="00ED6CB8">
      <w:pPr>
        <w:pStyle w:val="NoSpacing"/>
        <w:spacing w:line="360" w:lineRule="auto"/>
        <w:rPr>
          <w:rFonts w:ascii="Times New Roman" w:hAnsi="Times New Roman" w:cs="Times New Roman"/>
          <w:sz w:val="32"/>
          <w:szCs w:val="32"/>
          <w:lang w:val="en-US"/>
        </w:rPr>
      </w:pPr>
      <w:r>
        <w:rPr>
          <w:rFonts w:ascii="Times New Roman" w:hAnsi="Times New Roman" w:cs="Times New Roman"/>
          <w:sz w:val="32"/>
          <w:szCs w:val="32"/>
          <w:lang w:val="en-US"/>
        </w:rPr>
        <w:lastRenderedPageBreak/>
        <w:t>1. Introduction</w:t>
      </w:r>
    </w:p>
    <w:p w:rsidR="00ED6CB8" w:rsidRPr="002B4279" w:rsidRDefault="00ED6CB8" w:rsidP="00ED6CB8">
      <w:pPr>
        <w:pStyle w:val="NoSpacing"/>
        <w:spacing w:line="360" w:lineRule="auto"/>
        <w:jc w:val="both"/>
        <w:rPr>
          <w:rFonts w:ascii="Times New Roman" w:hAnsi="Times New Roman" w:cs="Times New Roman"/>
          <w:sz w:val="24"/>
          <w:szCs w:val="24"/>
          <w:lang w:val="en-US"/>
        </w:rPr>
      </w:pPr>
    </w:p>
    <w:p w:rsidR="002B4279" w:rsidRDefault="002B4279" w:rsidP="002B427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Pension funds in the Netherlands have the obligation to act in the best interest of their participants. </w:t>
      </w:r>
      <w:r w:rsidR="00566D8A">
        <w:rPr>
          <w:rFonts w:ascii="Times New Roman" w:hAnsi="Times New Roman" w:cs="Times New Roman"/>
          <w:sz w:val="24"/>
          <w:szCs w:val="24"/>
          <w:lang w:val="en-US"/>
        </w:rPr>
        <w:t xml:space="preserve">Most pension funds have a very large group of participants and it is difficult for the pension to know if they invest in a way that the participants would like. An important aspect of the preferences of the participants is the risk involved with the investments of the pension fund. Do participants want that the pension fund takes a lot of risk with </w:t>
      </w:r>
      <w:r w:rsidR="006B51AD">
        <w:rPr>
          <w:rFonts w:ascii="Times New Roman" w:hAnsi="Times New Roman" w:cs="Times New Roman"/>
          <w:sz w:val="24"/>
          <w:szCs w:val="24"/>
          <w:lang w:val="en-US"/>
        </w:rPr>
        <w:t>the investments</w:t>
      </w:r>
      <w:r w:rsidR="00566D8A">
        <w:rPr>
          <w:rFonts w:ascii="Times New Roman" w:hAnsi="Times New Roman" w:cs="Times New Roman"/>
          <w:sz w:val="24"/>
          <w:szCs w:val="24"/>
          <w:lang w:val="en-US"/>
        </w:rPr>
        <w:t>? This can result in higher or lower pension payments</w:t>
      </w:r>
      <w:r w:rsidR="006B51AD">
        <w:rPr>
          <w:rFonts w:ascii="Times New Roman" w:hAnsi="Times New Roman" w:cs="Times New Roman"/>
          <w:sz w:val="24"/>
          <w:szCs w:val="24"/>
          <w:lang w:val="en-US"/>
        </w:rPr>
        <w:t xml:space="preserve"> than expected</w:t>
      </w:r>
      <w:r w:rsidR="00566D8A">
        <w:rPr>
          <w:rFonts w:ascii="Times New Roman" w:hAnsi="Times New Roman" w:cs="Times New Roman"/>
          <w:sz w:val="24"/>
          <w:szCs w:val="24"/>
          <w:lang w:val="en-US"/>
        </w:rPr>
        <w:t>. It is also possible</w:t>
      </w:r>
      <w:r w:rsidR="006B51AD">
        <w:rPr>
          <w:rFonts w:ascii="Times New Roman" w:hAnsi="Times New Roman" w:cs="Times New Roman"/>
          <w:sz w:val="24"/>
          <w:szCs w:val="24"/>
          <w:lang w:val="en-US"/>
        </w:rPr>
        <w:t xml:space="preserve"> that th</w:t>
      </w:r>
      <w:r w:rsidR="0044756D">
        <w:rPr>
          <w:rFonts w:ascii="Times New Roman" w:hAnsi="Times New Roman" w:cs="Times New Roman"/>
          <w:sz w:val="24"/>
          <w:szCs w:val="24"/>
          <w:lang w:val="en-US"/>
        </w:rPr>
        <w:t>e participants prefer less risk</w:t>
      </w:r>
      <w:r w:rsidR="006B51AD">
        <w:rPr>
          <w:rFonts w:ascii="Times New Roman" w:hAnsi="Times New Roman" w:cs="Times New Roman"/>
          <w:sz w:val="24"/>
          <w:szCs w:val="24"/>
          <w:lang w:val="en-US"/>
        </w:rPr>
        <w:t>, with the result that the future payments</w:t>
      </w:r>
      <w:r w:rsidR="00566D8A">
        <w:rPr>
          <w:rFonts w:ascii="Times New Roman" w:hAnsi="Times New Roman" w:cs="Times New Roman"/>
          <w:sz w:val="24"/>
          <w:szCs w:val="24"/>
          <w:lang w:val="en-US"/>
        </w:rPr>
        <w:t xml:space="preserve"> </w:t>
      </w:r>
      <w:r w:rsidR="006B51AD">
        <w:rPr>
          <w:rFonts w:ascii="Times New Roman" w:hAnsi="Times New Roman" w:cs="Times New Roman"/>
          <w:sz w:val="24"/>
          <w:szCs w:val="24"/>
          <w:lang w:val="en-US"/>
        </w:rPr>
        <w:t>can be lower than the inv</w:t>
      </w:r>
      <w:r w:rsidR="0044756D">
        <w:rPr>
          <w:rFonts w:ascii="Times New Roman" w:hAnsi="Times New Roman" w:cs="Times New Roman"/>
          <w:sz w:val="24"/>
          <w:szCs w:val="24"/>
          <w:lang w:val="en-US"/>
        </w:rPr>
        <w:t>estments with a lot of risk, however</w:t>
      </w:r>
      <w:r w:rsidR="006B51AD">
        <w:rPr>
          <w:rFonts w:ascii="Times New Roman" w:hAnsi="Times New Roman" w:cs="Times New Roman"/>
          <w:sz w:val="24"/>
          <w:szCs w:val="24"/>
          <w:lang w:val="en-US"/>
        </w:rPr>
        <w:t xml:space="preserve"> the payments are more certain.</w:t>
      </w:r>
      <w:r w:rsidR="00566D8A">
        <w:rPr>
          <w:rFonts w:ascii="Times New Roman" w:hAnsi="Times New Roman" w:cs="Times New Roman"/>
          <w:sz w:val="24"/>
          <w:szCs w:val="24"/>
          <w:lang w:val="en-US"/>
        </w:rPr>
        <w:t xml:space="preserve"> </w:t>
      </w:r>
      <w:r w:rsidR="003B3171">
        <w:rPr>
          <w:rFonts w:ascii="Times New Roman" w:hAnsi="Times New Roman" w:cs="Times New Roman"/>
          <w:sz w:val="24"/>
          <w:szCs w:val="24"/>
          <w:lang w:val="en-US"/>
        </w:rPr>
        <w:t>Therefore t</w:t>
      </w:r>
      <w:r w:rsidR="00566D8A">
        <w:rPr>
          <w:rFonts w:ascii="Times New Roman" w:hAnsi="Times New Roman" w:cs="Times New Roman"/>
          <w:sz w:val="24"/>
          <w:szCs w:val="24"/>
          <w:lang w:val="en-US"/>
        </w:rPr>
        <w:t>h</w:t>
      </w:r>
      <w:r w:rsidR="003B3171">
        <w:rPr>
          <w:rFonts w:ascii="Times New Roman" w:hAnsi="Times New Roman" w:cs="Times New Roman"/>
          <w:sz w:val="24"/>
          <w:szCs w:val="24"/>
          <w:lang w:val="en-US"/>
        </w:rPr>
        <w:t>e</w:t>
      </w:r>
      <w:r w:rsidR="00566D8A">
        <w:rPr>
          <w:rFonts w:ascii="Times New Roman" w:hAnsi="Times New Roman" w:cs="Times New Roman"/>
          <w:sz w:val="24"/>
          <w:szCs w:val="24"/>
          <w:lang w:val="en-US"/>
        </w:rPr>
        <w:t xml:space="preserve"> </w:t>
      </w:r>
      <w:r w:rsidR="003B3171">
        <w:rPr>
          <w:rFonts w:ascii="Times New Roman" w:hAnsi="Times New Roman" w:cs="Times New Roman"/>
          <w:sz w:val="24"/>
          <w:szCs w:val="24"/>
          <w:lang w:val="en-US"/>
        </w:rPr>
        <w:t xml:space="preserve">risk attitude of the participants of the different pension funds in the Netherlands </w:t>
      </w:r>
      <w:r w:rsidR="00566D8A">
        <w:rPr>
          <w:rFonts w:ascii="Times New Roman" w:hAnsi="Times New Roman" w:cs="Times New Roman"/>
          <w:sz w:val="24"/>
          <w:szCs w:val="24"/>
          <w:lang w:val="en-US"/>
        </w:rPr>
        <w:t xml:space="preserve">would be very helpful </w:t>
      </w:r>
      <w:r w:rsidR="003B3171">
        <w:rPr>
          <w:rFonts w:ascii="Times New Roman" w:hAnsi="Times New Roman" w:cs="Times New Roman"/>
          <w:sz w:val="24"/>
          <w:szCs w:val="24"/>
          <w:lang w:val="en-US"/>
        </w:rPr>
        <w:t xml:space="preserve">information </w:t>
      </w:r>
      <w:r w:rsidR="00566D8A">
        <w:rPr>
          <w:rFonts w:ascii="Times New Roman" w:hAnsi="Times New Roman" w:cs="Times New Roman"/>
          <w:sz w:val="24"/>
          <w:szCs w:val="24"/>
          <w:lang w:val="en-US"/>
        </w:rPr>
        <w:t>for the board of trustees</w:t>
      </w:r>
      <w:r w:rsidR="003B3171">
        <w:rPr>
          <w:rFonts w:ascii="Times New Roman" w:hAnsi="Times New Roman" w:cs="Times New Roman"/>
          <w:sz w:val="24"/>
          <w:szCs w:val="24"/>
          <w:lang w:val="en-US"/>
        </w:rPr>
        <w:t>.</w:t>
      </w:r>
      <w:r w:rsidR="00566D8A">
        <w:rPr>
          <w:rFonts w:ascii="Times New Roman" w:hAnsi="Times New Roman" w:cs="Times New Roman"/>
          <w:sz w:val="24"/>
          <w:szCs w:val="24"/>
          <w:lang w:val="en-US"/>
        </w:rPr>
        <w:t xml:space="preserve"> </w:t>
      </w:r>
      <w:r w:rsidR="003B3171">
        <w:rPr>
          <w:rFonts w:ascii="Times New Roman" w:hAnsi="Times New Roman" w:cs="Times New Roman"/>
          <w:sz w:val="24"/>
          <w:szCs w:val="24"/>
          <w:lang w:val="en-US"/>
        </w:rPr>
        <w:t>This way they can determine the most optimal mix of investments for their participants.</w:t>
      </w:r>
    </w:p>
    <w:p w:rsidR="006B51AD" w:rsidRDefault="006B51AD" w:rsidP="002B4279">
      <w:pPr>
        <w:pStyle w:val="NoSpacing"/>
        <w:spacing w:line="360" w:lineRule="auto"/>
        <w:jc w:val="both"/>
        <w:rPr>
          <w:rFonts w:ascii="Times New Roman" w:hAnsi="Times New Roman" w:cs="Times New Roman"/>
          <w:sz w:val="24"/>
          <w:szCs w:val="24"/>
          <w:lang w:val="en-US"/>
        </w:rPr>
      </w:pPr>
    </w:p>
    <w:p w:rsidR="006A3876" w:rsidRDefault="00936233" w:rsidP="002B427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risk attitude in pension plans can be influenced by a number of factors and a lot of these factors have been studied. There is however is very little research on the effect of homeownership on the risk attitude in pension plans. </w:t>
      </w:r>
    </w:p>
    <w:p w:rsidR="00C72438" w:rsidRDefault="0050748B" w:rsidP="002B427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house is a very large asset and it is possible to look at a house as a long-term investment. At some point the house is completely paid off and it is possible to sell it. A pension has the same characteristics, also a large investment that will generate payments in the future. If you are participating in a pension plan, owning a house might influence decisions regarding your pension plan, for example the risk attitude. People </w:t>
      </w:r>
      <w:r w:rsidR="00587289">
        <w:rPr>
          <w:rFonts w:ascii="Times New Roman" w:hAnsi="Times New Roman" w:cs="Times New Roman"/>
          <w:sz w:val="24"/>
          <w:szCs w:val="24"/>
          <w:lang w:val="en-US"/>
        </w:rPr>
        <w:t xml:space="preserve">can think of a house as an risky assets because of the housing market and therefore they do not want to take a lot of risk in their pension. Or they believe that if their house is paid off it will give a guaranteed amount that they can use for their pension and therefore they want to take a bit more risk with their pension plan. To find out if there is a relationship and how homeownership influence risk attitude in pension plan, </w:t>
      </w:r>
      <w:r w:rsidR="00936233">
        <w:rPr>
          <w:rFonts w:ascii="Times New Roman" w:hAnsi="Times New Roman" w:cs="Times New Roman"/>
          <w:sz w:val="24"/>
          <w:szCs w:val="24"/>
          <w:lang w:val="en-US"/>
        </w:rPr>
        <w:t>the main question that will be answered in this thesis is:</w:t>
      </w:r>
    </w:p>
    <w:p w:rsidR="00936233" w:rsidRDefault="00936233" w:rsidP="002B4279">
      <w:pPr>
        <w:pStyle w:val="NoSpacing"/>
        <w:spacing w:line="360" w:lineRule="auto"/>
        <w:jc w:val="both"/>
        <w:rPr>
          <w:rFonts w:ascii="Times New Roman" w:hAnsi="Times New Roman" w:cs="Times New Roman"/>
          <w:sz w:val="24"/>
          <w:szCs w:val="24"/>
          <w:lang w:val="en-US"/>
        </w:rPr>
      </w:pPr>
    </w:p>
    <w:p w:rsidR="00936233" w:rsidRPr="00936233" w:rsidRDefault="00936233" w:rsidP="002B4279">
      <w:pPr>
        <w:pStyle w:val="NoSpacing"/>
        <w:spacing w:line="360" w:lineRule="auto"/>
        <w:jc w:val="both"/>
        <w:rPr>
          <w:rFonts w:ascii="Times New Roman" w:hAnsi="Times New Roman" w:cs="Times New Roman"/>
          <w:i/>
          <w:sz w:val="24"/>
          <w:szCs w:val="24"/>
          <w:lang w:val="en-US"/>
        </w:rPr>
      </w:pPr>
      <w:r w:rsidRPr="00936233">
        <w:rPr>
          <w:rFonts w:ascii="Times New Roman" w:hAnsi="Times New Roman" w:cs="Times New Roman"/>
          <w:i/>
          <w:sz w:val="24"/>
          <w:szCs w:val="24"/>
          <w:lang w:val="en-US"/>
        </w:rPr>
        <w:t>Is there a relationship between homeownership and the risk attitude in pension plans?</w:t>
      </w:r>
    </w:p>
    <w:p w:rsidR="00C72438" w:rsidRDefault="00C72438" w:rsidP="002B4279">
      <w:pPr>
        <w:pStyle w:val="NoSpacing"/>
        <w:spacing w:line="360" w:lineRule="auto"/>
        <w:jc w:val="both"/>
        <w:rPr>
          <w:rFonts w:ascii="Times New Roman" w:hAnsi="Times New Roman" w:cs="Times New Roman"/>
          <w:sz w:val="24"/>
          <w:szCs w:val="24"/>
          <w:lang w:val="en-US"/>
        </w:rPr>
      </w:pPr>
    </w:p>
    <w:p w:rsidR="00936233" w:rsidRDefault="00ED1089" w:rsidP="002B427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In order to see if other aspect</w:t>
      </w:r>
      <w:r w:rsidR="0098660B">
        <w:rPr>
          <w:rFonts w:ascii="Times New Roman" w:hAnsi="Times New Roman" w:cs="Times New Roman"/>
          <w:sz w:val="24"/>
          <w:szCs w:val="24"/>
          <w:lang w:val="en-US"/>
        </w:rPr>
        <w:t>s</w:t>
      </w:r>
      <w:r>
        <w:rPr>
          <w:rFonts w:ascii="Times New Roman" w:hAnsi="Times New Roman" w:cs="Times New Roman"/>
          <w:sz w:val="24"/>
          <w:szCs w:val="24"/>
          <w:lang w:val="en-US"/>
        </w:rPr>
        <w:t xml:space="preserve"> of homeownership like</w:t>
      </w:r>
      <w:r w:rsidR="0098660B">
        <w:rPr>
          <w:rFonts w:ascii="Times New Roman" w:hAnsi="Times New Roman" w:cs="Times New Roman"/>
          <w:sz w:val="24"/>
          <w:szCs w:val="24"/>
          <w:lang w:val="en-US"/>
        </w:rPr>
        <w:t xml:space="preserve"> the choice of a</w:t>
      </w:r>
      <w:r>
        <w:rPr>
          <w:rFonts w:ascii="Times New Roman" w:hAnsi="Times New Roman" w:cs="Times New Roman"/>
          <w:sz w:val="24"/>
          <w:szCs w:val="24"/>
          <w:lang w:val="en-US"/>
        </w:rPr>
        <w:t xml:space="preserve"> mortgage type and </w:t>
      </w:r>
      <w:r w:rsidR="0098660B">
        <w:rPr>
          <w:rFonts w:ascii="Times New Roman" w:hAnsi="Times New Roman" w:cs="Times New Roman"/>
          <w:sz w:val="24"/>
          <w:szCs w:val="24"/>
          <w:lang w:val="en-US"/>
        </w:rPr>
        <w:t xml:space="preserve">the choice in </w:t>
      </w:r>
      <w:r>
        <w:rPr>
          <w:rFonts w:ascii="Times New Roman" w:hAnsi="Times New Roman" w:cs="Times New Roman"/>
          <w:sz w:val="24"/>
          <w:szCs w:val="24"/>
          <w:lang w:val="en-US"/>
        </w:rPr>
        <w:t>maturities of interest rates might have an effect on the risk attitude in pension plans, these factors will also be part of this study.</w:t>
      </w:r>
    </w:p>
    <w:p w:rsidR="00936233" w:rsidRPr="00972127" w:rsidRDefault="00936233" w:rsidP="002B4279">
      <w:pPr>
        <w:pStyle w:val="NoSpacing"/>
        <w:spacing w:line="360" w:lineRule="auto"/>
        <w:jc w:val="both"/>
        <w:rPr>
          <w:rFonts w:ascii="Times New Roman" w:hAnsi="Times New Roman" w:cs="Times New Roman"/>
          <w:sz w:val="24"/>
          <w:szCs w:val="24"/>
          <w:lang w:val="en-US"/>
        </w:rPr>
      </w:pPr>
    </w:p>
    <w:p w:rsidR="00F905B2" w:rsidRPr="00972127" w:rsidRDefault="004F7A9A" w:rsidP="002B4279">
      <w:pPr>
        <w:pStyle w:val="NoSpacing"/>
        <w:spacing w:line="360" w:lineRule="auto"/>
        <w:jc w:val="both"/>
        <w:rPr>
          <w:rFonts w:ascii="Times New Roman" w:hAnsi="Times New Roman" w:cs="Times New Roman"/>
          <w:sz w:val="24"/>
          <w:szCs w:val="24"/>
          <w:lang w:val="en-US"/>
        </w:rPr>
      </w:pPr>
      <w:r w:rsidRPr="00972127">
        <w:rPr>
          <w:rFonts w:ascii="Times New Roman" w:hAnsi="Times New Roman" w:cs="Times New Roman"/>
          <w:sz w:val="24"/>
          <w:szCs w:val="24"/>
          <w:lang w:val="en-US"/>
        </w:rPr>
        <w:t xml:space="preserve">The </w:t>
      </w:r>
      <w:r w:rsidR="00972127" w:rsidRPr="00972127">
        <w:rPr>
          <w:rFonts w:ascii="Times New Roman" w:hAnsi="Times New Roman" w:cs="Times New Roman"/>
          <w:sz w:val="24"/>
          <w:szCs w:val="24"/>
          <w:lang w:val="en-US"/>
        </w:rPr>
        <w:t>structure</w:t>
      </w:r>
      <w:r w:rsidR="00972127">
        <w:rPr>
          <w:rFonts w:ascii="Times New Roman" w:hAnsi="Times New Roman" w:cs="Times New Roman"/>
          <w:sz w:val="24"/>
          <w:szCs w:val="24"/>
          <w:lang w:val="en-US"/>
        </w:rPr>
        <w:t xml:space="preserve"> of this thesis will be as follows. Chapter 2 will introduce the theoretical foundation for the research in this thesis. Theory of risk attitude will be discussed in the beginning of the chapter, followed by a closer look on different aspects of pension schemes with special attention for the Dutch </w:t>
      </w:r>
      <w:r w:rsidR="002B4279">
        <w:rPr>
          <w:rFonts w:ascii="Times New Roman" w:hAnsi="Times New Roman" w:cs="Times New Roman"/>
          <w:sz w:val="24"/>
          <w:szCs w:val="24"/>
          <w:lang w:val="en-US"/>
        </w:rPr>
        <w:t xml:space="preserve">pension </w:t>
      </w:r>
      <w:r w:rsidR="00972127">
        <w:rPr>
          <w:rFonts w:ascii="Times New Roman" w:hAnsi="Times New Roman" w:cs="Times New Roman"/>
          <w:sz w:val="24"/>
          <w:szCs w:val="24"/>
          <w:lang w:val="en-US"/>
        </w:rPr>
        <w:t>market. The last part will discuss the theory about risk attitude in pension plans, other studies and possible ways to research this topic. Chapter 3 will focus of the data and methodology. The chapter captures the use of the questionnaire and the different kind of questions. Chapter 4 will show the results of the different parts of the research. This thesis ends with chapter 5 where the conclusion of this thesis will be discussed as well as some recommendations for further research.</w:t>
      </w:r>
    </w:p>
    <w:p w:rsidR="00972127" w:rsidRPr="00482200" w:rsidRDefault="00972127">
      <w:pPr>
        <w:rPr>
          <w:rFonts w:ascii="Times New Roman" w:hAnsi="Times New Roman" w:cs="Times New Roman"/>
          <w:sz w:val="24"/>
          <w:szCs w:val="24"/>
          <w:lang w:val="en-US"/>
        </w:rPr>
      </w:pPr>
      <w:r>
        <w:rPr>
          <w:rFonts w:ascii="Times New Roman" w:hAnsi="Times New Roman" w:cs="Times New Roman"/>
          <w:sz w:val="32"/>
          <w:szCs w:val="32"/>
          <w:lang w:val="en-US"/>
        </w:rPr>
        <w:br w:type="page"/>
      </w:r>
    </w:p>
    <w:p w:rsidR="00820AE5" w:rsidRPr="00FA589C" w:rsidRDefault="00820AE5" w:rsidP="00660B0D">
      <w:pPr>
        <w:pStyle w:val="NoSpacing"/>
        <w:spacing w:line="360" w:lineRule="auto"/>
        <w:rPr>
          <w:rFonts w:ascii="Times New Roman" w:hAnsi="Times New Roman" w:cs="Times New Roman"/>
          <w:sz w:val="32"/>
          <w:szCs w:val="32"/>
          <w:lang w:val="en-US"/>
        </w:rPr>
      </w:pPr>
      <w:r>
        <w:rPr>
          <w:rFonts w:ascii="Times New Roman" w:hAnsi="Times New Roman" w:cs="Times New Roman"/>
          <w:sz w:val="32"/>
          <w:szCs w:val="32"/>
          <w:lang w:val="en-US"/>
        </w:rPr>
        <w:lastRenderedPageBreak/>
        <w:t>2. Literature review</w:t>
      </w:r>
    </w:p>
    <w:p w:rsidR="00660B0D" w:rsidRDefault="00660B0D" w:rsidP="008F4769">
      <w:pPr>
        <w:pStyle w:val="NoSpacing"/>
        <w:spacing w:line="360" w:lineRule="auto"/>
        <w:jc w:val="both"/>
        <w:rPr>
          <w:rFonts w:ascii="Times New Roman" w:hAnsi="Times New Roman" w:cs="Times New Roman"/>
          <w:i/>
          <w:sz w:val="24"/>
          <w:szCs w:val="24"/>
          <w:lang w:val="en-US"/>
        </w:rPr>
      </w:pPr>
    </w:p>
    <w:p w:rsidR="007E3D1C" w:rsidRPr="008F4769" w:rsidRDefault="00820AE5" w:rsidP="008F4769">
      <w:pPr>
        <w:pStyle w:val="NoSpacing"/>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2.1 </w:t>
      </w:r>
      <w:r w:rsidR="007E3D1C" w:rsidRPr="008F4769">
        <w:rPr>
          <w:rFonts w:ascii="Times New Roman" w:hAnsi="Times New Roman" w:cs="Times New Roman"/>
          <w:i/>
          <w:sz w:val="24"/>
          <w:szCs w:val="24"/>
          <w:lang w:val="en-US"/>
        </w:rPr>
        <w:t>Risk attitude</w:t>
      </w:r>
    </w:p>
    <w:p w:rsidR="007E3D1C" w:rsidRDefault="007E3D1C" w:rsidP="008F4769">
      <w:pPr>
        <w:pStyle w:val="NoSpacing"/>
        <w:spacing w:line="360" w:lineRule="auto"/>
        <w:jc w:val="both"/>
        <w:rPr>
          <w:rFonts w:ascii="Times New Roman" w:hAnsi="Times New Roman" w:cs="Times New Roman"/>
          <w:sz w:val="24"/>
          <w:szCs w:val="24"/>
          <w:lang w:val="en-US"/>
        </w:rPr>
      </w:pPr>
      <w:r w:rsidRPr="008F4769">
        <w:rPr>
          <w:rFonts w:ascii="Times New Roman" w:hAnsi="Times New Roman" w:cs="Times New Roman"/>
          <w:sz w:val="24"/>
          <w:szCs w:val="24"/>
          <w:lang w:val="en-US"/>
        </w:rPr>
        <w:t xml:space="preserve">The basis for research in risk attitude </w:t>
      </w:r>
      <w:r w:rsidR="0090645F" w:rsidRPr="008F4769">
        <w:rPr>
          <w:rFonts w:ascii="Times New Roman" w:hAnsi="Times New Roman" w:cs="Times New Roman"/>
          <w:sz w:val="24"/>
          <w:szCs w:val="24"/>
          <w:lang w:val="en-US"/>
        </w:rPr>
        <w:t>is theory that describes utility. Bernouil</w:t>
      </w:r>
      <w:r w:rsidR="00E176BA" w:rsidRPr="008F4769">
        <w:rPr>
          <w:rFonts w:ascii="Times New Roman" w:hAnsi="Times New Roman" w:cs="Times New Roman"/>
          <w:sz w:val="24"/>
          <w:szCs w:val="24"/>
          <w:lang w:val="en-US"/>
        </w:rPr>
        <w:t>l</w:t>
      </w:r>
      <w:r w:rsidR="0090645F" w:rsidRPr="008F4769">
        <w:rPr>
          <w:rFonts w:ascii="Times New Roman" w:hAnsi="Times New Roman" w:cs="Times New Roman"/>
          <w:sz w:val="24"/>
          <w:szCs w:val="24"/>
          <w:lang w:val="en-US"/>
        </w:rPr>
        <w:t xml:space="preserve">i (1738) was the first one to introduce the concept of utility in his research on the St Petersburg Paradox. </w:t>
      </w:r>
      <w:r w:rsidR="007D2376" w:rsidRPr="008F4769">
        <w:rPr>
          <w:rFonts w:ascii="Times New Roman" w:hAnsi="Times New Roman" w:cs="Times New Roman"/>
          <w:sz w:val="24"/>
          <w:szCs w:val="24"/>
          <w:lang w:val="en-US"/>
        </w:rPr>
        <w:t>Utility is a description of how</w:t>
      </w:r>
      <w:r w:rsidR="001218A5">
        <w:rPr>
          <w:rFonts w:ascii="Times New Roman" w:hAnsi="Times New Roman" w:cs="Times New Roman"/>
          <w:sz w:val="24"/>
          <w:szCs w:val="24"/>
          <w:lang w:val="en-US"/>
        </w:rPr>
        <w:t xml:space="preserve"> much satisfaction a person get</w:t>
      </w:r>
      <w:r w:rsidR="007D2376" w:rsidRPr="008F4769">
        <w:rPr>
          <w:rFonts w:ascii="Times New Roman" w:hAnsi="Times New Roman" w:cs="Times New Roman"/>
          <w:sz w:val="24"/>
          <w:szCs w:val="24"/>
          <w:lang w:val="en-US"/>
        </w:rPr>
        <w:t xml:space="preserve"> from a certain good and if you know the combination of goods for which a person gets the same satisfaction, you can draw an indifference curve. With cardinal utility it would be possible to compare the indifference curves, for example that a combination of goods gives twice the satisfaction of another combination of goods. In </w:t>
      </w:r>
      <w:r w:rsidR="00FC6CA3" w:rsidRPr="008F4769">
        <w:rPr>
          <w:rFonts w:ascii="Times New Roman" w:hAnsi="Times New Roman" w:cs="Times New Roman"/>
          <w:sz w:val="24"/>
          <w:szCs w:val="24"/>
          <w:lang w:val="en-US"/>
        </w:rPr>
        <w:t>the case of ordinal utility,</w:t>
      </w:r>
      <w:r w:rsidR="007D2376" w:rsidRPr="008F4769">
        <w:rPr>
          <w:rFonts w:ascii="Times New Roman" w:hAnsi="Times New Roman" w:cs="Times New Roman"/>
          <w:sz w:val="24"/>
          <w:szCs w:val="24"/>
          <w:lang w:val="en-US"/>
        </w:rPr>
        <w:t xml:space="preserve"> </w:t>
      </w:r>
      <w:r w:rsidR="00FC6CA3" w:rsidRPr="008F4769">
        <w:rPr>
          <w:rFonts w:ascii="Times New Roman" w:hAnsi="Times New Roman" w:cs="Times New Roman"/>
          <w:sz w:val="24"/>
          <w:szCs w:val="24"/>
          <w:lang w:val="en-US"/>
        </w:rPr>
        <w:t>it says</w:t>
      </w:r>
      <w:r w:rsidR="007D2376" w:rsidRPr="008F4769">
        <w:rPr>
          <w:rFonts w:ascii="Times New Roman" w:hAnsi="Times New Roman" w:cs="Times New Roman"/>
          <w:sz w:val="24"/>
          <w:szCs w:val="24"/>
          <w:lang w:val="en-US"/>
        </w:rPr>
        <w:t xml:space="preserve"> something about the </w:t>
      </w:r>
      <w:r w:rsidR="00E176BA" w:rsidRPr="008F4769">
        <w:rPr>
          <w:rFonts w:ascii="Times New Roman" w:hAnsi="Times New Roman" w:cs="Times New Roman"/>
          <w:sz w:val="24"/>
          <w:szCs w:val="24"/>
          <w:lang w:val="en-US"/>
        </w:rPr>
        <w:t>way a combination is ranked, for example that combination A gives more satisfaction than combination B.</w:t>
      </w:r>
    </w:p>
    <w:p w:rsidR="00015AC1" w:rsidRDefault="00015AC1" w:rsidP="008F4769">
      <w:pPr>
        <w:pStyle w:val="NoSpacing"/>
        <w:spacing w:line="360" w:lineRule="auto"/>
        <w:jc w:val="both"/>
        <w:rPr>
          <w:rFonts w:ascii="Times New Roman" w:hAnsi="Times New Roman" w:cs="Times New Roman"/>
          <w:sz w:val="24"/>
          <w:szCs w:val="24"/>
          <w:lang w:val="en-US"/>
        </w:rPr>
      </w:pPr>
    </w:p>
    <w:p w:rsidR="00015AC1" w:rsidRPr="00015AC1" w:rsidRDefault="00015AC1" w:rsidP="008F4769">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2.1.1. Expected utility framework</w:t>
      </w:r>
    </w:p>
    <w:p w:rsidR="00E176BA" w:rsidRDefault="00E176BA"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expected utility framework the combination of goods is replaced by a combination of choices</w:t>
      </w:r>
      <w:r w:rsidR="00AC2FDF">
        <w:rPr>
          <w:rFonts w:ascii="Times New Roman" w:hAnsi="Times New Roman" w:cs="Times New Roman"/>
          <w:sz w:val="24"/>
          <w:szCs w:val="24"/>
          <w:lang w:val="en-US"/>
        </w:rPr>
        <w:t xml:space="preserve"> </w:t>
      </w:r>
      <w:r w:rsidR="005E28BB">
        <w:rPr>
          <w:rFonts w:ascii="Times New Roman" w:hAnsi="Times New Roman" w:cs="Times New Roman"/>
          <w:sz w:val="24"/>
          <w:szCs w:val="24"/>
          <w:lang w:val="en-US"/>
        </w:rPr>
        <w:t>with a certain possibility</w:t>
      </w:r>
      <w:r>
        <w:rPr>
          <w:rFonts w:ascii="Times New Roman" w:hAnsi="Times New Roman" w:cs="Times New Roman"/>
          <w:sz w:val="24"/>
          <w:szCs w:val="24"/>
          <w:lang w:val="en-US"/>
        </w:rPr>
        <w:t>, for example a chance of 50% on outcome A and chance of 50% on outcome B. With t</w:t>
      </w:r>
      <w:r w:rsidR="00690C12">
        <w:rPr>
          <w:rFonts w:ascii="Times New Roman" w:hAnsi="Times New Roman" w:cs="Times New Roman"/>
          <w:sz w:val="24"/>
          <w:szCs w:val="24"/>
          <w:lang w:val="en-US"/>
        </w:rPr>
        <w:t>hese possible outcomes there is</w:t>
      </w:r>
      <w:r>
        <w:rPr>
          <w:rFonts w:ascii="Times New Roman" w:hAnsi="Times New Roman" w:cs="Times New Roman"/>
          <w:sz w:val="24"/>
          <w:szCs w:val="24"/>
          <w:lang w:val="en-US"/>
        </w:rPr>
        <w:t xml:space="preserve"> </w:t>
      </w:r>
      <w:r w:rsidR="00690C12">
        <w:rPr>
          <w:rFonts w:ascii="Times New Roman" w:hAnsi="Times New Roman" w:cs="Times New Roman"/>
          <w:sz w:val="24"/>
          <w:szCs w:val="24"/>
          <w:lang w:val="en-US"/>
        </w:rPr>
        <w:t>an</w:t>
      </w:r>
      <w:r>
        <w:rPr>
          <w:rFonts w:ascii="Times New Roman" w:hAnsi="Times New Roman" w:cs="Times New Roman"/>
          <w:sz w:val="24"/>
          <w:szCs w:val="24"/>
          <w:lang w:val="en-US"/>
        </w:rPr>
        <w:t xml:space="preserve"> expected utility. Neuman</w:t>
      </w:r>
      <w:r w:rsidR="00176560">
        <w:rPr>
          <w:rFonts w:ascii="Times New Roman" w:hAnsi="Times New Roman" w:cs="Times New Roman"/>
          <w:sz w:val="24"/>
          <w:szCs w:val="24"/>
          <w:lang w:val="en-US"/>
        </w:rPr>
        <w:t>n</w:t>
      </w:r>
      <w:r>
        <w:rPr>
          <w:rFonts w:ascii="Times New Roman" w:hAnsi="Times New Roman" w:cs="Times New Roman"/>
          <w:sz w:val="24"/>
          <w:szCs w:val="24"/>
          <w:lang w:val="en-US"/>
        </w:rPr>
        <w:t xml:space="preserve"> and Morgenstern (1944) </w:t>
      </w:r>
      <w:r w:rsidR="00690C12">
        <w:rPr>
          <w:rFonts w:ascii="Times New Roman" w:hAnsi="Times New Roman" w:cs="Times New Roman"/>
          <w:sz w:val="24"/>
          <w:szCs w:val="24"/>
          <w:lang w:val="en-US"/>
        </w:rPr>
        <w:t xml:space="preserve">used the assumption that a person will try to maximize their utility in order to derive a </w:t>
      </w:r>
      <w:r w:rsidR="00AC2FDF">
        <w:rPr>
          <w:rFonts w:ascii="Times New Roman" w:hAnsi="Times New Roman" w:cs="Times New Roman"/>
          <w:sz w:val="24"/>
          <w:szCs w:val="24"/>
          <w:lang w:val="en-US"/>
        </w:rPr>
        <w:t>utility</w:t>
      </w:r>
      <w:r w:rsidR="00690C12">
        <w:rPr>
          <w:rFonts w:ascii="Times New Roman" w:hAnsi="Times New Roman" w:cs="Times New Roman"/>
          <w:sz w:val="24"/>
          <w:szCs w:val="24"/>
          <w:lang w:val="en-US"/>
        </w:rPr>
        <w:t xml:space="preserve"> function for an individual</w:t>
      </w:r>
      <w:r w:rsidR="00AC2FDF">
        <w:rPr>
          <w:rFonts w:ascii="Times New Roman" w:hAnsi="Times New Roman" w:cs="Times New Roman"/>
          <w:sz w:val="24"/>
          <w:szCs w:val="24"/>
          <w:lang w:val="en-US"/>
        </w:rPr>
        <w:t>. This way the risky choices can be ranked on their expected utility value.</w:t>
      </w:r>
      <w:r w:rsidR="005E28BB">
        <w:rPr>
          <w:rFonts w:ascii="Times New Roman" w:hAnsi="Times New Roman" w:cs="Times New Roman"/>
          <w:sz w:val="24"/>
          <w:szCs w:val="24"/>
          <w:lang w:val="en-US"/>
        </w:rPr>
        <w:t xml:space="preserve"> </w:t>
      </w:r>
      <w:r w:rsidR="003076E7">
        <w:rPr>
          <w:rFonts w:ascii="Times New Roman" w:hAnsi="Times New Roman" w:cs="Times New Roman"/>
          <w:sz w:val="24"/>
          <w:szCs w:val="24"/>
          <w:lang w:val="en-US"/>
        </w:rPr>
        <w:t xml:space="preserve">Savage (1954) combines a personal utility function with a personal probability distribution in subjective expected utility. </w:t>
      </w:r>
      <w:r w:rsidR="00556EBA">
        <w:rPr>
          <w:rFonts w:ascii="Times New Roman" w:hAnsi="Times New Roman" w:cs="Times New Roman"/>
          <w:sz w:val="24"/>
          <w:szCs w:val="24"/>
          <w:lang w:val="en-US"/>
        </w:rPr>
        <w:t>In the expected utility framework the shape of the utility functions can be a way to describe a person’s risk attitude.</w:t>
      </w:r>
      <w:r w:rsidR="002F4191">
        <w:rPr>
          <w:rFonts w:ascii="Times New Roman" w:hAnsi="Times New Roman" w:cs="Times New Roman"/>
          <w:sz w:val="24"/>
          <w:szCs w:val="24"/>
          <w:lang w:val="en-US"/>
        </w:rPr>
        <w:t xml:space="preserve"> If the utility function is concave between certain points, you can s</w:t>
      </w:r>
      <w:r w:rsidR="005116F6">
        <w:rPr>
          <w:rFonts w:ascii="Times New Roman" w:hAnsi="Times New Roman" w:cs="Times New Roman"/>
          <w:sz w:val="24"/>
          <w:szCs w:val="24"/>
          <w:lang w:val="en-US"/>
        </w:rPr>
        <w:t>ay that a person is risk averse,</w:t>
      </w:r>
      <w:r w:rsidR="002F4191">
        <w:rPr>
          <w:rFonts w:ascii="Times New Roman" w:hAnsi="Times New Roman" w:cs="Times New Roman"/>
          <w:sz w:val="24"/>
          <w:szCs w:val="24"/>
          <w:lang w:val="en-US"/>
        </w:rPr>
        <w:t xml:space="preserve"> </w:t>
      </w:r>
      <w:r w:rsidR="005116F6">
        <w:rPr>
          <w:rFonts w:ascii="Times New Roman" w:hAnsi="Times New Roman" w:cs="Times New Roman"/>
          <w:sz w:val="24"/>
          <w:szCs w:val="24"/>
          <w:lang w:val="en-US"/>
        </w:rPr>
        <w:t>a</w:t>
      </w:r>
      <w:r w:rsidR="002F4191">
        <w:rPr>
          <w:rFonts w:ascii="Times New Roman" w:hAnsi="Times New Roman" w:cs="Times New Roman"/>
          <w:sz w:val="24"/>
          <w:szCs w:val="24"/>
          <w:lang w:val="en-US"/>
        </w:rPr>
        <w:t xml:space="preserve"> convex function woul</w:t>
      </w:r>
      <w:r w:rsidR="005116F6">
        <w:rPr>
          <w:rFonts w:ascii="Times New Roman" w:hAnsi="Times New Roman" w:cs="Times New Roman"/>
          <w:sz w:val="24"/>
          <w:szCs w:val="24"/>
          <w:lang w:val="en-US"/>
        </w:rPr>
        <w:t>d mean a person is risk seeking and a straight line indicates that a person is risk neutral.</w:t>
      </w:r>
    </w:p>
    <w:p w:rsidR="00AD21BF" w:rsidRDefault="00AD21BF" w:rsidP="007E3D1C">
      <w:pPr>
        <w:pStyle w:val="NoSpacing"/>
        <w:spacing w:line="360" w:lineRule="auto"/>
        <w:jc w:val="both"/>
        <w:rPr>
          <w:rFonts w:ascii="Times New Roman" w:hAnsi="Times New Roman" w:cs="Times New Roman"/>
          <w:sz w:val="24"/>
          <w:szCs w:val="24"/>
          <w:lang w:val="en-US"/>
        </w:rPr>
      </w:pPr>
    </w:p>
    <w:p w:rsidR="008F4769" w:rsidRDefault="005116F6"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most common way to write an utility function is u(x), where x can be income, wealth or any kind of commodity. </w:t>
      </w:r>
      <w:r w:rsidR="008F4769">
        <w:rPr>
          <w:rFonts w:ascii="Times New Roman" w:hAnsi="Times New Roman" w:cs="Times New Roman"/>
          <w:sz w:val="24"/>
          <w:szCs w:val="24"/>
          <w:lang w:val="en-US"/>
        </w:rPr>
        <w:t>The shape of an utility function</w:t>
      </w:r>
      <w:r w:rsidR="008B1B78">
        <w:rPr>
          <w:rFonts w:ascii="Times New Roman" w:hAnsi="Times New Roman" w:cs="Times New Roman"/>
          <w:sz w:val="24"/>
          <w:szCs w:val="24"/>
          <w:lang w:val="en-US"/>
        </w:rPr>
        <w:t xml:space="preserve"> </w:t>
      </w:r>
      <w:r>
        <w:rPr>
          <w:rFonts w:ascii="Times New Roman" w:hAnsi="Times New Roman" w:cs="Times New Roman"/>
          <w:sz w:val="24"/>
          <w:szCs w:val="24"/>
          <w:lang w:val="en-US"/>
        </w:rPr>
        <w:t>u</w:t>
      </w:r>
      <w:r w:rsidR="008B1B78">
        <w:rPr>
          <w:rFonts w:ascii="Times New Roman" w:hAnsi="Times New Roman" w:cs="Times New Roman"/>
          <w:sz w:val="24"/>
          <w:szCs w:val="24"/>
          <w:lang w:val="en-US"/>
        </w:rPr>
        <w:t>(x)</w:t>
      </w:r>
      <w:r w:rsidR="008F4769">
        <w:rPr>
          <w:rFonts w:ascii="Times New Roman" w:hAnsi="Times New Roman" w:cs="Times New Roman"/>
          <w:sz w:val="24"/>
          <w:szCs w:val="24"/>
          <w:lang w:val="en-US"/>
        </w:rPr>
        <w:t xml:space="preserve"> is in most cases obvious,</w:t>
      </w:r>
      <w:r>
        <w:rPr>
          <w:rFonts w:ascii="Times New Roman" w:hAnsi="Times New Roman" w:cs="Times New Roman"/>
          <w:sz w:val="24"/>
          <w:szCs w:val="24"/>
          <w:lang w:val="en-US"/>
        </w:rPr>
        <w:t xml:space="preserve"> but c</w:t>
      </w:r>
      <w:r w:rsidR="008F4769">
        <w:rPr>
          <w:rFonts w:ascii="Times New Roman" w:hAnsi="Times New Roman" w:cs="Times New Roman"/>
          <w:sz w:val="24"/>
          <w:szCs w:val="24"/>
          <w:lang w:val="en-US"/>
        </w:rPr>
        <w:t xml:space="preserve">omparing different concave or convex </w:t>
      </w:r>
      <w:r w:rsidR="008B1B78">
        <w:rPr>
          <w:rFonts w:ascii="Times New Roman" w:hAnsi="Times New Roman" w:cs="Times New Roman"/>
          <w:sz w:val="24"/>
          <w:szCs w:val="24"/>
          <w:lang w:val="en-US"/>
        </w:rPr>
        <w:t>functions to see if a</w:t>
      </w:r>
      <w:r w:rsidR="008F4769">
        <w:rPr>
          <w:rFonts w:ascii="Times New Roman" w:hAnsi="Times New Roman" w:cs="Times New Roman"/>
          <w:sz w:val="24"/>
          <w:szCs w:val="24"/>
          <w:lang w:val="en-US"/>
        </w:rPr>
        <w:t xml:space="preserve"> person is more risk seeking or risk averse is more difficult.</w:t>
      </w:r>
      <w:r w:rsidR="004748BF">
        <w:rPr>
          <w:rFonts w:ascii="Times New Roman" w:hAnsi="Times New Roman" w:cs="Times New Roman"/>
          <w:sz w:val="24"/>
          <w:szCs w:val="24"/>
          <w:lang w:val="en-US"/>
        </w:rPr>
        <w:t xml:space="preserve"> </w:t>
      </w:r>
      <w:r w:rsidR="008B1B78">
        <w:rPr>
          <w:rFonts w:ascii="Times New Roman" w:hAnsi="Times New Roman" w:cs="Times New Roman"/>
          <w:sz w:val="24"/>
          <w:szCs w:val="24"/>
          <w:lang w:val="en-US"/>
        </w:rPr>
        <w:t xml:space="preserve">The most simple method to measure the amount of curve of a function is to take the second derivative of </w:t>
      </w:r>
      <w:r w:rsidR="00B124F3">
        <w:rPr>
          <w:rFonts w:ascii="Times New Roman" w:hAnsi="Times New Roman" w:cs="Times New Roman"/>
          <w:sz w:val="24"/>
          <w:szCs w:val="24"/>
          <w:lang w:val="en-US"/>
        </w:rPr>
        <w:t>u(x)</w:t>
      </w:r>
      <w:r>
        <w:rPr>
          <w:rFonts w:ascii="Times New Roman" w:hAnsi="Times New Roman" w:cs="Times New Roman"/>
          <w:sz w:val="24"/>
          <w:szCs w:val="24"/>
          <w:lang w:val="en-US"/>
        </w:rPr>
        <w:t xml:space="preserve">, u”(x). The second derivative for a linear function is zero, a concave function has a negative second derivative and the second </w:t>
      </w:r>
      <w:r>
        <w:rPr>
          <w:rFonts w:ascii="Times New Roman" w:hAnsi="Times New Roman" w:cs="Times New Roman"/>
          <w:sz w:val="24"/>
          <w:szCs w:val="24"/>
          <w:lang w:val="en-US"/>
        </w:rPr>
        <w:lastRenderedPageBreak/>
        <w:t xml:space="preserve">derivative for a convex function is positive. </w:t>
      </w:r>
      <w:r w:rsidR="00ED26E2">
        <w:rPr>
          <w:rFonts w:ascii="Times New Roman" w:hAnsi="Times New Roman" w:cs="Times New Roman"/>
          <w:sz w:val="24"/>
          <w:szCs w:val="24"/>
          <w:lang w:val="en-US"/>
        </w:rPr>
        <w:t xml:space="preserve">These basics were used in </w:t>
      </w:r>
      <w:r w:rsidR="001F51E0">
        <w:rPr>
          <w:rFonts w:ascii="Times New Roman" w:hAnsi="Times New Roman" w:cs="Times New Roman"/>
          <w:sz w:val="24"/>
          <w:szCs w:val="24"/>
          <w:lang w:val="en-US"/>
        </w:rPr>
        <w:t xml:space="preserve">the Arrow-Pratt measure of risk </w:t>
      </w:r>
      <w:r w:rsidR="00ED26E2">
        <w:rPr>
          <w:rFonts w:ascii="Times New Roman" w:hAnsi="Times New Roman" w:cs="Times New Roman"/>
          <w:sz w:val="24"/>
          <w:szCs w:val="24"/>
          <w:lang w:val="en-US"/>
        </w:rPr>
        <w:t>aversion</w:t>
      </w:r>
      <w:r w:rsidR="005C3A41">
        <w:rPr>
          <w:rFonts w:ascii="Times New Roman" w:hAnsi="Times New Roman" w:cs="Times New Roman"/>
          <w:sz w:val="24"/>
          <w:szCs w:val="24"/>
          <w:lang w:val="en-US"/>
        </w:rPr>
        <w:t xml:space="preserve"> (Pratt, 1964 and Arrow, </w:t>
      </w:r>
      <w:r w:rsidR="001218A5">
        <w:rPr>
          <w:rFonts w:ascii="Times New Roman" w:hAnsi="Times New Roman" w:cs="Times New Roman"/>
          <w:sz w:val="24"/>
          <w:szCs w:val="24"/>
          <w:lang w:val="en-US"/>
        </w:rPr>
        <w:t>1965</w:t>
      </w:r>
      <w:r w:rsidR="005C3A41">
        <w:rPr>
          <w:rFonts w:ascii="Times New Roman" w:hAnsi="Times New Roman" w:cs="Times New Roman"/>
          <w:sz w:val="24"/>
          <w:szCs w:val="24"/>
          <w:lang w:val="en-US"/>
        </w:rPr>
        <w:t>)</w:t>
      </w:r>
      <w:r w:rsidR="00ED26E2">
        <w:rPr>
          <w:rFonts w:ascii="Times New Roman" w:hAnsi="Times New Roman" w:cs="Times New Roman"/>
          <w:sz w:val="24"/>
          <w:szCs w:val="24"/>
          <w:lang w:val="en-US"/>
        </w:rPr>
        <w:t>, a very common measure for risk aversion.</w:t>
      </w:r>
      <w:r w:rsidR="00F90AE8">
        <w:rPr>
          <w:rFonts w:ascii="Times New Roman" w:hAnsi="Times New Roman" w:cs="Times New Roman"/>
          <w:sz w:val="24"/>
          <w:szCs w:val="24"/>
          <w:lang w:val="en-US"/>
        </w:rPr>
        <w:t xml:space="preserve"> </w:t>
      </w:r>
    </w:p>
    <w:p w:rsidR="00AE2CCA" w:rsidRDefault="001F51E0"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second derivative might be a good starting point for measuring risk ave</w:t>
      </w:r>
      <w:r w:rsidR="00B124F3">
        <w:rPr>
          <w:rFonts w:ascii="Times New Roman" w:hAnsi="Times New Roman" w:cs="Times New Roman"/>
          <w:sz w:val="24"/>
          <w:szCs w:val="24"/>
          <w:lang w:val="en-US"/>
        </w:rPr>
        <w:t xml:space="preserve">rsion, </w:t>
      </w:r>
      <w:r w:rsidR="003E1731">
        <w:rPr>
          <w:rFonts w:ascii="Times New Roman" w:hAnsi="Times New Roman" w:cs="Times New Roman"/>
          <w:sz w:val="24"/>
          <w:szCs w:val="24"/>
          <w:lang w:val="en-US"/>
        </w:rPr>
        <w:t xml:space="preserve">however </w:t>
      </w:r>
      <w:r w:rsidR="00B124F3">
        <w:rPr>
          <w:rFonts w:ascii="Times New Roman" w:hAnsi="Times New Roman" w:cs="Times New Roman"/>
          <w:sz w:val="24"/>
          <w:szCs w:val="24"/>
          <w:lang w:val="en-US"/>
        </w:rPr>
        <w:t xml:space="preserve">it is not sufficient. The second derivative is not invariant if there are positive linear transformations. An example of such a positive linear transformations is if the formula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1</m:t>
            </m:r>
          </m:sub>
        </m:sSub>
      </m:oMath>
      <w:r w:rsidR="00B124F3">
        <w:rPr>
          <w:rFonts w:ascii="Times New Roman" w:hAnsi="Times New Roman" w:cs="Times New Roman"/>
          <w:sz w:val="24"/>
          <w:szCs w:val="24"/>
          <w:lang w:val="en-US"/>
        </w:rPr>
        <w:t>(x) is change</w:t>
      </w:r>
      <w:r w:rsidR="003E1731">
        <w:rPr>
          <w:rFonts w:ascii="Times New Roman" w:hAnsi="Times New Roman" w:cs="Times New Roman"/>
          <w:sz w:val="24"/>
          <w:szCs w:val="24"/>
          <w:lang w:val="en-US"/>
        </w:rPr>
        <w:t>d</w:t>
      </w:r>
      <w:r w:rsidR="00B124F3">
        <w:rPr>
          <w:rFonts w:ascii="Times New Roman" w:hAnsi="Times New Roman" w:cs="Times New Roman"/>
          <w:sz w:val="24"/>
          <w:szCs w:val="24"/>
          <w:lang w:val="en-US"/>
        </w:rPr>
        <w:t xml:space="preserve"> into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2</m:t>
            </m:r>
          </m:sub>
        </m:sSub>
      </m:oMath>
      <w:r w:rsidR="00B124F3">
        <w:rPr>
          <w:rFonts w:ascii="Times New Roman" w:eastAsiaTheme="minorEastAsia" w:hAnsi="Times New Roman" w:cs="Times New Roman"/>
          <w:sz w:val="24"/>
          <w:szCs w:val="24"/>
          <w:lang w:val="en-US"/>
        </w:rPr>
        <w:t>(x) = a</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1</m:t>
            </m:r>
          </m:sub>
        </m:sSub>
      </m:oMath>
      <w:r w:rsidR="00B124F3">
        <w:rPr>
          <w:rFonts w:ascii="Times New Roman" w:hAnsi="Times New Roman" w:cs="Times New Roman"/>
          <w:sz w:val="24"/>
          <w:szCs w:val="24"/>
          <w:lang w:val="en-US"/>
        </w:rPr>
        <w:t xml:space="preserve">(x) + b. </w:t>
      </w:r>
      <w:r w:rsidR="000D0C81">
        <w:rPr>
          <w:rFonts w:ascii="Times New Roman" w:hAnsi="Times New Roman" w:cs="Times New Roman"/>
          <w:sz w:val="24"/>
          <w:szCs w:val="24"/>
          <w:lang w:val="en-US"/>
        </w:rPr>
        <w:t>The ris</w:t>
      </w:r>
      <w:r w:rsidR="003E1731">
        <w:rPr>
          <w:rFonts w:ascii="Times New Roman" w:hAnsi="Times New Roman" w:cs="Times New Roman"/>
          <w:sz w:val="24"/>
          <w:szCs w:val="24"/>
          <w:lang w:val="en-US"/>
        </w:rPr>
        <w:t>k attitude of an individual did not change</w:t>
      </w:r>
      <w:r w:rsidR="000D0C81">
        <w:rPr>
          <w:rFonts w:ascii="Times New Roman" w:hAnsi="Times New Roman" w:cs="Times New Roman"/>
          <w:sz w:val="24"/>
          <w:szCs w:val="24"/>
          <w:lang w:val="en-US"/>
        </w:rPr>
        <w:t xml:space="preserve"> because of this transformation, but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2</m:t>
            </m:r>
          </m:sub>
        </m:sSub>
      </m:oMath>
      <w:r w:rsidR="00625B93">
        <w:rPr>
          <w:rFonts w:ascii="Times New Roman" w:eastAsiaTheme="minorEastAsia" w:hAnsi="Times New Roman" w:cs="Times New Roman"/>
          <w:sz w:val="24"/>
          <w:szCs w:val="24"/>
          <w:lang w:val="en-US"/>
        </w:rPr>
        <w:t xml:space="preserve">(x) = </w:t>
      </w:r>
      <m:oMath>
        <m:r>
          <w:rPr>
            <w:rFonts w:ascii="Cambria Math" w:eastAsiaTheme="minorEastAsia" w:hAnsi="Cambria Math" w:cs="Times New Roman"/>
            <w:sz w:val="24"/>
            <w:szCs w:val="24"/>
            <w:lang w:val="en-US"/>
          </w:rPr>
          <m:t>a</m:t>
        </m:r>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u</m:t>
            </m:r>
          </m:e>
          <m:sub>
            <m:r>
              <w:rPr>
                <w:rFonts w:ascii="Cambria Math" w:eastAsiaTheme="minorEastAsia" w:hAnsi="Cambria Math" w:cs="Times New Roman"/>
                <w:sz w:val="24"/>
                <w:szCs w:val="24"/>
                <w:lang w:val="en-US"/>
              </w:rPr>
              <m:t>2</m:t>
            </m:r>
          </m:sub>
          <m:sup>
            <m:r>
              <w:rPr>
                <w:rFonts w:ascii="Cambria Math" w:eastAsiaTheme="minorEastAsia" w:hAnsi="Cambria Math" w:cs="Times New Roman"/>
                <w:sz w:val="24"/>
                <w:szCs w:val="24"/>
                <w:lang w:val="en-US"/>
              </w:rPr>
              <m:t>"</m:t>
            </m:r>
          </m:sup>
        </m:sSubSup>
      </m:oMath>
      <w:r w:rsidR="00625B93">
        <w:rPr>
          <w:rFonts w:ascii="Times New Roman" w:eastAsiaTheme="minorEastAsia" w:hAnsi="Times New Roman" w:cs="Times New Roman"/>
          <w:sz w:val="24"/>
          <w:szCs w:val="24"/>
          <w:lang w:val="en-US"/>
        </w:rPr>
        <w:t xml:space="preserve">(x) &gt; </w:t>
      </w: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u</m:t>
            </m:r>
          </m:e>
          <m:sub>
            <m:r>
              <w:rPr>
                <w:rFonts w:ascii="Cambria Math" w:eastAsiaTheme="minorEastAsia" w:hAnsi="Cambria Math" w:cs="Times New Roman"/>
                <w:sz w:val="24"/>
                <w:szCs w:val="24"/>
                <w:lang w:val="en-US"/>
              </w:rPr>
              <m:t>1</m:t>
            </m:r>
          </m:sub>
          <m:sup>
            <m:r>
              <w:rPr>
                <w:rFonts w:ascii="Cambria Math" w:eastAsiaTheme="minorEastAsia" w:hAnsi="Cambria Math" w:cs="Times New Roman"/>
                <w:sz w:val="24"/>
                <w:szCs w:val="24"/>
                <w:lang w:val="en-US"/>
              </w:rPr>
              <m:t>"</m:t>
            </m:r>
          </m:sup>
        </m:sSubSup>
      </m:oMath>
      <w:r w:rsidR="00625B93">
        <w:rPr>
          <w:rFonts w:ascii="Times New Roman" w:eastAsiaTheme="minorEastAsia" w:hAnsi="Times New Roman" w:cs="Times New Roman"/>
          <w:sz w:val="24"/>
          <w:szCs w:val="24"/>
          <w:lang w:val="en-US"/>
        </w:rPr>
        <w:t xml:space="preserve">(x). This indicates that the individual is more risk averse in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2</m:t>
            </m:r>
          </m:sub>
        </m:sSub>
      </m:oMath>
      <w:r w:rsidR="00625B93">
        <w:rPr>
          <w:rFonts w:ascii="Times New Roman" w:eastAsiaTheme="minorEastAsia" w:hAnsi="Times New Roman" w:cs="Times New Roman"/>
          <w:sz w:val="24"/>
          <w:szCs w:val="24"/>
          <w:lang w:val="en-US"/>
        </w:rPr>
        <w:t xml:space="preserve">(x) than in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u</m:t>
            </m:r>
          </m:e>
          <m:sub>
            <m:r>
              <w:rPr>
                <w:rFonts w:ascii="Cambria Math" w:hAnsi="Cambria Math" w:cs="Times New Roman"/>
                <w:sz w:val="24"/>
                <w:szCs w:val="24"/>
                <w:lang w:val="en-US"/>
              </w:rPr>
              <m:t>1</m:t>
            </m:r>
          </m:sub>
        </m:sSub>
      </m:oMath>
      <w:r w:rsidR="00625B93">
        <w:rPr>
          <w:rFonts w:ascii="Times New Roman" w:hAnsi="Times New Roman" w:cs="Times New Roman"/>
          <w:sz w:val="24"/>
          <w:szCs w:val="24"/>
          <w:lang w:val="en-US"/>
        </w:rPr>
        <w:t>(x)</w:t>
      </w:r>
      <w:r w:rsidR="007D7348">
        <w:rPr>
          <w:rFonts w:ascii="Times New Roman" w:hAnsi="Times New Roman" w:cs="Times New Roman"/>
          <w:sz w:val="24"/>
          <w:szCs w:val="24"/>
          <w:lang w:val="en-US"/>
        </w:rPr>
        <w:t xml:space="preserve">. The second derivative is therefore not the right measure for </w:t>
      </w:r>
      <w:r w:rsidR="00197243">
        <w:rPr>
          <w:rFonts w:ascii="Times New Roman" w:hAnsi="Times New Roman" w:cs="Times New Roman"/>
          <w:sz w:val="24"/>
          <w:szCs w:val="24"/>
          <w:lang w:val="en-US"/>
        </w:rPr>
        <w:t>risk</w:t>
      </w:r>
      <w:r w:rsidR="007D7348">
        <w:rPr>
          <w:rFonts w:ascii="Times New Roman" w:hAnsi="Times New Roman" w:cs="Times New Roman"/>
          <w:sz w:val="24"/>
          <w:szCs w:val="24"/>
          <w:lang w:val="en-US"/>
        </w:rPr>
        <w:t xml:space="preserve"> aversion. </w:t>
      </w:r>
      <w:r w:rsidR="00197243">
        <w:rPr>
          <w:rFonts w:ascii="Times New Roman" w:hAnsi="Times New Roman" w:cs="Times New Roman"/>
          <w:sz w:val="24"/>
          <w:szCs w:val="24"/>
          <w:lang w:val="en-US"/>
        </w:rPr>
        <w:t>To keep the measure of risk aversion the same after a positive linear transformation Arrow and Pratt normalized the second derivative. To do this they divide</w:t>
      </w:r>
      <w:r w:rsidR="00D90D47">
        <w:rPr>
          <w:rFonts w:ascii="Times New Roman" w:hAnsi="Times New Roman" w:cs="Times New Roman"/>
          <w:sz w:val="24"/>
          <w:szCs w:val="24"/>
          <w:lang w:val="en-US"/>
        </w:rPr>
        <w:t>d</w:t>
      </w:r>
      <w:r w:rsidR="00197243">
        <w:rPr>
          <w:rFonts w:ascii="Times New Roman" w:hAnsi="Times New Roman" w:cs="Times New Roman"/>
          <w:sz w:val="24"/>
          <w:szCs w:val="24"/>
          <w:lang w:val="en-US"/>
        </w:rPr>
        <w:t xml:space="preserve"> the s</w:t>
      </w:r>
      <w:r w:rsidR="00D90D47">
        <w:rPr>
          <w:rFonts w:ascii="Times New Roman" w:hAnsi="Times New Roman" w:cs="Times New Roman"/>
          <w:sz w:val="24"/>
          <w:szCs w:val="24"/>
          <w:lang w:val="en-US"/>
        </w:rPr>
        <w:t>e</w:t>
      </w:r>
      <w:r w:rsidR="00197243">
        <w:rPr>
          <w:rFonts w:ascii="Times New Roman" w:hAnsi="Times New Roman" w:cs="Times New Roman"/>
          <w:sz w:val="24"/>
          <w:szCs w:val="24"/>
          <w:lang w:val="en-US"/>
        </w:rPr>
        <w:t>cond der</w:t>
      </w:r>
      <w:r w:rsidR="00B27F3F">
        <w:rPr>
          <w:rFonts w:ascii="Times New Roman" w:hAnsi="Times New Roman" w:cs="Times New Roman"/>
          <w:sz w:val="24"/>
          <w:szCs w:val="24"/>
          <w:lang w:val="en-US"/>
        </w:rPr>
        <w:t>ivative by the first derivative. This is almost the formula of the Arrow-Pratt measure. The second derivative of an concave function is negative</w:t>
      </w:r>
      <w:r w:rsidR="00AE2CCA">
        <w:rPr>
          <w:rFonts w:ascii="Times New Roman" w:hAnsi="Times New Roman" w:cs="Times New Roman"/>
          <w:sz w:val="24"/>
          <w:szCs w:val="24"/>
          <w:lang w:val="en-US"/>
        </w:rPr>
        <w:t xml:space="preserve"> and to make sure that the utility function of a risk averse person gives a non-negative number, the fraction is multiplied by -1. With this formula a larger number of the Arrow-Pratt measure indicates a more risk averse individual. The definition of the Arrow-Pratt measure of absolute risk aversion is given by</w:t>
      </w:r>
    </w:p>
    <w:p w:rsidR="00572669" w:rsidRDefault="00572669" w:rsidP="007E3D1C">
      <w:pPr>
        <w:pStyle w:val="NoSpacing"/>
        <w:spacing w:line="360" w:lineRule="auto"/>
        <w:jc w:val="both"/>
        <w:rPr>
          <w:rFonts w:ascii="Times New Roman" w:hAnsi="Times New Roman" w:cs="Times New Roman"/>
          <w:sz w:val="24"/>
          <w:szCs w:val="24"/>
          <w:lang w:val="en-US"/>
        </w:rPr>
      </w:pPr>
    </w:p>
    <w:p w:rsidR="00AE2CCA" w:rsidRDefault="00717350" w:rsidP="00AE2CCA">
      <w:pPr>
        <w:pStyle w:val="NoSpacing"/>
        <w:spacing w:line="360" w:lineRule="auto"/>
        <w:jc w:val="center"/>
        <w:rPr>
          <w:rFonts w:ascii="Times New Roman" w:hAnsi="Times New Roman" w:cs="Times New Roman"/>
          <w:sz w:val="24"/>
          <w:szCs w:val="24"/>
          <w:lang w:val="en-US"/>
        </w:rPr>
      </w:pPr>
      <m:oMathPara>
        <m:oMath>
          <m:r>
            <w:rPr>
              <w:rFonts w:ascii="Cambria Math" w:hAnsi="Cambria Math" w:cs="Times New Roman"/>
              <w:sz w:val="24"/>
              <w:szCs w:val="24"/>
              <w:lang w:val="en-US"/>
            </w:rPr>
            <m:t>ARA(x)=-</m:t>
          </m:r>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sz w:val="24"/>
                      <w:szCs w:val="24"/>
                      <w:lang w:val="en-US"/>
                    </w:rPr>
                    <m:t>u</m:t>
                  </m:r>
                </m:e>
                <m:sup>
                  <m:r>
                    <w:rPr>
                      <w:rFonts w:ascii="Cambria Math" w:hAnsi="Cambria Math" w:cs="Times New Roman"/>
                      <w:sz w:val="24"/>
                      <w:szCs w:val="24"/>
                      <w:lang w:val="en-US"/>
                    </w:rPr>
                    <m:t>"</m:t>
                  </m:r>
                </m:sup>
              </m:sSup>
              <m:r>
                <w:rPr>
                  <w:rFonts w:ascii="Cambria Math" w:hAnsi="Cambria Math" w:cs="Times New Roman"/>
                  <w:sz w:val="24"/>
                  <w:szCs w:val="24"/>
                  <w:lang w:val="en-US"/>
                </w:rPr>
                <m:t>(x)</m:t>
              </m:r>
            </m:num>
            <m:den>
              <m:sSup>
                <m:sSupPr>
                  <m:ctrlPr>
                    <w:rPr>
                      <w:rFonts w:ascii="Cambria Math" w:hAnsi="Cambria Math" w:cs="Times New Roman"/>
                      <w:i/>
                      <w:sz w:val="24"/>
                      <w:szCs w:val="24"/>
                      <w:lang w:val="en-US"/>
                    </w:rPr>
                  </m:ctrlPr>
                </m:sSupPr>
                <m:e>
                  <m:r>
                    <w:rPr>
                      <w:rFonts w:ascii="Cambria Math" w:hAnsi="Cambria Math" w:cs="Times New Roman"/>
                      <w:sz w:val="24"/>
                      <w:szCs w:val="24"/>
                      <w:lang w:val="en-US"/>
                    </w:rPr>
                    <m:t>u</m:t>
                  </m:r>
                </m:e>
                <m:sup>
                  <m:r>
                    <w:rPr>
                      <w:rFonts w:ascii="Cambria Math" w:hAnsi="Cambria Math" w:cs="Times New Roman"/>
                      <w:sz w:val="24"/>
                      <w:szCs w:val="24"/>
                      <w:lang w:val="en-US"/>
                    </w:rPr>
                    <m:t>'</m:t>
                  </m:r>
                </m:sup>
              </m:sSup>
              <m:r>
                <w:rPr>
                  <w:rFonts w:ascii="Cambria Math" w:hAnsi="Cambria Math" w:cs="Times New Roman"/>
                  <w:sz w:val="24"/>
                  <w:szCs w:val="24"/>
                  <w:lang w:val="en-US"/>
                </w:rPr>
                <m:t>(x)</m:t>
              </m:r>
            </m:den>
          </m:f>
        </m:oMath>
      </m:oMathPara>
    </w:p>
    <w:p w:rsidR="00572669" w:rsidRDefault="00572669" w:rsidP="007E3D1C">
      <w:pPr>
        <w:pStyle w:val="NoSpacing"/>
        <w:spacing w:line="360" w:lineRule="auto"/>
        <w:jc w:val="both"/>
        <w:rPr>
          <w:rFonts w:ascii="Times New Roman" w:hAnsi="Times New Roman" w:cs="Times New Roman"/>
          <w:sz w:val="24"/>
          <w:szCs w:val="24"/>
          <w:lang w:val="en-US"/>
        </w:rPr>
      </w:pPr>
    </w:p>
    <w:p w:rsidR="000D4E5D" w:rsidRDefault="00DA7A0C"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Arrow-Pratt measure of absolute risk aversion </w:t>
      </w:r>
      <w:r w:rsidR="00572669">
        <w:rPr>
          <w:rFonts w:ascii="Times New Roman" w:hAnsi="Times New Roman" w:cs="Times New Roman"/>
          <w:sz w:val="24"/>
          <w:szCs w:val="24"/>
          <w:lang w:val="en-US"/>
        </w:rPr>
        <w:t>x stands for an actual amount</w:t>
      </w:r>
      <w:r w:rsidR="007B0B87">
        <w:rPr>
          <w:rFonts w:ascii="Times New Roman" w:hAnsi="Times New Roman" w:cs="Times New Roman"/>
          <w:sz w:val="24"/>
          <w:szCs w:val="24"/>
          <w:lang w:val="en-US"/>
        </w:rPr>
        <w:t xml:space="preserve"> invested in risky assets or put in some kind of lotteries. The actual amount can change if the wealth of an individual changes. This leads to three different types of absolute risk aversion; increasing, constant and decreasing. With increasing absolute risk aversion the amount put in risky assets decreases if </w:t>
      </w:r>
      <w:r w:rsidR="0056023D">
        <w:rPr>
          <w:rFonts w:ascii="Times New Roman" w:hAnsi="Times New Roman" w:cs="Times New Roman"/>
          <w:sz w:val="24"/>
          <w:szCs w:val="24"/>
          <w:lang w:val="en-US"/>
        </w:rPr>
        <w:t>the amount of wealth increases, constant absolute risk aversion indicates that the amount will be the same if wealth stays the same and that leaves decreasing risk aversion with a higher amount in risky assets if wealth increases.</w:t>
      </w:r>
    </w:p>
    <w:p w:rsidR="007D4F14" w:rsidRDefault="007D4F14" w:rsidP="00551B4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00D2636D">
        <w:rPr>
          <w:rFonts w:ascii="Times New Roman" w:hAnsi="Times New Roman" w:cs="Times New Roman"/>
          <w:sz w:val="24"/>
          <w:szCs w:val="24"/>
          <w:lang w:val="en-US"/>
        </w:rPr>
        <w:t xml:space="preserve">the </w:t>
      </w:r>
      <w:r>
        <w:rPr>
          <w:rFonts w:ascii="Times New Roman" w:hAnsi="Times New Roman" w:cs="Times New Roman"/>
          <w:sz w:val="24"/>
          <w:szCs w:val="24"/>
          <w:lang w:val="en-US"/>
        </w:rPr>
        <w:t>case</w:t>
      </w:r>
      <w:r w:rsidR="00D2636D">
        <w:rPr>
          <w:rFonts w:ascii="Times New Roman" w:hAnsi="Times New Roman" w:cs="Times New Roman"/>
          <w:sz w:val="24"/>
          <w:szCs w:val="24"/>
          <w:lang w:val="en-US"/>
        </w:rPr>
        <w:t xml:space="preserve"> that somebody</w:t>
      </w:r>
      <w:r>
        <w:rPr>
          <w:rFonts w:ascii="Times New Roman" w:hAnsi="Times New Roman" w:cs="Times New Roman"/>
          <w:sz w:val="24"/>
          <w:szCs w:val="24"/>
          <w:lang w:val="en-US"/>
        </w:rPr>
        <w:t xml:space="preserve"> is more interested in the percentage of wealth held in risky assets of put in lotteries, for given amount of wealth, the relative risk aversion is </w:t>
      </w:r>
      <w:r w:rsidR="007B728E">
        <w:rPr>
          <w:rFonts w:ascii="Times New Roman" w:hAnsi="Times New Roman" w:cs="Times New Roman"/>
          <w:sz w:val="24"/>
          <w:szCs w:val="24"/>
          <w:lang w:val="en-US"/>
        </w:rPr>
        <w:t xml:space="preserve">a </w:t>
      </w:r>
      <w:r>
        <w:rPr>
          <w:rFonts w:ascii="Times New Roman" w:hAnsi="Times New Roman" w:cs="Times New Roman"/>
          <w:sz w:val="24"/>
          <w:szCs w:val="24"/>
          <w:lang w:val="en-US"/>
        </w:rPr>
        <w:t>more appropriate</w:t>
      </w:r>
      <w:r w:rsidR="007B728E">
        <w:rPr>
          <w:rFonts w:ascii="Times New Roman" w:hAnsi="Times New Roman" w:cs="Times New Roman"/>
          <w:sz w:val="24"/>
          <w:szCs w:val="24"/>
          <w:lang w:val="en-US"/>
        </w:rPr>
        <w:t xml:space="preserve"> measure</w:t>
      </w:r>
      <w:r>
        <w:rPr>
          <w:rFonts w:ascii="Times New Roman" w:hAnsi="Times New Roman" w:cs="Times New Roman"/>
          <w:sz w:val="24"/>
          <w:szCs w:val="24"/>
          <w:lang w:val="en-US"/>
        </w:rPr>
        <w:t xml:space="preserve">. To obtain this measure the formula for absolute risk aversion had to </w:t>
      </w:r>
      <w:r>
        <w:rPr>
          <w:rFonts w:ascii="Times New Roman" w:hAnsi="Times New Roman" w:cs="Times New Roman"/>
          <w:sz w:val="24"/>
          <w:szCs w:val="24"/>
          <w:lang w:val="en-US"/>
        </w:rPr>
        <w:lastRenderedPageBreak/>
        <w:t>be multiplied with the wealth w. This gives the following definition for the Arrow-Pratt measure of relative risk aversion.</w:t>
      </w:r>
    </w:p>
    <w:p w:rsidR="00551B48" w:rsidRDefault="00551B48" w:rsidP="00551B48">
      <w:pPr>
        <w:pStyle w:val="NoSpacing"/>
        <w:spacing w:line="360" w:lineRule="auto"/>
        <w:jc w:val="both"/>
        <w:rPr>
          <w:rFonts w:ascii="Times New Roman" w:hAnsi="Times New Roman" w:cs="Times New Roman"/>
          <w:sz w:val="24"/>
          <w:szCs w:val="24"/>
          <w:lang w:val="en-US"/>
        </w:rPr>
      </w:pPr>
    </w:p>
    <w:p w:rsidR="007D4F14" w:rsidRDefault="00717350" w:rsidP="008D283B">
      <w:pPr>
        <w:pStyle w:val="NoSpacing"/>
        <w:spacing w:line="360" w:lineRule="auto"/>
        <w:jc w:val="center"/>
        <w:rPr>
          <w:rFonts w:ascii="Times New Roman" w:hAnsi="Times New Roman" w:cs="Times New Roman"/>
          <w:sz w:val="24"/>
          <w:szCs w:val="24"/>
          <w:lang w:val="en-US"/>
        </w:rPr>
      </w:pPr>
      <m:oMathPara>
        <m:oMath>
          <m:r>
            <w:rPr>
              <w:rFonts w:ascii="Cambria Math" w:hAnsi="Cambria Math" w:cs="Times New Roman"/>
              <w:sz w:val="24"/>
              <w:szCs w:val="24"/>
              <w:lang w:val="en-US"/>
            </w:rPr>
            <m:t>RRA(w)=-w</m:t>
          </m:r>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sz w:val="24"/>
                      <w:szCs w:val="24"/>
                      <w:lang w:val="en-US"/>
                    </w:rPr>
                    <m:t>u</m:t>
                  </m:r>
                </m:e>
                <m:sup>
                  <m:r>
                    <w:rPr>
                      <w:rFonts w:ascii="Cambria Math" w:hAnsi="Cambria Math" w:cs="Times New Roman"/>
                      <w:sz w:val="24"/>
                      <w:szCs w:val="24"/>
                      <w:lang w:val="en-US"/>
                    </w:rPr>
                    <m:t>"</m:t>
                  </m:r>
                </m:sup>
              </m:sSup>
              <m:r>
                <w:rPr>
                  <w:rFonts w:ascii="Cambria Math" w:hAnsi="Cambria Math" w:cs="Times New Roman"/>
                  <w:sz w:val="24"/>
                  <w:szCs w:val="24"/>
                  <w:lang w:val="en-US"/>
                </w:rPr>
                <m:t>(w)</m:t>
              </m:r>
            </m:num>
            <m:den>
              <m:sSup>
                <m:sSupPr>
                  <m:ctrlPr>
                    <w:rPr>
                      <w:rFonts w:ascii="Cambria Math" w:hAnsi="Cambria Math" w:cs="Times New Roman"/>
                      <w:i/>
                      <w:sz w:val="24"/>
                      <w:szCs w:val="24"/>
                      <w:lang w:val="en-US"/>
                    </w:rPr>
                  </m:ctrlPr>
                </m:sSupPr>
                <m:e>
                  <m:r>
                    <w:rPr>
                      <w:rFonts w:ascii="Cambria Math" w:hAnsi="Cambria Math" w:cs="Times New Roman"/>
                      <w:sz w:val="24"/>
                      <w:szCs w:val="24"/>
                      <w:lang w:val="en-US"/>
                    </w:rPr>
                    <m:t>u</m:t>
                  </m:r>
                </m:e>
                <m:sup>
                  <m:r>
                    <w:rPr>
                      <w:rFonts w:ascii="Cambria Math" w:hAnsi="Cambria Math" w:cs="Times New Roman"/>
                      <w:sz w:val="24"/>
                      <w:szCs w:val="24"/>
                      <w:lang w:val="en-US"/>
                    </w:rPr>
                    <m:t>'</m:t>
                  </m:r>
                </m:sup>
              </m:sSup>
              <m:r>
                <w:rPr>
                  <w:rFonts w:ascii="Cambria Math" w:hAnsi="Cambria Math" w:cs="Times New Roman"/>
                  <w:sz w:val="24"/>
                  <w:szCs w:val="24"/>
                  <w:lang w:val="en-US"/>
                </w:rPr>
                <m:t>(w)</m:t>
              </m:r>
            </m:den>
          </m:f>
        </m:oMath>
      </m:oMathPara>
    </w:p>
    <w:p w:rsidR="00DA7A0C" w:rsidRDefault="00DA7A0C" w:rsidP="007E3D1C">
      <w:pPr>
        <w:pStyle w:val="NoSpacing"/>
        <w:spacing w:line="360" w:lineRule="auto"/>
        <w:jc w:val="both"/>
        <w:rPr>
          <w:rFonts w:ascii="Times New Roman" w:hAnsi="Times New Roman" w:cs="Times New Roman"/>
          <w:sz w:val="24"/>
          <w:szCs w:val="24"/>
          <w:lang w:val="en-US"/>
        </w:rPr>
      </w:pPr>
    </w:p>
    <w:p w:rsidR="0073020B" w:rsidRPr="0073020B" w:rsidRDefault="000565F2" w:rsidP="007E3D1C">
      <w:pPr>
        <w:pStyle w:val="NoSpacing"/>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Like the situation with absolute risk aversion, this measure also has three different types. Increasing relative risk aversion indicates that the percentage of risky assets decreases as wealth increases, decreasing relative risk aversion indicates a higher percentage</w:t>
      </w:r>
      <w:r w:rsidR="0073020B">
        <w:rPr>
          <w:rFonts w:ascii="Times New Roman" w:hAnsi="Times New Roman" w:cs="Times New Roman"/>
          <w:sz w:val="24"/>
          <w:szCs w:val="24"/>
          <w:lang w:val="en-US"/>
        </w:rPr>
        <w:t xml:space="preserve"> </w:t>
      </w:r>
      <w:r>
        <w:rPr>
          <w:rFonts w:ascii="Times New Roman" w:hAnsi="Times New Roman" w:cs="Times New Roman"/>
          <w:sz w:val="24"/>
          <w:szCs w:val="24"/>
          <w:lang w:val="en-US"/>
        </w:rPr>
        <w:t>as wealth increases, but constant relative risk aversion is most used in academic literature. This means that the percentage held in risky assets stays the same if wealth increases.</w:t>
      </w:r>
      <w:r w:rsidR="003A2C2E">
        <w:rPr>
          <w:rFonts w:ascii="Times New Roman" w:hAnsi="Times New Roman" w:cs="Times New Roman"/>
          <w:sz w:val="24"/>
          <w:szCs w:val="24"/>
          <w:lang w:val="en-US"/>
        </w:rPr>
        <w:t xml:space="preserve"> The best way to show this is wit</w:t>
      </w:r>
      <w:r w:rsidR="001218A5">
        <w:rPr>
          <w:rFonts w:ascii="Times New Roman" w:hAnsi="Times New Roman" w:cs="Times New Roman"/>
          <w:sz w:val="24"/>
          <w:szCs w:val="24"/>
          <w:lang w:val="en-US"/>
        </w:rPr>
        <w:t>h a</w:t>
      </w:r>
      <w:r w:rsidR="003A2C2E">
        <w:rPr>
          <w:rFonts w:ascii="Times New Roman" w:hAnsi="Times New Roman" w:cs="Times New Roman"/>
          <w:sz w:val="24"/>
          <w:szCs w:val="24"/>
          <w:lang w:val="en-US"/>
        </w:rPr>
        <w:t xml:space="preserve"> utility function of c</w:t>
      </w:r>
      <w:r w:rsidR="0073020B">
        <w:rPr>
          <w:rFonts w:ascii="Times New Roman" w:hAnsi="Times New Roman" w:cs="Times New Roman"/>
          <w:sz w:val="24"/>
          <w:szCs w:val="24"/>
          <w:lang w:val="en-US"/>
        </w:rPr>
        <w:t xml:space="preserve">onstant relative risk aversion </w:t>
      </w:r>
      <w:r w:rsidR="008D4732">
        <w:rPr>
          <w:rFonts w:ascii="Times New Roman" w:hAnsi="Times New Roman" w:cs="Times New Roman"/>
          <w:sz w:val="24"/>
          <w:szCs w:val="24"/>
          <w:lang w:val="en-US"/>
        </w:rPr>
        <w:t>(CRRA)</w:t>
      </w:r>
    </w:p>
    <w:p w:rsidR="0073020B" w:rsidRDefault="0073020B" w:rsidP="0073020B">
      <w:pPr>
        <w:pStyle w:val="NoSpacing"/>
        <w:spacing w:line="360" w:lineRule="auto"/>
        <w:jc w:val="center"/>
        <w:rPr>
          <w:rFonts w:ascii="Times New Roman" w:eastAsiaTheme="minorEastAsia" w:hAnsi="Times New Roman" w:cs="Times New Roman"/>
          <w:sz w:val="24"/>
          <w:szCs w:val="24"/>
          <w:lang w:val="en-US"/>
        </w:rPr>
      </w:pPr>
    </w:p>
    <w:p w:rsidR="003A2C2E" w:rsidRDefault="0073020B" w:rsidP="0073020B">
      <w:pPr>
        <w:pStyle w:val="NoSpacing"/>
        <w:spacing w:line="360" w:lineRule="auto"/>
        <w:jc w:val="center"/>
        <w:rPr>
          <w:rFonts w:ascii="Times New Roman" w:eastAsiaTheme="minorEastAsia" w:hAnsi="Times New Roman" w:cs="Times New Roman"/>
          <w:sz w:val="24"/>
          <w:szCs w:val="24"/>
          <w:lang w:val="en-US"/>
        </w:rPr>
      </w:pPr>
      <m:oMath>
        <m:r>
          <w:rPr>
            <w:rFonts w:ascii="Cambria Math" w:hAnsi="Cambria Math" w:cs="Times New Roman"/>
            <w:sz w:val="24"/>
            <w:szCs w:val="24"/>
            <w:lang w:val="en-US"/>
          </w:rPr>
          <m:t>u(w)=</m:t>
        </m:r>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sz w:val="24"/>
                    <w:szCs w:val="24"/>
                    <w:lang w:val="en-US"/>
                  </w:rPr>
                  <m:t>w</m:t>
                </m:r>
              </m:e>
              <m:sup>
                <m:r>
                  <w:rPr>
                    <w:rFonts w:ascii="Cambria Math" w:hAnsi="Cambria Math" w:cs="Times New Roman"/>
                    <w:sz w:val="24"/>
                    <w:szCs w:val="24"/>
                    <w:lang w:val="en-US"/>
                  </w:rPr>
                  <m:t>1-β</m:t>
                </m:r>
              </m:sup>
            </m:sSup>
            <m:r>
              <w:rPr>
                <w:rFonts w:ascii="Cambria Math" w:hAnsi="Cambria Math" w:cs="Times New Roman"/>
                <w:sz w:val="24"/>
                <w:szCs w:val="24"/>
                <w:lang w:val="en-US"/>
              </w:rPr>
              <m:t>-1</m:t>
            </m:r>
          </m:num>
          <m:den>
            <m:r>
              <w:rPr>
                <w:rFonts w:ascii="Cambria Math" w:hAnsi="Cambria Math" w:cs="Times New Roman"/>
                <w:sz w:val="24"/>
                <w:szCs w:val="24"/>
                <w:lang w:val="en-US"/>
              </w:rPr>
              <m:t>1-β</m:t>
            </m:r>
          </m:den>
        </m:f>
      </m:oMath>
      <w:r>
        <w:rPr>
          <w:rFonts w:ascii="Times New Roman" w:eastAsiaTheme="minorEastAsia" w:hAnsi="Times New Roman" w:cs="Times New Roman"/>
          <w:sz w:val="24"/>
          <w:szCs w:val="24"/>
          <w:lang w:val="en-US"/>
        </w:rPr>
        <w:t xml:space="preserve"> with β &gt; 0</w:t>
      </w:r>
    </w:p>
    <w:p w:rsidR="0073020B" w:rsidRDefault="00E93570" w:rsidP="0073020B">
      <w:pPr>
        <w:pStyle w:val="NoSpacing"/>
        <w:spacing w:line="360" w:lineRule="auto"/>
        <w:jc w:val="center"/>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u</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w</m:t>
              </m:r>
            </m:e>
            <m:sup>
              <m:r>
                <w:rPr>
                  <w:rFonts w:ascii="Cambria Math" w:eastAsiaTheme="minorEastAsia" w:hAnsi="Cambria Math" w:cs="Times New Roman"/>
                  <w:sz w:val="24"/>
                  <w:szCs w:val="24"/>
                  <w:lang w:val="en-US"/>
                </w:rPr>
                <m:t>-β</m:t>
              </m:r>
            </m:sup>
          </m:sSup>
        </m:oMath>
      </m:oMathPara>
    </w:p>
    <w:p w:rsidR="00C60529" w:rsidRDefault="00E93570" w:rsidP="00C60529">
      <w:pPr>
        <w:pStyle w:val="NoSpacing"/>
        <w:spacing w:line="360" w:lineRule="auto"/>
        <w:jc w:val="center"/>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u</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-βw</m:t>
              </m:r>
            </m:e>
            <m:sup>
              <m:r>
                <w:rPr>
                  <w:rFonts w:ascii="Cambria Math" w:eastAsiaTheme="minorEastAsia" w:hAnsi="Cambria Math" w:cs="Times New Roman"/>
                  <w:sz w:val="24"/>
                  <w:szCs w:val="24"/>
                  <w:lang w:val="en-US"/>
                </w:rPr>
                <m:t>-β-1</m:t>
              </m:r>
            </m:sup>
          </m:sSup>
        </m:oMath>
      </m:oMathPara>
    </w:p>
    <w:p w:rsidR="00C60529" w:rsidRDefault="00C60529" w:rsidP="00C60529">
      <w:pPr>
        <w:pStyle w:val="NoSpacing"/>
        <w:spacing w:line="360" w:lineRule="auto"/>
        <w:jc w:val="center"/>
        <w:rPr>
          <w:rFonts w:ascii="Times New Roman" w:eastAsiaTheme="minorEastAsia" w:hAnsi="Times New Roman" w:cs="Times New Roman"/>
          <w:sz w:val="24"/>
          <w:szCs w:val="24"/>
          <w:lang w:val="en-US"/>
        </w:rPr>
      </w:pPr>
      <m:oMath>
        <m:r>
          <w:rPr>
            <w:rFonts w:ascii="Cambria Math" w:hAnsi="Cambria Math" w:cs="Times New Roman"/>
            <w:sz w:val="24"/>
            <w:szCs w:val="24"/>
            <w:lang w:val="en-US"/>
          </w:rPr>
          <m:t>RRA=-</m:t>
        </m:r>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sz w:val="24"/>
                    <w:szCs w:val="24"/>
                    <w:lang w:val="en-US"/>
                  </w:rPr>
                  <m:t>-βw</m:t>
                </m:r>
              </m:e>
              <m:sup>
                <m:r>
                  <w:rPr>
                    <w:rFonts w:ascii="Cambria Math" w:hAnsi="Cambria Math" w:cs="Times New Roman"/>
                    <w:sz w:val="24"/>
                    <w:szCs w:val="24"/>
                    <w:lang w:val="en-US"/>
                  </w:rPr>
                  <m:t>-β-1</m:t>
                </m:r>
              </m:sup>
            </m:sSup>
            <m:r>
              <w:rPr>
                <w:rFonts w:ascii="Cambria Math" w:hAnsi="Cambria Math" w:cs="Times New Roman"/>
                <w:sz w:val="24"/>
                <w:szCs w:val="24"/>
                <w:lang w:val="en-US"/>
              </w:rPr>
              <m:t>w</m:t>
            </m:r>
          </m:num>
          <m:den>
            <m:sSup>
              <m:sSupPr>
                <m:ctrlPr>
                  <w:rPr>
                    <w:rFonts w:ascii="Cambria Math" w:hAnsi="Cambria Math" w:cs="Times New Roman"/>
                    <w:i/>
                    <w:sz w:val="24"/>
                    <w:szCs w:val="24"/>
                    <w:lang w:val="en-US"/>
                  </w:rPr>
                </m:ctrlPr>
              </m:sSupPr>
              <m:e>
                <m:r>
                  <w:rPr>
                    <w:rFonts w:ascii="Cambria Math" w:hAnsi="Cambria Math" w:cs="Times New Roman"/>
                    <w:sz w:val="24"/>
                    <w:szCs w:val="24"/>
                    <w:lang w:val="en-US"/>
                  </w:rPr>
                  <m:t>w</m:t>
                </m:r>
              </m:e>
              <m:sup>
                <m:r>
                  <w:rPr>
                    <w:rFonts w:ascii="Cambria Math" w:hAnsi="Cambria Math" w:cs="Times New Roman"/>
                    <w:sz w:val="24"/>
                    <w:szCs w:val="24"/>
                    <w:lang w:val="en-US"/>
                  </w:rPr>
                  <m:t>-β</m:t>
                </m:r>
              </m:sup>
            </m:sSup>
          </m:den>
        </m:f>
      </m:oMath>
      <w:r>
        <w:rPr>
          <w:rFonts w:ascii="Times New Roman" w:eastAsiaTheme="minorEastAsia" w:hAnsi="Times New Roman" w:cs="Times New Roman"/>
          <w:sz w:val="24"/>
          <w:szCs w:val="24"/>
          <w:lang w:val="en-US"/>
        </w:rPr>
        <w:t xml:space="preserve"> = β </w:t>
      </w:r>
    </w:p>
    <w:p w:rsidR="0073020B" w:rsidRDefault="0073020B" w:rsidP="00F11870">
      <w:pPr>
        <w:pStyle w:val="NoSpacing"/>
        <w:spacing w:line="360" w:lineRule="auto"/>
        <w:rPr>
          <w:rFonts w:ascii="Times New Roman" w:eastAsiaTheme="minorEastAsia" w:hAnsi="Times New Roman" w:cs="Times New Roman"/>
          <w:sz w:val="24"/>
          <w:szCs w:val="24"/>
          <w:lang w:val="en-US"/>
        </w:rPr>
      </w:pPr>
    </w:p>
    <w:p w:rsidR="008D283B" w:rsidRPr="00920FBE" w:rsidRDefault="00F11870" w:rsidP="007E5F23">
      <w:pPr>
        <w:pStyle w:val="NoSpacing"/>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In the situation that β is low the </w:t>
      </w:r>
      <w:r w:rsidR="00AC5662">
        <w:rPr>
          <w:rFonts w:ascii="Times New Roman" w:eastAsiaTheme="minorEastAsia" w:hAnsi="Times New Roman" w:cs="Times New Roman"/>
          <w:sz w:val="24"/>
          <w:szCs w:val="24"/>
          <w:lang w:val="en-US"/>
        </w:rPr>
        <w:t xml:space="preserve">marginal utility diminishes more slowly than in the situation of a high β. Another way to explain this is that the utility curve in case of a high β is more flatter than </w:t>
      </w:r>
      <w:r w:rsidR="00D4160F">
        <w:rPr>
          <w:rFonts w:ascii="Times New Roman" w:eastAsiaTheme="minorEastAsia" w:hAnsi="Times New Roman" w:cs="Times New Roman"/>
          <w:sz w:val="24"/>
          <w:szCs w:val="24"/>
          <w:lang w:val="en-US"/>
        </w:rPr>
        <w:t xml:space="preserve">the utility curve </w:t>
      </w:r>
      <w:r w:rsidR="00AC5662">
        <w:rPr>
          <w:rFonts w:ascii="Times New Roman" w:eastAsiaTheme="minorEastAsia" w:hAnsi="Times New Roman" w:cs="Times New Roman"/>
          <w:sz w:val="24"/>
          <w:szCs w:val="24"/>
          <w:lang w:val="en-US"/>
        </w:rPr>
        <w:t>with a low β.</w:t>
      </w:r>
      <w:r w:rsidR="00920FBE">
        <w:rPr>
          <w:rFonts w:ascii="Times New Roman" w:eastAsiaTheme="minorEastAsia" w:hAnsi="Times New Roman" w:cs="Times New Roman"/>
          <w:sz w:val="24"/>
          <w:szCs w:val="24"/>
          <w:lang w:val="en-US"/>
        </w:rPr>
        <w:t xml:space="preserve"> </w:t>
      </w:r>
      <w:r w:rsidR="00C2631B">
        <w:rPr>
          <w:rFonts w:ascii="Times New Roman" w:hAnsi="Times New Roman" w:cs="Times New Roman"/>
          <w:sz w:val="24"/>
          <w:szCs w:val="24"/>
          <w:lang w:val="en-US"/>
        </w:rPr>
        <w:t>The use of constant relative risk aversion in academic is mostly used as an assumption</w:t>
      </w:r>
      <w:r w:rsidR="00D60123">
        <w:rPr>
          <w:rFonts w:ascii="Times New Roman" w:hAnsi="Times New Roman" w:cs="Times New Roman"/>
          <w:sz w:val="24"/>
          <w:szCs w:val="24"/>
          <w:lang w:val="en-US"/>
        </w:rPr>
        <w:t xml:space="preserve"> in their research</w:t>
      </w:r>
      <w:r w:rsidR="00C2631B">
        <w:rPr>
          <w:rFonts w:ascii="Times New Roman" w:hAnsi="Times New Roman" w:cs="Times New Roman"/>
          <w:sz w:val="24"/>
          <w:szCs w:val="24"/>
          <w:lang w:val="en-US"/>
        </w:rPr>
        <w:t>. Researchers do not believe that individuals actually have such behavior</w:t>
      </w:r>
      <w:r w:rsidR="00D02DFC">
        <w:rPr>
          <w:rFonts w:ascii="Times New Roman" w:hAnsi="Times New Roman" w:cs="Times New Roman"/>
          <w:sz w:val="24"/>
          <w:szCs w:val="24"/>
          <w:lang w:val="en-US"/>
        </w:rPr>
        <w:t>. Some individuals have an increasing rel</w:t>
      </w:r>
      <w:r w:rsidR="003365FD">
        <w:rPr>
          <w:rFonts w:ascii="Times New Roman" w:hAnsi="Times New Roman" w:cs="Times New Roman"/>
          <w:sz w:val="24"/>
          <w:szCs w:val="24"/>
          <w:lang w:val="en-US"/>
        </w:rPr>
        <w:t>ative</w:t>
      </w:r>
      <w:r w:rsidR="00D02DFC">
        <w:rPr>
          <w:rFonts w:ascii="Times New Roman" w:hAnsi="Times New Roman" w:cs="Times New Roman"/>
          <w:sz w:val="24"/>
          <w:szCs w:val="24"/>
          <w:lang w:val="en-US"/>
        </w:rPr>
        <w:t xml:space="preserve"> risk aversion, other individuals have a decreasing rel</w:t>
      </w:r>
      <w:r w:rsidR="003365FD">
        <w:rPr>
          <w:rFonts w:ascii="Times New Roman" w:hAnsi="Times New Roman" w:cs="Times New Roman"/>
          <w:sz w:val="24"/>
          <w:szCs w:val="24"/>
          <w:lang w:val="en-US"/>
        </w:rPr>
        <w:t>ative</w:t>
      </w:r>
      <w:r w:rsidR="00D02DFC">
        <w:rPr>
          <w:rFonts w:ascii="Times New Roman" w:hAnsi="Times New Roman" w:cs="Times New Roman"/>
          <w:sz w:val="24"/>
          <w:szCs w:val="24"/>
          <w:lang w:val="en-US"/>
        </w:rPr>
        <w:t xml:space="preserve"> risk aversion. </w:t>
      </w:r>
      <w:r w:rsidR="00337B0A">
        <w:rPr>
          <w:rFonts w:ascii="Times New Roman" w:hAnsi="Times New Roman" w:cs="Times New Roman"/>
          <w:sz w:val="24"/>
          <w:szCs w:val="24"/>
          <w:lang w:val="en-US"/>
        </w:rPr>
        <w:t>This is the reason that for academic literature, constant relative risk aversion is used as an assumption.</w:t>
      </w:r>
      <w:r w:rsidR="007B70CF">
        <w:rPr>
          <w:rFonts w:ascii="Times New Roman" w:hAnsi="Times New Roman" w:cs="Times New Roman"/>
          <w:sz w:val="24"/>
          <w:szCs w:val="24"/>
          <w:lang w:val="en-US"/>
        </w:rPr>
        <w:t xml:space="preserve"> </w:t>
      </w:r>
    </w:p>
    <w:p w:rsidR="00C65DD1" w:rsidRDefault="007B70CF" w:rsidP="007E5F23">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is also some criticism on the expected utility theory and the constant relevant risk aversion, for example by Rabin (2000).</w:t>
      </w:r>
      <w:r w:rsidR="00C47B3E">
        <w:rPr>
          <w:rFonts w:ascii="Times New Roman" w:hAnsi="Times New Roman" w:cs="Times New Roman"/>
          <w:sz w:val="24"/>
          <w:szCs w:val="24"/>
          <w:lang w:val="en-US"/>
        </w:rPr>
        <w:t xml:space="preserve"> He stated that, according to the expected utility theory, if people show </w:t>
      </w:r>
      <w:r w:rsidR="00C705F9">
        <w:rPr>
          <w:rFonts w:ascii="Times New Roman" w:hAnsi="Times New Roman" w:cs="Times New Roman"/>
          <w:sz w:val="24"/>
          <w:szCs w:val="24"/>
          <w:lang w:val="en-US"/>
        </w:rPr>
        <w:t xml:space="preserve">some </w:t>
      </w:r>
      <w:r w:rsidR="00C47B3E">
        <w:rPr>
          <w:rFonts w:ascii="Times New Roman" w:hAnsi="Times New Roman" w:cs="Times New Roman"/>
          <w:sz w:val="24"/>
          <w:szCs w:val="24"/>
          <w:lang w:val="en-US"/>
        </w:rPr>
        <w:t xml:space="preserve">risk </w:t>
      </w:r>
      <w:r w:rsidR="00C705F9">
        <w:rPr>
          <w:rFonts w:ascii="Times New Roman" w:hAnsi="Times New Roman" w:cs="Times New Roman"/>
          <w:sz w:val="24"/>
          <w:szCs w:val="24"/>
          <w:lang w:val="en-US"/>
        </w:rPr>
        <w:t>a</w:t>
      </w:r>
      <w:r w:rsidR="00C47B3E">
        <w:rPr>
          <w:rFonts w:ascii="Times New Roman" w:hAnsi="Times New Roman" w:cs="Times New Roman"/>
          <w:sz w:val="24"/>
          <w:szCs w:val="24"/>
          <w:lang w:val="en-US"/>
        </w:rPr>
        <w:t>version over small gambles, they have a extremely high risk aversion over large gambles.</w:t>
      </w:r>
      <w:r w:rsidR="00D83D9F">
        <w:rPr>
          <w:rFonts w:ascii="Times New Roman" w:hAnsi="Times New Roman" w:cs="Times New Roman"/>
          <w:sz w:val="24"/>
          <w:szCs w:val="24"/>
          <w:lang w:val="en-US"/>
        </w:rPr>
        <w:t xml:space="preserve"> An </w:t>
      </w:r>
      <w:r w:rsidR="0010043A">
        <w:rPr>
          <w:rFonts w:ascii="Times New Roman" w:hAnsi="Times New Roman" w:cs="Times New Roman"/>
          <w:sz w:val="24"/>
          <w:szCs w:val="24"/>
          <w:lang w:val="en-US"/>
        </w:rPr>
        <w:t>explanation for this phenomenon</w:t>
      </w:r>
      <w:r w:rsidR="00D83D9F">
        <w:rPr>
          <w:rFonts w:ascii="Times New Roman" w:hAnsi="Times New Roman" w:cs="Times New Roman"/>
          <w:sz w:val="24"/>
          <w:szCs w:val="24"/>
          <w:lang w:val="en-US"/>
        </w:rPr>
        <w:t xml:space="preserve"> can be</w:t>
      </w:r>
      <w:r w:rsidR="0010043A">
        <w:rPr>
          <w:rFonts w:ascii="Times New Roman" w:hAnsi="Times New Roman" w:cs="Times New Roman"/>
          <w:sz w:val="24"/>
          <w:szCs w:val="24"/>
          <w:lang w:val="en-US"/>
        </w:rPr>
        <w:t xml:space="preserve"> that wealth should be taken into account</w:t>
      </w:r>
      <w:r w:rsidR="00C705F9">
        <w:rPr>
          <w:rFonts w:ascii="Times New Roman" w:hAnsi="Times New Roman" w:cs="Times New Roman"/>
          <w:sz w:val="24"/>
          <w:szCs w:val="24"/>
          <w:lang w:val="en-US"/>
        </w:rPr>
        <w:t xml:space="preserve">. A gamble where you can lose $100 dollar can be interesting for people who own $5 million, but not for people with a monthly salary of a few hundred </w:t>
      </w:r>
      <w:r w:rsidR="00C705F9">
        <w:rPr>
          <w:rFonts w:ascii="Times New Roman" w:hAnsi="Times New Roman" w:cs="Times New Roman"/>
          <w:sz w:val="24"/>
          <w:szCs w:val="24"/>
          <w:lang w:val="en-US"/>
        </w:rPr>
        <w:lastRenderedPageBreak/>
        <w:t>dollars.</w:t>
      </w:r>
      <w:r>
        <w:rPr>
          <w:rFonts w:ascii="Times New Roman" w:hAnsi="Times New Roman" w:cs="Times New Roman"/>
          <w:sz w:val="24"/>
          <w:szCs w:val="24"/>
          <w:lang w:val="en-US"/>
        </w:rPr>
        <w:t xml:space="preserve"> </w:t>
      </w:r>
      <w:r w:rsidR="00423587">
        <w:rPr>
          <w:rFonts w:ascii="Times New Roman" w:hAnsi="Times New Roman" w:cs="Times New Roman"/>
          <w:sz w:val="24"/>
          <w:szCs w:val="24"/>
          <w:lang w:val="en-US"/>
        </w:rPr>
        <w:t>Also the utili</w:t>
      </w:r>
      <w:r w:rsidR="00B976C2">
        <w:rPr>
          <w:rFonts w:ascii="Times New Roman" w:hAnsi="Times New Roman" w:cs="Times New Roman"/>
          <w:sz w:val="24"/>
          <w:szCs w:val="24"/>
          <w:lang w:val="en-US"/>
        </w:rPr>
        <w:t>ty curve can be different over</w:t>
      </w:r>
      <w:r w:rsidR="00423587">
        <w:rPr>
          <w:rFonts w:ascii="Times New Roman" w:hAnsi="Times New Roman" w:cs="Times New Roman"/>
          <w:sz w:val="24"/>
          <w:szCs w:val="24"/>
          <w:lang w:val="en-US"/>
        </w:rPr>
        <w:t xml:space="preserve"> several intervals. </w:t>
      </w:r>
      <w:r w:rsidR="00404C45">
        <w:rPr>
          <w:rFonts w:ascii="Times New Roman" w:hAnsi="Times New Roman" w:cs="Times New Roman"/>
          <w:sz w:val="24"/>
          <w:szCs w:val="24"/>
          <w:lang w:val="en-US"/>
        </w:rPr>
        <w:t>A 50-50 gamble with involves losing $100 and winning $110 is different than a 50-50 gamble o</w:t>
      </w:r>
      <w:r w:rsidR="001056B9">
        <w:rPr>
          <w:rFonts w:ascii="Times New Roman" w:hAnsi="Times New Roman" w:cs="Times New Roman"/>
          <w:sz w:val="24"/>
          <w:szCs w:val="24"/>
          <w:lang w:val="en-US"/>
        </w:rPr>
        <w:t>f losing $100 and winning $1000, this last case should not make any difference</w:t>
      </w:r>
      <w:r w:rsidR="00D83D9F">
        <w:rPr>
          <w:rFonts w:ascii="Times New Roman" w:hAnsi="Times New Roman" w:cs="Times New Roman"/>
          <w:sz w:val="24"/>
          <w:szCs w:val="24"/>
          <w:lang w:val="en-US"/>
        </w:rPr>
        <w:t xml:space="preserve"> for individuals</w:t>
      </w:r>
      <w:r w:rsidR="001056B9">
        <w:rPr>
          <w:rFonts w:ascii="Times New Roman" w:hAnsi="Times New Roman" w:cs="Times New Roman"/>
          <w:sz w:val="24"/>
          <w:szCs w:val="24"/>
          <w:lang w:val="en-US"/>
        </w:rPr>
        <w:t xml:space="preserve"> according to the expected utility theory.</w:t>
      </w:r>
    </w:p>
    <w:p w:rsidR="008D283B" w:rsidRDefault="008D283B" w:rsidP="007E3D1C">
      <w:pPr>
        <w:pStyle w:val="NoSpacing"/>
        <w:spacing w:line="360" w:lineRule="auto"/>
        <w:jc w:val="both"/>
        <w:rPr>
          <w:rFonts w:ascii="Times New Roman" w:hAnsi="Times New Roman" w:cs="Times New Roman"/>
          <w:sz w:val="24"/>
          <w:szCs w:val="24"/>
          <w:lang w:val="en-US"/>
        </w:rPr>
      </w:pPr>
    </w:p>
    <w:p w:rsidR="00015AC1" w:rsidRPr="00015AC1" w:rsidRDefault="00015AC1" w:rsidP="007E3D1C">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2.1.2. Paradoxes</w:t>
      </w:r>
    </w:p>
    <w:p w:rsidR="002F64BC" w:rsidRDefault="00556EBA"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Since the research of Neumann and Morgenstern and the use of lotteries, a few </w:t>
      </w:r>
      <w:r w:rsidR="002F4191">
        <w:rPr>
          <w:rFonts w:ascii="Times New Roman" w:hAnsi="Times New Roman" w:cs="Times New Roman"/>
          <w:sz w:val="24"/>
          <w:szCs w:val="24"/>
          <w:lang w:val="en-US"/>
        </w:rPr>
        <w:t xml:space="preserve">things were not </w:t>
      </w:r>
      <w:r w:rsidR="006C3FDC">
        <w:rPr>
          <w:rFonts w:ascii="Times New Roman" w:hAnsi="Times New Roman" w:cs="Times New Roman"/>
          <w:sz w:val="24"/>
          <w:szCs w:val="24"/>
          <w:lang w:val="en-US"/>
        </w:rPr>
        <w:t>consistent with</w:t>
      </w:r>
      <w:r w:rsidR="002F4191">
        <w:rPr>
          <w:rFonts w:ascii="Times New Roman" w:hAnsi="Times New Roman" w:cs="Times New Roman"/>
          <w:sz w:val="24"/>
          <w:szCs w:val="24"/>
          <w:lang w:val="en-US"/>
        </w:rPr>
        <w:t xml:space="preserve"> the </w:t>
      </w:r>
      <w:r w:rsidR="00FC6CA3">
        <w:rPr>
          <w:rFonts w:ascii="Times New Roman" w:hAnsi="Times New Roman" w:cs="Times New Roman"/>
          <w:sz w:val="24"/>
          <w:szCs w:val="24"/>
          <w:lang w:val="en-US"/>
        </w:rPr>
        <w:t xml:space="preserve">theory. Experiments </w:t>
      </w:r>
      <w:r w:rsidR="002F4191">
        <w:rPr>
          <w:rFonts w:ascii="Times New Roman" w:hAnsi="Times New Roman" w:cs="Times New Roman"/>
          <w:sz w:val="24"/>
          <w:szCs w:val="24"/>
          <w:lang w:val="en-US"/>
        </w:rPr>
        <w:t>showed that people were not consistent in their choices</w:t>
      </w:r>
      <w:r w:rsidR="003076E7">
        <w:rPr>
          <w:rFonts w:ascii="Times New Roman" w:hAnsi="Times New Roman" w:cs="Times New Roman"/>
          <w:sz w:val="24"/>
          <w:szCs w:val="24"/>
          <w:lang w:val="en-US"/>
        </w:rPr>
        <w:t xml:space="preserve"> and with subjective expected utility</w:t>
      </w:r>
      <w:r w:rsidR="00720BB2">
        <w:rPr>
          <w:rFonts w:ascii="Times New Roman" w:hAnsi="Times New Roman" w:cs="Times New Roman"/>
          <w:sz w:val="24"/>
          <w:szCs w:val="24"/>
          <w:lang w:val="en-US"/>
        </w:rPr>
        <w:t xml:space="preserve"> theory</w:t>
      </w:r>
      <w:r w:rsidR="003076E7">
        <w:rPr>
          <w:rFonts w:ascii="Times New Roman" w:hAnsi="Times New Roman" w:cs="Times New Roman"/>
          <w:sz w:val="24"/>
          <w:szCs w:val="24"/>
          <w:lang w:val="en-US"/>
        </w:rPr>
        <w:t>. One example is the Ellsberg paradox. This was an experiment were a ball was taken from an urn with 90 balls, 30 were red and 60 were yellow or black. People first had to choose between option A, the persons receives $100 if a red ball was taken, and option B w</w:t>
      </w:r>
      <w:r w:rsidR="006F4F99">
        <w:rPr>
          <w:rFonts w:ascii="Times New Roman" w:hAnsi="Times New Roman" w:cs="Times New Roman"/>
          <w:sz w:val="24"/>
          <w:szCs w:val="24"/>
          <w:lang w:val="en-US"/>
        </w:rPr>
        <w:t>h</w:t>
      </w:r>
      <w:r w:rsidR="003076E7">
        <w:rPr>
          <w:rFonts w:ascii="Times New Roman" w:hAnsi="Times New Roman" w:cs="Times New Roman"/>
          <w:sz w:val="24"/>
          <w:szCs w:val="24"/>
          <w:lang w:val="en-US"/>
        </w:rPr>
        <w:t>ere the persons receives $100 if a black ball was taken</w:t>
      </w:r>
      <w:r w:rsidR="00720BB2">
        <w:rPr>
          <w:rFonts w:ascii="Times New Roman" w:hAnsi="Times New Roman" w:cs="Times New Roman"/>
          <w:sz w:val="24"/>
          <w:szCs w:val="24"/>
          <w:lang w:val="en-US"/>
        </w:rPr>
        <w:t xml:space="preserve"> from the urn</w:t>
      </w:r>
      <w:r w:rsidR="003076E7">
        <w:rPr>
          <w:rFonts w:ascii="Times New Roman" w:hAnsi="Times New Roman" w:cs="Times New Roman"/>
          <w:sz w:val="24"/>
          <w:szCs w:val="24"/>
          <w:lang w:val="en-US"/>
        </w:rPr>
        <w:t xml:space="preserve">. </w:t>
      </w:r>
      <w:r w:rsidR="00720BB2">
        <w:rPr>
          <w:rFonts w:ascii="Times New Roman" w:hAnsi="Times New Roman" w:cs="Times New Roman"/>
          <w:sz w:val="24"/>
          <w:szCs w:val="24"/>
          <w:lang w:val="en-US"/>
        </w:rPr>
        <w:t>After these choices they were given a second gamble.</w:t>
      </w:r>
      <w:r w:rsidR="00F94A58">
        <w:rPr>
          <w:rFonts w:ascii="Times New Roman" w:hAnsi="Times New Roman" w:cs="Times New Roman"/>
          <w:sz w:val="24"/>
          <w:szCs w:val="24"/>
          <w:lang w:val="en-US"/>
        </w:rPr>
        <w:t xml:space="preserve"> In this second gamble the number of balls and the colour of these balls stay the same as in the first gamble. </w:t>
      </w:r>
      <w:r w:rsidR="00720BB2">
        <w:rPr>
          <w:rFonts w:ascii="Times New Roman" w:hAnsi="Times New Roman" w:cs="Times New Roman"/>
          <w:sz w:val="24"/>
          <w:szCs w:val="24"/>
          <w:lang w:val="en-US"/>
        </w:rPr>
        <w:t xml:space="preserve">Option C gives them $100 if they draw a red or yellow ball, option D gives them $100 if they draw a yellow or black ball. </w:t>
      </w:r>
    </w:p>
    <w:p w:rsidR="000457C5" w:rsidRDefault="000457C5" w:rsidP="007E3D1C">
      <w:pPr>
        <w:pStyle w:val="NoSpacing"/>
        <w:spacing w:line="360" w:lineRule="auto"/>
        <w:jc w:val="both"/>
        <w:rPr>
          <w:rFonts w:ascii="Times New Roman" w:hAnsi="Times New Roman" w:cs="Times New Roman"/>
          <w:sz w:val="24"/>
          <w:szCs w:val="24"/>
          <w:lang w:val="en-US"/>
        </w:rPr>
      </w:pPr>
    </w:p>
    <w:tbl>
      <w:tblPr>
        <w:tblStyle w:val="TableGrid"/>
        <w:tblW w:w="0" w:type="auto"/>
        <w:tblInd w:w="108" w:type="dxa"/>
        <w:tblLook w:val="04A0"/>
      </w:tblPr>
      <w:tblGrid>
        <w:gridCol w:w="3544"/>
        <w:gridCol w:w="4142"/>
      </w:tblGrid>
      <w:tr w:rsidR="00822B52" w:rsidTr="00F94A58">
        <w:tc>
          <w:tcPr>
            <w:tcW w:w="3544" w:type="dxa"/>
            <w:tcBorders>
              <w:left w:val="single" w:sz="4" w:space="0" w:color="auto"/>
            </w:tcBorders>
          </w:tcPr>
          <w:p w:rsidR="00822B52" w:rsidRDefault="00822B52" w:rsidP="002F64BC">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A</w:t>
            </w:r>
          </w:p>
        </w:tc>
        <w:tc>
          <w:tcPr>
            <w:tcW w:w="4142" w:type="dxa"/>
          </w:tcPr>
          <w:p w:rsidR="00822B52" w:rsidRDefault="00822B52" w:rsidP="002F64BC">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B</w:t>
            </w:r>
          </w:p>
        </w:tc>
      </w:tr>
      <w:tr w:rsidR="00822B52" w:rsidRPr="003C00B5" w:rsidTr="00F94A58">
        <w:tc>
          <w:tcPr>
            <w:tcW w:w="3544" w:type="dxa"/>
          </w:tcPr>
          <w:p w:rsidR="00822B52" w:rsidRPr="00F94A58" w:rsidRDefault="00822B52" w:rsidP="002F64BC">
            <w:pPr>
              <w:pStyle w:val="NoSpacing"/>
              <w:spacing w:line="360" w:lineRule="auto"/>
              <w:jc w:val="center"/>
              <w:rPr>
                <w:rFonts w:ascii="Times New Roman" w:hAnsi="Times New Roman" w:cs="Times New Roman"/>
                <w:lang w:val="en-US"/>
              </w:rPr>
            </w:pPr>
            <w:r w:rsidRPr="00F94A58">
              <w:rPr>
                <w:rFonts w:ascii="Times New Roman" w:hAnsi="Times New Roman" w:cs="Times New Roman"/>
                <w:lang w:val="en-US"/>
              </w:rPr>
              <w:t>Receive $100 for a red ball</w:t>
            </w:r>
          </w:p>
        </w:tc>
        <w:tc>
          <w:tcPr>
            <w:tcW w:w="4142" w:type="dxa"/>
          </w:tcPr>
          <w:p w:rsidR="00822B52" w:rsidRPr="00F94A58" w:rsidRDefault="00822B52" w:rsidP="002F64BC">
            <w:pPr>
              <w:pStyle w:val="NoSpacing"/>
              <w:spacing w:line="360" w:lineRule="auto"/>
              <w:jc w:val="center"/>
              <w:rPr>
                <w:rFonts w:ascii="Times New Roman" w:hAnsi="Times New Roman" w:cs="Times New Roman"/>
                <w:lang w:val="en-US"/>
              </w:rPr>
            </w:pPr>
            <w:r w:rsidRPr="00F94A58">
              <w:rPr>
                <w:rFonts w:ascii="Times New Roman" w:hAnsi="Times New Roman" w:cs="Times New Roman"/>
                <w:lang w:val="en-US"/>
              </w:rPr>
              <w:t>Receive $100 for a black ball</w:t>
            </w:r>
          </w:p>
        </w:tc>
      </w:tr>
    </w:tbl>
    <w:p w:rsidR="002F64BC" w:rsidRDefault="00822B52"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Pr="00822B52">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gamble</w:t>
      </w:r>
      <w:r w:rsidR="006F4F99">
        <w:rPr>
          <w:rFonts w:ascii="Times New Roman" w:hAnsi="Times New Roman" w:cs="Times New Roman"/>
          <w:sz w:val="24"/>
          <w:szCs w:val="24"/>
          <w:lang w:val="en-US"/>
        </w:rPr>
        <w:t xml:space="preserve"> with 90 balls, 30 red balls and 60 yellow or black balls</w:t>
      </w:r>
    </w:p>
    <w:tbl>
      <w:tblPr>
        <w:tblStyle w:val="TableGrid"/>
        <w:tblW w:w="0" w:type="auto"/>
        <w:tblInd w:w="108" w:type="dxa"/>
        <w:tblLook w:val="04A0"/>
      </w:tblPr>
      <w:tblGrid>
        <w:gridCol w:w="3685"/>
        <w:gridCol w:w="4001"/>
      </w:tblGrid>
      <w:tr w:rsidR="00822B52" w:rsidTr="00822B52">
        <w:tc>
          <w:tcPr>
            <w:tcW w:w="3685" w:type="dxa"/>
            <w:tcBorders>
              <w:left w:val="single" w:sz="4" w:space="0" w:color="auto"/>
            </w:tcBorders>
          </w:tcPr>
          <w:p w:rsidR="00822B52" w:rsidRDefault="00822B52" w:rsidP="009F2090">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C</w:t>
            </w:r>
          </w:p>
        </w:tc>
        <w:tc>
          <w:tcPr>
            <w:tcW w:w="4001" w:type="dxa"/>
          </w:tcPr>
          <w:p w:rsidR="00822B52" w:rsidRDefault="00822B52" w:rsidP="009F2090">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D</w:t>
            </w:r>
          </w:p>
        </w:tc>
      </w:tr>
      <w:tr w:rsidR="00822B52" w:rsidRPr="003C00B5" w:rsidTr="00F94A58">
        <w:tc>
          <w:tcPr>
            <w:tcW w:w="3685" w:type="dxa"/>
          </w:tcPr>
          <w:p w:rsidR="00822B52" w:rsidRPr="00F94A58" w:rsidRDefault="00822B52" w:rsidP="002F64BC">
            <w:pPr>
              <w:pStyle w:val="NoSpacing"/>
              <w:spacing w:line="360" w:lineRule="auto"/>
              <w:jc w:val="center"/>
              <w:rPr>
                <w:rFonts w:ascii="Times New Roman" w:hAnsi="Times New Roman" w:cs="Times New Roman"/>
                <w:lang w:val="en-US"/>
              </w:rPr>
            </w:pPr>
            <w:r w:rsidRPr="00F94A58">
              <w:rPr>
                <w:rFonts w:ascii="Times New Roman" w:hAnsi="Times New Roman" w:cs="Times New Roman"/>
                <w:lang w:val="en-US"/>
              </w:rPr>
              <w:t>Receive $100 for a red or yellow ball</w:t>
            </w:r>
          </w:p>
        </w:tc>
        <w:tc>
          <w:tcPr>
            <w:tcW w:w="4001" w:type="dxa"/>
          </w:tcPr>
          <w:p w:rsidR="00822B52" w:rsidRPr="00F94A58" w:rsidRDefault="00822B52" w:rsidP="002F64BC">
            <w:pPr>
              <w:pStyle w:val="NoSpacing"/>
              <w:spacing w:line="360" w:lineRule="auto"/>
              <w:jc w:val="center"/>
              <w:rPr>
                <w:rFonts w:ascii="Times New Roman" w:hAnsi="Times New Roman" w:cs="Times New Roman"/>
                <w:lang w:val="en-US"/>
              </w:rPr>
            </w:pPr>
            <w:r w:rsidRPr="00F94A58">
              <w:rPr>
                <w:rFonts w:ascii="Times New Roman" w:hAnsi="Times New Roman" w:cs="Times New Roman"/>
                <w:lang w:val="en-US"/>
              </w:rPr>
              <w:t>Receive $100 for a black or yellow ball</w:t>
            </w:r>
          </w:p>
        </w:tc>
      </w:tr>
    </w:tbl>
    <w:p w:rsidR="00F94A58" w:rsidRDefault="00822B52"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Pr="00822B52">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gamble</w:t>
      </w:r>
      <w:r w:rsidR="006F4F99">
        <w:rPr>
          <w:rFonts w:ascii="Times New Roman" w:hAnsi="Times New Roman" w:cs="Times New Roman"/>
          <w:sz w:val="24"/>
          <w:szCs w:val="24"/>
          <w:lang w:val="en-US"/>
        </w:rPr>
        <w:t xml:space="preserve"> with 90 balls, 30 red balls and 60 yellow or black balls</w:t>
      </w:r>
    </w:p>
    <w:p w:rsidR="00822B52" w:rsidRDefault="00822B52" w:rsidP="007E3D1C">
      <w:pPr>
        <w:pStyle w:val="NoSpacing"/>
        <w:spacing w:line="360" w:lineRule="auto"/>
        <w:jc w:val="both"/>
        <w:rPr>
          <w:rFonts w:ascii="Times New Roman" w:hAnsi="Times New Roman" w:cs="Times New Roman"/>
          <w:sz w:val="24"/>
          <w:szCs w:val="24"/>
          <w:lang w:val="en-US"/>
        </w:rPr>
      </w:pPr>
    </w:p>
    <w:p w:rsidR="003005A1" w:rsidRDefault="00720BB2"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expected utility framework you would expect that a person who chooses option A over B in the first part would choose option C over D in the second part. And if a person chooses B over A, one would expect that option D is chosen over C. </w:t>
      </w:r>
      <w:r w:rsidR="00CF04AB">
        <w:rPr>
          <w:rFonts w:ascii="Times New Roman" w:hAnsi="Times New Roman" w:cs="Times New Roman"/>
          <w:sz w:val="24"/>
          <w:szCs w:val="24"/>
          <w:lang w:val="en-US"/>
        </w:rPr>
        <w:t>Ellsberg (1961) found that people  strictly prefer A over B, but also preferred D over C and that is not consistent w</w:t>
      </w:r>
      <w:r w:rsidR="00295999">
        <w:rPr>
          <w:rFonts w:ascii="Times New Roman" w:hAnsi="Times New Roman" w:cs="Times New Roman"/>
          <w:sz w:val="24"/>
          <w:szCs w:val="24"/>
          <w:lang w:val="en-US"/>
        </w:rPr>
        <w:t xml:space="preserve">ith the expected utility theory (Ellsberg, 1961). </w:t>
      </w:r>
      <w:r w:rsidR="00FC516D">
        <w:rPr>
          <w:rFonts w:ascii="Times New Roman" w:hAnsi="Times New Roman" w:cs="Times New Roman"/>
          <w:sz w:val="24"/>
          <w:szCs w:val="24"/>
          <w:lang w:val="en-US"/>
        </w:rPr>
        <w:t xml:space="preserve">A possible explanation for this is that people tend to decline a possibility if they do not know the exact chances of that possibility. In the situation above the chances of a black ball are in the 0/90-60/90 range, the average person tend to see this probability in the lower part of this range since it would in the favor </w:t>
      </w:r>
      <w:r w:rsidR="00FC516D">
        <w:rPr>
          <w:rFonts w:ascii="Times New Roman" w:hAnsi="Times New Roman" w:cs="Times New Roman"/>
          <w:sz w:val="24"/>
          <w:szCs w:val="24"/>
          <w:lang w:val="en-US"/>
        </w:rPr>
        <w:lastRenderedPageBreak/>
        <w:t xml:space="preserve">of the experimenter to put fewer black balls in the </w:t>
      </w:r>
      <w:r w:rsidR="00C04226">
        <w:rPr>
          <w:rFonts w:ascii="Times New Roman" w:hAnsi="Times New Roman" w:cs="Times New Roman"/>
          <w:sz w:val="24"/>
          <w:szCs w:val="24"/>
          <w:lang w:val="en-US"/>
        </w:rPr>
        <w:t xml:space="preserve">urn. In the second gamble people may assume that there are fewer yellow balls in the urn and forget that the experimenter has no opportunity to change the balls in the urn between the two gambles. </w:t>
      </w:r>
    </w:p>
    <w:p w:rsidR="00295999" w:rsidRDefault="00295999" w:rsidP="007E3D1C">
      <w:pPr>
        <w:pStyle w:val="NoSpacing"/>
        <w:spacing w:line="360" w:lineRule="auto"/>
        <w:jc w:val="both"/>
        <w:rPr>
          <w:rFonts w:ascii="Times New Roman" w:hAnsi="Times New Roman" w:cs="Times New Roman"/>
          <w:sz w:val="24"/>
          <w:szCs w:val="24"/>
          <w:lang w:val="en-US"/>
        </w:rPr>
      </w:pPr>
      <w:r w:rsidRPr="00260C21">
        <w:rPr>
          <w:rFonts w:ascii="Times New Roman" w:hAnsi="Times New Roman" w:cs="Times New Roman"/>
          <w:sz w:val="24"/>
          <w:szCs w:val="24"/>
          <w:lang w:val="en-US"/>
        </w:rPr>
        <w:t xml:space="preserve">Another </w:t>
      </w:r>
      <w:r w:rsidR="00CC651A">
        <w:rPr>
          <w:rFonts w:ascii="Times New Roman" w:hAnsi="Times New Roman" w:cs="Times New Roman"/>
          <w:sz w:val="24"/>
          <w:szCs w:val="24"/>
          <w:lang w:val="en-US"/>
        </w:rPr>
        <w:t>phenomenon</w:t>
      </w:r>
      <w:r w:rsidRPr="00260C21">
        <w:rPr>
          <w:rFonts w:ascii="Times New Roman" w:hAnsi="Times New Roman" w:cs="Times New Roman"/>
          <w:sz w:val="24"/>
          <w:szCs w:val="24"/>
          <w:lang w:val="en-US"/>
        </w:rPr>
        <w:t xml:space="preserve"> is the Allais paradox (Allais</w:t>
      </w:r>
      <w:r w:rsidR="00260C21">
        <w:rPr>
          <w:rFonts w:ascii="Times New Roman" w:hAnsi="Times New Roman" w:cs="Times New Roman"/>
          <w:sz w:val="24"/>
          <w:szCs w:val="24"/>
          <w:lang w:val="en-US"/>
        </w:rPr>
        <w:t>, 1953)</w:t>
      </w:r>
      <w:r w:rsidR="00CC651A">
        <w:rPr>
          <w:rFonts w:ascii="Times New Roman" w:hAnsi="Times New Roman" w:cs="Times New Roman"/>
          <w:sz w:val="24"/>
          <w:szCs w:val="24"/>
          <w:lang w:val="en-US"/>
        </w:rPr>
        <w:t>. This paradox differs from the Ellsberg paradox in a way that the probabilities of the outcomes are more known. An individual is facing two gambles and in each gamble this person has to choose between two options.</w:t>
      </w:r>
      <w:r w:rsidR="00554FDE">
        <w:rPr>
          <w:rFonts w:ascii="Times New Roman" w:hAnsi="Times New Roman" w:cs="Times New Roman"/>
          <w:sz w:val="24"/>
          <w:szCs w:val="24"/>
          <w:lang w:val="en-US"/>
        </w:rPr>
        <w:t xml:space="preserve"> The two gambles and the corresponding outcomes of the two options are shown below.</w:t>
      </w:r>
    </w:p>
    <w:p w:rsidR="00426AD3" w:rsidRDefault="00426AD3" w:rsidP="007E3D1C">
      <w:pPr>
        <w:pStyle w:val="NoSpacing"/>
        <w:spacing w:line="360" w:lineRule="auto"/>
        <w:jc w:val="both"/>
        <w:rPr>
          <w:rFonts w:ascii="Times New Roman" w:hAnsi="Times New Roman" w:cs="Times New Roman"/>
          <w:sz w:val="24"/>
          <w:szCs w:val="24"/>
          <w:lang w:val="en-US"/>
        </w:rPr>
      </w:pPr>
    </w:p>
    <w:tbl>
      <w:tblPr>
        <w:tblStyle w:val="TableGrid"/>
        <w:tblW w:w="0" w:type="auto"/>
        <w:tblLayout w:type="fixed"/>
        <w:tblLook w:val="04A0"/>
      </w:tblPr>
      <w:tblGrid>
        <w:gridCol w:w="1242"/>
        <w:gridCol w:w="993"/>
        <w:gridCol w:w="1242"/>
        <w:gridCol w:w="884"/>
        <w:gridCol w:w="700"/>
        <w:gridCol w:w="1143"/>
        <w:gridCol w:w="992"/>
        <w:gridCol w:w="992"/>
        <w:gridCol w:w="1100"/>
      </w:tblGrid>
      <w:tr w:rsidR="00A7154D" w:rsidTr="00A7154D">
        <w:tc>
          <w:tcPr>
            <w:tcW w:w="2235" w:type="dxa"/>
            <w:gridSpan w:val="2"/>
          </w:tcPr>
          <w:p w:rsidR="00A7154D" w:rsidRDefault="00A7154D" w:rsidP="00554FDE">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A</w:t>
            </w:r>
          </w:p>
        </w:tc>
        <w:tc>
          <w:tcPr>
            <w:tcW w:w="2126" w:type="dxa"/>
            <w:gridSpan w:val="2"/>
          </w:tcPr>
          <w:p w:rsidR="00A7154D" w:rsidRDefault="00A7154D" w:rsidP="00554FDE">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B</w:t>
            </w:r>
          </w:p>
        </w:tc>
        <w:tc>
          <w:tcPr>
            <w:tcW w:w="700" w:type="dxa"/>
            <w:tcBorders>
              <w:top w:val="nil"/>
              <w:bottom w:val="nil"/>
            </w:tcBorders>
            <w:shd w:val="clear" w:color="auto" w:fill="auto"/>
          </w:tcPr>
          <w:p w:rsidR="00A7154D" w:rsidRDefault="00A7154D">
            <w:pPr>
              <w:rPr>
                <w:rFonts w:ascii="Times New Roman" w:hAnsi="Times New Roman" w:cs="Times New Roman"/>
                <w:sz w:val="24"/>
                <w:szCs w:val="24"/>
                <w:lang w:val="en-US"/>
              </w:rPr>
            </w:pPr>
          </w:p>
        </w:tc>
        <w:tc>
          <w:tcPr>
            <w:tcW w:w="2135" w:type="dxa"/>
            <w:gridSpan w:val="2"/>
            <w:shd w:val="clear" w:color="auto" w:fill="auto"/>
          </w:tcPr>
          <w:p w:rsidR="00A7154D" w:rsidRDefault="00A7154D" w:rsidP="00A7154D">
            <w:pPr>
              <w:jc w:val="center"/>
              <w:rPr>
                <w:rFonts w:ascii="Times New Roman" w:hAnsi="Times New Roman" w:cs="Times New Roman"/>
                <w:sz w:val="24"/>
                <w:szCs w:val="24"/>
                <w:lang w:val="en-US"/>
              </w:rPr>
            </w:pPr>
            <w:r>
              <w:rPr>
                <w:rFonts w:ascii="Times New Roman" w:hAnsi="Times New Roman" w:cs="Times New Roman"/>
                <w:sz w:val="24"/>
                <w:szCs w:val="24"/>
                <w:lang w:val="en-US"/>
              </w:rPr>
              <w:t>Option C</w:t>
            </w:r>
          </w:p>
        </w:tc>
        <w:tc>
          <w:tcPr>
            <w:tcW w:w="2092" w:type="dxa"/>
            <w:gridSpan w:val="2"/>
            <w:shd w:val="clear" w:color="auto" w:fill="auto"/>
          </w:tcPr>
          <w:p w:rsidR="00A7154D" w:rsidRDefault="00A7154D" w:rsidP="00A7154D">
            <w:pPr>
              <w:jc w:val="center"/>
              <w:rPr>
                <w:rFonts w:ascii="Times New Roman" w:hAnsi="Times New Roman" w:cs="Times New Roman"/>
                <w:sz w:val="24"/>
                <w:szCs w:val="24"/>
                <w:lang w:val="en-US"/>
              </w:rPr>
            </w:pPr>
            <w:r>
              <w:rPr>
                <w:rFonts w:ascii="Times New Roman" w:hAnsi="Times New Roman" w:cs="Times New Roman"/>
                <w:sz w:val="24"/>
                <w:szCs w:val="24"/>
                <w:lang w:val="en-US"/>
              </w:rPr>
              <w:t>Option D</w:t>
            </w:r>
          </w:p>
        </w:tc>
      </w:tr>
      <w:tr w:rsidR="00A7154D" w:rsidTr="006E0D8E">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Reward</w:t>
            </w:r>
          </w:p>
        </w:tc>
        <w:tc>
          <w:tcPr>
            <w:tcW w:w="993"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Chance</w:t>
            </w:r>
          </w:p>
        </w:tc>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Reward</w:t>
            </w:r>
          </w:p>
        </w:tc>
        <w:tc>
          <w:tcPr>
            <w:tcW w:w="884"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Chance</w:t>
            </w:r>
          </w:p>
        </w:tc>
        <w:tc>
          <w:tcPr>
            <w:tcW w:w="700" w:type="dxa"/>
            <w:tcBorders>
              <w:top w:val="nil"/>
              <w:bottom w:val="nil"/>
            </w:tcBorders>
            <w:shd w:val="clear" w:color="auto" w:fill="auto"/>
          </w:tcPr>
          <w:p w:rsidR="00A7154D" w:rsidRDefault="00A7154D">
            <w:pPr>
              <w:rPr>
                <w:rFonts w:ascii="Times New Roman" w:hAnsi="Times New Roman" w:cs="Times New Roman"/>
                <w:sz w:val="24"/>
                <w:szCs w:val="24"/>
                <w:lang w:val="en-US"/>
              </w:rPr>
            </w:pPr>
          </w:p>
        </w:tc>
        <w:tc>
          <w:tcPr>
            <w:tcW w:w="1143"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Reward</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Chance</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Reward</w:t>
            </w:r>
          </w:p>
        </w:tc>
        <w:tc>
          <w:tcPr>
            <w:tcW w:w="1100"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Chance</w:t>
            </w:r>
          </w:p>
        </w:tc>
      </w:tr>
      <w:tr w:rsidR="00A7154D" w:rsidTr="006E0D8E">
        <w:tc>
          <w:tcPr>
            <w:tcW w:w="1242" w:type="dxa"/>
          </w:tcPr>
          <w:p w:rsidR="00A7154D" w:rsidRPr="00A7154D" w:rsidRDefault="006E0D8E"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993"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100%</w:t>
            </w:r>
          </w:p>
        </w:tc>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884"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89%</w:t>
            </w:r>
          </w:p>
        </w:tc>
        <w:tc>
          <w:tcPr>
            <w:tcW w:w="700" w:type="dxa"/>
            <w:tcBorders>
              <w:top w:val="nil"/>
              <w:bottom w:val="nil"/>
            </w:tcBorders>
            <w:shd w:val="clear" w:color="auto" w:fill="auto"/>
          </w:tcPr>
          <w:p w:rsidR="00A7154D" w:rsidRDefault="00A7154D">
            <w:pPr>
              <w:rPr>
                <w:rFonts w:ascii="Times New Roman" w:hAnsi="Times New Roman" w:cs="Times New Roman"/>
                <w:sz w:val="24"/>
                <w:szCs w:val="24"/>
                <w:lang w:val="en-US"/>
              </w:rPr>
            </w:pPr>
          </w:p>
        </w:tc>
        <w:tc>
          <w:tcPr>
            <w:tcW w:w="1143"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Nothing</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89%</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Nothing</w:t>
            </w:r>
          </w:p>
        </w:tc>
        <w:tc>
          <w:tcPr>
            <w:tcW w:w="1100"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90%</w:t>
            </w:r>
          </w:p>
        </w:tc>
      </w:tr>
      <w:tr w:rsidR="006E0D8E" w:rsidTr="006E0D8E">
        <w:tc>
          <w:tcPr>
            <w:tcW w:w="1242" w:type="dxa"/>
          </w:tcPr>
          <w:p w:rsidR="00A7154D" w:rsidRPr="00A7154D" w:rsidRDefault="00A7154D" w:rsidP="00554FDE">
            <w:pPr>
              <w:pStyle w:val="NoSpacing"/>
              <w:spacing w:line="360" w:lineRule="auto"/>
              <w:rPr>
                <w:rFonts w:ascii="Times New Roman" w:hAnsi="Times New Roman" w:cs="Times New Roman"/>
                <w:lang w:val="en-US"/>
              </w:rPr>
            </w:pPr>
          </w:p>
        </w:tc>
        <w:tc>
          <w:tcPr>
            <w:tcW w:w="993" w:type="dxa"/>
          </w:tcPr>
          <w:p w:rsidR="00A7154D" w:rsidRPr="00A7154D" w:rsidRDefault="00A7154D" w:rsidP="00554FDE">
            <w:pPr>
              <w:pStyle w:val="NoSpacing"/>
              <w:spacing w:line="360" w:lineRule="auto"/>
              <w:jc w:val="center"/>
              <w:rPr>
                <w:rFonts w:ascii="Times New Roman" w:hAnsi="Times New Roman" w:cs="Times New Roman"/>
                <w:lang w:val="en-US"/>
              </w:rPr>
            </w:pPr>
          </w:p>
        </w:tc>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Nothing</w:t>
            </w:r>
          </w:p>
        </w:tc>
        <w:tc>
          <w:tcPr>
            <w:tcW w:w="884"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w:t>
            </w:r>
          </w:p>
        </w:tc>
        <w:tc>
          <w:tcPr>
            <w:tcW w:w="700" w:type="dxa"/>
            <w:tcBorders>
              <w:top w:val="nil"/>
              <w:bottom w:val="nil"/>
            </w:tcBorders>
            <w:shd w:val="clear" w:color="auto" w:fill="auto"/>
          </w:tcPr>
          <w:p w:rsidR="00A7154D" w:rsidRDefault="00A7154D">
            <w:pPr>
              <w:rPr>
                <w:rFonts w:ascii="Times New Roman" w:hAnsi="Times New Roman" w:cs="Times New Roman"/>
                <w:sz w:val="24"/>
                <w:szCs w:val="24"/>
                <w:lang w:val="en-US"/>
              </w:rPr>
            </w:pPr>
          </w:p>
        </w:tc>
        <w:tc>
          <w:tcPr>
            <w:tcW w:w="1143"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$1 million</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11%</w:t>
            </w:r>
          </w:p>
        </w:tc>
        <w:tc>
          <w:tcPr>
            <w:tcW w:w="992"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$5 million</w:t>
            </w:r>
          </w:p>
        </w:tc>
        <w:tc>
          <w:tcPr>
            <w:tcW w:w="1100" w:type="dxa"/>
            <w:shd w:val="clear" w:color="auto" w:fill="auto"/>
          </w:tcPr>
          <w:p w:rsidR="00A7154D" w:rsidRPr="00A7154D" w:rsidRDefault="00A7154D" w:rsidP="00A7154D">
            <w:pPr>
              <w:jc w:val="center"/>
              <w:rPr>
                <w:rFonts w:ascii="Times New Roman" w:hAnsi="Times New Roman" w:cs="Times New Roman"/>
                <w:lang w:val="en-US"/>
              </w:rPr>
            </w:pPr>
            <w:r w:rsidRPr="00A7154D">
              <w:rPr>
                <w:rFonts w:ascii="Times New Roman" w:hAnsi="Times New Roman" w:cs="Times New Roman"/>
                <w:lang w:val="en-US"/>
              </w:rPr>
              <w:t>10%</w:t>
            </w:r>
          </w:p>
        </w:tc>
      </w:tr>
      <w:tr w:rsidR="00A7154D" w:rsidTr="006E0D8E">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p>
        </w:tc>
        <w:tc>
          <w:tcPr>
            <w:tcW w:w="993" w:type="dxa"/>
          </w:tcPr>
          <w:p w:rsidR="00A7154D" w:rsidRPr="00A7154D" w:rsidRDefault="00A7154D" w:rsidP="00554FDE">
            <w:pPr>
              <w:pStyle w:val="NoSpacing"/>
              <w:spacing w:line="360" w:lineRule="auto"/>
              <w:jc w:val="center"/>
              <w:rPr>
                <w:rFonts w:ascii="Times New Roman" w:hAnsi="Times New Roman" w:cs="Times New Roman"/>
                <w:lang w:val="en-US"/>
              </w:rPr>
            </w:pPr>
          </w:p>
        </w:tc>
        <w:tc>
          <w:tcPr>
            <w:tcW w:w="1242"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$5 million</w:t>
            </w:r>
          </w:p>
        </w:tc>
        <w:tc>
          <w:tcPr>
            <w:tcW w:w="884" w:type="dxa"/>
          </w:tcPr>
          <w:p w:rsidR="00A7154D" w:rsidRPr="00A7154D" w:rsidRDefault="00A7154D" w:rsidP="00554FDE">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10%</w:t>
            </w:r>
          </w:p>
        </w:tc>
        <w:tc>
          <w:tcPr>
            <w:tcW w:w="700" w:type="dxa"/>
            <w:tcBorders>
              <w:top w:val="nil"/>
              <w:bottom w:val="nil"/>
            </w:tcBorders>
            <w:shd w:val="clear" w:color="auto" w:fill="auto"/>
          </w:tcPr>
          <w:p w:rsidR="00A7154D" w:rsidRDefault="00A7154D">
            <w:pPr>
              <w:rPr>
                <w:rFonts w:ascii="Times New Roman" w:hAnsi="Times New Roman" w:cs="Times New Roman"/>
                <w:sz w:val="24"/>
                <w:szCs w:val="24"/>
                <w:lang w:val="en-US"/>
              </w:rPr>
            </w:pPr>
          </w:p>
        </w:tc>
        <w:tc>
          <w:tcPr>
            <w:tcW w:w="1143" w:type="dxa"/>
            <w:shd w:val="clear" w:color="auto" w:fill="auto"/>
          </w:tcPr>
          <w:p w:rsidR="00A7154D" w:rsidRPr="00A7154D" w:rsidRDefault="00A7154D" w:rsidP="00A7154D">
            <w:pPr>
              <w:jc w:val="center"/>
              <w:rPr>
                <w:rFonts w:ascii="Times New Roman" w:hAnsi="Times New Roman" w:cs="Times New Roman"/>
                <w:lang w:val="en-US"/>
              </w:rPr>
            </w:pPr>
          </w:p>
        </w:tc>
        <w:tc>
          <w:tcPr>
            <w:tcW w:w="992" w:type="dxa"/>
            <w:shd w:val="clear" w:color="auto" w:fill="auto"/>
          </w:tcPr>
          <w:p w:rsidR="00A7154D" w:rsidRPr="00A7154D" w:rsidRDefault="00A7154D" w:rsidP="00A7154D">
            <w:pPr>
              <w:jc w:val="center"/>
              <w:rPr>
                <w:rFonts w:ascii="Times New Roman" w:hAnsi="Times New Roman" w:cs="Times New Roman"/>
                <w:lang w:val="en-US"/>
              </w:rPr>
            </w:pPr>
          </w:p>
        </w:tc>
        <w:tc>
          <w:tcPr>
            <w:tcW w:w="992" w:type="dxa"/>
            <w:shd w:val="clear" w:color="auto" w:fill="auto"/>
          </w:tcPr>
          <w:p w:rsidR="00A7154D" w:rsidRPr="00A7154D" w:rsidRDefault="00A7154D" w:rsidP="00A7154D">
            <w:pPr>
              <w:jc w:val="center"/>
              <w:rPr>
                <w:rFonts w:ascii="Times New Roman" w:hAnsi="Times New Roman" w:cs="Times New Roman"/>
                <w:lang w:val="en-US"/>
              </w:rPr>
            </w:pPr>
          </w:p>
        </w:tc>
        <w:tc>
          <w:tcPr>
            <w:tcW w:w="1100" w:type="dxa"/>
            <w:shd w:val="clear" w:color="auto" w:fill="auto"/>
          </w:tcPr>
          <w:p w:rsidR="00A7154D" w:rsidRPr="00A7154D" w:rsidRDefault="00A7154D" w:rsidP="00A7154D">
            <w:pPr>
              <w:jc w:val="center"/>
              <w:rPr>
                <w:rFonts w:ascii="Times New Roman" w:hAnsi="Times New Roman" w:cs="Times New Roman"/>
                <w:lang w:val="en-US"/>
              </w:rPr>
            </w:pPr>
          </w:p>
        </w:tc>
      </w:tr>
    </w:tbl>
    <w:p w:rsidR="00554FDE" w:rsidRDefault="00A7154D" w:rsidP="007E3D1C">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Pr="00A7154D">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Gamble</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w:t>
      </w:r>
      <w:r w:rsidRPr="00A7154D">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Gamble</w:t>
      </w:r>
    </w:p>
    <w:p w:rsidR="00A65187" w:rsidRDefault="00A65187" w:rsidP="00A65187">
      <w:pPr>
        <w:pStyle w:val="NoSpacing"/>
        <w:spacing w:line="360" w:lineRule="auto"/>
        <w:jc w:val="both"/>
        <w:rPr>
          <w:rFonts w:ascii="Times New Roman" w:hAnsi="Times New Roman" w:cs="Times New Roman"/>
          <w:sz w:val="24"/>
          <w:szCs w:val="24"/>
          <w:lang w:val="en-US"/>
        </w:rPr>
      </w:pPr>
    </w:p>
    <w:p w:rsidR="00A65187" w:rsidRDefault="00A65187" w:rsidP="00A6518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is possible to present the two gambles in a slightly different way as can be seen below.</w:t>
      </w:r>
    </w:p>
    <w:tbl>
      <w:tblPr>
        <w:tblStyle w:val="TableGrid"/>
        <w:tblW w:w="9288" w:type="dxa"/>
        <w:tblLayout w:type="fixed"/>
        <w:tblLook w:val="04A0"/>
      </w:tblPr>
      <w:tblGrid>
        <w:gridCol w:w="1242"/>
        <w:gridCol w:w="993"/>
        <w:gridCol w:w="1242"/>
        <w:gridCol w:w="884"/>
        <w:gridCol w:w="700"/>
        <w:gridCol w:w="1143"/>
        <w:gridCol w:w="992"/>
        <w:gridCol w:w="992"/>
        <w:gridCol w:w="1100"/>
      </w:tblGrid>
      <w:tr w:rsidR="00A65187" w:rsidTr="00A65187">
        <w:tc>
          <w:tcPr>
            <w:tcW w:w="2235" w:type="dxa"/>
            <w:gridSpan w:val="2"/>
          </w:tcPr>
          <w:p w:rsidR="00A65187" w:rsidRDefault="00A65187" w:rsidP="006A3876">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A</w:t>
            </w:r>
          </w:p>
        </w:tc>
        <w:tc>
          <w:tcPr>
            <w:tcW w:w="2126" w:type="dxa"/>
            <w:gridSpan w:val="2"/>
          </w:tcPr>
          <w:p w:rsidR="00A65187" w:rsidRDefault="00A65187" w:rsidP="006A3876">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B</w:t>
            </w:r>
          </w:p>
        </w:tc>
        <w:tc>
          <w:tcPr>
            <w:tcW w:w="700" w:type="dxa"/>
            <w:tcBorders>
              <w:top w:val="nil"/>
              <w:bottom w:val="nil"/>
            </w:tcBorders>
            <w:shd w:val="clear" w:color="auto" w:fill="auto"/>
          </w:tcPr>
          <w:p w:rsidR="00A65187" w:rsidRDefault="00A65187" w:rsidP="006A3876">
            <w:pPr>
              <w:rPr>
                <w:rFonts w:ascii="Times New Roman" w:hAnsi="Times New Roman" w:cs="Times New Roman"/>
                <w:sz w:val="24"/>
                <w:szCs w:val="24"/>
                <w:lang w:val="en-US"/>
              </w:rPr>
            </w:pPr>
          </w:p>
        </w:tc>
        <w:tc>
          <w:tcPr>
            <w:tcW w:w="2135" w:type="dxa"/>
            <w:gridSpan w:val="2"/>
            <w:shd w:val="clear" w:color="auto" w:fill="auto"/>
          </w:tcPr>
          <w:p w:rsidR="00A65187" w:rsidRDefault="00A65187" w:rsidP="006A3876">
            <w:pPr>
              <w:jc w:val="center"/>
              <w:rPr>
                <w:rFonts w:ascii="Times New Roman" w:hAnsi="Times New Roman" w:cs="Times New Roman"/>
                <w:sz w:val="24"/>
                <w:szCs w:val="24"/>
                <w:lang w:val="en-US"/>
              </w:rPr>
            </w:pPr>
            <w:r>
              <w:rPr>
                <w:rFonts w:ascii="Times New Roman" w:hAnsi="Times New Roman" w:cs="Times New Roman"/>
                <w:sz w:val="24"/>
                <w:szCs w:val="24"/>
                <w:lang w:val="en-US"/>
              </w:rPr>
              <w:t>Option C</w:t>
            </w:r>
          </w:p>
        </w:tc>
        <w:tc>
          <w:tcPr>
            <w:tcW w:w="2092" w:type="dxa"/>
            <w:gridSpan w:val="2"/>
            <w:shd w:val="clear" w:color="auto" w:fill="auto"/>
          </w:tcPr>
          <w:p w:rsidR="00A65187" w:rsidRDefault="00A65187" w:rsidP="006A3876">
            <w:pPr>
              <w:jc w:val="center"/>
              <w:rPr>
                <w:rFonts w:ascii="Times New Roman" w:hAnsi="Times New Roman" w:cs="Times New Roman"/>
                <w:sz w:val="24"/>
                <w:szCs w:val="24"/>
                <w:lang w:val="en-US"/>
              </w:rPr>
            </w:pPr>
            <w:r>
              <w:rPr>
                <w:rFonts w:ascii="Times New Roman" w:hAnsi="Times New Roman" w:cs="Times New Roman"/>
                <w:sz w:val="24"/>
                <w:szCs w:val="24"/>
                <w:lang w:val="en-US"/>
              </w:rPr>
              <w:t>Option D</w:t>
            </w:r>
          </w:p>
        </w:tc>
      </w:tr>
      <w:tr w:rsidR="00A65187" w:rsidTr="00A65187">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Reward</w:t>
            </w:r>
          </w:p>
        </w:tc>
        <w:tc>
          <w:tcPr>
            <w:tcW w:w="993"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Chance</w:t>
            </w:r>
          </w:p>
        </w:tc>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Reward</w:t>
            </w:r>
          </w:p>
        </w:tc>
        <w:tc>
          <w:tcPr>
            <w:tcW w:w="884"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Chance</w:t>
            </w:r>
          </w:p>
        </w:tc>
        <w:tc>
          <w:tcPr>
            <w:tcW w:w="700" w:type="dxa"/>
            <w:tcBorders>
              <w:top w:val="nil"/>
              <w:bottom w:val="nil"/>
            </w:tcBorders>
            <w:shd w:val="clear" w:color="auto" w:fill="auto"/>
          </w:tcPr>
          <w:p w:rsidR="00A65187" w:rsidRDefault="00A65187" w:rsidP="006A3876">
            <w:pPr>
              <w:rPr>
                <w:rFonts w:ascii="Times New Roman" w:hAnsi="Times New Roman" w:cs="Times New Roman"/>
                <w:sz w:val="24"/>
                <w:szCs w:val="24"/>
                <w:lang w:val="en-US"/>
              </w:rPr>
            </w:pPr>
          </w:p>
        </w:tc>
        <w:tc>
          <w:tcPr>
            <w:tcW w:w="1143"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Reward</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Chance</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Reward</w:t>
            </w:r>
          </w:p>
        </w:tc>
        <w:tc>
          <w:tcPr>
            <w:tcW w:w="1100"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Chance</w:t>
            </w:r>
          </w:p>
        </w:tc>
      </w:tr>
      <w:tr w:rsidR="00A65187" w:rsidTr="00A65187">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993" w:type="dxa"/>
          </w:tcPr>
          <w:p w:rsidR="00A65187" w:rsidRPr="00A7154D" w:rsidRDefault="00A65187" w:rsidP="006A3876">
            <w:pPr>
              <w:pStyle w:val="NoSpacing"/>
              <w:spacing w:line="360" w:lineRule="auto"/>
              <w:jc w:val="center"/>
              <w:rPr>
                <w:rFonts w:ascii="Times New Roman" w:hAnsi="Times New Roman" w:cs="Times New Roman"/>
                <w:lang w:val="en-US"/>
              </w:rPr>
            </w:pPr>
            <w:r>
              <w:rPr>
                <w:rFonts w:ascii="Times New Roman" w:hAnsi="Times New Roman" w:cs="Times New Roman"/>
                <w:lang w:val="en-US"/>
              </w:rPr>
              <w:t>89</w:t>
            </w:r>
            <w:r w:rsidRPr="00A7154D">
              <w:rPr>
                <w:rFonts w:ascii="Times New Roman" w:hAnsi="Times New Roman" w:cs="Times New Roman"/>
                <w:lang w:val="en-US"/>
              </w:rPr>
              <w:t>%</w:t>
            </w:r>
          </w:p>
        </w:tc>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884"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89%</w:t>
            </w:r>
          </w:p>
        </w:tc>
        <w:tc>
          <w:tcPr>
            <w:tcW w:w="700" w:type="dxa"/>
            <w:tcBorders>
              <w:top w:val="nil"/>
              <w:bottom w:val="nil"/>
            </w:tcBorders>
            <w:shd w:val="clear" w:color="auto" w:fill="auto"/>
          </w:tcPr>
          <w:p w:rsidR="00A65187" w:rsidRDefault="00A65187" w:rsidP="006A3876">
            <w:pPr>
              <w:rPr>
                <w:rFonts w:ascii="Times New Roman" w:hAnsi="Times New Roman" w:cs="Times New Roman"/>
                <w:sz w:val="24"/>
                <w:szCs w:val="24"/>
                <w:lang w:val="en-US"/>
              </w:rPr>
            </w:pPr>
          </w:p>
        </w:tc>
        <w:tc>
          <w:tcPr>
            <w:tcW w:w="1143"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Nothing</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89%</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Nothing</w:t>
            </w:r>
          </w:p>
        </w:tc>
        <w:tc>
          <w:tcPr>
            <w:tcW w:w="1100" w:type="dxa"/>
            <w:shd w:val="clear" w:color="auto" w:fill="auto"/>
          </w:tcPr>
          <w:p w:rsidR="00A65187" w:rsidRPr="00A7154D" w:rsidRDefault="00A65187" w:rsidP="006A3876">
            <w:pPr>
              <w:jc w:val="center"/>
              <w:rPr>
                <w:rFonts w:ascii="Times New Roman" w:hAnsi="Times New Roman" w:cs="Times New Roman"/>
                <w:lang w:val="en-US"/>
              </w:rPr>
            </w:pPr>
            <w:r>
              <w:rPr>
                <w:rFonts w:ascii="Times New Roman" w:hAnsi="Times New Roman" w:cs="Times New Roman"/>
                <w:lang w:val="en-US"/>
              </w:rPr>
              <w:t>89</w:t>
            </w:r>
            <w:r w:rsidRPr="00A7154D">
              <w:rPr>
                <w:rFonts w:ascii="Times New Roman" w:hAnsi="Times New Roman" w:cs="Times New Roman"/>
                <w:lang w:val="en-US"/>
              </w:rPr>
              <w:t>%</w:t>
            </w:r>
          </w:p>
        </w:tc>
      </w:tr>
      <w:tr w:rsidR="00A65187" w:rsidTr="00A65187">
        <w:tc>
          <w:tcPr>
            <w:tcW w:w="1242" w:type="dxa"/>
          </w:tcPr>
          <w:p w:rsidR="00A65187" w:rsidRPr="00A7154D" w:rsidRDefault="00A65187" w:rsidP="00A65187">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993" w:type="dxa"/>
          </w:tcPr>
          <w:p w:rsidR="00A65187" w:rsidRPr="00A7154D" w:rsidRDefault="00A65187" w:rsidP="006A3876">
            <w:pPr>
              <w:pStyle w:val="NoSpacing"/>
              <w:spacing w:line="360" w:lineRule="auto"/>
              <w:jc w:val="center"/>
              <w:rPr>
                <w:rFonts w:ascii="Times New Roman" w:hAnsi="Times New Roman" w:cs="Times New Roman"/>
                <w:lang w:val="en-US"/>
              </w:rPr>
            </w:pPr>
            <w:r>
              <w:rPr>
                <w:rFonts w:ascii="Times New Roman" w:hAnsi="Times New Roman" w:cs="Times New Roman"/>
                <w:lang w:val="en-US"/>
              </w:rPr>
              <w:t>1%</w:t>
            </w:r>
          </w:p>
        </w:tc>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Nothing</w:t>
            </w:r>
          </w:p>
        </w:tc>
        <w:tc>
          <w:tcPr>
            <w:tcW w:w="884"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w:t>
            </w:r>
          </w:p>
        </w:tc>
        <w:tc>
          <w:tcPr>
            <w:tcW w:w="700" w:type="dxa"/>
            <w:tcBorders>
              <w:top w:val="nil"/>
              <w:bottom w:val="nil"/>
            </w:tcBorders>
            <w:shd w:val="clear" w:color="auto" w:fill="auto"/>
          </w:tcPr>
          <w:p w:rsidR="00A65187" w:rsidRDefault="00A65187" w:rsidP="006A3876">
            <w:pPr>
              <w:rPr>
                <w:rFonts w:ascii="Times New Roman" w:hAnsi="Times New Roman" w:cs="Times New Roman"/>
                <w:sz w:val="24"/>
                <w:szCs w:val="24"/>
                <w:lang w:val="en-US"/>
              </w:rPr>
            </w:pPr>
          </w:p>
        </w:tc>
        <w:tc>
          <w:tcPr>
            <w:tcW w:w="1143"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$1 million</w:t>
            </w:r>
          </w:p>
        </w:tc>
        <w:tc>
          <w:tcPr>
            <w:tcW w:w="992" w:type="dxa"/>
            <w:shd w:val="clear" w:color="auto" w:fill="auto"/>
          </w:tcPr>
          <w:p w:rsidR="00A65187" w:rsidRPr="00A7154D" w:rsidRDefault="00A65187" w:rsidP="00A65187">
            <w:pPr>
              <w:jc w:val="center"/>
              <w:rPr>
                <w:rFonts w:ascii="Times New Roman" w:hAnsi="Times New Roman" w:cs="Times New Roman"/>
                <w:lang w:val="en-US"/>
              </w:rPr>
            </w:pPr>
            <w:r w:rsidRPr="00A7154D">
              <w:rPr>
                <w:rFonts w:ascii="Times New Roman" w:hAnsi="Times New Roman" w:cs="Times New Roman"/>
                <w:lang w:val="en-US"/>
              </w:rPr>
              <w:t>1%</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Pr>
                <w:rFonts w:ascii="Times New Roman" w:hAnsi="Times New Roman" w:cs="Times New Roman"/>
                <w:lang w:val="en-US"/>
              </w:rPr>
              <w:t>Nothing</w:t>
            </w:r>
          </w:p>
        </w:tc>
        <w:tc>
          <w:tcPr>
            <w:tcW w:w="1100" w:type="dxa"/>
            <w:shd w:val="clear" w:color="auto" w:fill="auto"/>
          </w:tcPr>
          <w:p w:rsidR="00A65187" w:rsidRPr="00A7154D" w:rsidRDefault="00A65187" w:rsidP="00A65187">
            <w:pPr>
              <w:jc w:val="center"/>
              <w:rPr>
                <w:rFonts w:ascii="Times New Roman" w:hAnsi="Times New Roman" w:cs="Times New Roman"/>
                <w:lang w:val="en-US"/>
              </w:rPr>
            </w:pPr>
            <w:r w:rsidRPr="00A7154D">
              <w:rPr>
                <w:rFonts w:ascii="Times New Roman" w:hAnsi="Times New Roman" w:cs="Times New Roman"/>
                <w:lang w:val="en-US"/>
              </w:rPr>
              <w:t>1%</w:t>
            </w:r>
          </w:p>
        </w:tc>
      </w:tr>
      <w:tr w:rsidR="00A65187" w:rsidTr="00A65187">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 million</w:t>
            </w:r>
          </w:p>
        </w:tc>
        <w:tc>
          <w:tcPr>
            <w:tcW w:w="993" w:type="dxa"/>
          </w:tcPr>
          <w:p w:rsidR="00A65187" w:rsidRPr="00A7154D" w:rsidRDefault="00A65187" w:rsidP="006A3876">
            <w:pPr>
              <w:pStyle w:val="NoSpacing"/>
              <w:spacing w:line="360" w:lineRule="auto"/>
              <w:jc w:val="center"/>
              <w:rPr>
                <w:rFonts w:ascii="Times New Roman" w:hAnsi="Times New Roman" w:cs="Times New Roman"/>
                <w:lang w:val="en-US"/>
              </w:rPr>
            </w:pPr>
            <w:r>
              <w:rPr>
                <w:rFonts w:ascii="Times New Roman" w:hAnsi="Times New Roman" w:cs="Times New Roman"/>
                <w:lang w:val="en-US"/>
              </w:rPr>
              <w:t>10%</w:t>
            </w:r>
          </w:p>
        </w:tc>
        <w:tc>
          <w:tcPr>
            <w:tcW w:w="1242"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$5 million</w:t>
            </w:r>
          </w:p>
        </w:tc>
        <w:tc>
          <w:tcPr>
            <w:tcW w:w="884" w:type="dxa"/>
          </w:tcPr>
          <w:p w:rsidR="00A65187" w:rsidRPr="00A7154D" w:rsidRDefault="00A65187" w:rsidP="006A3876">
            <w:pPr>
              <w:pStyle w:val="NoSpacing"/>
              <w:spacing w:line="360" w:lineRule="auto"/>
              <w:jc w:val="center"/>
              <w:rPr>
                <w:rFonts w:ascii="Times New Roman" w:hAnsi="Times New Roman" w:cs="Times New Roman"/>
                <w:lang w:val="en-US"/>
              </w:rPr>
            </w:pPr>
            <w:r w:rsidRPr="00A7154D">
              <w:rPr>
                <w:rFonts w:ascii="Times New Roman" w:hAnsi="Times New Roman" w:cs="Times New Roman"/>
                <w:lang w:val="en-US"/>
              </w:rPr>
              <w:t>10%</w:t>
            </w:r>
          </w:p>
        </w:tc>
        <w:tc>
          <w:tcPr>
            <w:tcW w:w="700" w:type="dxa"/>
            <w:tcBorders>
              <w:top w:val="nil"/>
              <w:bottom w:val="nil"/>
            </w:tcBorders>
            <w:shd w:val="clear" w:color="auto" w:fill="auto"/>
          </w:tcPr>
          <w:p w:rsidR="00A65187" w:rsidRDefault="00A65187" w:rsidP="006A3876">
            <w:pPr>
              <w:rPr>
                <w:rFonts w:ascii="Times New Roman" w:hAnsi="Times New Roman" w:cs="Times New Roman"/>
                <w:sz w:val="24"/>
                <w:szCs w:val="24"/>
                <w:lang w:val="en-US"/>
              </w:rPr>
            </w:pPr>
          </w:p>
        </w:tc>
        <w:tc>
          <w:tcPr>
            <w:tcW w:w="1143"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$1 million</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Pr>
                <w:rFonts w:ascii="Times New Roman" w:hAnsi="Times New Roman" w:cs="Times New Roman"/>
                <w:lang w:val="en-US"/>
              </w:rPr>
              <w:t>10%</w:t>
            </w:r>
          </w:p>
        </w:tc>
        <w:tc>
          <w:tcPr>
            <w:tcW w:w="992" w:type="dxa"/>
            <w:shd w:val="clear" w:color="auto" w:fill="auto"/>
          </w:tcPr>
          <w:p w:rsidR="00A65187" w:rsidRPr="00A7154D" w:rsidRDefault="00A65187" w:rsidP="006A3876">
            <w:pPr>
              <w:jc w:val="center"/>
              <w:rPr>
                <w:rFonts w:ascii="Times New Roman" w:hAnsi="Times New Roman" w:cs="Times New Roman"/>
                <w:lang w:val="en-US"/>
              </w:rPr>
            </w:pPr>
            <w:r w:rsidRPr="00A7154D">
              <w:rPr>
                <w:rFonts w:ascii="Times New Roman" w:hAnsi="Times New Roman" w:cs="Times New Roman"/>
                <w:lang w:val="en-US"/>
              </w:rPr>
              <w:t>$5 million</w:t>
            </w:r>
          </w:p>
        </w:tc>
        <w:tc>
          <w:tcPr>
            <w:tcW w:w="1100" w:type="dxa"/>
            <w:shd w:val="clear" w:color="auto" w:fill="auto"/>
          </w:tcPr>
          <w:p w:rsidR="00A65187" w:rsidRPr="00A7154D" w:rsidRDefault="00A65187" w:rsidP="006A3876">
            <w:pPr>
              <w:jc w:val="center"/>
              <w:rPr>
                <w:rFonts w:ascii="Times New Roman" w:hAnsi="Times New Roman" w:cs="Times New Roman"/>
                <w:lang w:val="en-US"/>
              </w:rPr>
            </w:pPr>
            <w:r>
              <w:rPr>
                <w:rFonts w:ascii="Times New Roman" w:hAnsi="Times New Roman" w:cs="Times New Roman"/>
                <w:lang w:val="en-US"/>
              </w:rPr>
              <w:t>10%</w:t>
            </w:r>
          </w:p>
        </w:tc>
      </w:tr>
    </w:tbl>
    <w:p w:rsidR="00A65187" w:rsidRDefault="00A65187" w:rsidP="00A6518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Pr="00A7154D">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Gamble</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w:t>
      </w:r>
      <w:r w:rsidRPr="00A7154D">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Gamble</w:t>
      </w:r>
    </w:p>
    <w:p w:rsidR="00ED6474" w:rsidRDefault="00ED6474" w:rsidP="0035575E">
      <w:pPr>
        <w:pStyle w:val="NoSpacing"/>
        <w:spacing w:line="360" w:lineRule="auto"/>
        <w:jc w:val="both"/>
        <w:rPr>
          <w:rFonts w:ascii="Times New Roman" w:hAnsi="Times New Roman" w:cs="Times New Roman"/>
          <w:sz w:val="24"/>
          <w:szCs w:val="24"/>
          <w:lang w:val="en-US"/>
        </w:rPr>
      </w:pPr>
    </w:p>
    <w:p w:rsidR="001009C5" w:rsidRDefault="00AA1072" w:rsidP="0035575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Most of the people chose option A in the first gamble and option D in the second gamble. Allais (1953) stated that if the gambles were presented alone</w:t>
      </w:r>
      <w:r w:rsidR="00A65187">
        <w:rPr>
          <w:rFonts w:ascii="Times New Roman" w:hAnsi="Times New Roman" w:cs="Times New Roman"/>
          <w:sz w:val="24"/>
          <w:szCs w:val="24"/>
          <w:lang w:val="en-US"/>
        </w:rPr>
        <w:t>,</w:t>
      </w:r>
      <w:r>
        <w:rPr>
          <w:rFonts w:ascii="Times New Roman" w:hAnsi="Times New Roman" w:cs="Times New Roman"/>
          <w:sz w:val="24"/>
          <w:szCs w:val="24"/>
          <w:lang w:val="en-US"/>
        </w:rPr>
        <w:t xml:space="preserve"> both options can be according to the expected utility theory, but if the same person is facing these gambles you would expect that people would chose either option A and C or option B and D. People that chose option A preferred the certainty of the outcome instead of the higher expected value of option B. </w:t>
      </w:r>
      <w:r w:rsidR="006E0D8E">
        <w:rPr>
          <w:rFonts w:ascii="Times New Roman" w:hAnsi="Times New Roman" w:cs="Times New Roman"/>
          <w:sz w:val="24"/>
          <w:szCs w:val="24"/>
          <w:lang w:val="en-US"/>
        </w:rPr>
        <w:t xml:space="preserve">The outcome of option C is more certain than D, but still most people chose option D. </w:t>
      </w:r>
      <w:r w:rsidR="001009C5">
        <w:rPr>
          <w:rFonts w:ascii="Times New Roman" w:hAnsi="Times New Roman" w:cs="Times New Roman"/>
          <w:sz w:val="24"/>
          <w:szCs w:val="24"/>
          <w:lang w:val="en-US"/>
        </w:rPr>
        <w:t xml:space="preserve">This research also shows that people do not always act in real life according to the theory. </w:t>
      </w:r>
      <w:r w:rsidR="001D04E5">
        <w:rPr>
          <w:rFonts w:ascii="Times New Roman" w:hAnsi="Times New Roman" w:cs="Times New Roman"/>
          <w:sz w:val="24"/>
          <w:szCs w:val="24"/>
          <w:lang w:val="en-US"/>
        </w:rPr>
        <w:t>Certainty and probabilities seems to influence the behavior of people.</w:t>
      </w:r>
    </w:p>
    <w:p w:rsidR="00015AC1" w:rsidRPr="00015AC1" w:rsidRDefault="00015AC1" w:rsidP="0035575E">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lastRenderedPageBreak/>
        <w:t>2.1.3. Prospect Theory</w:t>
      </w:r>
    </w:p>
    <w:p w:rsidR="00FD56E4" w:rsidRDefault="00295999" w:rsidP="0035575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reaction </w:t>
      </w:r>
      <w:r w:rsidR="00422A41">
        <w:rPr>
          <w:rFonts w:ascii="Times New Roman" w:hAnsi="Times New Roman" w:cs="Times New Roman"/>
          <w:sz w:val="24"/>
          <w:szCs w:val="24"/>
          <w:lang w:val="en-US"/>
        </w:rPr>
        <w:t>to</w:t>
      </w:r>
      <w:r>
        <w:rPr>
          <w:rFonts w:ascii="Times New Roman" w:hAnsi="Times New Roman" w:cs="Times New Roman"/>
          <w:sz w:val="24"/>
          <w:szCs w:val="24"/>
          <w:lang w:val="en-US"/>
        </w:rPr>
        <w:t xml:space="preserve"> the paradoxes and inconsistencies came from Kahneman and Tversky (1979) in their paper which describes the Prospect Theory</w:t>
      </w:r>
      <w:r w:rsidR="0035575E">
        <w:rPr>
          <w:rFonts w:ascii="Times New Roman" w:hAnsi="Times New Roman" w:cs="Times New Roman"/>
          <w:sz w:val="24"/>
          <w:szCs w:val="24"/>
          <w:lang w:val="en-US"/>
        </w:rPr>
        <w:t>. This</w:t>
      </w:r>
      <w:r>
        <w:rPr>
          <w:rFonts w:ascii="Times New Roman" w:hAnsi="Times New Roman" w:cs="Times New Roman"/>
          <w:sz w:val="24"/>
          <w:szCs w:val="24"/>
          <w:lang w:val="en-US"/>
        </w:rPr>
        <w:t xml:space="preserve"> </w:t>
      </w:r>
      <w:r w:rsidR="0035575E">
        <w:rPr>
          <w:rFonts w:ascii="Times New Roman" w:hAnsi="Times New Roman" w:cs="Times New Roman"/>
          <w:sz w:val="24"/>
          <w:szCs w:val="24"/>
          <w:lang w:val="en-US"/>
        </w:rPr>
        <w:t>alternative model on</w:t>
      </w:r>
      <w:r w:rsidR="004E5F09">
        <w:rPr>
          <w:rFonts w:ascii="Times New Roman" w:hAnsi="Times New Roman" w:cs="Times New Roman"/>
          <w:sz w:val="24"/>
          <w:szCs w:val="24"/>
          <w:lang w:val="en-US"/>
        </w:rPr>
        <w:t xml:space="preserve"> the</w:t>
      </w:r>
      <w:r w:rsidR="0035575E">
        <w:rPr>
          <w:rFonts w:ascii="Times New Roman" w:hAnsi="Times New Roman" w:cs="Times New Roman"/>
          <w:sz w:val="24"/>
          <w:szCs w:val="24"/>
          <w:lang w:val="en-US"/>
        </w:rPr>
        <w:t xml:space="preserve"> expected utility framework</w:t>
      </w:r>
      <w:r>
        <w:rPr>
          <w:rFonts w:ascii="Times New Roman" w:hAnsi="Times New Roman" w:cs="Times New Roman"/>
          <w:sz w:val="24"/>
          <w:szCs w:val="24"/>
          <w:lang w:val="en-US"/>
        </w:rPr>
        <w:t xml:space="preserve"> answer</w:t>
      </w:r>
      <w:r w:rsidR="0035575E">
        <w:rPr>
          <w:rFonts w:ascii="Times New Roman" w:hAnsi="Times New Roman" w:cs="Times New Roman"/>
          <w:sz w:val="24"/>
          <w:szCs w:val="24"/>
          <w:lang w:val="en-US"/>
        </w:rPr>
        <w:t>s</w:t>
      </w:r>
      <w:r>
        <w:rPr>
          <w:rFonts w:ascii="Times New Roman" w:hAnsi="Times New Roman" w:cs="Times New Roman"/>
          <w:sz w:val="24"/>
          <w:szCs w:val="24"/>
          <w:lang w:val="en-US"/>
        </w:rPr>
        <w:t xml:space="preserve"> some of the anomali</w:t>
      </w:r>
      <w:r w:rsidR="0035575E">
        <w:rPr>
          <w:rFonts w:ascii="Times New Roman" w:hAnsi="Times New Roman" w:cs="Times New Roman"/>
          <w:sz w:val="24"/>
          <w:szCs w:val="24"/>
          <w:lang w:val="en-US"/>
        </w:rPr>
        <w:t>es in lottery-choice decisions of people. It is based on real-life decisions instead of optimal decisions. The starting point in their paper is the definition of a person’s reference point.</w:t>
      </w:r>
      <w:r w:rsidR="00681EDC">
        <w:rPr>
          <w:rFonts w:ascii="Times New Roman" w:hAnsi="Times New Roman" w:cs="Times New Roman"/>
          <w:sz w:val="24"/>
          <w:szCs w:val="24"/>
          <w:lang w:val="en-US"/>
        </w:rPr>
        <w:t xml:space="preserve"> This point is often the </w:t>
      </w:r>
      <w:r w:rsidR="00EF1F84">
        <w:rPr>
          <w:rFonts w:ascii="Times New Roman" w:hAnsi="Times New Roman" w:cs="Times New Roman"/>
          <w:sz w:val="24"/>
          <w:szCs w:val="24"/>
          <w:lang w:val="en-US"/>
        </w:rPr>
        <w:t>current wealth of an individual.</w:t>
      </w:r>
      <w:r w:rsidR="00681EDC">
        <w:rPr>
          <w:rFonts w:ascii="Times New Roman" w:hAnsi="Times New Roman" w:cs="Times New Roman"/>
          <w:sz w:val="24"/>
          <w:szCs w:val="24"/>
          <w:lang w:val="en-US"/>
        </w:rPr>
        <w:t xml:space="preserve"> Important to mention is that in the prospect theory the conclusions focus on gains and losses instead of final assets. The reference point is therefore the point for which people see the outcomes of a lottery as the same. </w:t>
      </w:r>
      <w:r w:rsidR="003E3FA0">
        <w:rPr>
          <w:rFonts w:ascii="Times New Roman" w:hAnsi="Times New Roman" w:cs="Times New Roman"/>
          <w:sz w:val="24"/>
          <w:szCs w:val="24"/>
          <w:lang w:val="en-US"/>
        </w:rPr>
        <w:t xml:space="preserve">If you look at larger outcomes than the reference point, the value function has a concave shape. This means that people are risk averse over gains.  Outcomes that are less than the reference point has a convex shape, people tend to be risk seeking over losses. </w:t>
      </w:r>
      <w:r w:rsidR="00FD56E4">
        <w:rPr>
          <w:rFonts w:ascii="Times New Roman" w:hAnsi="Times New Roman" w:cs="Times New Roman"/>
          <w:sz w:val="24"/>
          <w:szCs w:val="24"/>
          <w:lang w:val="en-US"/>
        </w:rPr>
        <w:t xml:space="preserve">In Figure </w:t>
      </w:r>
      <w:r w:rsidR="00E71DAE">
        <w:rPr>
          <w:rFonts w:ascii="Times New Roman" w:hAnsi="Times New Roman" w:cs="Times New Roman"/>
          <w:sz w:val="24"/>
          <w:szCs w:val="24"/>
          <w:lang w:val="en-US"/>
        </w:rPr>
        <w:t>2.</w:t>
      </w:r>
      <w:r w:rsidR="00FD56E4">
        <w:rPr>
          <w:rFonts w:ascii="Times New Roman" w:hAnsi="Times New Roman" w:cs="Times New Roman"/>
          <w:sz w:val="24"/>
          <w:szCs w:val="24"/>
          <w:lang w:val="en-US"/>
        </w:rPr>
        <w:t>1 is shown how the value function looks like according to the prospect theory.</w:t>
      </w:r>
    </w:p>
    <w:p w:rsidR="00FD56E4" w:rsidRDefault="00FD56E4" w:rsidP="00FD56E4">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nl-NL"/>
        </w:rPr>
        <w:drawing>
          <wp:inline distT="0" distB="0" distL="0" distR="0">
            <wp:extent cx="3353849" cy="2114550"/>
            <wp:effectExtent l="19050" t="0" r="0" b="0"/>
            <wp:docPr id="1" name="Afbeelding 1" descr="C:\Users\Jochem\Downloads\Prospect theo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chem\Downloads\Prospect theory.jpg"/>
                    <pic:cNvPicPr>
                      <a:picLocks noChangeAspect="1" noChangeArrowheads="1"/>
                    </pic:cNvPicPr>
                  </pic:nvPicPr>
                  <pic:blipFill>
                    <a:blip r:embed="rId8" cstate="print"/>
                    <a:srcRect/>
                    <a:stretch>
                      <a:fillRect/>
                    </a:stretch>
                  </pic:blipFill>
                  <pic:spPr bwMode="auto">
                    <a:xfrm>
                      <a:off x="0" y="0"/>
                      <a:ext cx="3356954" cy="2116507"/>
                    </a:xfrm>
                    <a:prstGeom prst="rect">
                      <a:avLst/>
                    </a:prstGeom>
                    <a:noFill/>
                    <a:ln w="9525">
                      <a:noFill/>
                      <a:miter lim="800000"/>
                      <a:headEnd/>
                      <a:tailEnd/>
                    </a:ln>
                  </pic:spPr>
                </pic:pic>
              </a:graphicData>
            </a:graphic>
          </wp:inline>
        </w:drawing>
      </w:r>
    </w:p>
    <w:p w:rsidR="00FD56E4" w:rsidRDefault="00FD56E4" w:rsidP="00FD56E4">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Figure </w:t>
      </w:r>
      <w:r w:rsidR="00E71DAE">
        <w:rPr>
          <w:rFonts w:ascii="Times New Roman" w:hAnsi="Times New Roman" w:cs="Times New Roman"/>
          <w:sz w:val="24"/>
          <w:szCs w:val="24"/>
          <w:lang w:val="en-US"/>
        </w:rPr>
        <w:t>2.</w:t>
      </w:r>
      <w:r>
        <w:rPr>
          <w:rFonts w:ascii="Times New Roman" w:hAnsi="Times New Roman" w:cs="Times New Roman"/>
          <w:sz w:val="24"/>
          <w:szCs w:val="24"/>
          <w:lang w:val="en-US"/>
        </w:rPr>
        <w:t>1. Value function according to the prospect theory</w:t>
      </w:r>
    </w:p>
    <w:p w:rsidR="00FD56E4" w:rsidRDefault="00FD56E4" w:rsidP="00FD56E4">
      <w:pPr>
        <w:pStyle w:val="NoSpacing"/>
        <w:spacing w:line="360" w:lineRule="auto"/>
        <w:jc w:val="center"/>
        <w:rPr>
          <w:rFonts w:ascii="Times New Roman" w:hAnsi="Times New Roman" w:cs="Times New Roman"/>
          <w:sz w:val="24"/>
          <w:szCs w:val="24"/>
          <w:lang w:val="en-US"/>
        </w:rPr>
      </w:pPr>
    </w:p>
    <w:p w:rsidR="00F67A1F" w:rsidRDefault="00166169" w:rsidP="0035575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 example</w:t>
      </w:r>
      <w:r w:rsidR="00C33FBD">
        <w:rPr>
          <w:rFonts w:ascii="Times New Roman" w:hAnsi="Times New Roman" w:cs="Times New Roman"/>
          <w:sz w:val="24"/>
          <w:szCs w:val="24"/>
          <w:lang w:val="en-US"/>
        </w:rPr>
        <w:t xml:space="preserve"> (Kahneman</w:t>
      </w:r>
      <w:r w:rsidR="004858E1">
        <w:rPr>
          <w:rFonts w:ascii="Times New Roman" w:hAnsi="Times New Roman" w:cs="Times New Roman"/>
          <w:sz w:val="24"/>
          <w:szCs w:val="24"/>
          <w:lang w:val="en-US"/>
        </w:rPr>
        <w:t xml:space="preserve"> </w:t>
      </w:r>
      <w:r w:rsidR="00C33FBD">
        <w:rPr>
          <w:rFonts w:ascii="Times New Roman" w:hAnsi="Times New Roman" w:cs="Times New Roman"/>
          <w:sz w:val="24"/>
          <w:szCs w:val="24"/>
          <w:lang w:val="en-US"/>
        </w:rPr>
        <w:t>and Tversky, 1979)</w:t>
      </w:r>
      <w:r>
        <w:rPr>
          <w:rFonts w:ascii="Times New Roman" w:hAnsi="Times New Roman" w:cs="Times New Roman"/>
          <w:sz w:val="24"/>
          <w:szCs w:val="24"/>
          <w:lang w:val="en-US"/>
        </w:rPr>
        <w:t xml:space="preserve"> of this ‘reflection effect’ is that if people had to choose between a sure</w:t>
      </w:r>
      <w:r w:rsidR="00C33FBD">
        <w:rPr>
          <w:rFonts w:ascii="Times New Roman" w:hAnsi="Times New Roman" w:cs="Times New Roman"/>
          <w:sz w:val="24"/>
          <w:szCs w:val="24"/>
          <w:lang w:val="en-US"/>
        </w:rPr>
        <w:t xml:space="preserve"> gain</w:t>
      </w:r>
      <w:r>
        <w:rPr>
          <w:rFonts w:ascii="Times New Roman" w:hAnsi="Times New Roman" w:cs="Times New Roman"/>
          <w:sz w:val="24"/>
          <w:szCs w:val="24"/>
          <w:lang w:val="en-US"/>
        </w:rPr>
        <w:t xml:space="preserve"> of </w:t>
      </w:r>
      <w:r w:rsidR="00C33FBD">
        <w:rPr>
          <w:rFonts w:ascii="Times New Roman" w:hAnsi="Times New Roman" w:cs="Times New Roman"/>
          <w:sz w:val="24"/>
          <w:szCs w:val="24"/>
          <w:lang w:val="en-US"/>
        </w:rPr>
        <w:t xml:space="preserve">3000 or an 80 percent chance of 4000, a majority choose the sure gain. If the same choice is given in terms of losses, a certain loss of 3000 or an 80 percent chance on loosing 4000, people tend to choose the chance of </w:t>
      </w:r>
      <w:r w:rsidR="0046298D">
        <w:rPr>
          <w:rFonts w:ascii="Times New Roman" w:hAnsi="Times New Roman" w:cs="Times New Roman"/>
          <w:sz w:val="24"/>
          <w:szCs w:val="24"/>
          <w:lang w:val="en-US"/>
        </w:rPr>
        <w:t>losing</w:t>
      </w:r>
      <w:r w:rsidR="00C33FBD">
        <w:rPr>
          <w:rFonts w:ascii="Times New Roman" w:hAnsi="Times New Roman" w:cs="Times New Roman"/>
          <w:sz w:val="24"/>
          <w:szCs w:val="24"/>
          <w:lang w:val="en-US"/>
        </w:rPr>
        <w:t xml:space="preserve"> 4000.</w:t>
      </w:r>
      <w:r w:rsidR="004858E1">
        <w:rPr>
          <w:rFonts w:ascii="Times New Roman" w:hAnsi="Times New Roman" w:cs="Times New Roman"/>
          <w:sz w:val="24"/>
          <w:szCs w:val="24"/>
          <w:lang w:val="en-US"/>
        </w:rPr>
        <w:t xml:space="preserve"> This effect is not what you would expect according to the expected utility framework, where a value function is a straight line through the reference point. The </w:t>
      </w:r>
      <w:r w:rsidR="00C57272">
        <w:rPr>
          <w:rFonts w:ascii="Times New Roman" w:hAnsi="Times New Roman" w:cs="Times New Roman"/>
          <w:sz w:val="24"/>
          <w:szCs w:val="24"/>
          <w:lang w:val="en-US"/>
        </w:rPr>
        <w:t xml:space="preserve">behavior that people experience an certain loss more undesirable than that the like certain gain is known as ‘loss aversion’. </w:t>
      </w:r>
    </w:p>
    <w:p w:rsidR="00295999" w:rsidRDefault="00F67A1F" w:rsidP="0035575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An important application of this theory is that researchers have to take the framing effect in mind. This means that it is important how certain questions or lottery-choices are presented, because p</w:t>
      </w:r>
      <w:r w:rsidR="00D711E4">
        <w:rPr>
          <w:rFonts w:ascii="Times New Roman" w:hAnsi="Times New Roman" w:cs="Times New Roman"/>
          <w:sz w:val="24"/>
          <w:szCs w:val="24"/>
          <w:lang w:val="en-US"/>
        </w:rPr>
        <w:t>eople can give different answers for losses and gains.</w:t>
      </w:r>
      <w:r w:rsidR="00224317">
        <w:rPr>
          <w:rFonts w:ascii="Times New Roman" w:hAnsi="Times New Roman" w:cs="Times New Roman"/>
          <w:sz w:val="24"/>
          <w:szCs w:val="24"/>
          <w:lang w:val="en-US"/>
        </w:rPr>
        <w:t xml:space="preserve"> </w:t>
      </w:r>
      <w:r w:rsidR="00694FA6">
        <w:rPr>
          <w:rFonts w:ascii="Times New Roman" w:hAnsi="Times New Roman" w:cs="Times New Roman"/>
          <w:sz w:val="24"/>
          <w:szCs w:val="24"/>
          <w:lang w:val="en-US"/>
        </w:rPr>
        <w:t>Benartzi and Thaler (1999) researched the way questions were asked and they found that people also had some different preferences if you look at different timelines in which people are confronted with gains or losses. Myopic loss aversion refers to the behavior that when people could choose between gambles that are identical in the long run, but have different results in the short run, people are likel</w:t>
      </w:r>
      <w:r w:rsidR="00063667">
        <w:rPr>
          <w:rFonts w:ascii="Times New Roman" w:hAnsi="Times New Roman" w:cs="Times New Roman"/>
          <w:sz w:val="24"/>
          <w:szCs w:val="24"/>
          <w:lang w:val="en-US"/>
        </w:rPr>
        <w:t>y to choose the gamble that has</w:t>
      </w:r>
      <w:r w:rsidR="00694FA6">
        <w:rPr>
          <w:rFonts w:ascii="Times New Roman" w:hAnsi="Times New Roman" w:cs="Times New Roman"/>
          <w:sz w:val="24"/>
          <w:szCs w:val="24"/>
          <w:lang w:val="en-US"/>
        </w:rPr>
        <w:t xml:space="preserve"> the smallest loss in the short run. </w:t>
      </w:r>
    </w:p>
    <w:p w:rsidR="00B0490D" w:rsidRDefault="00A87430" w:rsidP="0035575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their research on prospect theory all the </w:t>
      </w:r>
      <w:r w:rsidR="004A1F76">
        <w:rPr>
          <w:rFonts w:ascii="Times New Roman" w:hAnsi="Times New Roman" w:cs="Times New Roman"/>
          <w:sz w:val="24"/>
          <w:szCs w:val="24"/>
          <w:lang w:val="en-US"/>
        </w:rPr>
        <w:t>payoff</w:t>
      </w:r>
      <w:r>
        <w:rPr>
          <w:rFonts w:ascii="Times New Roman" w:hAnsi="Times New Roman" w:cs="Times New Roman"/>
          <w:sz w:val="24"/>
          <w:szCs w:val="24"/>
          <w:lang w:val="en-US"/>
        </w:rPr>
        <w:t xml:space="preserve">s are hypothetical. </w:t>
      </w:r>
      <w:r w:rsidR="00872E84">
        <w:rPr>
          <w:rFonts w:ascii="Times New Roman" w:hAnsi="Times New Roman" w:cs="Times New Roman"/>
          <w:sz w:val="24"/>
          <w:szCs w:val="24"/>
          <w:lang w:val="en-US"/>
        </w:rPr>
        <w:t>They made the assumption that people would know they would act in actual situations, and that people would also have no reason to act differently from their true preferences (Kahneman and Tversky, 1979). In their paper on cumulative prospect theory (Tversky and</w:t>
      </w:r>
      <w:r w:rsidR="00872E84" w:rsidRPr="00F672DF">
        <w:rPr>
          <w:rFonts w:ascii="Times New Roman" w:hAnsi="Times New Roman" w:cs="Times New Roman"/>
          <w:sz w:val="24"/>
          <w:szCs w:val="24"/>
          <w:lang w:val="en-US"/>
        </w:rPr>
        <w:t xml:space="preserve"> </w:t>
      </w:r>
      <w:r w:rsidR="00872E84">
        <w:rPr>
          <w:rFonts w:ascii="Times New Roman" w:hAnsi="Times New Roman" w:cs="Times New Roman"/>
          <w:sz w:val="24"/>
          <w:szCs w:val="24"/>
          <w:lang w:val="en-US"/>
        </w:rPr>
        <w:t>Kahneman, 1992</w:t>
      </w:r>
      <w:r w:rsidR="00661B90">
        <w:rPr>
          <w:rFonts w:ascii="Times New Roman" w:hAnsi="Times New Roman" w:cs="Times New Roman"/>
          <w:sz w:val="24"/>
          <w:szCs w:val="24"/>
          <w:lang w:val="en-US"/>
        </w:rPr>
        <w:t>)</w:t>
      </w:r>
      <w:r w:rsidR="00872E84" w:rsidRPr="00872E84">
        <w:rPr>
          <w:rFonts w:ascii="Times New Roman" w:hAnsi="Times New Roman" w:cs="Times New Roman"/>
          <w:sz w:val="24"/>
          <w:szCs w:val="24"/>
          <w:lang w:val="en-US"/>
        </w:rPr>
        <w:t xml:space="preserve"> </w:t>
      </w:r>
      <w:r w:rsidR="00DF0AAA">
        <w:rPr>
          <w:rFonts w:ascii="Times New Roman" w:hAnsi="Times New Roman" w:cs="Times New Roman"/>
          <w:sz w:val="24"/>
          <w:szCs w:val="24"/>
          <w:lang w:val="en-US"/>
        </w:rPr>
        <w:t>they still</w:t>
      </w:r>
      <w:r w:rsidR="00872E84">
        <w:rPr>
          <w:rFonts w:ascii="Times New Roman" w:hAnsi="Times New Roman" w:cs="Times New Roman"/>
          <w:sz w:val="24"/>
          <w:szCs w:val="24"/>
          <w:lang w:val="en-US"/>
        </w:rPr>
        <w:t xml:space="preserve"> used hypothetical </w:t>
      </w:r>
      <w:r w:rsidR="004A1F76">
        <w:rPr>
          <w:rFonts w:ascii="Times New Roman" w:hAnsi="Times New Roman" w:cs="Times New Roman"/>
          <w:sz w:val="24"/>
          <w:szCs w:val="24"/>
          <w:lang w:val="en-US"/>
        </w:rPr>
        <w:t>payoff</w:t>
      </w:r>
      <w:r w:rsidR="00872E84">
        <w:rPr>
          <w:rFonts w:ascii="Times New Roman" w:hAnsi="Times New Roman" w:cs="Times New Roman"/>
          <w:sz w:val="24"/>
          <w:szCs w:val="24"/>
          <w:lang w:val="en-US"/>
        </w:rPr>
        <w:t xml:space="preserve">s. The problem of hypothetical </w:t>
      </w:r>
      <w:r w:rsidR="004A1F76">
        <w:rPr>
          <w:rFonts w:ascii="Times New Roman" w:hAnsi="Times New Roman" w:cs="Times New Roman"/>
          <w:sz w:val="24"/>
          <w:szCs w:val="24"/>
          <w:lang w:val="en-US"/>
        </w:rPr>
        <w:t>payoff</w:t>
      </w:r>
      <w:r w:rsidR="00872E84">
        <w:rPr>
          <w:rFonts w:ascii="Times New Roman" w:hAnsi="Times New Roman" w:cs="Times New Roman"/>
          <w:sz w:val="24"/>
          <w:szCs w:val="24"/>
          <w:lang w:val="en-US"/>
        </w:rPr>
        <w:t xml:space="preserve">s was known, but they found in the later paper that there was little evidence for a difference in the behavior on hypothetical and real </w:t>
      </w:r>
      <w:r w:rsidR="004A1F76">
        <w:rPr>
          <w:rFonts w:ascii="Times New Roman" w:hAnsi="Times New Roman" w:cs="Times New Roman"/>
          <w:sz w:val="24"/>
          <w:szCs w:val="24"/>
          <w:lang w:val="en-US"/>
        </w:rPr>
        <w:t>payoff</w:t>
      </w:r>
      <w:r w:rsidR="00872E84">
        <w:rPr>
          <w:rFonts w:ascii="Times New Roman" w:hAnsi="Times New Roman" w:cs="Times New Roman"/>
          <w:sz w:val="24"/>
          <w:szCs w:val="24"/>
          <w:lang w:val="en-US"/>
        </w:rPr>
        <w:t>s.</w:t>
      </w:r>
    </w:p>
    <w:p w:rsidR="00015AC1" w:rsidRDefault="00015AC1" w:rsidP="0035575E">
      <w:pPr>
        <w:pStyle w:val="NoSpacing"/>
        <w:spacing w:line="360" w:lineRule="auto"/>
        <w:jc w:val="both"/>
        <w:rPr>
          <w:rFonts w:ascii="Times New Roman" w:hAnsi="Times New Roman" w:cs="Times New Roman"/>
          <w:sz w:val="24"/>
          <w:szCs w:val="24"/>
          <w:lang w:val="en-US"/>
        </w:rPr>
      </w:pPr>
    </w:p>
    <w:p w:rsidR="00015AC1" w:rsidRPr="00015AC1" w:rsidRDefault="00015AC1" w:rsidP="0035575E">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2.1.4. Holt and Laury (2002)</w:t>
      </w:r>
    </w:p>
    <w:p w:rsidR="006422F3" w:rsidRDefault="00874BDB"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Several differences in </w:t>
      </w:r>
      <w:r w:rsidR="004A1F76">
        <w:rPr>
          <w:rFonts w:ascii="Times New Roman" w:hAnsi="Times New Roman" w:cs="Times New Roman"/>
          <w:sz w:val="24"/>
          <w:szCs w:val="24"/>
          <w:lang w:val="en-US"/>
        </w:rPr>
        <w:t>payoff</w:t>
      </w:r>
      <w:r>
        <w:rPr>
          <w:rFonts w:ascii="Times New Roman" w:hAnsi="Times New Roman" w:cs="Times New Roman"/>
          <w:sz w:val="24"/>
          <w:szCs w:val="24"/>
          <w:lang w:val="en-US"/>
        </w:rPr>
        <w:t xml:space="preserve">s are researched by Holt and Laury (2002). </w:t>
      </w:r>
      <w:r w:rsidR="00287C0C">
        <w:rPr>
          <w:rFonts w:ascii="Times New Roman" w:hAnsi="Times New Roman" w:cs="Times New Roman"/>
          <w:sz w:val="24"/>
          <w:szCs w:val="24"/>
          <w:lang w:val="en-US"/>
        </w:rPr>
        <w:t>The research of Holt and Laury consist</w:t>
      </w:r>
      <w:r w:rsidR="008B758F">
        <w:rPr>
          <w:rFonts w:ascii="Times New Roman" w:hAnsi="Times New Roman" w:cs="Times New Roman"/>
          <w:sz w:val="24"/>
          <w:szCs w:val="24"/>
          <w:lang w:val="en-US"/>
        </w:rPr>
        <w:t>s</w:t>
      </w:r>
      <w:r w:rsidR="00287C0C">
        <w:rPr>
          <w:rFonts w:ascii="Times New Roman" w:hAnsi="Times New Roman" w:cs="Times New Roman"/>
          <w:sz w:val="24"/>
          <w:szCs w:val="24"/>
          <w:lang w:val="en-US"/>
        </w:rPr>
        <w:t xml:space="preserve"> of a set of simple choices to measure a person’s risk aversion. The participants had to choose ten times between option</w:t>
      </w:r>
      <w:r w:rsidR="008B758F">
        <w:rPr>
          <w:rFonts w:ascii="Times New Roman" w:hAnsi="Times New Roman" w:cs="Times New Roman"/>
          <w:sz w:val="24"/>
          <w:szCs w:val="24"/>
          <w:lang w:val="en-US"/>
        </w:rPr>
        <w:t xml:space="preserve"> A and B</w:t>
      </w:r>
      <w:r w:rsidR="00287C0C">
        <w:rPr>
          <w:rFonts w:ascii="Times New Roman" w:hAnsi="Times New Roman" w:cs="Times New Roman"/>
          <w:sz w:val="24"/>
          <w:szCs w:val="24"/>
          <w:lang w:val="en-US"/>
        </w:rPr>
        <w:t xml:space="preserve">. </w:t>
      </w:r>
      <w:r w:rsidR="006110D2">
        <w:rPr>
          <w:rFonts w:ascii="Times New Roman" w:hAnsi="Times New Roman" w:cs="Times New Roman"/>
          <w:sz w:val="24"/>
          <w:szCs w:val="24"/>
          <w:lang w:val="en-US"/>
        </w:rPr>
        <w:t xml:space="preserve">In each option there are </w:t>
      </w:r>
      <w:r w:rsidR="008B758F">
        <w:rPr>
          <w:rFonts w:ascii="Times New Roman" w:hAnsi="Times New Roman" w:cs="Times New Roman"/>
          <w:sz w:val="24"/>
          <w:szCs w:val="24"/>
          <w:lang w:val="en-US"/>
        </w:rPr>
        <w:t xml:space="preserve">a high and a low </w:t>
      </w:r>
      <w:r w:rsidR="004A1F76">
        <w:rPr>
          <w:rFonts w:ascii="Times New Roman" w:hAnsi="Times New Roman" w:cs="Times New Roman"/>
          <w:sz w:val="24"/>
          <w:szCs w:val="24"/>
          <w:lang w:val="en-US"/>
        </w:rPr>
        <w:t>payoff</w:t>
      </w:r>
      <w:r w:rsidR="008B758F">
        <w:rPr>
          <w:rFonts w:ascii="Times New Roman" w:hAnsi="Times New Roman" w:cs="Times New Roman"/>
          <w:sz w:val="24"/>
          <w:szCs w:val="24"/>
          <w:lang w:val="en-US"/>
        </w:rPr>
        <w:t xml:space="preserve">. For option A these </w:t>
      </w:r>
      <w:r w:rsidR="004A1F76">
        <w:rPr>
          <w:rFonts w:ascii="Times New Roman" w:hAnsi="Times New Roman" w:cs="Times New Roman"/>
          <w:sz w:val="24"/>
          <w:szCs w:val="24"/>
          <w:lang w:val="en-US"/>
        </w:rPr>
        <w:t>payoff</w:t>
      </w:r>
      <w:r w:rsidR="008B758F">
        <w:rPr>
          <w:rFonts w:ascii="Times New Roman" w:hAnsi="Times New Roman" w:cs="Times New Roman"/>
          <w:sz w:val="24"/>
          <w:szCs w:val="24"/>
          <w:lang w:val="en-US"/>
        </w:rPr>
        <w:t xml:space="preserve">s are $2 and $1.60, for option B $3.85 and $0.10. The </w:t>
      </w:r>
      <w:r w:rsidR="004A1F76">
        <w:rPr>
          <w:rFonts w:ascii="Times New Roman" w:hAnsi="Times New Roman" w:cs="Times New Roman"/>
          <w:sz w:val="24"/>
          <w:szCs w:val="24"/>
          <w:lang w:val="en-US"/>
        </w:rPr>
        <w:t>payoff</w:t>
      </w:r>
      <w:r w:rsidR="008B758F">
        <w:rPr>
          <w:rFonts w:ascii="Times New Roman" w:hAnsi="Times New Roman" w:cs="Times New Roman"/>
          <w:sz w:val="24"/>
          <w:szCs w:val="24"/>
          <w:lang w:val="en-US"/>
        </w:rPr>
        <w:t xml:space="preserve">s differ in amount and variability. In the ten decisions the probability moves </w:t>
      </w:r>
      <w:r w:rsidR="00003D55">
        <w:rPr>
          <w:rFonts w:ascii="Times New Roman" w:hAnsi="Times New Roman" w:cs="Times New Roman"/>
          <w:sz w:val="24"/>
          <w:szCs w:val="24"/>
          <w:lang w:val="en-US"/>
        </w:rPr>
        <w:t xml:space="preserve">from 10% for the high </w:t>
      </w:r>
      <w:r w:rsidR="004A1F76">
        <w:rPr>
          <w:rFonts w:ascii="Times New Roman" w:hAnsi="Times New Roman" w:cs="Times New Roman"/>
          <w:sz w:val="24"/>
          <w:szCs w:val="24"/>
          <w:lang w:val="en-US"/>
        </w:rPr>
        <w:t>payoff</w:t>
      </w:r>
      <w:r w:rsidR="00003D55">
        <w:rPr>
          <w:rFonts w:ascii="Times New Roman" w:hAnsi="Times New Roman" w:cs="Times New Roman"/>
          <w:sz w:val="24"/>
          <w:szCs w:val="24"/>
          <w:lang w:val="en-US"/>
        </w:rPr>
        <w:t xml:space="preserve"> and 90% for the low </w:t>
      </w:r>
      <w:r w:rsidR="004A1F76">
        <w:rPr>
          <w:rFonts w:ascii="Times New Roman" w:hAnsi="Times New Roman" w:cs="Times New Roman"/>
          <w:sz w:val="24"/>
          <w:szCs w:val="24"/>
          <w:lang w:val="en-US"/>
        </w:rPr>
        <w:t>payoff</w:t>
      </w:r>
      <w:r w:rsidR="00003D55">
        <w:rPr>
          <w:rFonts w:ascii="Times New Roman" w:hAnsi="Times New Roman" w:cs="Times New Roman"/>
          <w:sz w:val="24"/>
          <w:szCs w:val="24"/>
          <w:lang w:val="en-US"/>
        </w:rPr>
        <w:t xml:space="preserve"> to 100% and 0% in ten steps.</w:t>
      </w:r>
      <w:r w:rsidR="008B758F">
        <w:rPr>
          <w:rFonts w:ascii="Times New Roman" w:hAnsi="Times New Roman" w:cs="Times New Roman"/>
          <w:sz w:val="24"/>
          <w:szCs w:val="24"/>
          <w:lang w:val="en-US"/>
        </w:rPr>
        <w:t xml:space="preserve"> </w:t>
      </w:r>
      <w:r w:rsidR="004A1F76">
        <w:rPr>
          <w:rFonts w:ascii="Times New Roman" w:hAnsi="Times New Roman" w:cs="Times New Roman"/>
          <w:sz w:val="24"/>
          <w:szCs w:val="24"/>
          <w:lang w:val="en-US"/>
        </w:rPr>
        <w:t>The expected payoff is hi</w:t>
      </w:r>
      <w:r w:rsidR="007E2EB6">
        <w:rPr>
          <w:rFonts w:ascii="Times New Roman" w:hAnsi="Times New Roman" w:cs="Times New Roman"/>
          <w:sz w:val="24"/>
          <w:szCs w:val="24"/>
          <w:lang w:val="en-US"/>
        </w:rPr>
        <w:t>gher for option A in the first four</w:t>
      </w:r>
      <w:r w:rsidR="004A1F76">
        <w:rPr>
          <w:rFonts w:ascii="Times New Roman" w:hAnsi="Times New Roman" w:cs="Times New Roman"/>
          <w:sz w:val="24"/>
          <w:szCs w:val="24"/>
          <w:lang w:val="en-US"/>
        </w:rPr>
        <w:t xml:space="preserve"> option</w:t>
      </w:r>
      <w:r w:rsidR="007E2EB6">
        <w:rPr>
          <w:rFonts w:ascii="Times New Roman" w:hAnsi="Times New Roman" w:cs="Times New Roman"/>
          <w:sz w:val="24"/>
          <w:szCs w:val="24"/>
          <w:lang w:val="en-US"/>
        </w:rPr>
        <w:t>s</w:t>
      </w:r>
      <w:r w:rsidR="004A1F76">
        <w:rPr>
          <w:rFonts w:ascii="Times New Roman" w:hAnsi="Times New Roman" w:cs="Times New Roman"/>
          <w:sz w:val="24"/>
          <w:szCs w:val="24"/>
          <w:lang w:val="en-US"/>
        </w:rPr>
        <w:t xml:space="preserve"> and risk neutral person will choose those four options before switching to option B. </w:t>
      </w:r>
      <w:r w:rsidR="006422F3">
        <w:rPr>
          <w:rFonts w:ascii="Times New Roman" w:hAnsi="Times New Roman" w:cs="Times New Roman"/>
          <w:sz w:val="24"/>
          <w:szCs w:val="24"/>
          <w:lang w:val="en-US"/>
        </w:rPr>
        <w:t xml:space="preserve">In Table </w:t>
      </w:r>
      <w:r w:rsidR="00E71DAE">
        <w:rPr>
          <w:rFonts w:ascii="Times New Roman" w:hAnsi="Times New Roman" w:cs="Times New Roman"/>
          <w:sz w:val="24"/>
          <w:szCs w:val="24"/>
          <w:lang w:val="en-US"/>
        </w:rPr>
        <w:t>2.</w:t>
      </w:r>
      <w:r w:rsidR="006422F3">
        <w:rPr>
          <w:rFonts w:ascii="Times New Roman" w:hAnsi="Times New Roman" w:cs="Times New Roman"/>
          <w:sz w:val="24"/>
          <w:szCs w:val="24"/>
          <w:lang w:val="en-US"/>
        </w:rPr>
        <w:t xml:space="preserve">1 the different options and the corresponding expected payoffs are shown. </w:t>
      </w:r>
    </w:p>
    <w:p w:rsidR="00A931C8" w:rsidRDefault="00A931C8" w:rsidP="00463664">
      <w:pPr>
        <w:pStyle w:val="NoSpacing"/>
        <w:spacing w:line="360" w:lineRule="auto"/>
        <w:jc w:val="both"/>
        <w:rPr>
          <w:rFonts w:ascii="Times New Roman" w:hAnsi="Times New Roman" w:cs="Times New Roman"/>
          <w:sz w:val="24"/>
          <w:szCs w:val="24"/>
          <w:lang w:val="en-US"/>
        </w:rPr>
      </w:pPr>
    </w:p>
    <w:p w:rsidR="00A931C8" w:rsidRDefault="00A931C8" w:rsidP="00A931C8">
      <w:pPr>
        <w:pStyle w:val="NoSpacing"/>
        <w:spacing w:line="360" w:lineRule="auto"/>
        <w:jc w:val="both"/>
        <w:rPr>
          <w:rFonts w:ascii="Times New Roman" w:hAnsi="Times New Roman" w:cs="Times New Roman"/>
          <w:sz w:val="24"/>
          <w:szCs w:val="24"/>
          <w:lang w:val="en-US"/>
        </w:rPr>
      </w:pPr>
      <w:r w:rsidRPr="007D4AF4">
        <w:rPr>
          <w:rFonts w:ascii="Times New Roman" w:hAnsi="Times New Roman" w:cs="Times New Roman"/>
          <w:sz w:val="24"/>
          <w:szCs w:val="24"/>
          <w:lang w:val="en-US"/>
        </w:rPr>
        <w:t xml:space="preserve">The payoffs and the number of safe choices were carefully chosen by Holt and Laury (2002). They point on the fact that most literature assumes constant relative risk aversion and with this the utility function for money is </w:t>
      </w:r>
      <m:oMath>
        <m:sSup>
          <m:sSupPr>
            <m:ctrlPr>
              <w:rPr>
                <w:rFonts w:ascii="Cambria Math" w:hAnsi="Cambria Math" w:cs="Times New Roman"/>
                <w:sz w:val="24"/>
                <w:szCs w:val="24"/>
                <w:lang w:val="en-US"/>
              </w:rPr>
            </m:ctrlPr>
          </m:sSupPr>
          <m:e>
            <m:r>
              <m:rPr>
                <m:sty m:val="p"/>
              </m:rPr>
              <w:rPr>
                <w:rFonts w:ascii="Cambria Math" w:hAnsi="Cambria Math" w:cs="Times New Roman"/>
                <w:sz w:val="24"/>
                <w:szCs w:val="24"/>
                <w:lang w:val="en-US"/>
              </w:rPr>
              <m:t>u(x)=x</m:t>
            </m:r>
          </m:e>
          <m:sup>
            <m:r>
              <m:rPr>
                <m:sty m:val="p"/>
              </m:rPr>
              <w:rPr>
                <w:rFonts w:ascii="Cambria Math" w:hAnsi="Cambria Math" w:cs="Times New Roman"/>
                <w:sz w:val="24"/>
                <w:szCs w:val="24"/>
                <w:lang w:val="en-US"/>
              </w:rPr>
              <m:t>1-</m:t>
            </m:r>
            <m:r>
              <w:rPr>
                <w:rFonts w:ascii="Cambria Math" w:hAnsi="Cambria Math" w:cs="Times New Roman"/>
                <w:sz w:val="24"/>
                <w:szCs w:val="24"/>
                <w:lang w:val="en-US"/>
              </w:rPr>
              <m:t>β</m:t>
            </m:r>
          </m:sup>
        </m:sSup>
      </m:oMath>
      <w:r w:rsidRPr="007D4AF4">
        <w:rPr>
          <w:rFonts w:ascii="Times New Roman" w:hAnsi="Times New Roman" w:cs="Times New Roman"/>
          <w:sz w:val="24"/>
          <w:szCs w:val="24"/>
          <w:lang w:val="en-US"/>
        </w:rPr>
        <w:t xml:space="preserve"> for x &gt; 0. The </w:t>
      </w:r>
      <m:oMath>
        <m:r>
          <w:rPr>
            <w:rFonts w:ascii="Cambria Math" w:hAnsi="Cambria Math" w:cs="Times New Roman"/>
            <w:sz w:val="24"/>
            <w:szCs w:val="24"/>
            <w:lang w:val="en-US"/>
          </w:rPr>
          <m:t>β</m:t>
        </m:r>
      </m:oMath>
      <w:r w:rsidRPr="007D4AF4">
        <w:rPr>
          <w:rFonts w:ascii="Times New Roman" w:hAnsi="Times New Roman" w:cs="Times New Roman"/>
          <w:sz w:val="24"/>
          <w:szCs w:val="24"/>
          <w:lang w:val="en-US"/>
        </w:rPr>
        <w:t xml:space="preserve"> in the formula stands for the risk attitude of an individual</w:t>
      </w:r>
      <w:r>
        <w:rPr>
          <w:rFonts w:ascii="Times New Roman" w:hAnsi="Times New Roman" w:cs="Times New Roman"/>
          <w:sz w:val="24"/>
          <w:szCs w:val="24"/>
          <w:lang w:val="en-US"/>
        </w:rPr>
        <w:t xml:space="preserve"> and will not change through the experiment</w:t>
      </w:r>
      <w:r w:rsidRPr="007D4AF4">
        <w:rPr>
          <w:rFonts w:ascii="Times New Roman" w:hAnsi="Times New Roman" w:cs="Times New Roman"/>
          <w:sz w:val="24"/>
          <w:szCs w:val="24"/>
          <w:lang w:val="en-US"/>
        </w:rPr>
        <w:t xml:space="preserve">. If the </w:t>
      </w:r>
      <m:oMath>
        <m:r>
          <w:rPr>
            <w:rFonts w:ascii="Cambria Math" w:hAnsi="Cambria Math" w:cs="Times New Roman"/>
            <w:sz w:val="24"/>
            <w:szCs w:val="24"/>
            <w:lang w:val="en-US"/>
          </w:rPr>
          <m:t>β</m:t>
        </m:r>
      </m:oMath>
      <w:r w:rsidRPr="007D4AF4">
        <w:rPr>
          <w:rFonts w:ascii="Times New Roman" w:hAnsi="Times New Roman" w:cs="Times New Roman"/>
          <w:sz w:val="24"/>
          <w:szCs w:val="24"/>
          <w:lang w:val="en-US"/>
        </w:rPr>
        <w:t xml:space="preserve"> is negative this implies a risk seeking person, in case the r is zero this means the </w:t>
      </w:r>
      <w:r w:rsidRPr="007D4AF4">
        <w:rPr>
          <w:rFonts w:ascii="Times New Roman" w:hAnsi="Times New Roman" w:cs="Times New Roman"/>
          <w:sz w:val="24"/>
          <w:szCs w:val="24"/>
          <w:lang w:val="en-US"/>
        </w:rPr>
        <w:lastRenderedPageBreak/>
        <w:t xml:space="preserve">individual is risk neutral and a positive </w:t>
      </w:r>
      <m:oMath>
        <m:r>
          <w:rPr>
            <w:rFonts w:ascii="Cambria Math" w:hAnsi="Cambria Math" w:cs="Times New Roman"/>
            <w:sz w:val="24"/>
            <w:szCs w:val="24"/>
            <w:lang w:val="en-US"/>
          </w:rPr>
          <m:t>β</m:t>
        </m:r>
      </m:oMath>
      <w:r w:rsidRPr="007D4AF4">
        <w:rPr>
          <w:rFonts w:ascii="Times New Roman" w:hAnsi="Times New Roman" w:cs="Times New Roman"/>
          <w:sz w:val="24"/>
          <w:szCs w:val="24"/>
          <w:lang w:val="en-US"/>
        </w:rPr>
        <w:t xml:space="preserve"> means a risk averse person. The payouts were selected so that between the fourth and the fifth decision the interval lies around zero ($0.16, -$0.18).</w:t>
      </w:r>
      <w:r w:rsidR="00080558">
        <w:rPr>
          <w:rFonts w:ascii="Times New Roman" w:hAnsi="Times New Roman" w:cs="Times New Roman"/>
          <w:sz w:val="24"/>
          <w:szCs w:val="24"/>
          <w:lang w:val="en-US"/>
        </w:rPr>
        <w:t xml:space="preserve"> These numbers are chosen because now the line between decision point four and five is almost a straight line through zero and this is in line with constant relative risk aversion.</w:t>
      </w:r>
    </w:p>
    <w:p w:rsidR="00A931C8" w:rsidRPr="00F6131E" w:rsidRDefault="00A931C8" w:rsidP="00A931C8">
      <w:pPr>
        <w:pStyle w:val="NoSpacing"/>
        <w:spacing w:line="360" w:lineRule="auto"/>
        <w:jc w:val="both"/>
        <w:rPr>
          <w:rFonts w:ascii="Times New Roman" w:hAnsi="Times New Roman" w:cs="Times New Roman"/>
          <w:sz w:val="24"/>
          <w:szCs w:val="24"/>
          <w:lang w:val="en-US"/>
        </w:rPr>
      </w:pPr>
      <w:r w:rsidRPr="00F6131E">
        <w:rPr>
          <w:rFonts w:ascii="Times New Roman" w:hAnsi="Times New Roman" w:cs="Times New Roman"/>
          <w:sz w:val="24"/>
          <w:szCs w:val="24"/>
          <w:lang w:val="en-US"/>
        </w:rPr>
        <w:t>The moment a person will switch to option B tells something about the risk aversion of that person. To investigate if differences in payoffs have an effect on the behavior of people, Holt and Laury also gave real payoffs instead of hypothetical. They also investigated what changes if the hypothetical and real payoffs changes with a factor 20, 50 and 90. In the case of a factor 90 it involves payoffs of several hundred dollars.</w:t>
      </w:r>
    </w:p>
    <w:p w:rsidR="006422F3" w:rsidRDefault="006422F3" w:rsidP="00463664">
      <w:pPr>
        <w:pStyle w:val="NoSpacing"/>
        <w:spacing w:line="360" w:lineRule="auto"/>
        <w:jc w:val="both"/>
        <w:rPr>
          <w:rFonts w:ascii="Times New Roman" w:hAnsi="Times New Roman" w:cs="Times New Roman"/>
          <w:sz w:val="24"/>
          <w:szCs w:val="24"/>
          <w:lang w:val="en-US"/>
        </w:rPr>
      </w:pPr>
    </w:p>
    <w:tbl>
      <w:tblPr>
        <w:tblStyle w:val="Lichtearcering1"/>
        <w:tblW w:w="9180" w:type="dxa"/>
        <w:tblLook w:val="04A0"/>
      </w:tblPr>
      <w:tblGrid>
        <w:gridCol w:w="3085"/>
        <w:gridCol w:w="3119"/>
        <w:gridCol w:w="2976"/>
      </w:tblGrid>
      <w:tr w:rsidR="0053282C" w:rsidTr="0053282C">
        <w:trPr>
          <w:cnfStyle w:val="100000000000"/>
        </w:trPr>
        <w:tc>
          <w:tcPr>
            <w:cnfStyle w:val="001000000000"/>
            <w:tcW w:w="3085" w:type="dxa"/>
            <w:shd w:val="clear" w:color="auto" w:fill="auto"/>
          </w:tcPr>
          <w:p w:rsidR="0053282C" w:rsidRDefault="0053282C" w:rsidP="0053282C">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Option A</w:t>
            </w:r>
          </w:p>
        </w:tc>
        <w:tc>
          <w:tcPr>
            <w:tcW w:w="3119" w:type="dxa"/>
            <w:shd w:val="clear" w:color="auto" w:fill="auto"/>
          </w:tcPr>
          <w:p w:rsidR="0053282C" w:rsidRDefault="0053282C" w:rsidP="0053282C">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Option B</w:t>
            </w:r>
          </w:p>
        </w:tc>
        <w:tc>
          <w:tcPr>
            <w:tcW w:w="2976" w:type="dxa"/>
            <w:shd w:val="clear" w:color="auto" w:fill="auto"/>
          </w:tcPr>
          <w:p w:rsidR="0053282C" w:rsidRDefault="0053282C" w:rsidP="0053282C">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Expected Payoff Difference</w:t>
            </w:r>
          </w:p>
        </w:tc>
      </w:tr>
      <w:tr w:rsidR="0053282C" w:rsidTr="0053282C">
        <w:trPr>
          <w:cnfStyle w:val="000000100000"/>
        </w:trPr>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rPr>
            </w:pPr>
            <w:r w:rsidRPr="0053282C">
              <w:rPr>
                <w:rFonts w:ascii="Times New Roman" w:hAnsi="Times New Roman" w:cs="Times New Roman"/>
                <w:b w:val="0"/>
                <w:sz w:val="24"/>
                <w:szCs w:val="24"/>
                <w:lang w:val="en-US"/>
              </w:rPr>
              <w:t>1/10 of $2.00, 9</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1/10 of $3.85, 9</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$1.17</w:t>
            </w:r>
          </w:p>
        </w:tc>
      </w:tr>
      <w:tr w:rsidR="0053282C" w:rsidTr="0053282C">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2/10 of $2.00, 8</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2/10 of $3.85, 8</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$0.83</w:t>
            </w:r>
          </w:p>
        </w:tc>
      </w:tr>
      <w:tr w:rsidR="0053282C" w:rsidTr="0053282C">
        <w:trPr>
          <w:cnfStyle w:val="000000100000"/>
        </w:trPr>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3/10 of $2.00, 7</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3/10 of $3.85, 7</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$0.50</w:t>
            </w:r>
          </w:p>
        </w:tc>
      </w:tr>
      <w:tr w:rsidR="0053282C" w:rsidTr="0053282C">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4/10 of $2.00, 6</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4/10 of $3.85, 6</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$0.16</w:t>
            </w:r>
          </w:p>
        </w:tc>
      </w:tr>
      <w:tr w:rsidR="0053282C" w:rsidTr="0053282C">
        <w:trPr>
          <w:cnfStyle w:val="000000100000"/>
        </w:trPr>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5/10 of $2.00, 5</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5/10 of $3.85, 5</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-$0.18</w:t>
            </w:r>
          </w:p>
        </w:tc>
      </w:tr>
      <w:tr w:rsidR="0053282C" w:rsidTr="0053282C">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6/10 of $2.00, 4</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6/10 of $3.85, 4</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-$0.51</w:t>
            </w:r>
          </w:p>
        </w:tc>
      </w:tr>
      <w:tr w:rsidR="0053282C" w:rsidTr="0053282C">
        <w:trPr>
          <w:cnfStyle w:val="000000100000"/>
        </w:trPr>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7/10 of $2.00, 3</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7/10 of $3.85, 3</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-$0.85</w:t>
            </w:r>
          </w:p>
        </w:tc>
      </w:tr>
      <w:tr w:rsidR="0053282C" w:rsidTr="0053282C">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8/10 of $2.00, 2</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8/10 of $3.85, 2</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-$1.18</w:t>
            </w:r>
          </w:p>
        </w:tc>
      </w:tr>
      <w:tr w:rsidR="0053282C" w:rsidTr="0053282C">
        <w:trPr>
          <w:cnfStyle w:val="000000100000"/>
        </w:trPr>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9/10 of $2.00, 1</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9/10 of $3.85, 1</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-$1.52</w:t>
            </w:r>
          </w:p>
        </w:tc>
      </w:tr>
      <w:tr w:rsidR="0053282C" w:rsidTr="0053282C">
        <w:tc>
          <w:tcPr>
            <w:cnfStyle w:val="001000000000"/>
            <w:tcW w:w="3085" w:type="dxa"/>
            <w:shd w:val="clear" w:color="auto" w:fill="auto"/>
          </w:tcPr>
          <w:p w:rsidR="0053282C" w:rsidRPr="0053282C" w:rsidRDefault="0053282C" w:rsidP="0053282C">
            <w:pPr>
              <w:pStyle w:val="NoSpacing"/>
              <w:spacing w:line="360" w:lineRule="auto"/>
              <w:jc w:val="center"/>
              <w:rPr>
                <w:rFonts w:ascii="Times New Roman" w:hAnsi="Times New Roman" w:cs="Times New Roman"/>
                <w:b w:val="0"/>
                <w:sz w:val="24"/>
                <w:szCs w:val="24"/>
                <w:lang w:val="en-US"/>
              </w:rPr>
            </w:pPr>
            <w:r w:rsidRPr="0053282C">
              <w:rPr>
                <w:rFonts w:ascii="Times New Roman" w:hAnsi="Times New Roman" w:cs="Times New Roman"/>
                <w:b w:val="0"/>
                <w:sz w:val="24"/>
                <w:szCs w:val="24"/>
                <w:lang w:val="en-US"/>
              </w:rPr>
              <w:t>10/10 of $2.00, 0</w:t>
            </w:r>
            <w:r w:rsidRPr="0053282C">
              <w:rPr>
                <w:rFonts w:ascii="Times New Roman" w:hAnsi="Times New Roman" w:cs="Times New Roman"/>
                <w:b w:val="0"/>
                <w:sz w:val="24"/>
                <w:szCs w:val="24"/>
              </w:rPr>
              <w:t>/10 of $1.60</w:t>
            </w:r>
          </w:p>
        </w:tc>
        <w:tc>
          <w:tcPr>
            <w:tcW w:w="3119"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10/10 of $3.85, 0</w:t>
            </w:r>
            <w:r>
              <w:rPr>
                <w:rFonts w:ascii="Times New Roman" w:hAnsi="Times New Roman" w:cs="Times New Roman"/>
                <w:sz w:val="24"/>
                <w:szCs w:val="24"/>
              </w:rPr>
              <w:t>/10 of $0.10</w:t>
            </w:r>
          </w:p>
        </w:tc>
        <w:tc>
          <w:tcPr>
            <w:tcW w:w="2976" w:type="dxa"/>
            <w:shd w:val="clear" w:color="auto" w:fill="auto"/>
          </w:tcPr>
          <w:p w:rsidR="0053282C" w:rsidRDefault="0053282C" w:rsidP="0053282C">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-$1.85</w:t>
            </w:r>
          </w:p>
        </w:tc>
      </w:tr>
    </w:tbl>
    <w:p w:rsidR="006422F3" w:rsidRDefault="00283AC3"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eastAsia="nl-NL"/>
        </w:rPr>
        <w:t xml:space="preserve">Table </w:t>
      </w:r>
      <w:r w:rsidR="00E71DAE">
        <w:rPr>
          <w:rFonts w:ascii="Times New Roman" w:hAnsi="Times New Roman" w:cs="Times New Roman"/>
          <w:noProof/>
          <w:sz w:val="24"/>
          <w:szCs w:val="24"/>
          <w:lang w:val="en-US" w:eastAsia="nl-NL"/>
        </w:rPr>
        <w:t>2.1.</w:t>
      </w:r>
      <w:r>
        <w:rPr>
          <w:rFonts w:ascii="Times New Roman" w:hAnsi="Times New Roman" w:cs="Times New Roman"/>
          <w:noProof/>
          <w:sz w:val="24"/>
          <w:szCs w:val="24"/>
          <w:lang w:val="en-US" w:eastAsia="nl-NL"/>
        </w:rPr>
        <w:t xml:space="preserve"> Ten l</w:t>
      </w:r>
      <w:r w:rsidR="006422F3" w:rsidRPr="006422F3">
        <w:rPr>
          <w:rFonts w:ascii="Times New Roman" w:hAnsi="Times New Roman" w:cs="Times New Roman"/>
          <w:noProof/>
          <w:sz w:val="24"/>
          <w:szCs w:val="24"/>
          <w:lang w:val="en-US" w:eastAsia="nl-NL"/>
        </w:rPr>
        <w:t xml:space="preserve">ottery </w:t>
      </w:r>
      <w:r>
        <w:rPr>
          <w:rFonts w:ascii="Times New Roman" w:hAnsi="Times New Roman" w:cs="Times New Roman"/>
          <w:noProof/>
          <w:sz w:val="24"/>
          <w:szCs w:val="24"/>
          <w:lang w:val="en-US" w:eastAsia="nl-NL"/>
        </w:rPr>
        <w:t>c</w:t>
      </w:r>
      <w:r w:rsidR="006422F3" w:rsidRPr="006422F3">
        <w:rPr>
          <w:rFonts w:ascii="Times New Roman" w:hAnsi="Times New Roman" w:cs="Times New Roman"/>
          <w:noProof/>
          <w:sz w:val="24"/>
          <w:szCs w:val="24"/>
          <w:lang w:val="en-US" w:eastAsia="nl-NL"/>
        </w:rPr>
        <w:t>hoice decisions with expected payoff</w:t>
      </w:r>
      <w:r>
        <w:rPr>
          <w:rFonts w:ascii="Times New Roman" w:hAnsi="Times New Roman" w:cs="Times New Roman"/>
          <w:noProof/>
          <w:sz w:val="24"/>
          <w:szCs w:val="24"/>
          <w:lang w:val="en-US" w:eastAsia="nl-NL"/>
        </w:rPr>
        <w:t xml:space="preserve"> differences</w:t>
      </w:r>
      <w:r w:rsidR="00E71DAE">
        <w:rPr>
          <w:rFonts w:ascii="Times New Roman" w:hAnsi="Times New Roman" w:cs="Times New Roman"/>
          <w:noProof/>
          <w:sz w:val="24"/>
          <w:szCs w:val="24"/>
          <w:lang w:val="en-US" w:eastAsia="nl-NL"/>
        </w:rPr>
        <w:t xml:space="preserve"> (Holt and Laury, 2002)</w:t>
      </w:r>
    </w:p>
    <w:p w:rsidR="006422F3" w:rsidRDefault="006422F3" w:rsidP="00463664">
      <w:pPr>
        <w:pStyle w:val="NoSpacing"/>
        <w:spacing w:line="360" w:lineRule="auto"/>
        <w:jc w:val="both"/>
        <w:rPr>
          <w:rFonts w:ascii="Times New Roman" w:hAnsi="Times New Roman" w:cs="Times New Roman"/>
          <w:sz w:val="24"/>
          <w:szCs w:val="24"/>
          <w:lang w:val="en-US"/>
        </w:rPr>
      </w:pPr>
    </w:p>
    <w:p w:rsidR="006B49B7" w:rsidRDefault="006B49B7"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situation where the hypothetical payoffs were raised by the different factors, no significant effect was found and could lead to the conclusion that the amount does not influence the behavior of people.</w:t>
      </w:r>
      <w:r w:rsidR="00183D40">
        <w:rPr>
          <w:rFonts w:ascii="Times New Roman" w:hAnsi="Times New Roman" w:cs="Times New Roman"/>
          <w:sz w:val="24"/>
          <w:szCs w:val="24"/>
          <w:lang w:val="en-US"/>
        </w:rPr>
        <w:t xml:space="preserve"> Also the switch from low hypothetical payoffs to low real payoffs has no significant effect. The last question was if the low real payoffs were replaced by the real payoffs with the factors 20, 50 and 90. For this last question they did find a significant effect that risk aversion sharply increased.</w:t>
      </w:r>
      <w:r w:rsidR="006C74C1">
        <w:rPr>
          <w:rFonts w:ascii="Times New Roman" w:hAnsi="Times New Roman" w:cs="Times New Roman"/>
          <w:sz w:val="24"/>
          <w:szCs w:val="24"/>
          <w:lang w:val="en-US"/>
        </w:rPr>
        <w:t xml:space="preserve"> Binswanger (1980) found the </w:t>
      </w:r>
      <w:r w:rsidR="006C74C1">
        <w:rPr>
          <w:rFonts w:ascii="Times New Roman" w:hAnsi="Times New Roman" w:cs="Times New Roman"/>
          <w:sz w:val="24"/>
          <w:szCs w:val="24"/>
          <w:lang w:val="en-US"/>
        </w:rPr>
        <w:lastRenderedPageBreak/>
        <w:t xml:space="preserve">same effect when he </w:t>
      </w:r>
      <w:r w:rsidR="00C821C7">
        <w:rPr>
          <w:rFonts w:ascii="Times New Roman" w:hAnsi="Times New Roman" w:cs="Times New Roman"/>
          <w:sz w:val="24"/>
          <w:szCs w:val="24"/>
          <w:lang w:val="en-US"/>
        </w:rPr>
        <w:t>did comparable surveys with</w:t>
      </w:r>
      <w:r w:rsidR="006C74C1">
        <w:rPr>
          <w:rFonts w:ascii="Times New Roman" w:hAnsi="Times New Roman" w:cs="Times New Roman"/>
          <w:sz w:val="24"/>
          <w:szCs w:val="24"/>
          <w:lang w:val="en-US"/>
        </w:rPr>
        <w:t xml:space="preserve"> low-income farmers in Asia. </w:t>
      </w:r>
      <w:r w:rsidR="003254B4">
        <w:rPr>
          <w:rFonts w:ascii="Times New Roman" w:hAnsi="Times New Roman" w:cs="Times New Roman"/>
          <w:sz w:val="24"/>
          <w:szCs w:val="24"/>
          <w:lang w:val="en-US"/>
        </w:rPr>
        <w:t>These two studies focused on gains, but there are also studies on the loss part, for example in the case of insurance.</w:t>
      </w:r>
      <w:r w:rsidR="005729D2">
        <w:rPr>
          <w:rFonts w:ascii="Times New Roman" w:hAnsi="Times New Roman" w:cs="Times New Roman"/>
          <w:sz w:val="24"/>
          <w:szCs w:val="24"/>
          <w:lang w:val="en-US"/>
        </w:rPr>
        <w:t xml:space="preserve"> Bosch-Domenech and Silvestre (1999) found that people choose actuarially fair insurance over relatively large losses so this in line with the results of Holt and Laury (2002), but Myagkov and Plott (1997) report opposite result</w:t>
      </w:r>
      <w:r w:rsidR="008338FE">
        <w:rPr>
          <w:rFonts w:ascii="Times New Roman" w:hAnsi="Times New Roman" w:cs="Times New Roman"/>
          <w:sz w:val="24"/>
          <w:szCs w:val="24"/>
          <w:lang w:val="en-US"/>
        </w:rPr>
        <w:t>s</w:t>
      </w:r>
      <w:r w:rsidR="005729D2">
        <w:rPr>
          <w:rFonts w:ascii="Times New Roman" w:hAnsi="Times New Roman" w:cs="Times New Roman"/>
          <w:sz w:val="24"/>
          <w:szCs w:val="24"/>
          <w:lang w:val="en-US"/>
        </w:rPr>
        <w:t xml:space="preserve"> that people are risk seeking in the loss domain.</w:t>
      </w:r>
      <w:r w:rsidR="006B76B6">
        <w:rPr>
          <w:rFonts w:ascii="Times New Roman" w:hAnsi="Times New Roman" w:cs="Times New Roman"/>
          <w:sz w:val="24"/>
          <w:szCs w:val="24"/>
          <w:lang w:val="en-US"/>
        </w:rPr>
        <w:t xml:space="preserve"> </w:t>
      </w:r>
      <w:r w:rsidR="009A6915">
        <w:rPr>
          <w:rFonts w:ascii="Times New Roman" w:hAnsi="Times New Roman" w:cs="Times New Roman"/>
          <w:sz w:val="24"/>
          <w:szCs w:val="24"/>
          <w:lang w:val="en-US"/>
        </w:rPr>
        <w:t>As Holt and Laury (</w:t>
      </w:r>
      <w:r w:rsidR="0087431A">
        <w:rPr>
          <w:rFonts w:ascii="Times New Roman" w:hAnsi="Times New Roman" w:cs="Times New Roman"/>
          <w:sz w:val="24"/>
          <w:szCs w:val="24"/>
          <w:lang w:val="en-US"/>
        </w:rPr>
        <w:t xml:space="preserve">2005) stated, these studies only focus on gains or losses, not on both sides of the reference point. </w:t>
      </w:r>
      <w:r w:rsidR="00625F03">
        <w:rPr>
          <w:rFonts w:ascii="Times New Roman" w:hAnsi="Times New Roman" w:cs="Times New Roman"/>
          <w:sz w:val="24"/>
          <w:szCs w:val="24"/>
          <w:lang w:val="en-US"/>
        </w:rPr>
        <w:t xml:space="preserve">A study that did research both sides is from </w:t>
      </w:r>
      <w:r w:rsidR="00625F03" w:rsidRPr="00625F03">
        <w:rPr>
          <w:rFonts w:ascii="Times New Roman" w:hAnsi="Times New Roman" w:cs="Times New Roman"/>
          <w:sz w:val="24"/>
          <w:szCs w:val="24"/>
          <w:lang w:val="en-US"/>
        </w:rPr>
        <w:t>Hershey</w:t>
      </w:r>
      <w:r w:rsidR="00625F03">
        <w:rPr>
          <w:rFonts w:ascii="Times New Roman" w:hAnsi="Times New Roman" w:cs="Times New Roman"/>
          <w:sz w:val="24"/>
          <w:szCs w:val="24"/>
          <w:lang w:val="en-US"/>
        </w:rPr>
        <w:t xml:space="preserve"> </w:t>
      </w:r>
      <w:r w:rsidR="00625F03" w:rsidRPr="00625F03">
        <w:rPr>
          <w:rFonts w:ascii="Times New Roman" w:hAnsi="Times New Roman" w:cs="Times New Roman"/>
          <w:sz w:val="24"/>
          <w:szCs w:val="24"/>
          <w:lang w:val="en-US"/>
        </w:rPr>
        <w:t>and Schoemaker (1980)</w:t>
      </w:r>
      <w:r w:rsidR="008B169A">
        <w:rPr>
          <w:rFonts w:ascii="Times New Roman" w:hAnsi="Times New Roman" w:cs="Times New Roman"/>
          <w:sz w:val="24"/>
          <w:szCs w:val="24"/>
          <w:lang w:val="en-US"/>
        </w:rPr>
        <w:t>, who fou</w:t>
      </w:r>
      <w:r w:rsidR="00625F03">
        <w:rPr>
          <w:rFonts w:ascii="Times New Roman" w:hAnsi="Times New Roman" w:cs="Times New Roman"/>
          <w:sz w:val="24"/>
          <w:szCs w:val="24"/>
          <w:lang w:val="en-US"/>
        </w:rPr>
        <w:t xml:space="preserve">nd evidence for the reflection effect in the case of extreme probabilities. </w:t>
      </w:r>
      <w:r w:rsidR="00E722AF">
        <w:rPr>
          <w:rFonts w:ascii="Times New Roman" w:hAnsi="Times New Roman" w:cs="Times New Roman"/>
          <w:sz w:val="24"/>
          <w:szCs w:val="24"/>
          <w:lang w:val="en-US"/>
        </w:rPr>
        <w:t>An example of the reflection effect can be found earlier in this chapter and with figure 2.1.</w:t>
      </w:r>
    </w:p>
    <w:p w:rsidR="00463664" w:rsidRDefault="00463664" w:rsidP="00463664">
      <w:pPr>
        <w:pStyle w:val="NoSpacing"/>
        <w:spacing w:line="360" w:lineRule="auto"/>
        <w:jc w:val="both"/>
        <w:rPr>
          <w:rFonts w:ascii="Times New Roman" w:hAnsi="Times New Roman" w:cs="Times New Roman"/>
          <w:sz w:val="24"/>
          <w:szCs w:val="24"/>
          <w:lang w:val="en-US"/>
        </w:rPr>
      </w:pPr>
    </w:p>
    <w:p w:rsidR="00B36CA9" w:rsidRPr="00CB1373" w:rsidRDefault="00BE7CD4" w:rsidP="00B36CA9">
      <w:pPr>
        <w:pStyle w:val="NoSpacing"/>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2.2 </w:t>
      </w:r>
      <w:r w:rsidR="00B36CA9">
        <w:rPr>
          <w:rFonts w:ascii="Times New Roman" w:hAnsi="Times New Roman" w:cs="Times New Roman"/>
          <w:i/>
          <w:sz w:val="24"/>
          <w:szCs w:val="24"/>
          <w:lang w:val="en-US"/>
        </w:rPr>
        <w:t>Pension schemes</w:t>
      </w:r>
    </w:p>
    <w:p w:rsidR="00C4345B" w:rsidRDefault="00341F32"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research in this paper is</w:t>
      </w:r>
      <w:r w:rsidR="00EA79F6">
        <w:rPr>
          <w:rFonts w:ascii="Times New Roman" w:hAnsi="Times New Roman" w:cs="Times New Roman"/>
          <w:sz w:val="24"/>
          <w:szCs w:val="24"/>
          <w:lang w:val="en-US"/>
        </w:rPr>
        <w:t xml:space="preserve"> done</w:t>
      </w:r>
      <w:r>
        <w:rPr>
          <w:rFonts w:ascii="Times New Roman" w:hAnsi="Times New Roman" w:cs="Times New Roman"/>
          <w:sz w:val="24"/>
          <w:szCs w:val="24"/>
          <w:lang w:val="en-US"/>
        </w:rPr>
        <w:t xml:space="preserve"> to investigate if there is a relationship between certain aspects of an individual and the risk attitude in their pension plans. Some questions in the questionnaire used for this research refer to pension schemes. Also the behavior of people might be influenced by the existing pension schemes and therefore the following section </w:t>
      </w:r>
      <w:r w:rsidR="007832F0">
        <w:rPr>
          <w:rFonts w:ascii="Times New Roman" w:hAnsi="Times New Roman" w:cs="Times New Roman"/>
          <w:sz w:val="24"/>
          <w:szCs w:val="24"/>
          <w:lang w:val="en-US"/>
        </w:rPr>
        <w:t>focuses on pension schemes.</w:t>
      </w:r>
    </w:p>
    <w:p w:rsidR="00C4345B" w:rsidRDefault="00C4345B"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 important distinction in the possibilities to build up a pension for employees is the difference in defined benefit schemes and the defined contribution schemes. If a company offers their employees a defined benefit scheme, an employee is obligated to participate in this scheme. Every month a</w:t>
      </w:r>
      <w:r w:rsidR="00BE471D">
        <w:rPr>
          <w:rFonts w:ascii="Times New Roman" w:hAnsi="Times New Roman" w:cs="Times New Roman"/>
          <w:sz w:val="24"/>
          <w:szCs w:val="24"/>
          <w:lang w:val="en-US"/>
        </w:rPr>
        <w:t>n</w:t>
      </w:r>
      <w:r>
        <w:rPr>
          <w:rFonts w:ascii="Times New Roman" w:hAnsi="Times New Roman" w:cs="Times New Roman"/>
          <w:sz w:val="24"/>
          <w:szCs w:val="24"/>
          <w:lang w:val="en-US"/>
        </w:rPr>
        <w:t xml:space="preserve"> amount is withheld </w:t>
      </w:r>
      <w:r w:rsidR="00587A61">
        <w:rPr>
          <w:rFonts w:ascii="Times New Roman" w:hAnsi="Times New Roman" w:cs="Times New Roman"/>
          <w:sz w:val="24"/>
          <w:szCs w:val="24"/>
          <w:lang w:val="en-US"/>
        </w:rPr>
        <w:t>from</w:t>
      </w:r>
      <w:r>
        <w:rPr>
          <w:rFonts w:ascii="Times New Roman" w:hAnsi="Times New Roman" w:cs="Times New Roman"/>
          <w:sz w:val="24"/>
          <w:szCs w:val="24"/>
          <w:lang w:val="en-US"/>
        </w:rPr>
        <w:t xml:space="preserve"> the salary payment and this contribution is used for the investments of the pension fund. The contributions can change over time, dependent on the solvency position of the pension fund. The participants of the funds are the current employees who participate, but also the people who already reached their retirement age. In this scheme the payments at retirement age are known and the risks of the investments are held by the company or companies who offer their employees the pension scheme. The defined contribution scheme differs in the way that this is a personal pension plan and the risks of the investment are held by the person who has the pension plan. Every month a specified amount is donated to the scheme and these payments are used for investments. At retirement age the total amount of investments at that time can be converted in an annuity. </w:t>
      </w:r>
    </w:p>
    <w:p w:rsidR="00015AC1" w:rsidRPr="00015AC1" w:rsidRDefault="00015AC1" w:rsidP="00B36CA9">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lastRenderedPageBreak/>
        <w:t>2.2.1. Hybrid DB-DC plans</w:t>
      </w:r>
    </w:p>
    <w:p w:rsidR="00B36CA9" w:rsidRDefault="00B36CA9" w:rsidP="00B36CA9">
      <w:pPr>
        <w:pStyle w:val="NoSpacing"/>
        <w:spacing w:line="360" w:lineRule="auto"/>
        <w:jc w:val="both"/>
        <w:rPr>
          <w:rFonts w:ascii="Times New Roman" w:eastAsiaTheme="minorEastAsia" w:hAnsi="Times New Roman" w:cs="Times New Roman"/>
          <w:sz w:val="24"/>
          <w:szCs w:val="24"/>
          <w:lang w:val="en-US"/>
        </w:rPr>
      </w:pPr>
      <w:r w:rsidRPr="003F39F1">
        <w:rPr>
          <w:rFonts w:ascii="Times New Roman" w:hAnsi="Times New Roman" w:cs="Times New Roman"/>
          <w:sz w:val="24"/>
          <w:szCs w:val="24"/>
          <w:lang w:val="en-US"/>
        </w:rPr>
        <w:t xml:space="preserve">In the </w:t>
      </w:r>
      <w:r w:rsidR="00587A61">
        <w:rPr>
          <w:rFonts w:ascii="Times New Roman" w:hAnsi="Times New Roman" w:cs="Times New Roman"/>
          <w:sz w:val="24"/>
          <w:szCs w:val="24"/>
          <w:lang w:val="en-US"/>
        </w:rPr>
        <w:t>pas</w:t>
      </w:r>
      <w:r w:rsidR="00EA79F6">
        <w:rPr>
          <w:rFonts w:ascii="Times New Roman" w:hAnsi="Times New Roman" w:cs="Times New Roman"/>
          <w:sz w:val="24"/>
          <w:szCs w:val="24"/>
          <w:lang w:val="en-US"/>
        </w:rPr>
        <w:t>t two decades the stock</w:t>
      </w:r>
      <w:r w:rsidRPr="003F39F1">
        <w:rPr>
          <w:rFonts w:ascii="Times New Roman" w:hAnsi="Times New Roman" w:cs="Times New Roman"/>
          <w:sz w:val="24"/>
          <w:szCs w:val="24"/>
          <w:lang w:val="en-US"/>
        </w:rPr>
        <w:t xml:space="preserve"> markets were very volatile and this had an impact on the solvency position </w:t>
      </w:r>
      <w:r>
        <w:rPr>
          <w:rFonts w:ascii="Times New Roman" w:hAnsi="Times New Roman" w:cs="Times New Roman"/>
          <w:sz w:val="24"/>
          <w:szCs w:val="24"/>
          <w:lang w:val="en-US"/>
        </w:rPr>
        <w:t xml:space="preserve">of the pension funds, for example in the Netherlands. Ponds and van Riel (2009) explain in their paper how the defined benefit schemes changed into a hybrid DB-DC plan. With this hybrid plan pension funds were more able to deal with the volatile markets and still offer their participants a solid pension. In a hybrid plan pension funds have the flexibility to change the contribution rates if the solvency position of the fund is not sufficient, but they can also choose to do something with the yearly indexation if the rate of returns of the investments are not high enough to cover the liabilities. Both methods are a solution for a pension fund that is not fully funded, which means that the assets of the funds match the real liabilities. Real liabilities mean that the accrued right are always fully indexed with the real yield curve or real wage growth. An example of the possibilities of a pension fund is shown in Figure </w:t>
      </w:r>
      <w:r w:rsidR="00C4345B">
        <w:rPr>
          <w:rFonts w:ascii="Times New Roman" w:hAnsi="Times New Roman" w:cs="Times New Roman"/>
          <w:sz w:val="24"/>
          <w:szCs w:val="24"/>
          <w:lang w:val="en-US"/>
        </w:rPr>
        <w:t>2.2</w:t>
      </w:r>
      <w:r>
        <w:rPr>
          <w:rFonts w:ascii="Times New Roman" w:hAnsi="Times New Roman" w:cs="Times New Roman"/>
          <w:sz w:val="24"/>
          <w:szCs w:val="24"/>
          <w:lang w:val="en-US"/>
        </w:rPr>
        <w:t xml:space="preserve">. In the figure A means total assets,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N</m:t>
            </m:r>
          </m:sub>
        </m:sSub>
      </m:oMath>
      <w:r>
        <w:rPr>
          <w:rFonts w:ascii="Times New Roman" w:eastAsiaTheme="minorEastAsia" w:hAnsi="Times New Roman" w:cs="Times New Roman"/>
          <w:sz w:val="24"/>
          <w:szCs w:val="24"/>
          <w:lang w:val="en-US"/>
        </w:rPr>
        <w:t xml:space="preserve"> are the total liabilities if no indexation is given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m:t>
            </m:r>
          </m:e>
          <m:sub>
            <m:r>
              <w:rPr>
                <w:rFonts w:ascii="Cambria Math" w:eastAsiaTheme="minorEastAsia" w:hAnsi="Cambria Math" w:cs="Times New Roman"/>
                <w:sz w:val="24"/>
                <w:szCs w:val="24"/>
                <w:lang w:val="en-US"/>
              </w:rPr>
              <m:t>R</m:t>
            </m:r>
          </m:sub>
        </m:sSub>
      </m:oMath>
      <w:r>
        <w:rPr>
          <w:rFonts w:ascii="Times New Roman" w:eastAsiaTheme="minorEastAsia" w:hAnsi="Times New Roman" w:cs="Times New Roman"/>
          <w:sz w:val="24"/>
          <w:szCs w:val="24"/>
          <w:lang w:val="en-US"/>
        </w:rPr>
        <w:t xml:space="preserve"> are the liabilities with full indexation. If A &lt; </w:t>
      </w:r>
      <w:r>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N</m:t>
            </m:r>
          </m:sub>
        </m:sSub>
      </m:oMath>
      <w:r>
        <w:rPr>
          <w:rFonts w:ascii="Times New Roman" w:eastAsiaTheme="minorEastAsia" w:hAnsi="Times New Roman" w:cs="Times New Roman"/>
          <w:sz w:val="24"/>
          <w:szCs w:val="24"/>
          <w:lang w:val="en-US"/>
        </w:rPr>
        <w:t xml:space="preserve"> there is no room for indexation at all and the possibilities for the fund only consist of raising the contribution rate. In the situation that</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 xml:space="preserve"> L</m:t>
            </m:r>
          </m:e>
          <m:sub>
            <m:r>
              <w:rPr>
                <w:rFonts w:ascii="Cambria Math" w:hAnsi="Cambria Math" w:cs="Times New Roman"/>
                <w:sz w:val="24"/>
                <w:szCs w:val="24"/>
                <w:lang w:val="en-US"/>
              </w:rPr>
              <m:t>N</m:t>
            </m:r>
          </m:sub>
        </m:sSub>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&lt;A&lt;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m:t>
            </m:r>
          </m:e>
          <m:sub>
            <m:r>
              <w:rPr>
                <w:rFonts w:ascii="Cambria Math" w:eastAsiaTheme="minorEastAsia" w:hAnsi="Cambria Math" w:cs="Times New Roman"/>
                <w:sz w:val="24"/>
                <w:szCs w:val="24"/>
                <w:lang w:val="en-US"/>
              </w:rPr>
              <m:t>R</m:t>
            </m:r>
          </m:sub>
        </m:sSub>
      </m:oMath>
      <w:r>
        <w:rPr>
          <w:rFonts w:ascii="Times New Roman" w:eastAsiaTheme="minorEastAsia" w:hAnsi="Times New Roman" w:cs="Times New Roman"/>
          <w:sz w:val="24"/>
          <w:szCs w:val="24"/>
          <w:lang w:val="en-US"/>
        </w:rPr>
        <w:t xml:space="preserve"> the pension fund can index a part of the liabilities besides the change in contribution rates. If A &gt;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m:t>
            </m:r>
          </m:e>
          <m:sub>
            <m:r>
              <w:rPr>
                <w:rFonts w:ascii="Cambria Math" w:eastAsiaTheme="minorEastAsia" w:hAnsi="Cambria Math" w:cs="Times New Roman"/>
                <w:sz w:val="24"/>
                <w:szCs w:val="24"/>
                <w:lang w:val="en-US"/>
              </w:rPr>
              <m:t>R</m:t>
            </m:r>
          </m:sub>
        </m:sSub>
      </m:oMath>
      <w:r>
        <w:rPr>
          <w:rFonts w:ascii="Times New Roman" w:eastAsiaTheme="minorEastAsia" w:hAnsi="Times New Roman" w:cs="Times New Roman"/>
          <w:sz w:val="24"/>
          <w:szCs w:val="24"/>
          <w:lang w:val="en-US"/>
        </w:rPr>
        <w:t xml:space="preserve"> there is room for full indexation and even the possibility to make up for indexation cuts in the past. </w:t>
      </w:r>
    </w:p>
    <w:p w:rsidR="003C00B5" w:rsidRDefault="003C00B5" w:rsidP="00B36CA9">
      <w:pPr>
        <w:pStyle w:val="NoSpacing"/>
        <w:spacing w:line="360" w:lineRule="auto"/>
        <w:jc w:val="both"/>
        <w:rPr>
          <w:rFonts w:ascii="Times New Roman" w:eastAsiaTheme="minorEastAsia" w:hAnsi="Times New Roman" w:cs="Times New Roman"/>
          <w:sz w:val="24"/>
          <w:szCs w:val="24"/>
          <w:lang w:val="en-US"/>
        </w:rPr>
      </w:pPr>
    </w:p>
    <w:p w:rsidR="00587A61" w:rsidRDefault="003C00B5" w:rsidP="003C00B5">
      <w:pPr>
        <w:pStyle w:val="NoSpacing"/>
        <w:spacing w:line="360" w:lineRule="auto"/>
        <w:rPr>
          <w:rFonts w:ascii="Times New Roman" w:eastAsiaTheme="minorEastAsia" w:hAnsi="Times New Roman" w:cs="Times New Roman"/>
          <w:sz w:val="24"/>
          <w:szCs w:val="24"/>
          <w:lang w:val="en-US"/>
        </w:rPr>
      </w:pPr>
      <w:r>
        <w:rPr>
          <w:rFonts w:ascii="Times New Roman" w:hAnsi="Times New Roman" w:cs="Times New Roman"/>
          <w:noProof/>
          <w:sz w:val="24"/>
          <w:szCs w:val="24"/>
          <w:lang w:eastAsia="nl-NL"/>
        </w:rPr>
        <w:drawing>
          <wp:inline distT="0" distB="0" distL="0" distR="0">
            <wp:extent cx="4400550" cy="2726504"/>
            <wp:effectExtent l="19050" t="0" r="0" b="0"/>
            <wp:docPr id="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4407397" cy="2730746"/>
                    </a:xfrm>
                    <a:prstGeom prst="rect">
                      <a:avLst/>
                    </a:prstGeom>
                    <a:noFill/>
                    <a:ln w="9525">
                      <a:noFill/>
                      <a:miter lim="800000"/>
                      <a:headEnd/>
                      <a:tailEnd/>
                    </a:ln>
                  </pic:spPr>
                </pic:pic>
              </a:graphicData>
            </a:graphic>
          </wp:inline>
        </w:drawing>
      </w:r>
    </w:p>
    <w:p w:rsidR="003C00B5" w:rsidRPr="00855E86" w:rsidRDefault="003C00B5" w:rsidP="003C00B5">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Figure 2.2. </w:t>
      </w:r>
      <w:r w:rsidRPr="00855E86">
        <w:rPr>
          <w:rFonts w:ascii="Times New Roman" w:hAnsi="Times New Roman" w:cs="Times New Roman"/>
          <w:sz w:val="24"/>
          <w:szCs w:val="24"/>
          <w:lang w:val="en-US"/>
        </w:rPr>
        <w:t>Hybrid DB-DC plan (Pond and van Riel, 2009)</w:t>
      </w:r>
    </w:p>
    <w:p w:rsidR="003C00B5" w:rsidRDefault="003C00B5" w:rsidP="00B36CA9">
      <w:pPr>
        <w:pStyle w:val="NoSpacing"/>
        <w:spacing w:line="360" w:lineRule="auto"/>
        <w:jc w:val="both"/>
        <w:rPr>
          <w:rFonts w:ascii="Times New Roman" w:eastAsiaTheme="minorEastAsia" w:hAnsi="Times New Roman" w:cs="Times New Roman"/>
          <w:sz w:val="24"/>
          <w:szCs w:val="24"/>
          <w:lang w:val="en-US"/>
        </w:rPr>
      </w:pPr>
    </w:p>
    <w:p w:rsidR="00587A61" w:rsidRDefault="00587A61" w:rsidP="00587A61">
      <w:pPr>
        <w:pStyle w:val="NoSpacing"/>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Hoevenaars and Ponds (2007) investigated the performances of the three different schemes and they found that with the same investment portfolio a defined benefit scheme comes with the cost of a higher risk of underfunding and a higher volatility of contribution rates. A defined contribution scheme comes with the risk of low indexation. The hybrid DB-DC scheme has risks for volatile contribution rates and low indexation somewhere in the middle of the other two schemes, but the probability of underfunding is lower than in the both schemes.</w:t>
      </w:r>
    </w:p>
    <w:p w:rsidR="00B36CA9" w:rsidRPr="00855E86" w:rsidRDefault="00B36CA9" w:rsidP="00B36CA9">
      <w:pPr>
        <w:pStyle w:val="NoSpacing"/>
        <w:spacing w:line="360" w:lineRule="auto"/>
        <w:jc w:val="both"/>
        <w:rPr>
          <w:rFonts w:ascii="Times New Roman" w:eastAsiaTheme="minorEastAsia" w:hAnsi="Times New Roman" w:cs="Times New Roman"/>
          <w:sz w:val="24"/>
          <w:szCs w:val="24"/>
          <w:lang w:val="en-US"/>
        </w:rPr>
      </w:pPr>
    </w:p>
    <w:p w:rsidR="00B36CA9" w:rsidRPr="00015AC1" w:rsidRDefault="00015AC1" w:rsidP="00B36CA9">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2.2.2. Life cycle theory</w:t>
      </w:r>
    </w:p>
    <w:p w:rsidR="00B36CA9" w:rsidRPr="00501621" w:rsidRDefault="00B36CA9" w:rsidP="00B36CA9">
      <w:pPr>
        <w:pStyle w:val="NoSpacing"/>
        <w:spacing w:line="360" w:lineRule="auto"/>
        <w:jc w:val="both"/>
        <w:rPr>
          <w:rFonts w:ascii="Times New Roman" w:hAnsi="Times New Roman" w:cs="Times New Roman"/>
          <w:sz w:val="24"/>
          <w:szCs w:val="24"/>
          <w:lang w:val="en-US"/>
        </w:rPr>
      </w:pPr>
      <w:r w:rsidRPr="00501621">
        <w:rPr>
          <w:rFonts w:ascii="Times New Roman" w:hAnsi="Times New Roman" w:cs="Times New Roman"/>
          <w:sz w:val="24"/>
          <w:szCs w:val="24"/>
          <w:lang w:val="en-US"/>
        </w:rPr>
        <w:t xml:space="preserve">The situation regarding </w:t>
      </w:r>
      <w:r>
        <w:rPr>
          <w:rFonts w:ascii="Times New Roman" w:hAnsi="Times New Roman" w:cs="Times New Roman"/>
          <w:sz w:val="24"/>
          <w:szCs w:val="24"/>
          <w:lang w:val="en-US"/>
        </w:rPr>
        <w:t>retirement plans</w:t>
      </w:r>
      <w:r w:rsidRPr="00501621">
        <w:rPr>
          <w:rFonts w:ascii="Times New Roman" w:hAnsi="Times New Roman" w:cs="Times New Roman"/>
          <w:sz w:val="24"/>
          <w:szCs w:val="24"/>
          <w:lang w:val="en-US"/>
        </w:rPr>
        <w:t xml:space="preserve"> is different for younger people who jus</w:t>
      </w:r>
      <w:r>
        <w:rPr>
          <w:rFonts w:ascii="Times New Roman" w:hAnsi="Times New Roman" w:cs="Times New Roman"/>
          <w:sz w:val="24"/>
          <w:szCs w:val="24"/>
          <w:lang w:val="en-US"/>
        </w:rPr>
        <w:t>t started with their careers and older people who are almost at their retirement age. This difference and a more optimal way of investing for pensions is described in the life cycle theory (Campbell &amp; Viceira 2002, Viceira 2007, Bodie et al. 2007).</w:t>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Molenaar and Ponds (2009) describe the life cycle theory</w:t>
      </w:r>
      <w:r w:rsidRPr="00501621">
        <w:rPr>
          <w:rFonts w:ascii="Times New Roman" w:hAnsi="Times New Roman" w:cs="Times New Roman"/>
          <w:sz w:val="24"/>
          <w:szCs w:val="24"/>
          <w:lang w:val="en-US"/>
        </w:rPr>
        <w:t xml:space="preserve"> </w:t>
      </w:r>
      <w:r>
        <w:rPr>
          <w:rFonts w:ascii="Times New Roman" w:hAnsi="Times New Roman" w:cs="Times New Roman"/>
          <w:sz w:val="24"/>
          <w:szCs w:val="24"/>
          <w:lang w:val="en-US"/>
        </w:rPr>
        <w:t>with the personal</w:t>
      </w:r>
      <w:r w:rsidRPr="00501621">
        <w:rPr>
          <w:rFonts w:ascii="Times New Roman" w:hAnsi="Times New Roman" w:cs="Times New Roman"/>
          <w:sz w:val="24"/>
          <w:szCs w:val="24"/>
          <w:lang w:val="en-US"/>
        </w:rPr>
        <w:t xml:space="preserve"> wealth of a</w:t>
      </w:r>
      <w:r>
        <w:rPr>
          <w:rFonts w:ascii="Times New Roman" w:hAnsi="Times New Roman" w:cs="Times New Roman"/>
          <w:sz w:val="24"/>
          <w:szCs w:val="24"/>
          <w:lang w:val="en-US"/>
        </w:rPr>
        <w:t>n</w:t>
      </w:r>
      <w:r w:rsidRPr="00501621">
        <w:rPr>
          <w:rFonts w:ascii="Times New Roman" w:hAnsi="Times New Roman" w:cs="Times New Roman"/>
          <w:sz w:val="24"/>
          <w:szCs w:val="24"/>
          <w:lang w:val="en-US"/>
        </w:rPr>
        <w:t xml:space="preserve"> </w:t>
      </w:r>
      <w:r>
        <w:rPr>
          <w:rFonts w:ascii="Times New Roman" w:hAnsi="Times New Roman" w:cs="Times New Roman"/>
          <w:sz w:val="24"/>
          <w:szCs w:val="24"/>
          <w:lang w:val="en-US"/>
        </w:rPr>
        <w:t>individual</w:t>
      </w:r>
      <w:r w:rsidRPr="00501621">
        <w:rPr>
          <w:rFonts w:ascii="Times New Roman" w:hAnsi="Times New Roman" w:cs="Times New Roman"/>
          <w:sz w:val="24"/>
          <w:szCs w:val="24"/>
          <w:lang w:val="en-US"/>
        </w:rPr>
        <w:t xml:space="preserve">. </w:t>
      </w:r>
      <w:r>
        <w:rPr>
          <w:rFonts w:ascii="Times New Roman" w:hAnsi="Times New Roman" w:cs="Times New Roman"/>
          <w:sz w:val="24"/>
          <w:szCs w:val="24"/>
          <w:lang w:val="en-US"/>
        </w:rPr>
        <w:t>Personal</w:t>
      </w:r>
      <w:r w:rsidRPr="00501621">
        <w:rPr>
          <w:rFonts w:ascii="Times New Roman" w:hAnsi="Times New Roman" w:cs="Times New Roman"/>
          <w:sz w:val="24"/>
          <w:szCs w:val="24"/>
          <w:lang w:val="en-US"/>
        </w:rPr>
        <w:t xml:space="preserve"> wealth consists of two components; human capital and financial capital. Human capital is the present value of the all  the income payments that a person will receive in the future. Although the path of future income payment is not</w:t>
      </w:r>
      <w:r>
        <w:rPr>
          <w:rFonts w:ascii="Times New Roman" w:hAnsi="Times New Roman" w:cs="Times New Roman"/>
          <w:sz w:val="24"/>
          <w:szCs w:val="24"/>
          <w:lang w:val="en-US"/>
        </w:rPr>
        <w:t xml:space="preserve"> exactly known, the certain</w:t>
      </w:r>
      <w:r w:rsidRPr="00501621">
        <w:rPr>
          <w:rFonts w:ascii="Times New Roman" w:hAnsi="Times New Roman" w:cs="Times New Roman"/>
          <w:sz w:val="24"/>
          <w:szCs w:val="24"/>
          <w:lang w:val="en-US"/>
        </w:rPr>
        <w:t xml:space="preserve">ty of  </w:t>
      </w:r>
      <w:r>
        <w:rPr>
          <w:rFonts w:ascii="Times New Roman" w:hAnsi="Times New Roman" w:cs="Times New Roman"/>
          <w:sz w:val="24"/>
          <w:szCs w:val="24"/>
          <w:lang w:val="en-US"/>
        </w:rPr>
        <w:t>future incomes is high. This certainty comes from all kind of disability and unemployment insurances (Bovenberg et al. 2007). The human capital can be seen as a bond with wage indexation. The income payments are coupons in the comparison and the bond ends at the retirement age. The income payments are used for consumption and saving. These savings are added up in the financial capital, the second component of personal wealth. This financial capital can consist of money on a savings account, but also the part of a house that is paid off.</w:t>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beginning of a career, the human capital is almost the entire part of the personal wealth. Over time, the human capital will decrease until the retirement age. This is the point where people no longer are going to work and therefore the income payments will stop. From the start of the career until the retirement age, the financial capital will increase over time. The reason for this is that people will pay off their mortgage or save some money. Their financial capital will also make a small profit, for example the house they own will increase in value, </w:t>
      </w:r>
      <w:r w:rsidR="00FC7752">
        <w:rPr>
          <w:rFonts w:ascii="Times New Roman" w:hAnsi="Times New Roman" w:cs="Times New Roman"/>
          <w:sz w:val="24"/>
          <w:szCs w:val="24"/>
          <w:lang w:val="en-US"/>
        </w:rPr>
        <w:t>their savings account guarantees</w:t>
      </w:r>
      <w:r>
        <w:rPr>
          <w:rFonts w:ascii="Times New Roman" w:hAnsi="Times New Roman" w:cs="Times New Roman"/>
          <w:sz w:val="24"/>
          <w:szCs w:val="24"/>
          <w:lang w:val="en-US"/>
        </w:rPr>
        <w:t xml:space="preserve"> some interest and their investments </w:t>
      </w:r>
      <w:r>
        <w:rPr>
          <w:rFonts w:ascii="Times New Roman" w:hAnsi="Times New Roman" w:cs="Times New Roman"/>
          <w:sz w:val="24"/>
          <w:szCs w:val="24"/>
          <w:lang w:val="en-US"/>
        </w:rPr>
        <w:lastRenderedPageBreak/>
        <w:t>make a profit. At retirement age the personal wealth will completely consist of financial capital and this likely to decrease because of consumption.</w:t>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Figure </w:t>
      </w:r>
      <w:r w:rsidR="00C4345B">
        <w:rPr>
          <w:rFonts w:ascii="Times New Roman" w:hAnsi="Times New Roman" w:cs="Times New Roman"/>
          <w:sz w:val="24"/>
          <w:szCs w:val="24"/>
          <w:lang w:val="en-US"/>
        </w:rPr>
        <w:t>2.3</w:t>
      </w:r>
      <w:r>
        <w:rPr>
          <w:rFonts w:ascii="Times New Roman" w:hAnsi="Times New Roman" w:cs="Times New Roman"/>
          <w:sz w:val="24"/>
          <w:szCs w:val="24"/>
          <w:lang w:val="en-US"/>
        </w:rPr>
        <w:t xml:space="preserve"> the situation is shown for an employee who started working at age 25. At the moment he has not financial assets and his complete personal wealth consists of human capital. His retirement age is 65 and at that moment the human capital is zero, but in his career he build up some financial capital, for example his pension. That financial capital is completely spend until the employees death.</w:t>
      </w:r>
    </w:p>
    <w:p w:rsidR="00B36CA9" w:rsidRDefault="00B36CA9"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nl-NL"/>
        </w:rPr>
        <w:drawing>
          <wp:inline distT="0" distB="0" distL="0" distR="0">
            <wp:extent cx="2857500" cy="2190750"/>
            <wp:effectExtent l="1905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858567" cy="2191568"/>
                    </a:xfrm>
                    <a:prstGeom prst="rect">
                      <a:avLst/>
                    </a:prstGeom>
                    <a:noFill/>
                    <a:ln w="9525">
                      <a:noFill/>
                      <a:miter lim="800000"/>
                      <a:headEnd/>
                      <a:tailEnd/>
                    </a:ln>
                  </pic:spPr>
                </pic:pic>
              </a:graphicData>
            </a:graphic>
          </wp:inline>
        </w:drawing>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Figure </w:t>
      </w:r>
      <w:r w:rsidR="00C4345B">
        <w:rPr>
          <w:rFonts w:ascii="Times New Roman" w:hAnsi="Times New Roman" w:cs="Times New Roman"/>
          <w:sz w:val="24"/>
          <w:szCs w:val="24"/>
          <w:lang w:val="en-US"/>
        </w:rPr>
        <w:t>2.</w:t>
      </w:r>
      <w:r>
        <w:rPr>
          <w:rFonts w:ascii="Times New Roman" w:hAnsi="Times New Roman" w:cs="Times New Roman"/>
          <w:sz w:val="24"/>
          <w:szCs w:val="24"/>
          <w:lang w:val="en-US"/>
        </w:rPr>
        <w:t>3. Personal wealth and its components</w:t>
      </w:r>
    </w:p>
    <w:p w:rsidR="00B36CA9" w:rsidRDefault="00B36CA9"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life cycle theory further describes that the consumption should be as high and stable as possible, before and after the retirement age. To achieve this, the financial capital should be invested in a proper way. Several factors will influence the decisions that are made regarding the investments, for example the risk aversion and time left to retirement of a person. This leads to the theory that the investments of a person should be</w:t>
      </w:r>
      <w:r w:rsidR="00FC7752">
        <w:rPr>
          <w:rFonts w:ascii="Times New Roman" w:hAnsi="Times New Roman" w:cs="Times New Roman"/>
          <w:sz w:val="24"/>
          <w:szCs w:val="24"/>
          <w:lang w:val="en-US"/>
        </w:rPr>
        <w:t>ar</w:t>
      </w:r>
      <w:r>
        <w:rPr>
          <w:rFonts w:ascii="Times New Roman" w:hAnsi="Times New Roman" w:cs="Times New Roman"/>
          <w:sz w:val="24"/>
          <w:szCs w:val="24"/>
          <w:lang w:val="en-US"/>
        </w:rPr>
        <w:t xml:space="preserve"> more risk in the beginning of a career, for example </w:t>
      </w:r>
      <w:r w:rsidR="00FC7752">
        <w:rPr>
          <w:rFonts w:ascii="Times New Roman" w:hAnsi="Times New Roman" w:cs="Times New Roman"/>
          <w:sz w:val="24"/>
          <w:szCs w:val="24"/>
          <w:lang w:val="en-US"/>
        </w:rPr>
        <w:t xml:space="preserve">by </w:t>
      </w:r>
      <w:r>
        <w:rPr>
          <w:rFonts w:ascii="Times New Roman" w:hAnsi="Times New Roman" w:cs="Times New Roman"/>
          <w:sz w:val="24"/>
          <w:szCs w:val="24"/>
          <w:lang w:val="en-US"/>
        </w:rPr>
        <w:t>invest</w:t>
      </w:r>
      <w:r w:rsidR="00FC7752">
        <w:rPr>
          <w:rFonts w:ascii="Times New Roman" w:hAnsi="Times New Roman" w:cs="Times New Roman"/>
          <w:sz w:val="24"/>
          <w:szCs w:val="24"/>
          <w:lang w:val="en-US"/>
        </w:rPr>
        <w:t>ing</w:t>
      </w:r>
      <w:r>
        <w:rPr>
          <w:rFonts w:ascii="Times New Roman" w:hAnsi="Times New Roman" w:cs="Times New Roman"/>
          <w:sz w:val="24"/>
          <w:szCs w:val="24"/>
          <w:lang w:val="en-US"/>
        </w:rPr>
        <w:t xml:space="preserve"> in stocks. The closer the retirement age gets, more and more shoul</w:t>
      </w:r>
      <w:r w:rsidR="004B1A63">
        <w:rPr>
          <w:rFonts w:ascii="Times New Roman" w:hAnsi="Times New Roman" w:cs="Times New Roman"/>
          <w:sz w:val="24"/>
          <w:szCs w:val="24"/>
          <w:lang w:val="en-US"/>
        </w:rPr>
        <w:t>d be invested in less risky</w:t>
      </w:r>
      <w:r>
        <w:rPr>
          <w:rFonts w:ascii="Times New Roman" w:hAnsi="Times New Roman" w:cs="Times New Roman"/>
          <w:sz w:val="24"/>
          <w:szCs w:val="24"/>
          <w:lang w:val="en-US"/>
        </w:rPr>
        <w:t xml:space="preserve"> assets, for example bonds. The r</w:t>
      </w:r>
      <w:r w:rsidR="004B1A63">
        <w:rPr>
          <w:rFonts w:ascii="Times New Roman" w:hAnsi="Times New Roman" w:cs="Times New Roman"/>
          <w:sz w:val="24"/>
          <w:szCs w:val="24"/>
          <w:lang w:val="en-US"/>
        </w:rPr>
        <w:t>atio of riskier and less risky</w:t>
      </w:r>
      <w:r>
        <w:rPr>
          <w:rFonts w:ascii="Times New Roman" w:hAnsi="Times New Roman" w:cs="Times New Roman"/>
          <w:sz w:val="24"/>
          <w:szCs w:val="24"/>
          <w:lang w:val="en-US"/>
        </w:rPr>
        <w:t xml:space="preserve"> assets depends on the consumption behavior of a person. The idea behind this is that younger people are able to bear losses from risky assets like stocks. Younger people can save more money in a later stadium of their career, because of the large human capital left, to make up for these losses. Older people at the end of their working life do not have much human capital left and have less time to save. The portfolio of these people should therefore consist more of investments that can guarantee the value at retirement age (Molenaar and Ponds, 2009).</w:t>
      </w:r>
    </w:p>
    <w:p w:rsidR="00B36CA9" w:rsidRDefault="00B36CA9"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Research shows that households do not invest and save according to the life cycle theory. Lucardi (1999) did research and finds that some households have more wealth at retirement age, but the majority of the households have too little wealth for a stable consumption path. Another part of the theory that is not done in real life is adjusting the investments in their portfolio with time. The theory describes that the ratio of risky assets like stocks should gradually decline. Ameriks and Zeldes (2001) used surveys to find out that for a period of ten years, fifty percent</w:t>
      </w:r>
      <w:r w:rsidR="00FC7752">
        <w:rPr>
          <w:rFonts w:ascii="Times New Roman" w:hAnsi="Times New Roman" w:cs="Times New Roman"/>
          <w:sz w:val="24"/>
          <w:szCs w:val="24"/>
          <w:lang w:val="en-US"/>
        </w:rPr>
        <w:t xml:space="preserve"> of</w:t>
      </w:r>
      <w:r>
        <w:rPr>
          <w:rFonts w:ascii="Times New Roman" w:hAnsi="Times New Roman" w:cs="Times New Roman"/>
          <w:sz w:val="24"/>
          <w:szCs w:val="24"/>
          <w:lang w:val="en-US"/>
        </w:rPr>
        <w:t xml:space="preserve"> investors did not change their portfolio and fourteen percent changed it one time. The same result is found for European households’ portfolios in research of Guiso, Haliassos and Jappali (2003). The theory further describes that consumption is stable, but research of Banks, Blundell and Tanner (1998) shows that for British households, consumption decreases more after the retirement of the supporter of the family than you would expect according to the theory.</w:t>
      </w:r>
    </w:p>
    <w:p w:rsidR="00B36CA9" w:rsidRDefault="00B36CA9"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Pension funds in the Netherlands seem to invest somehow according to the life cycle theory (Bikker et al., 2009) and do keep the average age of their participants into account.</w:t>
      </w:r>
      <w:r w:rsidR="00EF2CE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their research they found that the average age of the active participants is taken more in consideration than the average age of the retired participants. This means that the percentage of risky assets is higher that the theory would recommend. </w:t>
      </w:r>
      <w:r w:rsidR="00EF2CE5">
        <w:rPr>
          <w:rFonts w:ascii="Times New Roman" w:hAnsi="Times New Roman" w:cs="Times New Roman"/>
          <w:sz w:val="24"/>
          <w:szCs w:val="24"/>
          <w:lang w:val="en-US"/>
        </w:rPr>
        <w:t xml:space="preserve">The relation between average age and the ratio of investments like stocks is even stronger if you only look at the average age of participants (Bikker et al., 2009). </w:t>
      </w:r>
      <w:r>
        <w:rPr>
          <w:rFonts w:ascii="Times New Roman" w:hAnsi="Times New Roman" w:cs="Times New Roman"/>
          <w:sz w:val="24"/>
          <w:szCs w:val="24"/>
          <w:lang w:val="en-US"/>
        </w:rPr>
        <w:t>Although the average age is taken into account, one could imagine that the investment policy of a pension fund is not in the best interest of every individual, because of different risks appetites and consumption behavior. Despite the differences, Bovenberg et al. (2007) and Teulings and de Vries (2006) showed that the collective pension funds are still a better way to build up a pension than an individual arrangement.</w:t>
      </w:r>
    </w:p>
    <w:p w:rsidR="00B36CA9" w:rsidRDefault="00B36CA9" w:rsidP="00B36CA9">
      <w:pPr>
        <w:pStyle w:val="NoSpacing"/>
        <w:spacing w:line="360" w:lineRule="auto"/>
        <w:jc w:val="both"/>
        <w:rPr>
          <w:rFonts w:ascii="Times New Roman" w:hAnsi="Times New Roman" w:cs="Times New Roman"/>
          <w:sz w:val="24"/>
          <w:szCs w:val="24"/>
          <w:lang w:val="en-US"/>
        </w:rPr>
      </w:pPr>
    </w:p>
    <w:p w:rsidR="00015AC1" w:rsidRPr="00015AC1" w:rsidRDefault="00015AC1" w:rsidP="00B36CA9">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2.2.3. Collective pension funds</w:t>
      </w:r>
    </w:p>
    <w:p w:rsidR="00B36CA9" w:rsidRPr="00A459EC" w:rsidRDefault="00B36CA9" w:rsidP="00B36CA9">
      <w:pPr>
        <w:pStyle w:val="NoSpacing"/>
        <w:spacing w:line="360" w:lineRule="auto"/>
        <w:jc w:val="both"/>
        <w:rPr>
          <w:rFonts w:ascii="Times New Roman" w:hAnsi="Times New Roman" w:cs="Times New Roman"/>
          <w:sz w:val="24"/>
          <w:szCs w:val="24"/>
          <w:lang w:val="en-US"/>
        </w:rPr>
      </w:pPr>
      <w:r w:rsidRPr="00A459EC">
        <w:rPr>
          <w:rFonts w:ascii="Times New Roman" w:hAnsi="Times New Roman" w:cs="Times New Roman"/>
          <w:sz w:val="24"/>
          <w:szCs w:val="24"/>
          <w:lang w:val="en-US"/>
        </w:rPr>
        <w:t xml:space="preserve">One important aspect of the </w:t>
      </w:r>
      <w:r>
        <w:rPr>
          <w:rFonts w:ascii="Times New Roman" w:hAnsi="Times New Roman" w:cs="Times New Roman"/>
          <w:sz w:val="24"/>
          <w:szCs w:val="24"/>
          <w:lang w:val="en-US"/>
        </w:rPr>
        <w:t xml:space="preserve">pension </w:t>
      </w:r>
      <w:r w:rsidRPr="00A459EC">
        <w:rPr>
          <w:rFonts w:ascii="Times New Roman" w:hAnsi="Times New Roman" w:cs="Times New Roman"/>
          <w:sz w:val="24"/>
          <w:szCs w:val="24"/>
          <w:lang w:val="en-US"/>
        </w:rPr>
        <w:t>schemes</w:t>
      </w:r>
      <w:r>
        <w:rPr>
          <w:rFonts w:ascii="Times New Roman" w:hAnsi="Times New Roman" w:cs="Times New Roman"/>
          <w:sz w:val="24"/>
          <w:szCs w:val="24"/>
          <w:lang w:val="en-US"/>
        </w:rPr>
        <w:t xml:space="preserve"> and the life cycle theory</w:t>
      </w:r>
      <w:r w:rsidRPr="00A459EC">
        <w:rPr>
          <w:rFonts w:ascii="Times New Roman" w:hAnsi="Times New Roman" w:cs="Times New Roman"/>
          <w:sz w:val="24"/>
          <w:szCs w:val="24"/>
          <w:lang w:val="en-US"/>
        </w:rPr>
        <w:t xml:space="preserve"> that</w:t>
      </w:r>
      <w:r>
        <w:rPr>
          <w:rFonts w:ascii="Times New Roman" w:hAnsi="Times New Roman" w:cs="Times New Roman"/>
          <w:sz w:val="24"/>
          <w:szCs w:val="24"/>
          <w:lang w:val="en-US"/>
        </w:rPr>
        <w:t xml:space="preserve"> are described above is that these schemes involve a large group of participants. The risks of investments are spread out over all the members and this has the advantage that the participants are protected against heavy losses. The large group of participants also comes with an </w:t>
      </w:r>
      <w:r>
        <w:rPr>
          <w:rFonts w:ascii="Times New Roman" w:hAnsi="Times New Roman" w:cs="Times New Roman"/>
          <w:sz w:val="24"/>
          <w:szCs w:val="24"/>
          <w:lang w:val="en-US"/>
        </w:rPr>
        <w:lastRenderedPageBreak/>
        <w:t xml:space="preserve">disadvantage and that is that the pension fund has to keep the interests of all participants in mind. An individual is likely to have different preferences, for example </w:t>
      </w:r>
      <w:r w:rsidR="00FC7752">
        <w:rPr>
          <w:rFonts w:ascii="Times New Roman" w:hAnsi="Times New Roman" w:cs="Times New Roman"/>
          <w:sz w:val="24"/>
          <w:szCs w:val="24"/>
          <w:lang w:val="en-US"/>
        </w:rPr>
        <w:t>a</w:t>
      </w:r>
      <w:r>
        <w:rPr>
          <w:rFonts w:ascii="Times New Roman" w:hAnsi="Times New Roman" w:cs="Times New Roman"/>
          <w:sz w:val="24"/>
          <w:szCs w:val="24"/>
          <w:lang w:val="en-US"/>
        </w:rPr>
        <w:t xml:space="preserve"> person would like to choose the contributions that have to be paid or maybe vary them every month. Another example is that a person could like to choose the investment mix for his retirement plan. Mitchell, Gordon and Twinney (1997) found that an employee could benefit from an individual retirement plan, but the positive effects of an individual plan may not outweigh the downsides of this change in pension system. In their paper van Rooij, Kool and Prast (2007) mentions some of the downsides of a change in the involvement of an person in an individual pension plan.</w:t>
      </w:r>
    </w:p>
    <w:p w:rsidR="00B36CA9" w:rsidRDefault="00B36CA9"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One of the most simple examples why an individual pension plan may not be the best way to save for pension is the one of scale economies and therefore also risk sharing</w:t>
      </w:r>
      <w:r w:rsidRPr="00A92E05">
        <w:rPr>
          <w:rFonts w:ascii="Times New Roman" w:hAnsi="Times New Roman" w:cs="Times New Roman"/>
          <w:sz w:val="24"/>
          <w:szCs w:val="24"/>
          <w:lang w:val="en-US"/>
        </w:rPr>
        <w:t xml:space="preserve"> </w:t>
      </w:r>
      <w:r>
        <w:rPr>
          <w:rFonts w:ascii="Times New Roman" w:hAnsi="Times New Roman" w:cs="Times New Roman"/>
          <w:sz w:val="24"/>
          <w:szCs w:val="24"/>
          <w:lang w:val="en-US"/>
        </w:rPr>
        <w:t>(Mitchell, Gordon and Twinney 1997). Pension funds can trade on a much larger scale and because they have a large group of participants, it is possible to have a well diversified investment mix. With their portfoli</w:t>
      </w:r>
      <w:r w:rsidR="004B1A63">
        <w:rPr>
          <w:rFonts w:ascii="Times New Roman" w:hAnsi="Times New Roman" w:cs="Times New Roman"/>
          <w:sz w:val="24"/>
          <w:szCs w:val="24"/>
          <w:lang w:val="en-US"/>
        </w:rPr>
        <w:t>o it is much easier to reduce risk</w:t>
      </w:r>
      <w:r>
        <w:rPr>
          <w:rFonts w:ascii="Times New Roman" w:hAnsi="Times New Roman" w:cs="Times New Roman"/>
          <w:sz w:val="24"/>
          <w:szCs w:val="24"/>
          <w:lang w:val="en-US"/>
        </w:rPr>
        <w:t xml:space="preserve"> involved with their investments. According to the portfolio theory the diversification can lead to an optimal profit while the risks are kept relatively low. In contrary to a pension fund, an individual is likely to divide their investments only over a couple of assets or funds (Huberman and Jiang, 2004).</w:t>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Another reason for an inefficient pension plan if individuals have a say in the decisions regarding their plan is that pension funds are likely to have a greater knowledge and expertise.  This can lead to sub-optimal investment decisions by individuals. Benartzi and Thaler (2001) found that pension funds in the US have doubts in the investments decisions of households, for example in the 401(k) plans. Besides the investments, also the saving behavior can be different from the optimal saving plan (Thaler and Benartzi, 2004).</w:t>
      </w:r>
    </w:p>
    <w:p w:rsidR="003D66BA" w:rsidRDefault="003D66BA" w:rsidP="00B36CA9">
      <w:pPr>
        <w:pStyle w:val="NoSpacing"/>
        <w:spacing w:line="360" w:lineRule="auto"/>
        <w:jc w:val="both"/>
        <w:rPr>
          <w:rFonts w:ascii="Times New Roman" w:hAnsi="Times New Roman" w:cs="Times New Roman"/>
          <w:sz w:val="24"/>
          <w:szCs w:val="24"/>
          <w:lang w:val="en-US"/>
        </w:rPr>
      </w:pPr>
    </w:p>
    <w:p w:rsidR="00015AC1" w:rsidRPr="00015AC1" w:rsidRDefault="00015AC1" w:rsidP="00B36CA9">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2.2.4. Behavioral finance</w:t>
      </w: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Other reasons why an individual can be inefficient lies in the behavioral finance theory. Earlier in this chapter the prospect theory of Kahneman and Tversky (1979) is described. One of the findings was that people are risk averse over gains and risk seeking over losses. This can relate to the pension plan if you consider several periods. If a person experienced a loss in the first period, he or she is less likely to take risk in the second period. A gain in the first period will decrease the risk aversion in period two. This behavior can lead to sub-</w:t>
      </w:r>
      <w:r>
        <w:rPr>
          <w:rFonts w:ascii="Times New Roman" w:hAnsi="Times New Roman" w:cs="Times New Roman"/>
          <w:sz w:val="24"/>
          <w:szCs w:val="24"/>
          <w:lang w:val="en-US"/>
        </w:rPr>
        <w:lastRenderedPageBreak/>
        <w:t xml:space="preserve">optimal investments for their pension plan. Another example of behavioral finance theory is that people tend to see investments as separate parts of their portfolio instead of a complete investments portfolio like the portfolio theory suggests (Statman, 1999). This leads to the behavior that the different parts of the portfolio, for example bonds and stocks, have a different purpose in the minds of people. Bonds are used for covering downside risks and stocks are used for growth of their investments. This domain dependent behavior is less optimal than to see all the assets as a whole (Loewenstein, 2000). The behavior where people split up their assets in several parts is also known as mental accounting. The division in current assets and future assets, but also the way money is spent falls under this behavior. An example is that people are likely to experience a purchase with a credit card different from a purchase in cash. </w:t>
      </w:r>
    </w:p>
    <w:p w:rsidR="007A0EA0" w:rsidRDefault="007A0EA0" w:rsidP="00B36CA9">
      <w:pPr>
        <w:pStyle w:val="NoSpacing"/>
        <w:spacing w:line="360" w:lineRule="auto"/>
        <w:jc w:val="both"/>
        <w:rPr>
          <w:rFonts w:ascii="Times New Roman" w:hAnsi="Times New Roman" w:cs="Times New Roman"/>
          <w:sz w:val="24"/>
          <w:szCs w:val="24"/>
          <w:lang w:val="en-US"/>
        </w:rPr>
      </w:pPr>
    </w:p>
    <w:p w:rsidR="00B36CA9" w:rsidRDefault="00B36CA9" w:rsidP="00B36CA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Mental accounting can be a problem for people who have to save for themselves in their personal pension plan. They must have some sort of self-control to make sure that the savings rate is sufficient for their pension. Thaler and Shefrin (1981) argue that researchers should keep in mind that individuals may not have the necessary self-control to save for their pension. This is investigated by Thaler and Benartzi (2004) and they concluded that individuals save less if they have the possibility to choose the saving rate themselves. In a hybrid DB-DC scheme an employee does not have a choice and is obligated to participate with a certain rate. To make sure that an employee has a reasonable pension the obligated scheme seems more applicable.</w:t>
      </w:r>
    </w:p>
    <w:p w:rsidR="00274309" w:rsidRDefault="007A0EA0"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problem with retirement savings for individuals may lie in the fact that it seems that a lot of people are myopic (Aaron, 1999).</w:t>
      </w:r>
      <w:r w:rsidR="00B3208A">
        <w:rPr>
          <w:rFonts w:ascii="Times New Roman" w:hAnsi="Times New Roman" w:cs="Times New Roman"/>
          <w:sz w:val="24"/>
          <w:szCs w:val="24"/>
          <w:lang w:val="en-US"/>
        </w:rPr>
        <w:t xml:space="preserve"> Myopic behavior means that people have trouble w</w:t>
      </w:r>
      <w:r w:rsidR="00C27824">
        <w:rPr>
          <w:rFonts w:ascii="Times New Roman" w:hAnsi="Times New Roman" w:cs="Times New Roman"/>
          <w:sz w:val="24"/>
          <w:szCs w:val="24"/>
          <w:lang w:val="en-US"/>
        </w:rPr>
        <w:t xml:space="preserve">ith long-term planning. This long-term planning can have something to do with interest rates. People </w:t>
      </w:r>
      <w:r w:rsidR="006E3955">
        <w:rPr>
          <w:rFonts w:ascii="Times New Roman" w:hAnsi="Times New Roman" w:cs="Times New Roman"/>
          <w:sz w:val="24"/>
          <w:szCs w:val="24"/>
          <w:lang w:val="en-US"/>
        </w:rPr>
        <w:t xml:space="preserve">tend to judge interest or discount rates on investments in the short future much higher than the rates that are on the long-term investments. </w:t>
      </w:r>
      <w:r w:rsidR="00274309">
        <w:rPr>
          <w:rFonts w:ascii="Times New Roman" w:hAnsi="Times New Roman" w:cs="Times New Roman"/>
          <w:sz w:val="24"/>
          <w:szCs w:val="24"/>
          <w:lang w:val="en-US"/>
        </w:rPr>
        <w:t xml:space="preserve">People should consider discount rates as a constant, the value of a certain amount in the future decreases with the same rate every day. Instead of a constant rate, people judge the rates much higher in short term. This has the effect that on a short term the value of amount decreases with a higher rate than it decreases on the long term. </w:t>
      </w:r>
    </w:p>
    <w:p w:rsidR="00B36CA9" w:rsidRDefault="006E3955" w:rsidP="00463664">
      <w:pPr>
        <w:pStyle w:val="NoSpacing"/>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According to the expected utility theory there should be no difference in how people look </w:t>
      </w:r>
      <w:r w:rsidR="00250426">
        <w:rPr>
          <w:rFonts w:ascii="Times New Roman" w:hAnsi="Times New Roman" w:cs="Times New Roman"/>
          <w:sz w:val="24"/>
          <w:szCs w:val="24"/>
          <w:lang w:val="en-US"/>
        </w:rPr>
        <w:t xml:space="preserve">at the discount rates and discounting should be exponential, this means that several periods </w:t>
      </w:r>
      <w:r w:rsidR="00250426">
        <w:rPr>
          <w:rFonts w:ascii="Times New Roman" w:hAnsi="Times New Roman" w:cs="Times New Roman"/>
          <w:sz w:val="24"/>
          <w:szCs w:val="24"/>
          <w:lang w:val="en-US"/>
        </w:rPr>
        <w:lastRenderedPageBreak/>
        <w:t>are taken into account.</w:t>
      </w:r>
      <w:r w:rsidR="00087283">
        <w:rPr>
          <w:rFonts w:ascii="Times New Roman" w:hAnsi="Times New Roman" w:cs="Times New Roman"/>
          <w:sz w:val="24"/>
          <w:szCs w:val="24"/>
          <w:lang w:val="en-US"/>
        </w:rPr>
        <w:t xml:space="preserve"> In the expected utility theory a </w:t>
      </w:r>
      <w:r w:rsidR="00250426">
        <w:rPr>
          <w:rFonts w:ascii="Times New Roman" w:hAnsi="Times New Roman" w:cs="Times New Roman"/>
          <w:sz w:val="24"/>
          <w:szCs w:val="24"/>
          <w:lang w:val="en-US"/>
        </w:rPr>
        <w:t>discount rate of 10 percent over one year means a discount</w:t>
      </w:r>
      <w:r w:rsidR="00654F2D">
        <w:rPr>
          <w:rFonts w:ascii="Times New Roman" w:hAnsi="Times New Roman" w:cs="Times New Roman"/>
          <w:sz w:val="24"/>
          <w:szCs w:val="24"/>
          <w:lang w:val="en-US"/>
        </w:rPr>
        <w:t xml:space="preserve"> rate</w:t>
      </w:r>
      <w:r w:rsidR="00250426">
        <w:rPr>
          <w:rFonts w:ascii="Times New Roman" w:hAnsi="Times New Roman" w:cs="Times New Roman"/>
          <w:sz w:val="24"/>
          <w:szCs w:val="24"/>
          <w:lang w:val="en-US"/>
        </w:rPr>
        <w:t xml:space="preserve"> of 21 percent over two years (</w:t>
      </w:r>
      <w:r w:rsidR="00745322">
        <w:rPr>
          <w:rFonts w:ascii="Times New Roman" w:hAnsi="Times New Roman" w:cs="Times New Roman"/>
          <w:sz w:val="24"/>
          <w:szCs w:val="24"/>
          <w:lang w:val="en-US"/>
        </w:rPr>
        <w:t>1,10</w:t>
      </w:r>
      <w:r w:rsidR="00745322">
        <w:rPr>
          <w:rFonts w:ascii="Times New Roman" w:hAnsi="Times New Roman" w:cs="Times New Roman"/>
          <w:sz w:val="24"/>
          <w:szCs w:val="24"/>
          <w:vertAlign w:val="superscript"/>
          <w:lang w:val="en-US"/>
        </w:rPr>
        <w:t xml:space="preserve">2 </w:t>
      </w:r>
      <w:r w:rsidR="00250426">
        <w:rPr>
          <w:rFonts w:ascii="Times New Roman" w:eastAsiaTheme="minorEastAsia" w:hAnsi="Times New Roman" w:cs="Times New Roman"/>
          <w:sz w:val="24"/>
          <w:szCs w:val="24"/>
          <w:lang w:val="en-US"/>
        </w:rPr>
        <w:t>= 1,21).</w:t>
      </w:r>
      <w:r w:rsidR="00087283">
        <w:rPr>
          <w:rFonts w:ascii="Times New Roman" w:eastAsiaTheme="minorEastAsia" w:hAnsi="Times New Roman" w:cs="Times New Roman"/>
          <w:sz w:val="24"/>
          <w:szCs w:val="24"/>
          <w:lang w:val="en-US"/>
        </w:rPr>
        <w:t xml:space="preserve"> </w:t>
      </w:r>
      <w:r w:rsidR="00785295">
        <w:rPr>
          <w:rFonts w:ascii="Times New Roman" w:eastAsiaTheme="minorEastAsia" w:hAnsi="Times New Roman" w:cs="Times New Roman"/>
          <w:sz w:val="24"/>
          <w:szCs w:val="24"/>
          <w:lang w:val="en-US"/>
        </w:rPr>
        <w:t xml:space="preserve">Loevenstein (2004) gives an example of myopic behavior where people are given a choice between 10 euro today and 11 tomorrow. In this case they chose for the 10 euro, but when a choice of 10 euro in one year or 11 euro in a one year and one day is given they chose the 11 euro. This is inconsistent and the explanation for this is that when choices with immediate rewards </w:t>
      </w:r>
      <w:r w:rsidR="00383085">
        <w:rPr>
          <w:rFonts w:ascii="Times New Roman" w:eastAsiaTheme="minorEastAsia" w:hAnsi="Times New Roman" w:cs="Times New Roman"/>
          <w:sz w:val="24"/>
          <w:szCs w:val="24"/>
          <w:lang w:val="en-US"/>
        </w:rPr>
        <w:t xml:space="preserve">are involved, the emotional part of the brain takes the decisions instead of </w:t>
      </w:r>
      <w:r w:rsidR="00A91589">
        <w:rPr>
          <w:rFonts w:ascii="Times New Roman" w:eastAsiaTheme="minorEastAsia" w:hAnsi="Times New Roman" w:cs="Times New Roman"/>
          <w:sz w:val="24"/>
          <w:szCs w:val="24"/>
          <w:lang w:val="en-US"/>
        </w:rPr>
        <w:t>the rational part of the brain.</w:t>
      </w:r>
      <w:r w:rsidR="000C1899">
        <w:rPr>
          <w:rFonts w:ascii="Times New Roman" w:eastAsiaTheme="minorEastAsia" w:hAnsi="Times New Roman" w:cs="Times New Roman"/>
          <w:sz w:val="24"/>
          <w:szCs w:val="24"/>
          <w:lang w:val="en-US"/>
        </w:rPr>
        <w:t xml:space="preserve"> This behavior is</w:t>
      </w:r>
      <w:r w:rsidR="00984CA6">
        <w:rPr>
          <w:rFonts w:ascii="Times New Roman" w:eastAsiaTheme="minorEastAsia" w:hAnsi="Times New Roman" w:cs="Times New Roman"/>
          <w:sz w:val="24"/>
          <w:szCs w:val="24"/>
          <w:lang w:val="en-US"/>
        </w:rPr>
        <w:t xml:space="preserve"> known as hyperbolic discounting and is also a self-control issue, people are not acting rationally. Choi et al. (2004) found that people are aware of the fact that their behavior is not optimal, two out of three individuals who participate in a defined contribution scheme have the idea that they do not save enough for their pension plan.</w:t>
      </w:r>
    </w:p>
    <w:p w:rsidR="00745322" w:rsidRDefault="00745322" w:rsidP="00463664">
      <w:pPr>
        <w:pStyle w:val="NoSpacing"/>
        <w:spacing w:line="360" w:lineRule="auto"/>
        <w:jc w:val="both"/>
        <w:rPr>
          <w:rFonts w:ascii="Times New Roman" w:hAnsi="Times New Roman" w:cs="Times New Roman"/>
          <w:sz w:val="24"/>
          <w:szCs w:val="24"/>
          <w:lang w:val="en-US"/>
        </w:rPr>
      </w:pPr>
    </w:p>
    <w:p w:rsidR="00586818" w:rsidRDefault="00586818"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see how the different behavioral finance issues that are mentioned above affect the actual retirement savings</w:t>
      </w:r>
      <w:r w:rsidR="008F38DC">
        <w:rPr>
          <w:rFonts w:ascii="Times New Roman" w:hAnsi="Times New Roman" w:cs="Times New Roman"/>
          <w:sz w:val="24"/>
          <w:szCs w:val="24"/>
          <w:lang w:val="en-US"/>
        </w:rPr>
        <w:t xml:space="preserve"> of individuals</w:t>
      </w:r>
      <w:r>
        <w:rPr>
          <w:rFonts w:ascii="Times New Roman" w:hAnsi="Times New Roman" w:cs="Times New Roman"/>
          <w:sz w:val="24"/>
          <w:szCs w:val="24"/>
          <w:lang w:val="en-US"/>
        </w:rPr>
        <w:t xml:space="preserve">, it is also useful to look at studies with results from empirical studies. </w:t>
      </w:r>
      <w:r w:rsidR="00A15F6B">
        <w:rPr>
          <w:rFonts w:ascii="Times New Roman" w:hAnsi="Times New Roman" w:cs="Times New Roman"/>
          <w:sz w:val="24"/>
          <w:szCs w:val="24"/>
          <w:lang w:val="en-US"/>
        </w:rPr>
        <w:t>A study from 1992 (</w:t>
      </w:r>
      <w:r w:rsidR="00BC6187">
        <w:rPr>
          <w:rFonts w:ascii="Times New Roman" w:hAnsi="Times New Roman" w:cs="Times New Roman"/>
          <w:sz w:val="24"/>
          <w:szCs w:val="24"/>
          <w:lang w:val="en-US"/>
        </w:rPr>
        <w:t xml:space="preserve">the </w:t>
      </w:r>
      <w:r w:rsidR="00A15F6B">
        <w:rPr>
          <w:rFonts w:ascii="Times New Roman" w:hAnsi="Times New Roman" w:cs="Times New Roman"/>
          <w:sz w:val="24"/>
          <w:szCs w:val="24"/>
          <w:lang w:val="en-US"/>
        </w:rPr>
        <w:t xml:space="preserve">Health and Retirement Study) by Gustman and Steinmeier (1999) showed that most of the households in the study have sufficient retirement savings. </w:t>
      </w:r>
      <w:r w:rsidR="00C45D69">
        <w:rPr>
          <w:rFonts w:ascii="Times New Roman" w:hAnsi="Times New Roman" w:cs="Times New Roman"/>
          <w:sz w:val="24"/>
          <w:szCs w:val="24"/>
          <w:lang w:val="en-US"/>
        </w:rPr>
        <w:t>This may not be a good study to see if people behave as they should be to save enough for a good pension plan, because most households in this study are participating in a defined benefit pension scheme (Thaler and Benartzi, 2004). This means that these households did not have much choice in the important decisions involved in pension plans, the amount of contributions</w:t>
      </w:r>
      <w:r w:rsidR="00BC6187">
        <w:rPr>
          <w:rFonts w:ascii="Times New Roman" w:hAnsi="Times New Roman" w:cs="Times New Roman"/>
          <w:sz w:val="24"/>
          <w:szCs w:val="24"/>
          <w:lang w:val="en-US"/>
        </w:rPr>
        <w:t xml:space="preserve"> they have to pay</w:t>
      </w:r>
      <w:r w:rsidR="00C45D69">
        <w:rPr>
          <w:rFonts w:ascii="Times New Roman" w:hAnsi="Times New Roman" w:cs="Times New Roman"/>
          <w:sz w:val="24"/>
          <w:szCs w:val="24"/>
          <w:lang w:val="en-US"/>
        </w:rPr>
        <w:t>, the investments</w:t>
      </w:r>
      <w:r w:rsidR="00BC6187">
        <w:rPr>
          <w:rFonts w:ascii="Times New Roman" w:hAnsi="Times New Roman" w:cs="Times New Roman"/>
          <w:sz w:val="24"/>
          <w:szCs w:val="24"/>
          <w:lang w:val="en-US"/>
        </w:rPr>
        <w:t xml:space="preserve"> of their retirement plan</w:t>
      </w:r>
      <w:r w:rsidR="00C45D69">
        <w:rPr>
          <w:rFonts w:ascii="Times New Roman" w:hAnsi="Times New Roman" w:cs="Times New Roman"/>
          <w:sz w:val="24"/>
          <w:szCs w:val="24"/>
          <w:lang w:val="en-US"/>
        </w:rPr>
        <w:t xml:space="preserve"> and the benefits</w:t>
      </w:r>
      <w:r w:rsidR="00BC6187">
        <w:rPr>
          <w:rFonts w:ascii="Times New Roman" w:hAnsi="Times New Roman" w:cs="Times New Roman"/>
          <w:sz w:val="24"/>
          <w:szCs w:val="24"/>
          <w:lang w:val="en-US"/>
        </w:rPr>
        <w:t xml:space="preserve"> they receive after retirement</w:t>
      </w:r>
      <w:r w:rsidR="00C45D69">
        <w:rPr>
          <w:rFonts w:ascii="Times New Roman" w:hAnsi="Times New Roman" w:cs="Times New Roman"/>
          <w:sz w:val="24"/>
          <w:szCs w:val="24"/>
          <w:lang w:val="en-US"/>
        </w:rPr>
        <w:t>.</w:t>
      </w:r>
    </w:p>
    <w:p w:rsidR="00A931C8" w:rsidRDefault="00A931C8" w:rsidP="00463664">
      <w:pPr>
        <w:pStyle w:val="NoSpacing"/>
        <w:spacing w:line="360" w:lineRule="auto"/>
        <w:jc w:val="both"/>
        <w:rPr>
          <w:rFonts w:ascii="Times New Roman" w:hAnsi="Times New Roman" w:cs="Times New Roman"/>
          <w:sz w:val="24"/>
          <w:szCs w:val="24"/>
          <w:lang w:val="en-US"/>
        </w:rPr>
      </w:pPr>
    </w:p>
    <w:p w:rsidR="004B0CAA" w:rsidRDefault="00D07E67"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are also studies that investigated the investment behavior in defined contributions systems, for example Benartzi and Thaler (2002). They found that the individuals in their study were very influenced by the choices that were offered to them. One example of this is that the extremes were avoided. Their contributions were divided over the different options or a middle portfolio is picked. In a later stage, when the same individuals were offered several portfolios including the portfolio they first picked, they chose a different portfolio if their first portfolio was not one of the middle choices. The fact that participants in defined contributions schemes have some preference in choices is stated by Huberman and Jiang </w:t>
      </w:r>
      <w:r>
        <w:rPr>
          <w:rFonts w:ascii="Times New Roman" w:hAnsi="Times New Roman" w:cs="Times New Roman"/>
          <w:sz w:val="24"/>
          <w:szCs w:val="24"/>
          <w:lang w:val="en-US"/>
        </w:rPr>
        <w:lastRenderedPageBreak/>
        <w:t>(2004), participants do not divide their contributions over all the choices offered to them, only 3 or 4 funds were selected.</w:t>
      </w:r>
    </w:p>
    <w:p w:rsidR="001B286D" w:rsidRDefault="001B286D"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Other inefficient behavior of participants in defined contribution schemes is the fact that they do not change their portfolio frequently (Samuelson and Zeckhauser, 1988). This status-quo bias, also known as the endowment effect</w:t>
      </w:r>
      <w:r w:rsidR="008E34FF">
        <w:rPr>
          <w:rFonts w:ascii="Times New Roman" w:hAnsi="Times New Roman" w:cs="Times New Roman"/>
          <w:sz w:val="24"/>
          <w:szCs w:val="24"/>
          <w:lang w:val="en-US"/>
        </w:rPr>
        <w:t>,</w:t>
      </w:r>
      <w:r w:rsidR="00F4624F">
        <w:rPr>
          <w:rFonts w:ascii="Times New Roman" w:hAnsi="Times New Roman" w:cs="Times New Roman"/>
          <w:sz w:val="24"/>
          <w:szCs w:val="24"/>
          <w:lang w:val="en-US"/>
        </w:rPr>
        <w:t xml:space="preserve"> is described by Kahneman, Knetsch and Thaler (1991).</w:t>
      </w:r>
      <w:r w:rsidR="00A84408">
        <w:rPr>
          <w:rFonts w:ascii="Times New Roman" w:hAnsi="Times New Roman" w:cs="Times New Roman"/>
          <w:sz w:val="24"/>
          <w:szCs w:val="24"/>
          <w:lang w:val="en-US"/>
        </w:rPr>
        <w:t xml:space="preserve"> </w:t>
      </w:r>
      <w:r w:rsidR="001026EE">
        <w:rPr>
          <w:rFonts w:ascii="Times New Roman" w:hAnsi="Times New Roman" w:cs="Times New Roman"/>
          <w:sz w:val="24"/>
          <w:szCs w:val="24"/>
          <w:lang w:val="en-US"/>
        </w:rPr>
        <w:t>If individuals do n</w:t>
      </w:r>
      <w:r w:rsidR="00FC7752">
        <w:rPr>
          <w:rFonts w:ascii="Times New Roman" w:hAnsi="Times New Roman" w:cs="Times New Roman"/>
          <w:sz w:val="24"/>
          <w:szCs w:val="24"/>
          <w:lang w:val="en-US"/>
        </w:rPr>
        <w:t>ot change</w:t>
      </w:r>
      <w:r w:rsidR="00A84408">
        <w:rPr>
          <w:rFonts w:ascii="Times New Roman" w:hAnsi="Times New Roman" w:cs="Times New Roman"/>
          <w:sz w:val="24"/>
          <w:szCs w:val="24"/>
          <w:lang w:val="en-US"/>
        </w:rPr>
        <w:t xml:space="preserve"> the portfolio for </w:t>
      </w:r>
      <w:r w:rsidR="00FC7752">
        <w:rPr>
          <w:rFonts w:ascii="Times New Roman" w:hAnsi="Times New Roman" w:cs="Times New Roman"/>
          <w:sz w:val="24"/>
          <w:szCs w:val="24"/>
          <w:lang w:val="en-US"/>
        </w:rPr>
        <w:t>their</w:t>
      </w:r>
      <w:r w:rsidR="00A84408">
        <w:rPr>
          <w:rFonts w:ascii="Times New Roman" w:hAnsi="Times New Roman" w:cs="Times New Roman"/>
          <w:sz w:val="24"/>
          <w:szCs w:val="24"/>
          <w:lang w:val="en-US"/>
        </w:rPr>
        <w:t xml:space="preserve"> retirement plan</w:t>
      </w:r>
      <w:r w:rsidR="001026EE">
        <w:rPr>
          <w:rFonts w:ascii="Times New Roman" w:hAnsi="Times New Roman" w:cs="Times New Roman"/>
          <w:sz w:val="24"/>
          <w:szCs w:val="24"/>
          <w:lang w:val="en-US"/>
        </w:rPr>
        <w:t xml:space="preserve"> this</w:t>
      </w:r>
      <w:r w:rsidR="00A84408">
        <w:rPr>
          <w:rFonts w:ascii="Times New Roman" w:hAnsi="Times New Roman" w:cs="Times New Roman"/>
          <w:sz w:val="24"/>
          <w:szCs w:val="24"/>
          <w:lang w:val="en-US"/>
        </w:rPr>
        <w:t xml:space="preserve"> may lead to </w:t>
      </w:r>
      <w:r w:rsidR="001026EE">
        <w:rPr>
          <w:rFonts w:ascii="Times New Roman" w:hAnsi="Times New Roman" w:cs="Times New Roman"/>
          <w:sz w:val="24"/>
          <w:szCs w:val="24"/>
          <w:lang w:val="en-US"/>
        </w:rPr>
        <w:t>a</w:t>
      </w:r>
      <w:r w:rsidR="008E34FF">
        <w:rPr>
          <w:rFonts w:ascii="Times New Roman" w:hAnsi="Times New Roman" w:cs="Times New Roman"/>
          <w:sz w:val="24"/>
          <w:szCs w:val="24"/>
          <w:lang w:val="en-US"/>
        </w:rPr>
        <w:t xml:space="preserve"> portfolio that is not optimal, for example b</w:t>
      </w:r>
      <w:r w:rsidR="001026EE">
        <w:rPr>
          <w:rFonts w:ascii="Times New Roman" w:hAnsi="Times New Roman" w:cs="Times New Roman"/>
          <w:sz w:val="24"/>
          <w:szCs w:val="24"/>
          <w:lang w:val="en-US"/>
        </w:rPr>
        <w:t>ecause the investment mix is no longer</w:t>
      </w:r>
      <w:r w:rsidR="008E34FF">
        <w:rPr>
          <w:rFonts w:ascii="Times New Roman" w:hAnsi="Times New Roman" w:cs="Times New Roman"/>
          <w:sz w:val="24"/>
          <w:szCs w:val="24"/>
          <w:lang w:val="en-US"/>
        </w:rPr>
        <w:t xml:space="preserve"> according to the life cycle theory or the investment horizon has changed.</w:t>
      </w:r>
    </w:p>
    <w:p w:rsidR="00A931C8" w:rsidRDefault="00A931C8" w:rsidP="00463664">
      <w:pPr>
        <w:pStyle w:val="NoSpacing"/>
        <w:spacing w:line="360" w:lineRule="auto"/>
        <w:jc w:val="both"/>
        <w:rPr>
          <w:rFonts w:ascii="Times New Roman" w:hAnsi="Times New Roman" w:cs="Times New Roman"/>
          <w:i/>
          <w:sz w:val="24"/>
          <w:szCs w:val="24"/>
          <w:lang w:val="en-US"/>
        </w:rPr>
      </w:pPr>
    </w:p>
    <w:p w:rsidR="00BA1321" w:rsidRPr="00BA1321" w:rsidRDefault="00BE7CD4" w:rsidP="00463664">
      <w:pPr>
        <w:pStyle w:val="NoSpacing"/>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2.3 </w:t>
      </w:r>
      <w:r w:rsidR="00BA1321" w:rsidRPr="00BA1321">
        <w:rPr>
          <w:rFonts w:ascii="Times New Roman" w:hAnsi="Times New Roman" w:cs="Times New Roman"/>
          <w:i/>
          <w:sz w:val="24"/>
          <w:szCs w:val="24"/>
          <w:lang w:val="en-US"/>
        </w:rPr>
        <w:t>Risk attitude in pension plans</w:t>
      </w:r>
    </w:p>
    <w:p w:rsidR="00BA1321" w:rsidRDefault="00BF1DCD"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financial markets are very volatile and the last decade the markets declined. Pension funds are not able to give full indexation to their participants and the contributions are no longer declining. A large group of Dutch pension funds are under-funded and new IAS rules state that companies with a defined benefit scheme are obligated to report the pension fund on their balance sheet. These movements and regulations had the effect that pension funds are slowly s</w:t>
      </w:r>
      <w:r w:rsidR="00FC7752">
        <w:rPr>
          <w:rFonts w:ascii="Times New Roman" w:hAnsi="Times New Roman" w:cs="Times New Roman"/>
          <w:sz w:val="24"/>
          <w:szCs w:val="24"/>
          <w:lang w:val="en-US"/>
        </w:rPr>
        <w:t>hifting the risks of retirement</w:t>
      </w:r>
      <w:r>
        <w:rPr>
          <w:rFonts w:ascii="Times New Roman" w:hAnsi="Times New Roman" w:cs="Times New Roman"/>
          <w:sz w:val="24"/>
          <w:szCs w:val="24"/>
          <w:lang w:val="en-US"/>
        </w:rPr>
        <w:t xml:space="preserve"> plans to the participants and that the number of defined contribution scheme is growing. This is the reason why individuals are more involved in their pension plan and they have to make more decisions about saving rates and the investment mix.</w:t>
      </w:r>
    </w:p>
    <w:p w:rsidR="004626D0" w:rsidRDefault="004626D0"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Risk attitude of individuals regarding their pension </w:t>
      </w:r>
      <w:r w:rsidR="00B43236">
        <w:rPr>
          <w:rFonts w:ascii="Times New Roman" w:hAnsi="Times New Roman" w:cs="Times New Roman"/>
          <w:sz w:val="24"/>
          <w:szCs w:val="24"/>
          <w:lang w:val="en-US"/>
        </w:rPr>
        <w:t>becomes</w:t>
      </w:r>
      <w:r>
        <w:rPr>
          <w:rFonts w:ascii="Times New Roman" w:hAnsi="Times New Roman" w:cs="Times New Roman"/>
          <w:sz w:val="24"/>
          <w:szCs w:val="24"/>
          <w:lang w:val="en-US"/>
        </w:rPr>
        <w:t xml:space="preserve"> more important. </w:t>
      </w:r>
      <w:r w:rsidR="0075403C">
        <w:rPr>
          <w:rFonts w:ascii="Times New Roman" w:hAnsi="Times New Roman" w:cs="Times New Roman"/>
          <w:sz w:val="24"/>
          <w:szCs w:val="24"/>
          <w:lang w:val="en-US"/>
        </w:rPr>
        <w:t>In a study</w:t>
      </w:r>
      <w:r w:rsidR="00A821D6">
        <w:rPr>
          <w:rFonts w:ascii="Times New Roman" w:hAnsi="Times New Roman" w:cs="Times New Roman"/>
          <w:sz w:val="24"/>
          <w:szCs w:val="24"/>
          <w:lang w:val="en-US"/>
        </w:rPr>
        <w:t xml:space="preserve"> of Donkers and van Soest (1999) Dutch household were asked about preferences in financial decisions for example ownership of risky assets and decisions regarding home ownership like mortgages. They found that if people show a high degree of risk aversion, it is likely that they do not invest in risky assets. Also the houses they live in are less expensive, because this also means that they should have a high mortgage and monthly payments.</w:t>
      </w:r>
      <w:r w:rsidR="003F2E6E">
        <w:rPr>
          <w:rFonts w:ascii="Times New Roman" w:hAnsi="Times New Roman" w:cs="Times New Roman"/>
          <w:sz w:val="24"/>
          <w:szCs w:val="24"/>
          <w:lang w:val="en-US"/>
        </w:rPr>
        <w:t xml:space="preserve"> If people show a low degree of risk aversion the opposite is found,</w:t>
      </w:r>
      <w:r w:rsidR="00BE471D">
        <w:rPr>
          <w:rFonts w:ascii="Times New Roman" w:hAnsi="Times New Roman" w:cs="Times New Roman"/>
          <w:sz w:val="24"/>
          <w:szCs w:val="24"/>
          <w:lang w:val="en-US"/>
        </w:rPr>
        <w:t xml:space="preserve"> they have</w:t>
      </w:r>
      <w:r w:rsidR="003F2E6E">
        <w:rPr>
          <w:rFonts w:ascii="Times New Roman" w:hAnsi="Times New Roman" w:cs="Times New Roman"/>
          <w:sz w:val="24"/>
          <w:szCs w:val="24"/>
          <w:lang w:val="en-US"/>
        </w:rPr>
        <w:t xml:space="preserve"> more expensive houses and more risky assets. The interest in financial matters seems to have an effect on the risk aversion of people, </w:t>
      </w:r>
      <w:r w:rsidR="00820A4D">
        <w:rPr>
          <w:rFonts w:ascii="Times New Roman" w:hAnsi="Times New Roman" w:cs="Times New Roman"/>
          <w:sz w:val="24"/>
          <w:szCs w:val="24"/>
          <w:lang w:val="en-US"/>
        </w:rPr>
        <w:t xml:space="preserve">if they are more </w:t>
      </w:r>
      <w:r w:rsidR="003F2E6E">
        <w:rPr>
          <w:rFonts w:ascii="Times New Roman" w:hAnsi="Times New Roman" w:cs="Times New Roman"/>
          <w:sz w:val="24"/>
          <w:szCs w:val="24"/>
          <w:lang w:val="en-US"/>
        </w:rPr>
        <w:t>interest</w:t>
      </w:r>
      <w:r w:rsidR="00820A4D">
        <w:rPr>
          <w:rFonts w:ascii="Times New Roman" w:hAnsi="Times New Roman" w:cs="Times New Roman"/>
          <w:sz w:val="24"/>
          <w:szCs w:val="24"/>
          <w:lang w:val="en-US"/>
        </w:rPr>
        <w:t>ed in financial matters</w:t>
      </w:r>
      <w:r w:rsidR="003F2E6E">
        <w:rPr>
          <w:rFonts w:ascii="Times New Roman" w:hAnsi="Times New Roman" w:cs="Times New Roman"/>
          <w:sz w:val="24"/>
          <w:szCs w:val="24"/>
          <w:lang w:val="en-US"/>
        </w:rPr>
        <w:t xml:space="preserve">, the degree of risk aversion is </w:t>
      </w:r>
      <w:r w:rsidR="00820A4D">
        <w:rPr>
          <w:rFonts w:ascii="Times New Roman" w:hAnsi="Times New Roman" w:cs="Times New Roman"/>
          <w:sz w:val="24"/>
          <w:szCs w:val="24"/>
          <w:lang w:val="en-US"/>
        </w:rPr>
        <w:t>lower</w:t>
      </w:r>
      <w:r w:rsidR="003F2E6E">
        <w:rPr>
          <w:rFonts w:ascii="Times New Roman" w:hAnsi="Times New Roman" w:cs="Times New Roman"/>
          <w:sz w:val="24"/>
          <w:szCs w:val="24"/>
          <w:lang w:val="en-US"/>
        </w:rPr>
        <w:t>. The conclusion from this is that people who believe they are better informed about financial matters are more willing to accept risk</w:t>
      </w:r>
      <w:r w:rsidR="00BE471D">
        <w:rPr>
          <w:rFonts w:ascii="Times New Roman" w:hAnsi="Times New Roman" w:cs="Times New Roman"/>
          <w:sz w:val="24"/>
          <w:szCs w:val="24"/>
          <w:lang w:val="en-US"/>
        </w:rPr>
        <w:t>s</w:t>
      </w:r>
      <w:r w:rsidR="003F2E6E">
        <w:rPr>
          <w:rFonts w:ascii="Times New Roman" w:hAnsi="Times New Roman" w:cs="Times New Roman"/>
          <w:sz w:val="24"/>
          <w:szCs w:val="24"/>
          <w:lang w:val="en-US"/>
        </w:rPr>
        <w:t>.</w:t>
      </w:r>
    </w:p>
    <w:p w:rsidR="008E34FF" w:rsidRDefault="0075403C"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paper written by van Rooij, Kool and Prast (2007) the risk-return preferences of individuals are studied. They used a survey answered by a representative sample of the </w:t>
      </w:r>
      <w:r>
        <w:rPr>
          <w:rFonts w:ascii="Times New Roman" w:hAnsi="Times New Roman" w:cs="Times New Roman"/>
          <w:sz w:val="24"/>
          <w:szCs w:val="24"/>
          <w:lang w:val="en-US"/>
        </w:rPr>
        <w:lastRenderedPageBreak/>
        <w:t xml:space="preserve">Dutch population. The risk attitude of people in their survey is dependent of individual characteristics. They concluded that risk aversion is highest in the pension domain and that a large part of their respondents prefer a pension scheme with compulsory saving. </w:t>
      </w:r>
      <w:r w:rsidR="000E3779">
        <w:rPr>
          <w:rFonts w:ascii="Times New Roman" w:hAnsi="Times New Roman" w:cs="Times New Roman"/>
          <w:sz w:val="24"/>
          <w:szCs w:val="24"/>
          <w:lang w:val="en-US"/>
        </w:rPr>
        <w:t>About investments the individuals have a conservative investment strategy which is consistent with their risk attitude about retirements plans.</w:t>
      </w:r>
      <w:r>
        <w:rPr>
          <w:rFonts w:ascii="Times New Roman" w:hAnsi="Times New Roman" w:cs="Times New Roman"/>
          <w:sz w:val="24"/>
          <w:szCs w:val="24"/>
          <w:lang w:val="en-US"/>
        </w:rPr>
        <w:t xml:space="preserve"> </w:t>
      </w:r>
      <w:r w:rsidR="000B5A8B">
        <w:rPr>
          <w:rFonts w:ascii="Times New Roman" w:hAnsi="Times New Roman" w:cs="Times New Roman"/>
          <w:sz w:val="24"/>
          <w:szCs w:val="24"/>
          <w:lang w:val="en-US"/>
        </w:rPr>
        <w:t xml:space="preserve">The respondents do not prefer </w:t>
      </w:r>
      <w:r w:rsidR="00FC7752">
        <w:rPr>
          <w:rFonts w:ascii="Times New Roman" w:hAnsi="Times New Roman" w:cs="Times New Roman"/>
          <w:sz w:val="24"/>
          <w:szCs w:val="24"/>
          <w:lang w:val="en-US"/>
        </w:rPr>
        <w:t>t</w:t>
      </w:r>
      <w:r w:rsidR="000B5A8B">
        <w:rPr>
          <w:rFonts w:ascii="Times New Roman" w:hAnsi="Times New Roman" w:cs="Times New Roman"/>
          <w:sz w:val="24"/>
          <w:szCs w:val="24"/>
          <w:lang w:val="en-US"/>
        </w:rPr>
        <w:t>o have complete control about their pensions plans</w:t>
      </w:r>
      <w:r w:rsidR="00BC2B32">
        <w:rPr>
          <w:rFonts w:ascii="Times New Roman" w:hAnsi="Times New Roman" w:cs="Times New Roman"/>
          <w:sz w:val="24"/>
          <w:szCs w:val="24"/>
          <w:lang w:val="en-US"/>
        </w:rPr>
        <w:t xml:space="preserve">, but when they have to choose the choices depend on several issues like their financial situation and expectations about the financial markets. </w:t>
      </w:r>
      <w:r w:rsidR="0045138B">
        <w:rPr>
          <w:rFonts w:ascii="Times New Roman" w:hAnsi="Times New Roman" w:cs="Times New Roman"/>
          <w:sz w:val="24"/>
          <w:szCs w:val="24"/>
          <w:lang w:val="en-US"/>
        </w:rPr>
        <w:t xml:space="preserve">The preferences of individuals should be noticed carefully, because the respondents are not very consistent in their preferences. An example of this inconsistency is the fact that people expect a larger income stream from their </w:t>
      </w:r>
      <w:r w:rsidR="00A01693">
        <w:rPr>
          <w:rFonts w:ascii="Times New Roman" w:hAnsi="Times New Roman" w:cs="Times New Roman"/>
          <w:sz w:val="24"/>
          <w:szCs w:val="24"/>
          <w:lang w:val="en-US"/>
        </w:rPr>
        <w:t>portfolio than the income payments</w:t>
      </w:r>
      <w:r w:rsidR="0045138B">
        <w:rPr>
          <w:rFonts w:ascii="Times New Roman" w:hAnsi="Times New Roman" w:cs="Times New Roman"/>
          <w:sz w:val="24"/>
          <w:szCs w:val="24"/>
          <w:lang w:val="en-US"/>
        </w:rPr>
        <w:t xml:space="preserve"> that corresponds with the income stream that belongs to their preferred portfolio.</w:t>
      </w:r>
    </w:p>
    <w:p w:rsidR="009F2090" w:rsidRDefault="009F2090" w:rsidP="00463664">
      <w:pPr>
        <w:pStyle w:val="NoSpacing"/>
        <w:spacing w:line="360" w:lineRule="auto"/>
        <w:jc w:val="both"/>
        <w:rPr>
          <w:rFonts w:ascii="Times New Roman" w:hAnsi="Times New Roman" w:cs="Times New Roman"/>
          <w:sz w:val="24"/>
          <w:szCs w:val="24"/>
          <w:lang w:val="en-US"/>
        </w:rPr>
      </w:pPr>
    </w:p>
    <w:p w:rsidR="009F2090" w:rsidRDefault="007D1EB6"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individuals are more involved in their retirement plan it is important that the preferences of a person are measured in such a way that the preferences are clear for the provider of the retirement plan. </w:t>
      </w:r>
      <w:r w:rsidR="009E5718">
        <w:rPr>
          <w:rFonts w:ascii="Times New Roman" w:hAnsi="Times New Roman" w:cs="Times New Roman"/>
          <w:sz w:val="24"/>
          <w:szCs w:val="24"/>
          <w:lang w:val="en-US"/>
        </w:rPr>
        <w:t>This</w:t>
      </w:r>
      <w:r w:rsidR="009C46A5">
        <w:rPr>
          <w:rFonts w:ascii="Times New Roman" w:hAnsi="Times New Roman" w:cs="Times New Roman"/>
          <w:sz w:val="24"/>
          <w:szCs w:val="24"/>
          <w:lang w:val="en-US"/>
        </w:rPr>
        <w:t xml:space="preserve"> communication</w:t>
      </w:r>
      <w:r w:rsidR="009E5718">
        <w:rPr>
          <w:rFonts w:ascii="Times New Roman" w:hAnsi="Times New Roman" w:cs="Times New Roman"/>
          <w:sz w:val="24"/>
          <w:szCs w:val="24"/>
          <w:lang w:val="en-US"/>
        </w:rPr>
        <w:t xml:space="preserve">, but also the communication </w:t>
      </w:r>
      <w:r w:rsidR="009C46A5">
        <w:rPr>
          <w:rFonts w:ascii="Times New Roman" w:hAnsi="Times New Roman" w:cs="Times New Roman"/>
          <w:sz w:val="24"/>
          <w:szCs w:val="24"/>
          <w:lang w:val="en-US"/>
        </w:rPr>
        <w:t>about</w:t>
      </w:r>
      <w:r w:rsidR="009E5718">
        <w:rPr>
          <w:rFonts w:ascii="Times New Roman" w:hAnsi="Times New Roman" w:cs="Times New Roman"/>
          <w:sz w:val="24"/>
          <w:szCs w:val="24"/>
          <w:lang w:val="en-US"/>
        </w:rPr>
        <w:t xml:space="preserve"> the nuances and difficulties about measuring </w:t>
      </w:r>
      <w:r w:rsidR="009C46A5">
        <w:rPr>
          <w:rFonts w:ascii="Times New Roman" w:hAnsi="Times New Roman" w:cs="Times New Roman"/>
          <w:sz w:val="24"/>
          <w:szCs w:val="24"/>
          <w:lang w:val="en-US"/>
        </w:rPr>
        <w:t xml:space="preserve">risks </w:t>
      </w:r>
      <w:r w:rsidR="009E5718">
        <w:rPr>
          <w:rFonts w:ascii="Times New Roman" w:hAnsi="Times New Roman" w:cs="Times New Roman"/>
          <w:sz w:val="24"/>
          <w:szCs w:val="24"/>
          <w:lang w:val="en-US"/>
        </w:rPr>
        <w:t>as well as</w:t>
      </w:r>
      <w:r w:rsidR="009C46A5">
        <w:rPr>
          <w:rFonts w:ascii="Times New Roman" w:hAnsi="Times New Roman" w:cs="Times New Roman"/>
          <w:sz w:val="24"/>
          <w:szCs w:val="24"/>
          <w:lang w:val="en-US"/>
        </w:rPr>
        <w:t xml:space="preserve"> the possible consequences of the decisions that are made, is becoming more important (Peters et al., 2007)</w:t>
      </w:r>
      <w:r w:rsidR="0056758E">
        <w:rPr>
          <w:rFonts w:ascii="Times New Roman" w:hAnsi="Times New Roman" w:cs="Times New Roman"/>
          <w:sz w:val="24"/>
          <w:szCs w:val="24"/>
          <w:lang w:val="en-US"/>
        </w:rPr>
        <w:t>.</w:t>
      </w:r>
      <w:r w:rsidR="007D70B5">
        <w:rPr>
          <w:rFonts w:ascii="Times New Roman" w:hAnsi="Times New Roman" w:cs="Times New Roman"/>
          <w:sz w:val="24"/>
          <w:szCs w:val="24"/>
          <w:lang w:val="en-US"/>
        </w:rPr>
        <w:t xml:space="preserve"> Merton (2006)</w:t>
      </w:r>
      <w:r w:rsidR="00060B0D">
        <w:rPr>
          <w:rFonts w:ascii="Times New Roman" w:hAnsi="Times New Roman" w:cs="Times New Roman"/>
          <w:sz w:val="24"/>
          <w:szCs w:val="24"/>
          <w:lang w:val="en-US"/>
        </w:rPr>
        <w:t xml:space="preserve"> </w:t>
      </w:r>
      <w:r w:rsidR="007D70B5">
        <w:rPr>
          <w:rFonts w:ascii="Times New Roman" w:hAnsi="Times New Roman" w:cs="Times New Roman"/>
          <w:sz w:val="24"/>
          <w:szCs w:val="24"/>
          <w:lang w:val="en-US"/>
        </w:rPr>
        <w:t>stated that retirement decisions</w:t>
      </w:r>
      <w:r w:rsidR="00060B0D">
        <w:rPr>
          <w:rFonts w:ascii="Times New Roman" w:hAnsi="Times New Roman" w:cs="Times New Roman"/>
          <w:sz w:val="24"/>
          <w:szCs w:val="24"/>
          <w:lang w:val="en-US"/>
        </w:rPr>
        <w:t xml:space="preserve"> and risks involved</w:t>
      </w:r>
      <w:r w:rsidR="00F44DDB">
        <w:rPr>
          <w:rFonts w:ascii="Times New Roman" w:hAnsi="Times New Roman" w:cs="Times New Roman"/>
          <w:sz w:val="24"/>
          <w:szCs w:val="24"/>
          <w:lang w:val="en-US"/>
        </w:rPr>
        <w:t xml:space="preserve"> with those decisions</w:t>
      </w:r>
      <w:r w:rsidR="007D70B5">
        <w:rPr>
          <w:rFonts w:ascii="Times New Roman" w:hAnsi="Times New Roman" w:cs="Times New Roman"/>
          <w:sz w:val="24"/>
          <w:szCs w:val="24"/>
          <w:lang w:val="en-US"/>
        </w:rPr>
        <w:t xml:space="preserve"> are very difficult </w:t>
      </w:r>
      <w:r w:rsidR="00F44DDB">
        <w:rPr>
          <w:rFonts w:ascii="Times New Roman" w:hAnsi="Times New Roman" w:cs="Times New Roman"/>
          <w:sz w:val="24"/>
          <w:szCs w:val="24"/>
          <w:lang w:val="en-US"/>
        </w:rPr>
        <w:t>for individuals to understand. Mullainathan  et al (2009) finds it the responsibility of the pension provider or financial advisor to help the individual in measuring the</w:t>
      </w:r>
      <w:r w:rsidR="003D02F8">
        <w:rPr>
          <w:rFonts w:ascii="Times New Roman" w:hAnsi="Times New Roman" w:cs="Times New Roman"/>
          <w:sz w:val="24"/>
          <w:szCs w:val="24"/>
          <w:lang w:val="en-US"/>
        </w:rPr>
        <w:t xml:space="preserve"> their risk attitude a</w:t>
      </w:r>
      <w:r w:rsidR="00F44DDB">
        <w:rPr>
          <w:rFonts w:ascii="Times New Roman" w:hAnsi="Times New Roman" w:cs="Times New Roman"/>
          <w:sz w:val="24"/>
          <w:szCs w:val="24"/>
          <w:lang w:val="en-US"/>
        </w:rPr>
        <w:t>n</w:t>
      </w:r>
      <w:r w:rsidR="003D02F8">
        <w:rPr>
          <w:rFonts w:ascii="Times New Roman" w:hAnsi="Times New Roman" w:cs="Times New Roman"/>
          <w:sz w:val="24"/>
          <w:szCs w:val="24"/>
          <w:lang w:val="en-US"/>
        </w:rPr>
        <w:t>d</w:t>
      </w:r>
      <w:r w:rsidR="00F44DDB">
        <w:rPr>
          <w:rFonts w:ascii="Times New Roman" w:hAnsi="Times New Roman" w:cs="Times New Roman"/>
          <w:sz w:val="24"/>
          <w:szCs w:val="24"/>
          <w:lang w:val="en-US"/>
        </w:rPr>
        <w:t xml:space="preserve"> determine the</w:t>
      </w:r>
      <w:r w:rsidR="003D02F8">
        <w:rPr>
          <w:rFonts w:ascii="Times New Roman" w:hAnsi="Times New Roman" w:cs="Times New Roman"/>
          <w:sz w:val="24"/>
          <w:szCs w:val="24"/>
          <w:lang w:val="en-US"/>
        </w:rPr>
        <w:t xml:space="preserve"> correct</w:t>
      </w:r>
      <w:r w:rsidR="00F44DDB">
        <w:rPr>
          <w:rFonts w:ascii="Times New Roman" w:hAnsi="Times New Roman" w:cs="Times New Roman"/>
          <w:sz w:val="24"/>
          <w:szCs w:val="24"/>
          <w:lang w:val="en-US"/>
        </w:rPr>
        <w:t xml:space="preserve"> preferences of individuals</w:t>
      </w:r>
      <w:r w:rsidR="003D02F8">
        <w:rPr>
          <w:rFonts w:ascii="Times New Roman" w:hAnsi="Times New Roman" w:cs="Times New Roman"/>
          <w:sz w:val="24"/>
          <w:szCs w:val="24"/>
          <w:lang w:val="en-US"/>
        </w:rPr>
        <w:t xml:space="preserve"> (Bluethgen et al., 2008)</w:t>
      </w:r>
      <w:r w:rsidR="00F44DDB">
        <w:rPr>
          <w:rFonts w:ascii="Times New Roman" w:hAnsi="Times New Roman" w:cs="Times New Roman"/>
          <w:sz w:val="24"/>
          <w:szCs w:val="24"/>
          <w:lang w:val="en-US"/>
        </w:rPr>
        <w:t>.</w:t>
      </w:r>
    </w:p>
    <w:p w:rsidR="00DF67FA" w:rsidRDefault="00DF67FA"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measurement of </w:t>
      </w:r>
      <w:r w:rsidR="00304AD7">
        <w:rPr>
          <w:rFonts w:ascii="Times New Roman" w:hAnsi="Times New Roman" w:cs="Times New Roman"/>
          <w:sz w:val="24"/>
          <w:szCs w:val="24"/>
          <w:lang w:val="en-US"/>
        </w:rPr>
        <w:t xml:space="preserve">risk attitudes is divided in two categories by Donkers, </w:t>
      </w:r>
      <w:r w:rsidR="00304AD7" w:rsidRPr="00304AD7">
        <w:rPr>
          <w:rFonts w:ascii="Times New Roman" w:hAnsi="Times New Roman" w:cs="Times New Roman"/>
          <w:sz w:val="24"/>
          <w:szCs w:val="24"/>
          <w:lang w:val="en-US"/>
        </w:rPr>
        <w:t>Lourenço</w:t>
      </w:r>
      <w:r w:rsidR="00304AD7">
        <w:rPr>
          <w:rFonts w:ascii="Times New Roman" w:hAnsi="Times New Roman" w:cs="Times New Roman"/>
          <w:sz w:val="24"/>
          <w:szCs w:val="24"/>
          <w:lang w:val="en-US"/>
        </w:rPr>
        <w:t xml:space="preserve"> and Dellaert (2012). The</w:t>
      </w:r>
      <w:r w:rsidR="005E151A">
        <w:rPr>
          <w:rFonts w:ascii="Times New Roman" w:hAnsi="Times New Roman" w:cs="Times New Roman"/>
          <w:sz w:val="24"/>
          <w:szCs w:val="24"/>
          <w:lang w:val="en-US"/>
        </w:rPr>
        <w:t xml:space="preserve"> first category is a method where</w:t>
      </w:r>
      <w:r w:rsidR="00304AD7">
        <w:rPr>
          <w:rFonts w:ascii="Times New Roman" w:hAnsi="Times New Roman" w:cs="Times New Roman"/>
          <w:sz w:val="24"/>
          <w:szCs w:val="24"/>
          <w:lang w:val="en-US"/>
        </w:rPr>
        <w:t xml:space="preserve"> the respondents have to answer direct questions about their</w:t>
      </w:r>
      <w:r w:rsidR="005E151A">
        <w:rPr>
          <w:rFonts w:ascii="Times New Roman" w:hAnsi="Times New Roman" w:cs="Times New Roman"/>
          <w:sz w:val="24"/>
          <w:szCs w:val="24"/>
          <w:lang w:val="en-US"/>
        </w:rPr>
        <w:t xml:space="preserve"> behavior. The second category consist of questions where the respondents are asked to make choices in arbitrary lotteries. </w:t>
      </w:r>
      <w:r w:rsidR="00D01F76">
        <w:rPr>
          <w:rFonts w:ascii="Times New Roman" w:hAnsi="Times New Roman" w:cs="Times New Roman"/>
          <w:sz w:val="24"/>
          <w:szCs w:val="24"/>
          <w:lang w:val="en-US"/>
        </w:rPr>
        <w:t>The method with the direct questions is a very general method to measure risk attitude. Zuckerman et al. (1978) used questions which are very simple statements about the behavior of people or actions they might want to do or absolute not. The answers</w:t>
      </w:r>
      <w:r w:rsidR="008348B1">
        <w:rPr>
          <w:rFonts w:ascii="Times New Roman" w:hAnsi="Times New Roman" w:cs="Times New Roman"/>
          <w:sz w:val="24"/>
          <w:szCs w:val="24"/>
          <w:lang w:val="en-US"/>
        </w:rPr>
        <w:t xml:space="preserve"> that can be given are on a Likert scale which consists</w:t>
      </w:r>
      <w:r w:rsidR="00D01F76">
        <w:rPr>
          <w:rFonts w:ascii="Times New Roman" w:hAnsi="Times New Roman" w:cs="Times New Roman"/>
          <w:sz w:val="24"/>
          <w:szCs w:val="24"/>
          <w:lang w:val="en-US"/>
        </w:rPr>
        <w:t xml:space="preserve"> of five or seven answer that for example vary from strongly disagree to strongly agree. The topics in the questionnaire are mostly about everyday situations. These questions have the problem that it is possible that respondents do not know what they prefer or find it difficult to answer a questions. This shortcoming, but also the problem that it is difficult to </w:t>
      </w:r>
      <w:r w:rsidR="00D01F76">
        <w:rPr>
          <w:rFonts w:ascii="Times New Roman" w:hAnsi="Times New Roman" w:cs="Times New Roman"/>
          <w:sz w:val="24"/>
          <w:szCs w:val="24"/>
          <w:lang w:val="en-US"/>
        </w:rPr>
        <w:lastRenderedPageBreak/>
        <w:t>translate the answer</w:t>
      </w:r>
      <w:r w:rsidR="00B23B81">
        <w:rPr>
          <w:rFonts w:ascii="Times New Roman" w:hAnsi="Times New Roman" w:cs="Times New Roman"/>
          <w:sz w:val="24"/>
          <w:szCs w:val="24"/>
          <w:lang w:val="en-US"/>
        </w:rPr>
        <w:t>s</w:t>
      </w:r>
      <w:r w:rsidR="00D01F76">
        <w:rPr>
          <w:rFonts w:ascii="Times New Roman" w:hAnsi="Times New Roman" w:cs="Times New Roman"/>
          <w:sz w:val="24"/>
          <w:szCs w:val="24"/>
          <w:lang w:val="en-US"/>
        </w:rPr>
        <w:t xml:space="preserve"> to an actual </w:t>
      </w:r>
      <w:r w:rsidR="00B23B81">
        <w:rPr>
          <w:rFonts w:ascii="Times New Roman" w:hAnsi="Times New Roman" w:cs="Times New Roman"/>
          <w:sz w:val="24"/>
          <w:szCs w:val="24"/>
          <w:lang w:val="en-US"/>
        </w:rPr>
        <w:t>risk attitude in a personal retirement plan.</w:t>
      </w:r>
      <w:r w:rsidR="001E5753">
        <w:rPr>
          <w:rFonts w:ascii="Times New Roman" w:hAnsi="Times New Roman" w:cs="Times New Roman"/>
          <w:sz w:val="24"/>
          <w:szCs w:val="24"/>
          <w:lang w:val="en-US"/>
        </w:rPr>
        <w:t xml:space="preserve"> Questions related to financial decisions can be this translation to a retirement plan a little bit easier, but the problem of emotional answering will still be there.</w:t>
      </w:r>
    </w:p>
    <w:p w:rsidR="001E5753" w:rsidRDefault="006E0E5A"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method with choice-based approaches may be a little less flexible, but the risk attitude can measured</w:t>
      </w:r>
      <w:r w:rsidR="00F07815">
        <w:rPr>
          <w:rFonts w:ascii="Times New Roman" w:hAnsi="Times New Roman" w:cs="Times New Roman"/>
          <w:sz w:val="24"/>
          <w:szCs w:val="24"/>
          <w:lang w:val="en-US"/>
        </w:rPr>
        <w:t xml:space="preserve"> in a better way</w:t>
      </w:r>
      <w:r>
        <w:rPr>
          <w:rFonts w:ascii="Times New Roman" w:hAnsi="Times New Roman" w:cs="Times New Roman"/>
          <w:sz w:val="24"/>
          <w:szCs w:val="24"/>
          <w:lang w:val="en-US"/>
        </w:rPr>
        <w:t>. The relation between risk attitude, the preferences of an individual and a retirement plan is easier to see</w:t>
      </w:r>
      <w:r w:rsidR="00E43ECD">
        <w:rPr>
          <w:rFonts w:ascii="Times New Roman" w:hAnsi="Times New Roman" w:cs="Times New Roman"/>
          <w:sz w:val="24"/>
          <w:szCs w:val="24"/>
          <w:lang w:val="en-US"/>
        </w:rPr>
        <w:t xml:space="preserve"> (Hartog et al., 2003).</w:t>
      </w:r>
      <w:r w:rsidR="003119BD">
        <w:rPr>
          <w:rFonts w:ascii="Times New Roman" w:hAnsi="Times New Roman" w:cs="Times New Roman"/>
          <w:sz w:val="24"/>
          <w:szCs w:val="24"/>
          <w:lang w:val="en-US"/>
        </w:rPr>
        <w:t xml:space="preserve"> A common way of this method is to link the choices of the respondent to a shape of an utility function, for example by </w:t>
      </w:r>
      <w:r w:rsidR="004F6C37">
        <w:rPr>
          <w:rFonts w:ascii="Times New Roman" w:hAnsi="Times New Roman" w:cs="Times New Roman"/>
          <w:sz w:val="24"/>
          <w:szCs w:val="24"/>
          <w:lang w:val="en-US"/>
        </w:rPr>
        <w:t xml:space="preserve">the trade-off method of </w:t>
      </w:r>
      <w:r w:rsidR="003119BD">
        <w:rPr>
          <w:rFonts w:ascii="Times New Roman" w:hAnsi="Times New Roman" w:cs="Times New Roman"/>
          <w:sz w:val="24"/>
          <w:szCs w:val="24"/>
          <w:lang w:val="en-US"/>
        </w:rPr>
        <w:t xml:space="preserve">Wakker and Deneffe (1996). </w:t>
      </w:r>
      <w:r w:rsidR="00862E05">
        <w:rPr>
          <w:rFonts w:ascii="Times New Roman" w:hAnsi="Times New Roman" w:cs="Times New Roman"/>
          <w:sz w:val="24"/>
          <w:szCs w:val="24"/>
          <w:lang w:val="en-US"/>
        </w:rPr>
        <w:t xml:space="preserve">Another example of this method is the one of Holt and Laury (2002) which is described earlier in this chapter. </w:t>
      </w:r>
      <w:r w:rsidR="004472E2">
        <w:rPr>
          <w:rFonts w:ascii="Times New Roman" w:hAnsi="Times New Roman" w:cs="Times New Roman"/>
          <w:sz w:val="24"/>
          <w:szCs w:val="24"/>
          <w:lang w:val="en-US"/>
        </w:rPr>
        <w:t>The point where a person switches from one option to another determines the risk attitude of this person. A disadvantage of this method is that the conclusions of the risk attitude depends on the switching moment. Switching back can lead to strange conclusions. Also the fact that people</w:t>
      </w:r>
      <w:r w:rsidR="00A97EAF">
        <w:rPr>
          <w:rFonts w:ascii="Times New Roman" w:hAnsi="Times New Roman" w:cs="Times New Roman"/>
          <w:sz w:val="24"/>
          <w:szCs w:val="24"/>
          <w:lang w:val="en-US"/>
        </w:rPr>
        <w:t xml:space="preserve"> tend to overstate the outcome</w:t>
      </w:r>
      <w:r w:rsidR="002F632E">
        <w:rPr>
          <w:rFonts w:ascii="Times New Roman" w:hAnsi="Times New Roman" w:cs="Times New Roman"/>
          <w:sz w:val="24"/>
          <w:szCs w:val="24"/>
          <w:lang w:val="en-US"/>
        </w:rPr>
        <w:t xml:space="preserve"> of a first value or outcome</w:t>
      </w:r>
      <w:r w:rsidR="00A97EAF">
        <w:rPr>
          <w:rFonts w:ascii="Times New Roman" w:hAnsi="Times New Roman" w:cs="Times New Roman"/>
          <w:sz w:val="24"/>
          <w:szCs w:val="24"/>
          <w:lang w:val="en-US"/>
        </w:rPr>
        <w:t xml:space="preserve"> is an disadvantage of this method.</w:t>
      </w:r>
      <w:r w:rsidR="002F632E">
        <w:rPr>
          <w:rFonts w:ascii="Times New Roman" w:hAnsi="Times New Roman" w:cs="Times New Roman"/>
          <w:sz w:val="24"/>
          <w:szCs w:val="24"/>
          <w:lang w:val="en-US"/>
        </w:rPr>
        <w:t xml:space="preserve"> Therefore individuals overstate the value they need to be indifferent between the first two gambles. This has the result that later choices need a higher pay-off to make the individual switch from A to B (Harrison and Rutstrom, 2008).</w:t>
      </w:r>
    </w:p>
    <w:p w:rsidR="007B2865" w:rsidRDefault="007B2865" w:rsidP="00463664">
      <w:pPr>
        <w:pStyle w:val="NoSpacing"/>
        <w:spacing w:line="360" w:lineRule="auto"/>
        <w:jc w:val="both"/>
        <w:rPr>
          <w:rFonts w:ascii="Times New Roman" w:hAnsi="Times New Roman" w:cs="Times New Roman"/>
          <w:sz w:val="24"/>
          <w:szCs w:val="24"/>
          <w:lang w:val="en-US"/>
        </w:rPr>
      </w:pPr>
    </w:p>
    <w:p w:rsidR="00015AC1" w:rsidRPr="00015AC1" w:rsidRDefault="00015AC1" w:rsidP="00463664">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2.3.1. Questionnaires</w:t>
      </w:r>
    </w:p>
    <w:p w:rsidR="007B2865" w:rsidRDefault="008227BF" w:rsidP="0046366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a study of the current situation in the measurement of risk attitude for pension plans, Dellaert and Turlings (2011) found that</w:t>
      </w:r>
      <w:r w:rsidR="00415EA1">
        <w:rPr>
          <w:rFonts w:ascii="Times New Roman" w:hAnsi="Times New Roman" w:cs="Times New Roman"/>
          <w:sz w:val="24"/>
          <w:szCs w:val="24"/>
          <w:lang w:val="en-US"/>
        </w:rPr>
        <w:t xml:space="preserve"> the</w:t>
      </w:r>
      <w:r>
        <w:rPr>
          <w:rFonts w:ascii="Times New Roman" w:hAnsi="Times New Roman" w:cs="Times New Roman"/>
          <w:sz w:val="24"/>
          <w:szCs w:val="24"/>
          <w:lang w:val="en-US"/>
        </w:rPr>
        <w:t xml:space="preserve"> use of questionnaires is most common way to measure risk attitude. </w:t>
      </w:r>
      <w:r w:rsidR="00BD2BF7">
        <w:rPr>
          <w:rFonts w:ascii="Times New Roman" w:hAnsi="Times New Roman" w:cs="Times New Roman"/>
          <w:sz w:val="24"/>
          <w:szCs w:val="24"/>
          <w:lang w:val="en-US"/>
        </w:rPr>
        <w:t xml:space="preserve">The number of questions and the type of questions differ very much from each other. </w:t>
      </w:r>
      <w:r w:rsidR="000B7DA2">
        <w:rPr>
          <w:rFonts w:ascii="Times New Roman" w:hAnsi="Times New Roman" w:cs="Times New Roman"/>
          <w:sz w:val="24"/>
          <w:szCs w:val="24"/>
          <w:lang w:val="en-US"/>
        </w:rPr>
        <w:t>Beside the general questions like age</w:t>
      </w:r>
      <w:r w:rsidR="00264C1C">
        <w:rPr>
          <w:rFonts w:ascii="Times New Roman" w:hAnsi="Times New Roman" w:cs="Times New Roman"/>
          <w:sz w:val="24"/>
          <w:szCs w:val="24"/>
          <w:lang w:val="en-US"/>
        </w:rPr>
        <w:t>,</w:t>
      </w:r>
      <w:r w:rsidR="000B7DA2">
        <w:rPr>
          <w:rFonts w:ascii="Times New Roman" w:hAnsi="Times New Roman" w:cs="Times New Roman"/>
          <w:sz w:val="24"/>
          <w:szCs w:val="24"/>
          <w:lang w:val="en-US"/>
        </w:rPr>
        <w:t xml:space="preserve"> gender</w:t>
      </w:r>
      <w:r w:rsidR="00264C1C">
        <w:rPr>
          <w:rFonts w:ascii="Times New Roman" w:hAnsi="Times New Roman" w:cs="Times New Roman"/>
          <w:sz w:val="24"/>
          <w:szCs w:val="24"/>
          <w:lang w:val="en-US"/>
        </w:rPr>
        <w:t xml:space="preserve"> and partnership</w:t>
      </w:r>
      <w:r w:rsidR="000B7DA2">
        <w:rPr>
          <w:rFonts w:ascii="Times New Roman" w:hAnsi="Times New Roman" w:cs="Times New Roman"/>
          <w:sz w:val="24"/>
          <w:szCs w:val="24"/>
          <w:lang w:val="en-US"/>
        </w:rPr>
        <w:t>, t</w:t>
      </w:r>
      <w:r w:rsidR="00BD2BF7">
        <w:rPr>
          <w:rFonts w:ascii="Times New Roman" w:hAnsi="Times New Roman" w:cs="Times New Roman"/>
          <w:sz w:val="24"/>
          <w:szCs w:val="24"/>
          <w:lang w:val="en-US"/>
        </w:rPr>
        <w:t>hey could divide the question</w:t>
      </w:r>
      <w:r w:rsidR="003D1CE7">
        <w:rPr>
          <w:rFonts w:ascii="Times New Roman" w:hAnsi="Times New Roman" w:cs="Times New Roman"/>
          <w:sz w:val="24"/>
          <w:szCs w:val="24"/>
          <w:lang w:val="en-US"/>
        </w:rPr>
        <w:t>s</w:t>
      </w:r>
      <w:r w:rsidR="00BD2BF7">
        <w:rPr>
          <w:rFonts w:ascii="Times New Roman" w:hAnsi="Times New Roman" w:cs="Times New Roman"/>
          <w:sz w:val="24"/>
          <w:szCs w:val="24"/>
          <w:lang w:val="en-US"/>
        </w:rPr>
        <w:t xml:space="preserve"> into five categories:</w:t>
      </w:r>
    </w:p>
    <w:p w:rsidR="003D1CE7" w:rsidRDefault="003D1CE7" w:rsidP="003D1CE7">
      <w:pPr>
        <w:pStyle w:val="NoSpacing"/>
        <w:spacing w:line="360" w:lineRule="auto"/>
        <w:jc w:val="both"/>
        <w:rPr>
          <w:rFonts w:ascii="Times New Roman" w:hAnsi="Times New Roman" w:cs="Times New Roman"/>
          <w:sz w:val="24"/>
          <w:szCs w:val="24"/>
          <w:lang w:val="en-US"/>
        </w:rPr>
      </w:pPr>
      <w:r w:rsidRPr="003D1CE7">
        <w:rPr>
          <w:rFonts w:ascii="Times New Roman" w:hAnsi="Times New Roman" w:cs="Times New Roman"/>
          <w:sz w:val="24"/>
          <w:szCs w:val="24"/>
          <w:lang w:val="en-US"/>
        </w:rPr>
        <w:t>1.</w:t>
      </w:r>
      <w:r>
        <w:rPr>
          <w:rFonts w:ascii="Times New Roman" w:hAnsi="Times New Roman" w:cs="Times New Roman"/>
          <w:sz w:val="24"/>
          <w:szCs w:val="24"/>
          <w:lang w:val="en-US"/>
        </w:rPr>
        <w:t xml:space="preserve"> Knowledge and experience. These question</w:t>
      </w:r>
      <w:r w:rsidR="003108EA">
        <w:rPr>
          <w:rFonts w:ascii="Times New Roman" w:hAnsi="Times New Roman" w:cs="Times New Roman"/>
          <w:sz w:val="24"/>
          <w:szCs w:val="24"/>
          <w:lang w:val="en-US"/>
        </w:rPr>
        <w:t>s</w:t>
      </w:r>
      <w:r>
        <w:rPr>
          <w:rFonts w:ascii="Times New Roman" w:hAnsi="Times New Roman" w:cs="Times New Roman"/>
          <w:sz w:val="24"/>
          <w:szCs w:val="24"/>
          <w:lang w:val="en-US"/>
        </w:rPr>
        <w:t xml:space="preserve"> examine if the respondent is familiar with financial products and already has some experience with investing.</w:t>
      </w:r>
    </w:p>
    <w:p w:rsidR="003D1CE7" w:rsidRDefault="003D1CE7" w:rsidP="003D1CE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 Investment horizon. The most important part of these questions is to find ou</w:t>
      </w:r>
      <w:r w:rsidR="006C766C">
        <w:rPr>
          <w:rFonts w:ascii="Times New Roman" w:hAnsi="Times New Roman" w:cs="Times New Roman"/>
          <w:sz w:val="24"/>
          <w:szCs w:val="24"/>
          <w:lang w:val="en-US"/>
        </w:rPr>
        <w:t>t</w:t>
      </w:r>
      <w:r>
        <w:rPr>
          <w:rFonts w:ascii="Times New Roman" w:hAnsi="Times New Roman" w:cs="Times New Roman"/>
          <w:sz w:val="24"/>
          <w:szCs w:val="24"/>
          <w:lang w:val="en-US"/>
        </w:rPr>
        <w:t xml:space="preserve"> how long it takes before the respondent has until </w:t>
      </w:r>
      <w:r w:rsidR="00B43236">
        <w:rPr>
          <w:rFonts w:ascii="Times New Roman" w:hAnsi="Times New Roman" w:cs="Times New Roman"/>
          <w:sz w:val="24"/>
          <w:szCs w:val="24"/>
          <w:lang w:val="en-US"/>
        </w:rPr>
        <w:t>their</w:t>
      </w:r>
      <w:r>
        <w:rPr>
          <w:rFonts w:ascii="Times New Roman" w:hAnsi="Times New Roman" w:cs="Times New Roman"/>
          <w:sz w:val="24"/>
          <w:szCs w:val="24"/>
          <w:lang w:val="en-US"/>
        </w:rPr>
        <w:t xml:space="preserve"> retirement. This </w:t>
      </w:r>
      <w:r w:rsidR="006C766C">
        <w:rPr>
          <w:rFonts w:ascii="Times New Roman" w:hAnsi="Times New Roman" w:cs="Times New Roman"/>
          <w:sz w:val="24"/>
          <w:szCs w:val="24"/>
          <w:lang w:val="en-US"/>
        </w:rPr>
        <w:t>horizon influences the amount of risks an individual might want</w:t>
      </w:r>
      <w:r w:rsidR="00D41773">
        <w:rPr>
          <w:rFonts w:ascii="Times New Roman" w:hAnsi="Times New Roman" w:cs="Times New Roman"/>
          <w:sz w:val="24"/>
          <w:szCs w:val="24"/>
          <w:lang w:val="en-US"/>
        </w:rPr>
        <w:t xml:space="preserve"> to take</w:t>
      </w:r>
      <w:r w:rsidR="006C766C">
        <w:rPr>
          <w:rFonts w:ascii="Times New Roman" w:hAnsi="Times New Roman" w:cs="Times New Roman"/>
          <w:sz w:val="24"/>
          <w:szCs w:val="24"/>
          <w:lang w:val="en-US"/>
        </w:rPr>
        <w:t xml:space="preserve"> and therefore also</w:t>
      </w:r>
      <w:r>
        <w:rPr>
          <w:rFonts w:ascii="Times New Roman" w:hAnsi="Times New Roman" w:cs="Times New Roman"/>
          <w:sz w:val="24"/>
          <w:szCs w:val="24"/>
          <w:lang w:val="en-US"/>
        </w:rPr>
        <w:t xml:space="preserve"> the type of investment</w:t>
      </w:r>
      <w:r w:rsidR="00C54DE9">
        <w:rPr>
          <w:rFonts w:ascii="Times New Roman" w:hAnsi="Times New Roman" w:cs="Times New Roman"/>
          <w:sz w:val="24"/>
          <w:szCs w:val="24"/>
          <w:lang w:val="en-US"/>
        </w:rPr>
        <w:t>s</w:t>
      </w:r>
      <w:r>
        <w:rPr>
          <w:rFonts w:ascii="Times New Roman" w:hAnsi="Times New Roman" w:cs="Times New Roman"/>
          <w:sz w:val="24"/>
          <w:szCs w:val="24"/>
          <w:lang w:val="en-US"/>
        </w:rPr>
        <w:t xml:space="preserve"> the portfolio</w:t>
      </w:r>
      <w:r w:rsidR="00C54DE9">
        <w:rPr>
          <w:rFonts w:ascii="Times New Roman" w:hAnsi="Times New Roman" w:cs="Times New Roman"/>
          <w:sz w:val="24"/>
          <w:szCs w:val="24"/>
          <w:lang w:val="en-US"/>
        </w:rPr>
        <w:t xml:space="preserve"> of this respondent should have.</w:t>
      </w:r>
    </w:p>
    <w:p w:rsidR="003D1CE7" w:rsidRDefault="003D1CE7" w:rsidP="003D1CE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 Willingness to take risks.</w:t>
      </w:r>
      <w:r w:rsidR="003108EA">
        <w:rPr>
          <w:rFonts w:ascii="Times New Roman" w:hAnsi="Times New Roman" w:cs="Times New Roman"/>
          <w:sz w:val="24"/>
          <w:szCs w:val="24"/>
          <w:lang w:val="en-US"/>
        </w:rPr>
        <w:t xml:space="preserve"> The questions in this category mainly focus on the different scenarios that could happen. An example is that is asked how much money an individual is willing to risk in return of a certain pension. The questions aim to investigate how an </w:t>
      </w:r>
      <w:r w:rsidR="003108EA">
        <w:rPr>
          <w:rFonts w:ascii="Times New Roman" w:hAnsi="Times New Roman" w:cs="Times New Roman"/>
          <w:sz w:val="24"/>
          <w:szCs w:val="24"/>
          <w:lang w:val="en-US"/>
        </w:rPr>
        <w:lastRenderedPageBreak/>
        <w:t>individual experiences a decline or increase in wealth instead of income variations at retirement age.</w:t>
      </w:r>
    </w:p>
    <w:p w:rsidR="003D1CE7" w:rsidRDefault="003D1CE7" w:rsidP="003D1CE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 Dependence of pension.</w:t>
      </w:r>
      <w:r w:rsidR="00C43FDC">
        <w:rPr>
          <w:rFonts w:ascii="Times New Roman" w:hAnsi="Times New Roman" w:cs="Times New Roman"/>
          <w:sz w:val="24"/>
          <w:szCs w:val="24"/>
          <w:lang w:val="en-US"/>
        </w:rPr>
        <w:t xml:space="preserve"> If the individual has a lot of financial reserves besides their future pension this could influence the behavior of these individuals and that is why there is a separate category for these questions.</w:t>
      </w:r>
    </w:p>
    <w:p w:rsidR="00CD566D" w:rsidRDefault="003D1CE7" w:rsidP="003D1CE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w:t>
      </w:r>
      <w:r w:rsidRPr="003D1CE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BD2BF7">
        <w:rPr>
          <w:rFonts w:ascii="Times New Roman" w:hAnsi="Times New Roman" w:cs="Times New Roman"/>
          <w:sz w:val="24"/>
          <w:szCs w:val="24"/>
          <w:lang w:val="en-US"/>
        </w:rPr>
        <w:t>Financial position</w:t>
      </w:r>
      <w:r w:rsidR="000B7DA2">
        <w:rPr>
          <w:rFonts w:ascii="Times New Roman" w:hAnsi="Times New Roman" w:cs="Times New Roman"/>
          <w:sz w:val="24"/>
          <w:szCs w:val="24"/>
          <w:lang w:val="en-US"/>
        </w:rPr>
        <w:t xml:space="preserve">. </w:t>
      </w:r>
      <w:r w:rsidR="00264C1C">
        <w:rPr>
          <w:rFonts w:ascii="Times New Roman" w:hAnsi="Times New Roman" w:cs="Times New Roman"/>
          <w:sz w:val="24"/>
          <w:szCs w:val="24"/>
          <w:lang w:val="en-US"/>
        </w:rPr>
        <w:t>Questions about the financial position mainly focus on the current situation, for example the monthly salary and existing investments.</w:t>
      </w:r>
    </w:p>
    <w:p w:rsidR="00CD566D" w:rsidRDefault="00CD566D" w:rsidP="003D1CE7">
      <w:pPr>
        <w:pStyle w:val="NoSpacing"/>
        <w:spacing w:line="360" w:lineRule="auto"/>
        <w:jc w:val="both"/>
        <w:rPr>
          <w:rFonts w:ascii="Times New Roman" w:hAnsi="Times New Roman" w:cs="Times New Roman"/>
          <w:sz w:val="24"/>
          <w:szCs w:val="24"/>
          <w:lang w:val="en-US"/>
        </w:rPr>
      </w:pPr>
    </w:p>
    <w:p w:rsidR="00015AC1" w:rsidRPr="00015AC1" w:rsidRDefault="00015AC1" w:rsidP="003D1CE7">
      <w:pPr>
        <w:pStyle w:val="NoSpacing"/>
        <w:spacing w:line="360" w:lineRule="auto"/>
        <w:jc w:val="both"/>
        <w:rPr>
          <w:rFonts w:ascii="Times New Roman" w:hAnsi="Times New Roman" w:cs="Times New Roman"/>
          <w:i/>
          <w:sz w:val="24"/>
          <w:szCs w:val="24"/>
          <w:lang w:val="en-US"/>
        </w:rPr>
      </w:pPr>
      <w:r w:rsidRPr="00015AC1">
        <w:rPr>
          <w:rFonts w:ascii="Times New Roman" w:hAnsi="Times New Roman" w:cs="Times New Roman"/>
          <w:i/>
          <w:sz w:val="24"/>
          <w:szCs w:val="24"/>
          <w:lang w:val="en-US"/>
        </w:rPr>
        <w:t>2.3.2. Homeownership</w:t>
      </w:r>
    </w:p>
    <w:p w:rsidR="003D1CE7" w:rsidRDefault="00C8776E" w:rsidP="003D1CE7">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Questions about homeownership are not very common in questionnaires yet, but can have a large influence on the risk attitude of individuals.  A house is a very large asset and comparable with pensions. </w:t>
      </w:r>
      <w:r w:rsidR="00131085">
        <w:rPr>
          <w:rFonts w:ascii="Times New Roman" w:hAnsi="Times New Roman" w:cs="Times New Roman"/>
          <w:sz w:val="24"/>
          <w:szCs w:val="24"/>
          <w:lang w:val="en-US"/>
        </w:rPr>
        <w:t xml:space="preserve">Bovenberg, Koelewijn and Kortleve (2011) describe that </w:t>
      </w:r>
      <w:r w:rsidR="00055574">
        <w:rPr>
          <w:rFonts w:ascii="Times New Roman" w:hAnsi="Times New Roman" w:cs="Times New Roman"/>
          <w:sz w:val="24"/>
          <w:szCs w:val="24"/>
          <w:lang w:val="en-US"/>
        </w:rPr>
        <w:t>a house is a good way to build up a pension as well. A house with the mortgage completely paid off is also a good way for people to live in after their retirement age, something a lot of people prefer. Another advantage is that they can live with a little lower pension since they do not have any cost for rent or mortgages. At the moment they would like to cash some of the value of their house they can move to a house with a lower price</w:t>
      </w:r>
      <w:r w:rsidR="008D7009">
        <w:rPr>
          <w:rFonts w:ascii="Times New Roman" w:hAnsi="Times New Roman" w:cs="Times New Roman"/>
          <w:sz w:val="24"/>
          <w:szCs w:val="24"/>
          <w:lang w:val="en-US"/>
        </w:rPr>
        <w:t xml:space="preserve"> or simply rent a house after they sold their house</w:t>
      </w:r>
      <w:r w:rsidR="00055574">
        <w:rPr>
          <w:rFonts w:ascii="Times New Roman" w:hAnsi="Times New Roman" w:cs="Times New Roman"/>
          <w:sz w:val="24"/>
          <w:szCs w:val="24"/>
          <w:lang w:val="en-US"/>
        </w:rPr>
        <w:t xml:space="preserve">. Spoor (2008) </w:t>
      </w:r>
      <w:r w:rsidR="008D7009">
        <w:rPr>
          <w:rFonts w:ascii="Times New Roman" w:hAnsi="Times New Roman" w:cs="Times New Roman"/>
          <w:sz w:val="24"/>
          <w:szCs w:val="24"/>
          <w:lang w:val="en-US"/>
        </w:rPr>
        <w:t>describes some possibilities where people can live in their house after retirement. An example of this is the reverse mortgage.</w:t>
      </w:r>
      <w:r w:rsidR="00A807E8">
        <w:rPr>
          <w:rFonts w:ascii="Times New Roman" w:hAnsi="Times New Roman" w:cs="Times New Roman"/>
          <w:sz w:val="24"/>
          <w:szCs w:val="24"/>
          <w:lang w:val="en-US"/>
        </w:rPr>
        <w:t xml:space="preserve"> In this construction people keep the ownership of the house, but they receive a monthly payment from the bank like an annuity. The individual keeps the right to live in the house for the rest of his life</w:t>
      </w:r>
      <w:r w:rsidR="0036652A">
        <w:rPr>
          <w:rFonts w:ascii="Times New Roman" w:hAnsi="Times New Roman" w:cs="Times New Roman"/>
          <w:sz w:val="24"/>
          <w:szCs w:val="24"/>
          <w:lang w:val="en-US"/>
        </w:rPr>
        <w:t xml:space="preserve"> which is also some sort of pension and t</w:t>
      </w:r>
      <w:r w:rsidR="00A807E8">
        <w:rPr>
          <w:rFonts w:ascii="Times New Roman" w:hAnsi="Times New Roman" w:cs="Times New Roman"/>
          <w:sz w:val="24"/>
          <w:szCs w:val="24"/>
          <w:lang w:val="en-US"/>
        </w:rPr>
        <w:t>he</w:t>
      </w:r>
      <w:r w:rsidR="0036652A">
        <w:rPr>
          <w:rFonts w:ascii="Times New Roman" w:hAnsi="Times New Roman" w:cs="Times New Roman"/>
          <w:sz w:val="24"/>
          <w:szCs w:val="24"/>
          <w:lang w:val="en-US"/>
        </w:rPr>
        <w:t xml:space="preserve"> monthly</w:t>
      </w:r>
      <w:r w:rsidR="00A807E8">
        <w:rPr>
          <w:rFonts w:ascii="Times New Roman" w:hAnsi="Times New Roman" w:cs="Times New Roman"/>
          <w:sz w:val="24"/>
          <w:szCs w:val="24"/>
          <w:lang w:val="en-US"/>
        </w:rPr>
        <w:t xml:space="preserve"> payments look very much like regular pension payments. </w:t>
      </w:r>
      <w:r w:rsidR="009556F7">
        <w:rPr>
          <w:rFonts w:ascii="Times New Roman" w:hAnsi="Times New Roman" w:cs="Times New Roman"/>
          <w:sz w:val="24"/>
          <w:szCs w:val="24"/>
          <w:lang w:val="en-US"/>
        </w:rPr>
        <w:t>Important to mention is that in this construction the bank or other financial institutions takes over the risk that a person lives longer than expected, but also the risk that the house prices decline. To make sure that individuals can continue to live in their houses, it might be possible to offer these people extra help in for example cleaning or service. These things can be paid with future pension payments. This reduces future income streams, but guarantees a</w:t>
      </w:r>
      <w:r w:rsidR="000E3CD6">
        <w:rPr>
          <w:rFonts w:ascii="Times New Roman" w:hAnsi="Times New Roman" w:cs="Times New Roman"/>
          <w:sz w:val="24"/>
          <w:szCs w:val="24"/>
          <w:lang w:val="en-US"/>
        </w:rPr>
        <w:t>n</w:t>
      </w:r>
      <w:r w:rsidR="009556F7">
        <w:rPr>
          <w:rFonts w:ascii="Times New Roman" w:hAnsi="Times New Roman" w:cs="Times New Roman"/>
          <w:sz w:val="24"/>
          <w:szCs w:val="24"/>
          <w:lang w:val="en-US"/>
        </w:rPr>
        <w:t xml:space="preserve"> individual to live in their house. </w:t>
      </w:r>
      <w:r w:rsidR="00043A23">
        <w:rPr>
          <w:rFonts w:ascii="Times New Roman" w:hAnsi="Times New Roman" w:cs="Times New Roman"/>
          <w:sz w:val="24"/>
          <w:szCs w:val="24"/>
          <w:lang w:val="en-US"/>
        </w:rPr>
        <w:t>An example of such a situation is shown in Figure 2.4.</w:t>
      </w:r>
    </w:p>
    <w:p w:rsidR="00083BE7" w:rsidRDefault="00083BE7" w:rsidP="003D1CE7">
      <w:pPr>
        <w:pStyle w:val="NoSpacing"/>
        <w:spacing w:line="360" w:lineRule="auto"/>
        <w:jc w:val="both"/>
        <w:rPr>
          <w:rFonts w:ascii="Times New Roman" w:hAnsi="Times New Roman" w:cs="Times New Roman"/>
          <w:sz w:val="24"/>
          <w:szCs w:val="24"/>
          <w:lang w:val="en-US"/>
        </w:rPr>
      </w:pPr>
    </w:p>
    <w:p w:rsidR="00417276" w:rsidRDefault="00417276" w:rsidP="00417276">
      <w:pPr>
        <w:pStyle w:val="NoSpacing"/>
        <w:spacing w:line="360" w:lineRule="auto"/>
        <w:rPr>
          <w:rFonts w:ascii="Times New Roman" w:hAnsi="Times New Roman" w:cs="Times New Roman"/>
          <w:sz w:val="24"/>
          <w:szCs w:val="24"/>
          <w:lang w:val="en-US"/>
        </w:rPr>
      </w:pPr>
      <w:r>
        <w:rPr>
          <w:rFonts w:ascii="Times New Roman" w:hAnsi="Times New Roman" w:cs="Times New Roman"/>
          <w:noProof/>
          <w:sz w:val="24"/>
          <w:szCs w:val="24"/>
          <w:lang w:eastAsia="nl-NL"/>
        </w:rPr>
        <w:lastRenderedPageBreak/>
        <w:drawing>
          <wp:inline distT="0" distB="0" distL="0" distR="0">
            <wp:extent cx="3571875" cy="2752725"/>
            <wp:effectExtent l="19050" t="0" r="9525"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3571875" cy="2752725"/>
                    </a:xfrm>
                    <a:prstGeom prst="rect">
                      <a:avLst/>
                    </a:prstGeom>
                    <a:noFill/>
                    <a:ln w="9525">
                      <a:noFill/>
                      <a:miter lim="800000"/>
                      <a:headEnd/>
                      <a:tailEnd/>
                    </a:ln>
                  </pic:spPr>
                </pic:pic>
              </a:graphicData>
            </a:graphic>
          </wp:inline>
        </w:drawing>
      </w:r>
    </w:p>
    <w:p w:rsidR="00417276" w:rsidRDefault="00417276" w:rsidP="00417276">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Figure 2.</w:t>
      </w:r>
      <w:r w:rsidR="0021661C">
        <w:rPr>
          <w:rFonts w:ascii="Times New Roman" w:hAnsi="Times New Roman" w:cs="Times New Roman"/>
          <w:sz w:val="24"/>
          <w:szCs w:val="24"/>
          <w:lang w:val="en-US"/>
        </w:rPr>
        <w:t>4 Personal wealth and its components including a house</w:t>
      </w:r>
    </w:p>
    <w:p w:rsidR="00417276" w:rsidRDefault="00417276" w:rsidP="00410CD5">
      <w:pPr>
        <w:pStyle w:val="NoSpacing"/>
        <w:spacing w:line="360" w:lineRule="auto"/>
        <w:jc w:val="both"/>
        <w:rPr>
          <w:rFonts w:ascii="Times New Roman" w:hAnsi="Times New Roman" w:cs="Times New Roman"/>
          <w:sz w:val="24"/>
          <w:szCs w:val="24"/>
          <w:lang w:val="en-US"/>
        </w:rPr>
      </w:pPr>
    </w:p>
    <w:p w:rsidR="00410CD5" w:rsidRDefault="001B43FF" w:rsidP="00410CD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Donkers, </w:t>
      </w:r>
      <w:r w:rsidRPr="00304AD7">
        <w:rPr>
          <w:rFonts w:ascii="Times New Roman" w:hAnsi="Times New Roman" w:cs="Times New Roman"/>
          <w:sz w:val="24"/>
          <w:szCs w:val="24"/>
          <w:lang w:val="en-US"/>
        </w:rPr>
        <w:t>Lourenço</w:t>
      </w:r>
      <w:r>
        <w:rPr>
          <w:rFonts w:ascii="Times New Roman" w:hAnsi="Times New Roman" w:cs="Times New Roman"/>
          <w:sz w:val="24"/>
          <w:szCs w:val="24"/>
          <w:lang w:val="en-US"/>
        </w:rPr>
        <w:t xml:space="preserve"> and Dellaert (2012) have some recommendations for future research</w:t>
      </w:r>
      <w:r w:rsidR="00410CD5">
        <w:rPr>
          <w:rFonts w:ascii="Times New Roman" w:hAnsi="Times New Roman" w:cs="Times New Roman"/>
          <w:sz w:val="24"/>
          <w:szCs w:val="24"/>
          <w:lang w:val="en-US"/>
        </w:rPr>
        <w:t xml:space="preserve"> with questionnaires</w:t>
      </w:r>
      <w:r>
        <w:rPr>
          <w:rFonts w:ascii="Times New Roman" w:hAnsi="Times New Roman" w:cs="Times New Roman"/>
          <w:sz w:val="24"/>
          <w:szCs w:val="24"/>
          <w:lang w:val="en-US"/>
        </w:rPr>
        <w:t>. One of these recommendations is that the measurement of risk attitude should always focus on the goal, in this case pension plans. This means that questions should relate to this topic and not to general situations. With this in mind the choi</w:t>
      </w:r>
      <w:r w:rsidR="004B1A63">
        <w:rPr>
          <w:rFonts w:ascii="Times New Roman" w:hAnsi="Times New Roman" w:cs="Times New Roman"/>
          <w:sz w:val="24"/>
          <w:szCs w:val="24"/>
          <w:lang w:val="en-US"/>
        </w:rPr>
        <w:t>c</w:t>
      </w:r>
      <w:r>
        <w:rPr>
          <w:rFonts w:ascii="Times New Roman" w:hAnsi="Times New Roman" w:cs="Times New Roman"/>
          <w:sz w:val="24"/>
          <w:szCs w:val="24"/>
          <w:lang w:val="en-US"/>
        </w:rPr>
        <w:t>e-based approaches seems more appropriate for pension plans, it gives a good insight in the connection between risks and different outcomes in pension plans.</w:t>
      </w:r>
      <w:r w:rsidR="00410CD5">
        <w:rPr>
          <w:rFonts w:ascii="Times New Roman" w:hAnsi="Times New Roman" w:cs="Times New Roman"/>
          <w:sz w:val="24"/>
          <w:szCs w:val="24"/>
          <w:lang w:val="en-US"/>
        </w:rPr>
        <w:t xml:space="preserve"> The different outcomes should always relate to the situation at retirement age. Another recommendation is that the risk attitude is measured periodically, because the risk attitude of individuals can change over time. Examples why the risk attitude can change is for example that people bought a home, but also changes in income levels can influence the risk attitude. If the risk attitude is measured periodically, the pension plan or investment mix can be changed on </w:t>
      </w:r>
      <w:r w:rsidR="0062049D">
        <w:rPr>
          <w:rFonts w:ascii="Times New Roman" w:hAnsi="Times New Roman" w:cs="Times New Roman"/>
          <w:sz w:val="24"/>
          <w:szCs w:val="24"/>
          <w:lang w:val="en-US"/>
        </w:rPr>
        <w:t>time to make sure the pension plan is sufficient</w:t>
      </w:r>
      <w:r w:rsidR="00410CD5">
        <w:rPr>
          <w:rFonts w:ascii="Times New Roman" w:hAnsi="Times New Roman" w:cs="Times New Roman"/>
          <w:sz w:val="24"/>
          <w:szCs w:val="24"/>
          <w:lang w:val="en-US"/>
        </w:rPr>
        <w:t>.</w:t>
      </w:r>
    </w:p>
    <w:p w:rsidR="00452C19" w:rsidRDefault="00452C19" w:rsidP="00410CD5">
      <w:pPr>
        <w:pStyle w:val="NoSpacing"/>
        <w:spacing w:line="360" w:lineRule="auto"/>
        <w:jc w:val="both"/>
        <w:rPr>
          <w:rFonts w:ascii="Times New Roman" w:hAnsi="Times New Roman" w:cs="Times New Roman"/>
          <w:sz w:val="24"/>
          <w:szCs w:val="24"/>
          <w:lang w:val="en-US"/>
        </w:rPr>
      </w:pPr>
    </w:p>
    <w:p w:rsidR="00855E86" w:rsidRDefault="00855E86">
      <w:pPr>
        <w:rPr>
          <w:rFonts w:ascii="Times New Roman" w:hAnsi="Times New Roman" w:cs="Times New Roman"/>
          <w:sz w:val="32"/>
          <w:szCs w:val="32"/>
          <w:lang w:val="en-US"/>
        </w:rPr>
      </w:pPr>
      <w:r>
        <w:rPr>
          <w:rFonts w:ascii="Times New Roman" w:hAnsi="Times New Roman" w:cs="Times New Roman"/>
          <w:sz w:val="32"/>
          <w:szCs w:val="32"/>
          <w:lang w:val="en-US"/>
        </w:rPr>
        <w:br w:type="page"/>
      </w:r>
    </w:p>
    <w:p w:rsidR="00452C19" w:rsidRPr="00FA589C" w:rsidRDefault="00452C19" w:rsidP="00452C19">
      <w:pPr>
        <w:pStyle w:val="NoSpacing"/>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 xml:space="preserve">3. </w:t>
      </w:r>
      <w:r w:rsidRPr="00FA589C">
        <w:rPr>
          <w:rFonts w:ascii="Times New Roman" w:hAnsi="Times New Roman" w:cs="Times New Roman"/>
          <w:sz w:val="32"/>
          <w:szCs w:val="32"/>
          <w:lang w:val="en-US"/>
        </w:rPr>
        <w:t>Data and methodology</w:t>
      </w:r>
    </w:p>
    <w:p w:rsidR="00452C19" w:rsidRPr="00FA589C"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the data that is used in this thesis is collected from an questionnaire published on the internet. The questions were asked in the Dutch language and the respondents filled in the questionnaires in June or July 2012. The respondents received a link by email or social media and they could fill in the questionnaire at a time that was most convenient for them and the time needed to complete the questionnaire was not limited. This gives people the time to read the questions carefully so they could understand them correctly, but also the time to think about the answers they give. They did not receive any compensation for their response. </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3.1 </w:t>
      </w:r>
      <w:r w:rsidRPr="00AF6821">
        <w:rPr>
          <w:rFonts w:ascii="Times New Roman" w:hAnsi="Times New Roman" w:cs="Times New Roman"/>
          <w:i/>
          <w:sz w:val="24"/>
          <w:szCs w:val="24"/>
          <w:lang w:val="en-US"/>
        </w:rPr>
        <w:t>Questionnaire</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research in this thesis is part of a larger study that investigates the risk attitude in pension plans.</w:t>
      </w:r>
      <w:r w:rsidR="0031626C">
        <w:rPr>
          <w:rFonts w:ascii="Times New Roman" w:hAnsi="Times New Roman" w:cs="Times New Roman"/>
          <w:sz w:val="24"/>
          <w:szCs w:val="24"/>
          <w:lang w:val="en-US"/>
        </w:rPr>
        <w:t xml:space="preserve"> The question</w:t>
      </w:r>
      <w:r w:rsidR="00E5106F">
        <w:rPr>
          <w:rFonts w:ascii="Times New Roman" w:hAnsi="Times New Roman" w:cs="Times New Roman"/>
          <w:sz w:val="24"/>
          <w:szCs w:val="24"/>
          <w:lang w:val="en-US"/>
        </w:rPr>
        <w:t>s</w:t>
      </w:r>
      <w:r w:rsidR="0031626C">
        <w:rPr>
          <w:rFonts w:ascii="Times New Roman" w:hAnsi="Times New Roman" w:cs="Times New Roman"/>
          <w:sz w:val="24"/>
          <w:szCs w:val="24"/>
          <w:lang w:val="en-US"/>
        </w:rPr>
        <w:t xml:space="preserve"> that are relevant for this research can be found in the Appendix.</w:t>
      </w:r>
      <w:r>
        <w:rPr>
          <w:rFonts w:ascii="Times New Roman" w:hAnsi="Times New Roman" w:cs="Times New Roman"/>
          <w:sz w:val="24"/>
          <w:szCs w:val="24"/>
          <w:lang w:val="en-US"/>
        </w:rPr>
        <w:t xml:space="preserve"> Several aspects of risk attitude are investigated and in order to increase the number of responses for each study the questionnaires of some of these studies are combined in two separate questionnaires. Each questionnaire consists of a general set of questions, these questions are the same for both questionnaires. Besides the general part there is also a part that has</w:t>
      </w:r>
      <w:r w:rsidR="00E5106F">
        <w:rPr>
          <w:rFonts w:ascii="Times New Roman" w:hAnsi="Times New Roman" w:cs="Times New Roman"/>
          <w:sz w:val="24"/>
          <w:szCs w:val="24"/>
          <w:lang w:val="en-US"/>
        </w:rPr>
        <w:t xml:space="preserve"> all</w:t>
      </w:r>
      <w:r>
        <w:rPr>
          <w:rFonts w:ascii="Times New Roman" w:hAnsi="Times New Roman" w:cs="Times New Roman"/>
          <w:sz w:val="24"/>
          <w:szCs w:val="24"/>
          <w:lang w:val="en-US"/>
        </w:rPr>
        <w:t xml:space="preserve"> the questions of half of the students plus one selected question of the other half of the group. This method is chosen so each student has the largest number of respondents for their </w:t>
      </w:r>
      <w:r w:rsidR="00E5106F">
        <w:rPr>
          <w:rFonts w:ascii="Times New Roman" w:hAnsi="Times New Roman" w:cs="Times New Roman"/>
          <w:sz w:val="24"/>
          <w:szCs w:val="24"/>
          <w:lang w:val="en-US"/>
        </w:rPr>
        <w:t>most important</w:t>
      </w:r>
      <w:r>
        <w:rPr>
          <w:rFonts w:ascii="Times New Roman" w:hAnsi="Times New Roman" w:cs="Times New Roman"/>
          <w:sz w:val="24"/>
          <w:szCs w:val="24"/>
          <w:lang w:val="en-US"/>
        </w:rPr>
        <w:t xml:space="preserve"> question, however the questionnaire is not that long as when all the questions of all students were included. The longer the questionnaire the larger the chance that people would not finish the entire set of questions.</w:t>
      </w:r>
      <w:r w:rsidR="0031626C">
        <w:rPr>
          <w:rFonts w:ascii="Times New Roman" w:hAnsi="Times New Roman" w:cs="Times New Roman"/>
          <w:sz w:val="24"/>
          <w:szCs w:val="24"/>
          <w:lang w:val="en-US"/>
        </w:rPr>
        <w:t xml:space="preserve"> </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general set of questions includes questions that could explain the risk attitude of an individual. Some of these questions are about facts, for example the questions about age, gender and experience with investments. There are also questions included about a person’s opinion, for example how the respondents think others would describe them. In the last type of questions people are asked to choose between two options or to give a certain percentage to outcomes. These questions are included to find out what the preferences of the respondents are. The best example is the question that is a different version of the question in Holt and Laury (2002). More information about this method can be found in chapter 2.1. </w:t>
      </w:r>
      <w:r>
        <w:rPr>
          <w:rFonts w:ascii="Times New Roman" w:hAnsi="Times New Roman" w:cs="Times New Roman"/>
          <w:sz w:val="24"/>
          <w:szCs w:val="24"/>
          <w:lang w:val="en-US"/>
        </w:rPr>
        <w:lastRenderedPageBreak/>
        <w:t xml:space="preserve">In this questionnaire there are also ten choices, but the respondents have to make the choice between two options that describe different outcomes at the moment of retirement. </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make the questionnaire as uniform as possible all the questions where the respondents can give several answers, there are seven possible answers. This also makes the analyses of the data more convenient. The risk attitude that people show is very dependent of the context in which the risk attitude is measured (Weber, Blais and Betz, 2002). This is the reason why all the questions in the questionnaire relate to the topic of this research, the risk attitude in pension plans. To be even more specific the focus lies on the risk attitude of people at the moment of retirement. In the questions where people have to choose between the two pension schemes this is shown by different amounts of pension an individual will receive at retirement.</w:t>
      </w:r>
    </w:p>
    <w:p w:rsidR="00452C19" w:rsidRDefault="00452C19" w:rsidP="00452C19">
      <w:pPr>
        <w:pStyle w:val="NoSpacing"/>
        <w:spacing w:line="360" w:lineRule="auto"/>
        <w:jc w:val="both"/>
        <w:rPr>
          <w:rFonts w:ascii="Times New Roman" w:hAnsi="Times New Roman" w:cs="Times New Roman"/>
          <w:sz w:val="24"/>
          <w:szCs w:val="24"/>
          <w:lang w:val="en-US"/>
        </w:rPr>
      </w:pPr>
    </w:p>
    <w:p w:rsidR="007166AA"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total 247 respondent</w:t>
      </w:r>
      <w:r w:rsidR="00E5106F">
        <w:rPr>
          <w:rFonts w:ascii="Times New Roman" w:hAnsi="Times New Roman" w:cs="Times New Roman"/>
          <w:sz w:val="24"/>
          <w:szCs w:val="24"/>
          <w:lang w:val="en-US"/>
        </w:rPr>
        <w:t>s</w:t>
      </w:r>
      <w:r>
        <w:rPr>
          <w:rFonts w:ascii="Times New Roman" w:hAnsi="Times New Roman" w:cs="Times New Roman"/>
          <w:sz w:val="24"/>
          <w:szCs w:val="24"/>
          <w:lang w:val="en-US"/>
        </w:rPr>
        <w:t xml:space="preserve"> visited the</w:t>
      </w:r>
      <w:r w:rsidR="00E5106F">
        <w:rPr>
          <w:rFonts w:ascii="Times New Roman" w:hAnsi="Times New Roman" w:cs="Times New Roman"/>
          <w:sz w:val="24"/>
          <w:szCs w:val="24"/>
          <w:lang w:val="en-US"/>
        </w:rPr>
        <w:t xml:space="preserve"> website with the questionnaire.</w:t>
      </w:r>
      <w:r>
        <w:rPr>
          <w:rFonts w:ascii="Times New Roman" w:hAnsi="Times New Roman" w:cs="Times New Roman"/>
          <w:sz w:val="24"/>
          <w:szCs w:val="24"/>
          <w:lang w:val="en-US"/>
        </w:rPr>
        <w:t xml:space="preserve"> 184 </w:t>
      </w:r>
      <w:r w:rsidR="00E5106F">
        <w:rPr>
          <w:rFonts w:ascii="Times New Roman" w:hAnsi="Times New Roman" w:cs="Times New Roman"/>
          <w:sz w:val="24"/>
          <w:szCs w:val="24"/>
          <w:lang w:val="en-US"/>
        </w:rPr>
        <w:t>filled in the questionnaire</w:t>
      </w:r>
      <w:r>
        <w:rPr>
          <w:rFonts w:ascii="Times New Roman" w:hAnsi="Times New Roman" w:cs="Times New Roman"/>
          <w:sz w:val="24"/>
          <w:szCs w:val="24"/>
          <w:lang w:val="en-US"/>
        </w:rPr>
        <w:t xml:space="preserve"> with all the questions selected for this research, 63 </w:t>
      </w:r>
      <w:r w:rsidR="00E5106F">
        <w:rPr>
          <w:rFonts w:ascii="Times New Roman" w:hAnsi="Times New Roman" w:cs="Times New Roman"/>
          <w:sz w:val="24"/>
          <w:szCs w:val="24"/>
          <w:lang w:val="en-US"/>
        </w:rPr>
        <w:t>filled in the questionnaire that consists of all the general questions plus the question selected for this questionnaire.</w:t>
      </w:r>
      <w:r>
        <w:rPr>
          <w:rFonts w:ascii="Times New Roman" w:hAnsi="Times New Roman" w:cs="Times New Roman"/>
          <w:sz w:val="24"/>
          <w:szCs w:val="24"/>
          <w:lang w:val="en-US"/>
        </w:rPr>
        <w:t xml:space="preserve"> In </w:t>
      </w:r>
      <w:r w:rsidR="007166AA">
        <w:rPr>
          <w:rFonts w:ascii="Times New Roman" w:hAnsi="Times New Roman" w:cs="Times New Roman"/>
          <w:sz w:val="24"/>
          <w:szCs w:val="24"/>
          <w:lang w:val="en-US"/>
        </w:rPr>
        <w:t>this</w:t>
      </w:r>
      <w:r>
        <w:rPr>
          <w:rFonts w:ascii="Times New Roman" w:hAnsi="Times New Roman" w:cs="Times New Roman"/>
          <w:sz w:val="24"/>
          <w:szCs w:val="24"/>
          <w:lang w:val="en-US"/>
        </w:rPr>
        <w:t xml:space="preserve"> question the respondents were asked in what kind of house they live in. </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Several questionnaires were not completed or questions were not filled in correctly so for analyses purposes these responses were left out the analyses. </w:t>
      </w:r>
      <w:r w:rsidR="007166AA">
        <w:rPr>
          <w:rFonts w:ascii="Times New Roman" w:hAnsi="Times New Roman" w:cs="Times New Roman"/>
          <w:sz w:val="24"/>
          <w:szCs w:val="24"/>
          <w:lang w:val="en-US"/>
        </w:rPr>
        <w:t>This leaves a total of 161 questionnaires that can be used for the research in this thesis. All of them can be used in the analys</w:t>
      </w:r>
      <w:r w:rsidR="00AA53A8">
        <w:rPr>
          <w:rFonts w:ascii="Times New Roman" w:hAnsi="Times New Roman" w:cs="Times New Roman"/>
          <w:sz w:val="24"/>
          <w:szCs w:val="24"/>
          <w:lang w:val="en-US"/>
        </w:rPr>
        <w:t>i</w:t>
      </w:r>
      <w:r w:rsidR="007166AA">
        <w:rPr>
          <w:rFonts w:ascii="Times New Roman" w:hAnsi="Times New Roman" w:cs="Times New Roman"/>
          <w:sz w:val="24"/>
          <w:szCs w:val="24"/>
          <w:lang w:val="en-US"/>
        </w:rPr>
        <w:t xml:space="preserve">s </w:t>
      </w:r>
      <w:r w:rsidR="00AA53A8">
        <w:rPr>
          <w:rFonts w:ascii="Times New Roman" w:hAnsi="Times New Roman" w:cs="Times New Roman"/>
          <w:sz w:val="24"/>
          <w:szCs w:val="24"/>
          <w:lang w:val="en-US"/>
        </w:rPr>
        <w:t>in</w:t>
      </w:r>
      <w:r w:rsidR="007166AA">
        <w:rPr>
          <w:rFonts w:ascii="Times New Roman" w:hAnsi="Times New Roman" w:cs="Times New Roman"/>
          <w:sz w:val="24"/>
          <w:szCs w:val="24"/>
          <w:lang w:val="en-US"/>
        </w:rPr>
        <w:t xml:space="preserve"> </w:t>
      </w:r>
      <w:r w:rsidR="00AA53A8">
        <w:rPr>
          <w:rFonts w:ascii="Times New Roman" w:hAnsi="Times New Roman" w:cs="Times New Roman"/>
          <w:sz w:val="24"/>
          <w:szCs w:val="24"/>
          <w:lang w:val="en-US"/>
        </w:rPr>
        <w:t>the relationship between homeownership and risk attitude. 116 of the 161 questionnaires can also be used for the analysis between risk attitude and mortgage type or maturities in interest rates.</w:t>
      </w:r>
    </w:p>
    <w:p w:rsidR="007166AA" w:rsidRDefault="007166AA"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3.2 </w:t>
      </w:r>
      <w:r w:rsidRPr="00AF6821">
        <w:rPr>
          <w:rFonts w:ascii="Times New Roman" w:hAnsi="Times New Roman" w:cs="Times New Roman"/>
          <w:i/>
          <w:sz w:val="24"/>
          <w:szCs w:val="24"/>
          <w:lang w:val="en-US"/>
        </w:rPr>
        <w:t>Data and summary statistics</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section an overview will be given of the answers that the respondents filled in on the questionnaire. The questions included in the questionnaire are chosen because the answers might tell something about the behavior of people regarding the risk in their pension plan. The first type of questions requires an objective answer on the following topics:</w:t>
      </w:r>
    </w:p>
    <w:p w:rsidR="00452C19" w:rsidRPr="00602BA5" w:rsidRDefault="00452C19" w:rsidP="00452C19">
      <w:pPr>
        <w:pStyle w:val="NoSpacing"/>
        <w:jc w:val="both"/>
        <w:rPr>
          <w:rFonts w:ascii="Times New Roman" w:hAnsi="Times New Roman" w:cs="Times New Roman"/>
          <w:sz w:val="24"/>
          <w:szCs w:val="24"/>
          <w:lang w:val="en-US"/>
        </w:rPr>
      </w:pPr>
      <w:r w:rsidRPr="00B2090E">
        <w:rPr>
          <w:rFonts w:ascii="Times New Roman" w:hAnsi="Times New Roman" w:cs="Times New Roman"/>
          <w:i/>
          <w:sz w:val="24"/>
          <w:szCs w:val="24"/>
          <w:lang w:val="en-US"/>
        </w:rPr>
        <w:t>Age</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Varying from 18 years to 70 years</w:t>
      </w:r>
    </w:p>
    <w:p w:rsidR="00452C19" w:rsidRPr="00602BA5" w:rsidRDefault="00452C19" w:rsidP="00452C19">
      <w:pPr>
        <w:pStyle w:val="NoSpacing"/>
        <w:jc w:val="both"/>
        <w:rPr>
          <w:rFonts w:ascii="Times New Roman" w:hAnsi="Times New Roman" w:cs="Times New Roman"/>
          <w:sz w:val="24"/>
          <w:szCs w:val="24"/>
          <w:lang w:val="en-US"/>
        </w:rPr>
      </w:pPr>
      <w:r w:rsidRPr="00B2090E">
        <w:rPr>
          <w:rFonts w:ascii="Times New Roman" w:hAnsi="Times New Roman" w:cs="Times New Roman"/>
          <w:i/>
          <w:sz w:val="24"/>
          <w:szCs w:val="24"/>
          <w:lang w:val="en-US"/>
        </w:rPr>
        <w:t>Gender</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Male/female</w:t>
      </w:r>
    </w:p>
    <w:p w:rsidR="00452C19" w:rsidRPr="00B2090E"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Partner</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Having a partner and if that partner has its own pension</w:t>
      </w:r>
    </w:p>
    <w:p w:rsidR="00452C19" w:rsidRPr="00B2090E" w:rsidRDefault="00452C19" w:rsidP="00452C19">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Income</w:t>
      </w:r>
      <w:r>
        <w:rPr>
          <w:rFonts w:ascii="Times New Roman" w:hAnsi="Times New Roman" w:cs="Times New Roman"/>
          <w:i/>
          <w:sz w:val="24"/>
          <w:szCs w:val="24"/>
          <w:lang w:val="en-US"/>
        </w:rPr>
        <w:tab/>
      </w:r>
      <w:r>
        <w:rPr>
          <w:rFonts w:ascii="Times New Roman" w:hAnsi="Times New Roman" w:cs="Times New Roman"/>
          <w:sz w:val="24"/>
          <w:szCs w:val="24"/>
          <w:lang w:val="en-US"/>
        </w:rPr>
        <w:t>7 classes (from net monthly income less than 1225 euro to more than 3000 euro)</w:t>
      </w:r>
    </w:p>
    <w:p w:rsidR="00452C19" w:rsidRDefault="00452C19" w:rsidP="00452C19">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lastRenderedPageBreak/>
        <w:t>Living situation</w:t>
      </w:r>
      <w:r>
        <w:rPr>
          <w:rFonts w:ascii="Times New Roman" w:hAnsi="Times New Roman" w:cs="Times New Roman"/>
          <w:i/>
          <w:sz w:val="24"/>
          <w:szCs w:val="24"/>
          <w:lang w:val="en-US"/>
        </w:rPr>
        <w:tab/>
      </w:r>
      <w:r>
        <w:rPr>
          <w:rFonts w:ascii="Times New Roman" w:hAnsi="Times New Roman" w:cs="Times New Roman"/>
          <w:sz w:val="24"/>
          <w:szCs w:val="24"/>
          <w:lang w:val="en-US"/>
        </w:rPr>
        <w:t>3 choices (owning an own house, not owning a house or living with somebody)</w:t>
      </w:r>
    </w:p>
    <w:p w:rsidR="00452C19" w:rsidRPr="003543D3" w:rsidRDefault="00452C19" w:rsidP="00452C19">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 xml:space="preserve">Experience with </w:t>
      </w:r>
      <w:r>
        <w:rPr>
          <w:rFonts w:ascii="Times New Roman" w:hAnsi="Times New Roman" w:cs="Times New Roman"/>
          <w:i/>
          <w:sz w:val="24"/>
          <w:szCs w:val="24"/>
          <w:lang w:val="en-US"/>
        </w:rPr>
        <w:tab/>
      </w:r>
      <w:r>
        <w:rPr>
          <w:rFonts w:ascii="Times New Roman" w:hAnsi="Times New Roman" w:cs="Times New Roman"/>
          <w:sz w:val="24"/>
          <w:szCs w:val="24"/>
          <w:lang w:val="en-US"/>
        </w:rPr>
        <w:t xml:space="preserve">Yes or no, also some form of investments are given (stock, mutual </w:t>
      </w:r>
    </w:p>
    <w:p w:rsidR="00452C19" w:rsidRDefault="00452C19" w:rsidP="00452C19">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Investing</w:t>
      </w:r>
      <w:r>
        <w:rPr>
          <w:rFonts w:ascii="Times New Roman" w:hAnsi="Times New Roman" w:cs="Times New Roman"/>
          <w:i/>
          <w:sz w:val="24"/>
          <w:szCs w:val="24"/>
          <w:lang w:val="en-US"/>
        </w:rPr>
        <w:tab/>
      </w:r>
      <w:r>
        <w:rPr>
          <w:rFonts w:ascii="Times New Roman" w:hAnsi="Times New Roman" w:cs="Times New Roman"/>
          <w:sz w:val="24"/>
          <w:szCs w:val="24"/>
          <w:lang w:val="en-US"/>
        </w:rPr>
        <w:t>funds and options)</w:t>
      </w:r>
    </w:p>
    <w:p w:rsidR="00986A16" w:rsidRPr="003543D3" w:rsidRDefault="00986A16" w:rsidP="00452C19">
      <w:pPr>
        <w:pStyle w:val="NoSpacing"/>
        <w:ind w:left="2124" w:hanging="2124"/>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average age of the respondents is 40 years, 72% is male and 28% female. On the question if they have a partner, 23% answered that they do not have a partner.</w:t>
      </w:r>
      <w:r w:rsidR="004330F3">
        <w:rPr>
          <w:rFonts w:ascii="Times New Roman" w:hAnsi="Times New Roman" w:cs="Times New Roman"/>
          <w:sz w:val="24"/>
          <w:szCs w:val="24"/>
          <w:lang w:val="en-US"/>
        </w:rPr>
        <w:t xml:space="preserve"> The other 77% was asked if their</w:t>
      </w:r>
      <w:r>
        <w:rPr>
          <w:rFonts w:ascii="Times New Roman" w:hAnsi="Times New Roman" w:cs="Times New Roman"/>
          <w:sz w:val="24"/>
          <w:szCs w:val="24"/>
          <w:lang w:val="en-US"/>
        </w:rPr>
        <w:t xml:space="preserve"> partner has their own pension scheme, this was the case for 75% of the respondents. Regarding the question about net monthly income, approximately half of the respondents answered that they receive a net monthly income of more than 2.550 euro a month. On the question about the living situation, a large majority of the respondents (70%) answered that they live in their own house, 24% lives in a house they rent and the rest is living in by somebody else. Two thirds of all the people that filled in the questionnaire has experience with investing, mostly in stocks and mutual funds.</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second type of question is where respondents have to fill in what they think best describes their knowledge and preferences:</w:t>
      </w:r>
    </w:p>
    <w:p w:rsidR="00452C19" w:rsidRPr="00B2090E" w:rsidRDefault="00452C19" w:rsidP="00452C19">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Financial expertise</w:t>
      </w:r>
      <w:r>
        <w:rPr>
          <w:rFonts w:ascii="Times New Roman" w:hAnsi="Times New Roman" w:cs="Times New Roman"/>
          <w:i/>
          <w:sz w:val="24"/>
          <w:szCs w:val="24"/>
          <w:lang w:val="en-US"/>
        </w:rPr>
        <w:tab/>
      </w:r>
      <w:r>
        <w:rPr>
          <w:rFonts w:ascii="Times New Roman" w:hAnsi="Times New Roman" w:cs="Times New Roman"/>
          <w:sz w:val="24"/>
          <w:szCs w:val="24"/>
          <w:lang w:val="en-US"/>
        </w:rPr>
        <w:t>7 classes (from very low to very high)</w:t>
      </w:r>
    </w:p>
    <w:p w:rsidR="00452C19" w:rsidRDefault="00452C19" w:rsidP="00452C19">
      <w:pPr>
        <w:pStyle w:val="NoSpacing"/>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Carefulness </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7 classes (from entirely disagree to entirely agree)</w:t>
      </w:r>
    </w:p>
    <w:p w:rsidR="00452C19" w:rsidRPr="00602BA5"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(described by friends)</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r>
    </w:p>
    <w:p w:rsidR="00452C19"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 xml:space="preserve">10 gambling decisions </w:t>
      </w:r>
      <w:r>
        <w:rPr>
          <w:rFonts w:ascii="Times New Roman" w:hAnsi="Times New Roman" w:cs="Times New Roman"/>
          <w:sz w:val="24"/>
          <w:szCs w:val="24"/>
          <w:lang w:val="en-US"/>
        </w:rPr>
        <w:t>Choice between pension scheme A and pension scheme B</w:t>
      </w:r>
    </w:p>
    <w:p w:rsidR="00452C19" w:rsidRDefault="00452C19" w:rsidP="00452C19">
      <w:pPr>
        <w:pStyle w:val="NoSpacing"/>
        <w:jc w:val="both"/>
        <w:rPr>
          <w:rFonts w:ascii="Times New Roman" w:hAnsi="Times New Roman" w:cs="Times New Roman"/>
          <w:i/>
          <w:sz w:val="24"/>
          <w:szCs w:val="24"/>
          <w:lang w:val="en-US"/>
        </w:rPr>
      </w:pPr>
      <w:r w:rsidRPr="00C30F4E">
        <w:rPr>
          <w:rFonts w:ascii="Times New Roman" w:hAnsi="Times New Roman" w:cs="Times New Roman"/>
          <w:i/>
          <w:sz w:val="24"/>
          <w:szCs w:val="24"/>
          <w:lang w:val="en-US"/>
        </w:rPr>
        <w:t>Risk tolerance</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7 classes (from very low to very high)</w:t>
      </w:r>
    </w:p>
    <w:p w:rsidR="00452C19"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 xml:space="preserve">(pension </w:t>
      </w:r>
      <w:r w:rsidRPr="00C54FD3">
        <w:rPr>
          <w:rFonts w:ascii="Times New Roman" w:hAnsi="Times New Roman" w:cs="Times New Roman"/>
          <w:i/>
          <w:sz w:val="24"/>
          <w:szCs w:val="24"/>
          <w:lang w:val="en-US"/>
        </w:rPr>
        <w:t>payments</w:t>
      </w:r>
      <w:r>
        <w:rPr>
          <w:rFonts w:ascii="Times New Roman" w:hAnsi="Times New Roman" w:cs="Times New Roman"/>
          <w:i/>
          <w:sz w:val="24"/>
          <w:szCs w:val="24"/>
          <w:lang w:val="en-US"/>
        </w:rPr>
        <w:t>)</w:t>
      </w:r>
      <w:r>
        <w:rPr>
          <w:rFonts w:ascii="Times New Roman" w:hAnsi="Times New Roman" w:cs="Times New Roman"/>
          <w:i/>
          <w:sz w:val="24"/>
          <w:szCs w:val="24"/>
          <w:lang w:val="en-US"/>
        </w:rPr>
        <w:tab/>
      </w:r>
    </w:p>
    <w:p w:rsidR="00452C19" w:rsidRPr="00362A48" w:rsidRDefault="00452C19" w:rsidP="00452C19">
      <w:pPr>
        <w:pStyle w:val="NoSpacing"/>
        <w:jc w:val="both"/>
        <w:rPr>
          <w:rFonts w:ascii="Times New Roman" w:hAnsi="Times New Roman" w:cs="Times New Roman"/>
          <w:i/>
          <w:sz w:val="24"/>
          <w:szCs w:val="24"/>
          <w:lang w:val="en-US"/>
        </w:rPr>
      </w:pPr>
      <w:r w:rsidRPr="00362A48">
        <w:rPr>
          <w:rFonts w:ascii="Times New Roman" w:hAnsi="Times New Roman" w:cs="Times New Roman"/>
          <w:i/>
          <w:sz w:val="24"/>
          <w:szCs w:val="24"/>
          <w:lang w:val="en-US"/>
        </w:rPr>
        <w:t>Feeling about having</w:t>
      </w:r>
      <w:r>
        <w:rPr>
          <w:rFonts w:ascii="Times New Roman" w:hAnsi="Times New Roman" w:cs="Times New Roman"/>
          <w:i/>
          <w:sz w:val="24"/>
          <w:szCs w:val="24"/>
          <w:lang w:val="en-US"/>
        </w:rPr>
        <w:t xml:space="preserve"> </w:t>
      </w:r>
      <w:r w:rsidRPr="00362A48">
        <w:rPr>
          <w:rFonts w:ascii="Times New Roman" w:hAnsi="Times New Roman" w:cs="Times New Roman"/>
          <w:sz w:val="24"/>
          <w:szCs w:val="24"/>
          <w:lang w:val="en-US"/>
        </w:rPr>
        <w:t>7 classes (from very bad to very good)</w:t>
      </w:r>
    </w:p>
    <w:p w:rsidR="00452C19" w:rsidRPr="00362A48" w:rsidRDefault="00452C19" w:rsidP="00452C19">
      <w:pPr>
        <w:pStyle w:val="NoSpacing"/>
        <w:jc w:val="both"/>
        <w:rPr>
          <w:rFonts w:ascii="Times New Roman" w:hAnsi="Times New Roman" w:cs="Times New Roman"/>
          <w:sz w:val="24"/>
          <w:szCs w:val="24"/>
          <w:lang w:val="en-US"/>
        </w:rPr>
      </w:pPr>
      <w:r w:rsidRPr="00362A48">
        <w:rPr>
          <w:rFonts w:ascii="Times New Roman" w:hAnsi="Times New Roman" w:cs="Times New Roman"/>
          <w:i/>
          <w:sz w:val="24"/>
          <w:szCs w:val="24"/>
          <w:lang w:val="en-US"/>
        </w:rPr>
        <w:t xml:space="preserve">a job during pension </w:t>
      </w:r>
      <w:r w:rsidRPr="00362A48">
        <w:rPr>
          <w:rFonts w:ascii="Times New Roman" w:hAnsi="Times New Roman" w:cs="Times New Roman"/>
          <w:i/>
          <w:sz w:val="24"/>
          <w:szCs w:val="24"/>
          <w:lang w:val="en-US"/>
        </w:rPr>
        <w:tab/>
      </w:r>
      <w:r w:rsidRPr="00362A48">
        <w:rPr>
          <w:rFonts w:ascii="Times New Roman" w:hAnsi="Times New Roman" w:cs="Times New Roman"/>
          <w:i/>
          <w:sz w:val="24"/>
          <w:szCs w:val="24"/>
          <w:lang w:val="en-US"/>
        </w:rPr>
        <w:tab/>
      </w:r>
    </w:p>
    <w:p w:rsidR="00452C19" w:rsidRPr="00362A48" w:rsidRDefault="00452C19" w:rsidP="00452C19">
      <w:pPr>
        <w:pStyle w:val="NoSpacing"/>
        <w:jc w:val="both"/>
        <w:rPr>
          <w:rFonts w:ascii="Times New Roman" w:hAnsi="Times New Roman" w:cs="Times New Roman"/>
          <w:i/>
          <w:sz w:val="24"/>
          <w:szCs w:val="24"/>
          <w:lang w:val="en-US"/>
        </w:rPr>
      </w:pPr>
      <w:r w:rsidRPr="00362A48">
        <w:rPr>
          <w:rFonts w:ascii="Times New Roman" w:hAnsi="Times New Roman" w:cs="Times New Roman"/>
          <w:i/>
          <w:sz w:val="24"/>
          <w:szCs w:val="24"/>
          <w:lang w:val="en-US"/>
        </w:rPr>
        <w:t>Feeling if pension is</w:t>
      </w:r>
      <w:r w:rsidRPr="00362A48">
        <w:rPr>
          <w:rFonts w:ascii="Times New Roman" w:hAnsi="Times New Roman" w:cs="Times New Roman"/>
          <w:i/>
          <w:sz w:val="24"/>
          <w:szCs w:val="24"/>
          <w:lang w:val="en-US"/>
        </w:rPr>
        <w:tab/>
      </w:r>
      <w:r>
        <w:rPr>
          <w:rFonts w:ascii="Times New Roman" w:hAnsi="Times New Roman" w:cs="Times New Roman"/>
          <w:sz w:val="24"/>
          <w:szCs w:val="24"/>
          <w:lang w:val="en-US"/>
        </w:rPr>
        <w:t>7</w:t>
      </w:r>
      <w:r w:rsidRPr="00362A48">
        <w:rPr>
          <w:rFonts w:ascii="Times New Roman" w:hAnsi="Times New Roman" w:cs="Times New Roman"/>
          <w:sz w:val="24"/>
          <w:szCs w:val="24"/>
          <w:lang w:val="en-US"/>
        </w:rPr>
        <w:t xml:space="preserve"> classes (from </w:t>
      </w:r>
      <w:r>
        <w:rPr>
          <w:rFonts w:ascii="Times New Roman" w:hAnsi="Times New Roman" w:cs="Times New Roman"/>
          <w:sz w:val="24"/>
          <w:szCs w:val="24"/>
          <w:lang w:val="en-US"/>
        </w:rPr>
        <w:t>very bad</w:t>
      </w:r>
      <w:r w:rsidRPr="00362A48">
        <w:rPr>
          <w:rFonts w:ascii="Times New Roman" w:hAnsi="Times New Roman" w:cs="Times New Roman"/>
          <w:sz w:val="24"/>
          <w:szCs w:val="24"/>
          <w:lang w:val="en-US"/>
        </w:rPr>
        <w:t xml:space="preserve"> to</w:t>
      </w:r>
      <w:r>
        <w:rPr>
          <w:rFonts w:ascii="Times New Roman" w:hAnsi="Times New Roman" w:cs="Times New Roman"/>
          <w:sz w:val="24"/>
          <w:szCs w:val="24"/>
          <w:lang w:val="en-US"/>
        </w:rPr>
        <w:t xml:space="preserve"> very</w:t>
      </w:r>
      <w:r w:rsidRPr="00362A48">
        <w:rPr>
          <w:rFonts w:ascii="Times New Roman" w:hAnsi="Times New Roman" w:cs="Times New Roman"/>
          <w:sz w:val="24"/>
          <w:szCs w:val="24"/>
          <w:lang w:val="en-US"/>
        </w:rPr>
        <w:t xml:space="preserve"> </w:t>
      </w:r>
      <w:r>
        <w:rPr>
          <w:rFonts w:ascii="Times New Roman" w:hAnsi="Times New Roman" w:cs="Times New Roman"/>
          <w:sz w:val="24"/>
          <w:szCs w:val="24"/>
          <w:lang w:val="en-US"/>
        </w:rPr>
        <w:t>good</w:t>
      </w:r>
      <w:r w:rsidRPr="00362A48">
        <w:rPr>
          <w:rFonts w:ascii="Times New Roman" w:hAnsi="Times New Roman" w:cs="Times New Roman"/>
          <w:sz w:val="24"/>
          <w:szCs w:val="24"/>
          <w:lang w:val="en-US"/>
        </w:rPr>
        <w:t>)</w:t>
      </w:r>
    </w:p>
    <w:p w:rsidR="00452C19" w:rsidRDefault="00452C19" w:rsidP="00452C19">
      <w:pPr>
        <w:pStyle w:val="NoSpacing"/>
        <w:jc w:val="both"/>
        <w:rPr>
          <w:rFonts w:ascii="Times New Roman" w:hAnsi="Times New Roman" w:cs="Times New Roman"/>
          <w:sz w:val="24"/>
          <w:szCs w:val="24"/>
          <w:lang w:val="en-US"/>
        </w:rPr>
      </w:pPr>
      <w:r w:rsidRPr="00362A48">
        <w:rPr>
          <w:rFonts w:ascii="Times New Roman" w:hAnsi="Times New Roman" w:cs="Times New Roman"/>
          <w:i/>
          <w:sz w:val="24"/>
          <w:szCs w:val="24"/>
          <w:lang w:val="en-US"/>
        </w:rPr>
        <w:t xml:space="preserve">50% of current income </w:t>
      </w:r>
    </w:p>
    <w:p w:rsidR="00452C19" w:rsidRDefault="00452C19" w:rsidP="00452C19">
      <w:pPr>
        <w:pStyle w:val="NoSpacing"/>
        <w:jc w:val="both"/>
        <w:rPr>
          <w:rFonts w:ascii="Times New Roman" w:hAnsi="Times New Roman" w:cs="Times New Roman"/>
          <w:sz w:val="24"/>
          <w:szCs w:val="24"/>
          <w:lang w:val="en-US"/>
        </w:rPr>
      </w:pPr>
      <w:r w:rsidRPr="00C30F4E">
        <w:rPr>
          <w:rFonts w:ascii="Times New Roman" w:hAnsi="Times New Roman" w:cs="Times New Roman"/>
          <w:i/>
          <w:sz w:val="24"/>
          <w:szCs w:val="24"/>
          <w:lang w:val="en-US"/>
        </w:rPr>
        <w:t>Risk tolerance</w:t>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sz w:val="24"/>
          <w:szCs w:val="24"/>
          <w:lang w:val="en-US"/>
        </w:rPr>
        <w:t>7 classes (from avoiding every risk to take a lot of risks)</w:t>
      </w:r>
    </w:p>
    <w:p w:rsidR="00452C19" w:rsidRPr="00C30F4E" w:rsidRDefault="00452C19" w:rsidP="00452C19">
      <w:pPr>
        <w:pStyle w:val="NoSpacing"/>
        <w:jc w:val="both"/>
        <w:rPr>
          <w:rFonts w:ascii="Times New Roman" w:hAnsi="Times New Roman" w:cs="Times New Roman"/>
          <w:i/>
          <w:sz w:val="24"/>
          <w:szCs w:val="24"/>
          <w:lang w:val="en-US"/>
        </w:rPr>
      </w:pPr>
      <w:r>
        <w:rPr>
          <w:rFonts w:ascii="Times New Roman" w:hAnsi="Times New Roman" w:cs="Times New Roman"/>
          <w:i/>
          <w:sz w:val="24"/>
          <w:szCs w:val="24"/>
          <w:lang w:val="en-US"/>
        </w:rPr>
        <w:t>(</w:t>
      </w:r>
      <w:r w:rsidRPr="00C30F4E">
        <w:rPr>
          <w:rFonts w:ascii="Times New Roman" w:hAnsi="Times New Roman" w:cs="Times New Roman"/>
          <w:i/>
          <w:sz w:val="24"/>
          <w:szCs w:val="24"/>
          <w:lang w:val="en-US"/>
        </w:rPr>
        <w:t>pension</w:t>
      </w:r>
      <w:r>
        <w:rPr>
          <w:rFonts w:ascii="Times New Roman" w:hAnsi="Times New Roman" w:cs="Times New Roman"/>
          <w:i/>
          <w:sz w:val="24"/>
          <w:szCs w:val="24"/>
          <w:lang w:val="en-US"/>
        </w:rPr>
        <w:t xml:space="preserve"> investments)</w:t>
      </w:r>
      <w:r w:rsidRPr="00C30F4E">
        <w:rPr>
          <w:rFonts w:ascii="Times New Roman" w:hAnsi="Times New Roman" w:cs="Times New Roman"/>
          <w:i/>
          <w:sz w:val="24"/>
          <w:szCs w:val="24"/>
          <w:lang w:val="en-US"/>
        </w:rPr>
        <w:t xml:space="preserve"> </w:t>
      </w:r>
    </w:p>
    <w:p w:rsidR="00452C19" w:rsidRPr="00C54FD3"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 of contributions</w:t>
      </w:r>
      <w:r>
        <w:rPr>
          <w:rFonts w:ascii="Times New Roman" w:hAnsi="Times New Roman" w:cs="Times New Roman"/>
          <w:i/>
          <w:sz w:val="24"/>
          <w:szCs w:val="24"/>
          <w:lang w:val="en-US"/>
        </w:rPr>
        <w:tab/>
      </w:r>
      <w:r>
        <w:rPr>
          <w:rFonts w:ascii="Times New Roman" w:hAnsi="Times New Roman" w:cs="Times New Roman"/>
          <w:sz w:val="24"/>
          <w:szCs w:val="24"/>
          <w:lang w:val="en-US"/>
        </w:rPr>
        <w:t>Value from 0 to 100</w:t>
      </w:r>
    </w:p>
    <w:p w:rsidR="00452C19" w:rsidRPr="00B2090E" w:rsidRDefault="00452C19" w:rsidP="00452C19">
      <w:pPr>
        <w:pStyle w:val="NoSpacing"/>
        <w:jc w:val="both"/>
        <w:rPr>
          <w:rFonts w:ascii="Times New Roman" w:hAnsi="Times New Roman" w:cs="Times New Roman"/>
          <w:sz w:val="24"/>
          <w:szCs w:val="24"/>
          <w:lang w:val="en-US"/>
        </w:rPr>
      </w:pPr>
      <w:r>
        <w:rPr>
          <w:rFonts w:ascii="Times New Roman" w:hAnsi="Times New Roman" w:cs="Times New Roman"/>
          <w:i/>
          <w:sz w:val="24"/>
          <w:szCs w:val="24"/>
          <w:lang w:val="en-US"/>
        </w:rPr>
        <w:t>invested for pension</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respondents think their financial expertise is rather high. 67% filled in one of the three highest categories and only 9 respondents of the 161 filled in the two lowest categories. The answers on the second questions of the list above are well divided over the different possibilities, only the first possibility has a few answers. This means that the respondents think other people have the feeling they are pretty cautious in general. On the question with the ten gambling decisions, the average switching point is 6.9. This means that on average the respondents would take some risks with their monthly </w:t>
      </w:r>
      <w:r w:rsidR="004330F3">
        <w:rPr>
          <w:rFonts w:ascii="Times New Roman" w:hAnsi="Times New Roman" w:cs="Times New Roman"/>
          <w:sz w:val="24"/>
          <w:szCs w:val="24"/>
          <w:lang w:val="en-US"/>
        </w:rPr>
        <w:t>contribution</w:t>
      </w:r>
      <w:r w:rsidR="0084251A">
        <w:rPr>
          <w:rFonts w:ascii="Times New Roman" w:hAnsi="Times New Roman" w:cs="Times New Roman"/>
          <w:sz w:val="24"/>
          <w:szCs w:val="24"/>
          <w:lang w:val="en-US"/>
        </w:rPr>
        <w:t>s</w:t>
      </w:r>
      <w:r w:rsidR="004330F3">
        <w:rPr>
          <w:rFonts w:ascii="Times New Roman" w:hAnsi="Times New Roman" w:cs="Times New Roman"/>
          <w:sz w:val="24"/>
          <w:szCs w:val="24"/>
          <w:lang w:val="en-US"/>
        </w:rPr>
        <w:t xml:space="preserve"> </w:t>
      </w:r>
      <w:r w:rsidR="0084251A">
        <w:rPr>
          <w:rFonts w:ascii="Times New Roman" w:hAnsi="Times New Roman" w:cs="Times New Roman"/>
          <w:sz w:val="24"/>
          <w:szCs w:val="24"/>
          <w:lang w:val="en-US"/>
        </w:rPr>
        <w:t xml:space="preserve">to their pension </w:t>
      </w:r>
      <w:r w:rsidR="0084251A">
        <w:rPr>
          <w:rFonts w:ascii="Times New Roman" w:hAnsi="Times New Roman" w:cs="Times New Roman"/>
          <w:sz w:val="24"/>
          <w:szCs w:val="24"/>
          <w:lang w:val="en-US"/>
        </w:rPr>
        <w:lastRenderedPageBreak/>
        <w:t>plan</w:t>
      </w:r>
      <w:r>
        <w:rPr>
          <w:rFonts w:ascii="Times New Roman" w:hAnsi="Times New Roman" w:cs="Times New Roman"/>
          <w:sz w:val="24"/>
          <w:szCs w:val="24"/>
          <w:lang w:val="en-US"/>
        </w:rPr>
        <w:t>. Only 35 of the 161 respondents preferred pension scheme B in the first five gambles. One other remarkable finding is that twice as much people switched to B on gamble 10 than on gamble 9. Another question on pension payments is where respondents were asked what their willingness for risks is with their pension payments. In contrary to the prior questions, 68% rate their willingness in the first three categories (very low, low and fairly low). The average scores on the questions where was asked for feelings on having a job and 50% of their current income were respectively 3.26 and 3.33. This means that on average the feelings lie between a little bad feeling and neutral. The answers on the risk tolerance for pension investments are very well distributed over the first six categories. This is in line with the last question in this part, how much of your contribution should be used for investments with risk. The answers varied from 0% to 100%, but the respondents indicated that on average 40%  of their contributions should be used for investments with risk.</w:t>
      </w:r>
    </w:p>
    <w:p w:rsidR="00B1090E" w:rsidRDefault="00B1090E" w:rsidP="00452C19">
      <w:pPr>
        <w:pStyle w:val="NoSpacing"/>
        <w:spacing w:line="360" w:lineRule="auto"/>
        <w:jc w:val="both"/>
        <w:rPr>
          <w:rFonts w:ascii="Times New Roman" w:hAnsi="Times New Roman" w:cs="Times New Roman"/>
          <w:sz w:val="24"/>
          <w:szCs w:val="24"/>
          <w:lang w:val="en-US"/>
        </w:rPr>
      </w:pPr>
    </w:p>
    <w:p w:rsidR="00972A89" w:rsidRDefault="00901ACC" w:rsidP="00972A8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correlations for the different variables overall are not very high, however there are a few numbers worth to mention. The correlation for the variables risk tolerance for pension payments and pension investment is 0.71, which makes</w:t>
      </w:r>
      <w:r w:rsidR="003770E9">
        <w:rPr>
          <w:rFonts w:ascii="Times New Roman" w:hAnsi="Times New Roman" w:cs="Times New Roman"/>
          <w:sz w:val="24"/>
          <w:szCs w:val="24"/>
          <w:lang w:val="en-US"/>
        </w:rPr>
        <w:t xml:space="preserve"> sense</w:t>
      </w:r>
      <w:r>
        <w:rPr>
          <w:rFonts w:ascii="Times New Roman" w:hAnsi="Times New Roman" w:cs="Times New Roman"/>
          <w:sz w:val="24"/>
          <w:szCs w:val="24"/>
          <w:lang w:val="en-US"/>
        </w:rPr>
        <w:t xml:space="preserve"> because the questions are almost the same. The variable risk tolerance with pension investments is correlated for 0.53 with the % of contributions invested for pension. </w:t>
      </w:r>
      <w:r w:rsidR="00972A89">
        <w:rPr>
          <w:rFonts w:ascii="Times New Roman" w:hAnsi="Times New Roman" w:cs="Times New Roman"/>
          <w:sz w:val="24"/>
          <w:szCs w:val="24"/>
          <w:lang w:val="en-US"/>
        </w:rPr>
        <w:t>The living situation seems to correlate with age and income at some level, respectively -0.62 and -0.44. This may indicate that older a person is and the higher his net monthly income is, it is more likely that this person owns his own house.</w:t>
      </w:r>
      <w:r w:rsidR="00B3738C">
        <w:rPr>
          <w:rFonts w:ascii="Times New Roman" w:hAnsi="Times New Roman" w:cs="Times New Roman"/>
          <w:sz w:val="24"/>
          <w:szCs w:val="24"/>
          <w:lang w:val="en-US"/>
        </w:rPr>
        <w:t xml:space="preserve"> The next paragraph show</w:t>
      </w:r>
      <w:r w:rsidR="0065211F">
        <w:rPr>
          <w:rFonts w:ascii="Times New Roman" w:hAnsi="Times New Roman" w:cs="Times New Roman"/>
          <w:sz w:val="24"/>
          <w:szCs w:val="24"/>
          <w:lang w:val="en-US"/>
        </w:rPr>
        <w:t>s</w:t>
      </w:r>
      <w:r w:rsidR="00B3738C">
        <w:rPr>
          <w:rFonts w:ascii="Times New Roman" w:hAnsi="Times New Roman" w:cs="Times New Roman"/>
          <w:sz w:val="24"/>
          <w:szCs w:val="24"/>
          <w:lang w:val="en-US"/>
        </w:rPr>
        <w:t xml:space="preserve"> a </w:t>
      </w:r>
      <w:r w:rsidR="0065211F">
        <w:rPr>
          <w:rFonts w:ascii="Times New Roman" w:hAnsi="Times New Roman" w:cs="Times New Roman"/>
          <w:sz w:val="24"/>
          <w:szCs w:val="24"/>
          <w:lang w:val="en-US"/>
        </w:rPr>
        <w:t>little</w:t>
      </w:r>
      <w:r w:rsidR="00B3738C">
        <w:rPr>
          <w:rFonts w:ascii="Times New Roman" w:hAnsi="Times New Roman" w:cs="Times New Roman"/>
          <w:sz w:val="24"/>
          <w:szCs w:val="24"/>
          <w:lang w:val="en-US"/>
        </w:rPr>
        <w:t xml:space="preserve"> more information about the living situation and three other static variables.</w:t>
      </w:r>
    </w:p>
    <w:p w:rsidR="00972A89" w:rsidRDefault="00972A89" w:rsidP="00452C19">
      <w:pPr>
        <w:pStyle w:val="NoSpacing"/>
        <w:spacing w:line="360" w:lineRule="auto"/>
        <w:jc w:val="both"/>
        <w:rPr>
          <w:rFonts w:ascii="Times New Roman" w:hAnsi="Times New Roman" w:cs="Times New Roman"/>
          <w:sz w:val="24"/>
          <w:szCs w:val="24"/>
          <w:lang w:val="en-US"/>
        </w:rPr>
      </w:pPr>
    </w:p>
    <w:p w:rsidR="00452C19" w:rsidRDefault="00B1090E"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most r</w:t>
      </w:r>
      <w:r w:rsidR="00452C19">
        <w:rPr>
          <w:rFonts w:ascii="Times New Roman" w:hAnsi="Times New Roman" w:cs="Times New Roman"/>
          <w:sz w:val="24"/>
          <w:szCs w:val="24"/>
          <w:lang w:val="en-US"/>
        </w:rPr>
        <w:t>elevant</w:t>
      </w:r>
      <w:r>
        <w:rPr>
          <w:rFonts w:ascii="Times New Roman" w:hAnsi="Times New Roman" w:cs="Times New Roman"/>
          <w:sz w:val="24"/>
          <w:szCs w:val="24"/>
          <w:lang w:val="en-US"/>
        </w:rPr>
        <w:t xml:space="preserve"> variable</w:t>
      </w:r>
      <w:r w:rsidR="00452C19">
        <w:rPr>
          <w:rFonts w:ascii="Times New Roman" w:hAnsi="Times New Roman" w:cs="Times New Roman"/>
          <w:sz w:val="24"/>
          <w:szCs w:val="24"/>
          <w:lang w:val="en-US"/>
        </w:rPr>
        <w:t xml:space="preserve"> for this research is the question if people </w:t>
      </w:r>
      <w:r w:rsidR="00587738">
        <w:rPr>
          <w:rFonts w:ascii="Times New Roman" w:hAnsi="Times New Roman" w:cs="Times New Roman"/>
          <w:sz w:val="24"/>
          <w:szCs w:val="24"/>
          <w:lang w:val="en-US"/>
        </w:rPr>
        <w:t>have</w:t>
      </w:r>
      <w:r w:rsidR="00452C19">
        <w:rPr>
          <w:rFonts w:ascii="Times New Roman" w:hAnsi="Times New Roman" w:cs="Times New Roman"/>
          <w:sz w:val="24"/>
          <w:szCs w:val="24"/>
          <w:lang w:val="en-US"/>
        </w:rPr>
        <w:t xml:space="preserve"> their own house or not. To get a good view of the sample and perhaps on the results of this research, we take a closer look at the answer of the question on living situation. For example, how many males are living in their own house and how many females is shown in Table 3.1. The tables 3.2 and 3.3 below are showing the distribution per income group and age group. </w:t>
      </w:r>
    </w:p>
    <w:p w:rsidR="00452C19" w:rsidRDefault="00452C19" w:rsidP="00452C19">
      <w:pPr>
        <w:pStyle w:val="NoSpacing"/>
        <w:spacing w:line="360" w:lineRule="auto"/>
        <w:rPr>
          <w:rFonts w:ascii="Times New Roman" w:hAnsi="Times New Roman" w:cs="Times New Roman"/>
          <w:sz w:val="24"/>
          <w:szCs w:val="24"/>
          <w:lang w:val="en-US"/>
        </w:rPr>
      </w:pPr>
    </w:p>
    <w:p w:rsidR="00A931C8" w:rsidRDefault="00A931C8" w:rsidP="00452C19">
      <w:pPr>
        <w:pStyle w:val="NoSpacing"/>
        <w:spacing w:line="360" w:lineRule="auto"/>
        <w:rPr>
          <w:rFonts w:ascii="Times New Roman" w:hAnsi="Times New Roman" w:cs="Times New Roman"/>
          <w:sz w:val="24"/>
          <w:szCs w:val="24"/>
          <w:lang w:val="en-US"/>
        </w:rPr>
      </w:pPr>
    </w:p>
    <w:p w:rsidR="00F21FA8" w:rsidRDefault="00F21FA8" w:rsidP="00452C19">
      <w:pPr>
        <w:pStyle w:val="NoSpacing"/>
        <w:spacing w:line="360" w:lineRule="auto"/>
        <w:rPr>
          <w:rFonts w:ascii="Times New Roman" w:hAnsi="Times New Roman" w:cs="Times New Roman"/>
          <w:sz w:val="24"/>
          <w:szCs w:val="24"/>
          <w:lang w:val="en-US"/>
        </w:rPr>
      </w:pPr>
    </w:p>
    <w:p w:rsidR="00A931C8" w:rsidRDefault="00A931C8"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1769"/>
        <w:gridCol w:w="1792"/>
        <w:gridCol w:w="1522"/>
        <w:gridCol w:w="2758"/>
        <w:gridCol w:w="1219"/>
      </w:tblGrid>
      <w:tr w:rsidR="00452C19" w:rsidTr="004F6348">
        <w:trPr>
          <w:cnfStyle w:val="100000000000"/>
        </w:trPr>
        <w:tc>
          <w:tcPr>
            <w:cnfStyle w:val="001000000000"/>
            <w:tcW w:w="1809" w:type="dxa"/>
            <w:shd w:val="clear" w:color="auto" w:fill="auto"/>
          </w:tcPr>
          <w:p w:rsidR="00452C19" w:rsidRDefault="004E09F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Gender</w:t>
            </w:r>
          </w:p>
        </w:tc>
        <w:tc>
          <w:tcPr>
            <w:tcW w:w="1843" w:type="dxa"/>
            <w:shd w:val="clear" w:color="auto" w:fill="auto"/>
          </w:tcPr>
          <w:p w:rsidR="00452C19" w:rsidRDefault="007948DE"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Owns</w:t>
            </w:r>
            <w:r w:rsidR="00452C19">
              <w:rPr>
                <w:rFonts w:ascii="Times New Roman" w:hAnsi="Times New Roman" w:cs="Times New Roman"/>
                <w:sz w:val="24"/>
                <w:szCs w:val="24"/>
                <w:lang w:val="en-US"/>
              </w:rPr>
              <w:t xml:space="preserve"> a house</w:t>
            </w:r>
          </w:p>
        </w:tc>
        <w:tc>
          <w:tcPr>
            <w:tcW w:w="1559"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Rents a house</w:t>
            </w:r>
          </w:p>
        </w:tc>
        <w:tc>
          <w:tcPr>
            <w:tcW w:w="2835"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Lives in with somebody</w:t>
            </w:r>
          </w:p>
        </w:tc>
        <w:tc>
          <w:tcPr>
            <w:tcW w:w="1242"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Total</w:t>
            </w:r>
          </w:p>
        </w:tc>
      </w:tr>
      <w:tr w:rsidR="00452C19" w:rsidTr="004F6348">
        <w:trPr>
          <w:cnfStyle w:val="000000100000"/>
        </w:trPr>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83</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25</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452C19" w:rsidTr="004F6348">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Female</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29</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45</w:t>
            </w:r>
          </w:p>
        </w:tc>
      </w:tr>
      <w:tr w:rsidR="00452C19" w:rsidTr="004F6348">
        <w:trPr>
          <w:cnfStyle w:val="000000100000"/>
        </w:trPr>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Total</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112</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38</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161</w:t>
            </w:r>
          </w:p>
        </w:tc>
      </w:tr>
    </w:tbl>
    <w:p w:rsidR="00452C19" w:rsidRDefault="00452C1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3.1 Distribution of homeownership per gender</w:t>
      </w:r>
    </w:p>
    <w:p w:rsidR="00452C19" w:rsidRDefault="00452C19"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1770"/>
        <w:gridCol w:w="1792"/>
        <w:gridCol w:w="1522"/>
        <w:gridCol w:w="2757"/>
        <w:gridCol w:w="1219"/>
      </w:tblGrid>
      <w:tr w:rsidR="00452C19" w:rsidTr="004F6348">
        <w:trPr>
          <w:cnfStyle w:val="100000000000"/>
        </w:trPr>
        <w:tc>
          <w:tcPr>
            <w:cnfStyle w:val="001000000000"/>
            <w:tcW w:w="1809" w:type="dxa"/>
            <w:shd w:val="clear" w:color="auto" w:fill="auto"/>
          </w:tcPr>
          <w:p w:rsidR="00452C19" w:rsidRDefault="004E09F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Income</w:t>
            </w:r>
          </w:p>
        </w:tc>
        <w:tc>
          <w:tcPr>
            <w:tcW w:w="1843" w:type="dxa"/>
            <w:shd w:val="clear" w:color="auto" w:fill="auto"/>
          </w:tcPr>
          <w:p w:rsidR="00452C19" w:rsidRDefault="007948DE"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Owns</w:t>
            </w:r>
            <w:r w:rsidR="00452C19">
              <w:rPr>
                <w:rFonts w:ascii="Times New Roman" w:hAnsi="Times New Roman" w:cs="Times New Roman"/>
                <w:sz w:val="24"/>
                <w:szCs w:val="24"/>
                <w:lang w:val="en-US"/>
              </w:rPr>
              <w:t xml:space="preserve"> a house</w:t>
            </w:r>
          </w:p>
        </w:tc>
        <w:tc>
          <w:tcPr>
            <w:tcW w:w="1559"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Rents a house</w:t>
            </w:r>
          </w:p>
        </w:tc>
        <w:tc>
          <w:tcPr>
            <w:tcW w:w="2835"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Lives in with somebody</w:t>
            </w:r>
          </w:p>
        </w:tc>
        <w:tc>
          <w:tcPr>
            <w:tcW w:w="1242"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Total</w:t>
            </w:r>
          </w:p>
        </w:tc>
      </w:tr>
      <w:tr w:rsidR="00452C19" w:rsidTr="004F6348">
        <w:trPr>
          <w:cnfStyle w:val="000000100000"/>
        </w:trPr>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&lt; €1.225</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22</w:t>
            </w:r>
          </w:p>
        </w:tc>
      </w:tr>
      <w:tr w:rsidR="00452C19" w:rsidTr="004F6348">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w:t>
            </w:r>
            <w:r w:rsidRPr="00214095">
              <w:rPr>
                <w:rFonts w:ascii="Times New Roman" w:hAnsi="Times New Roman" w:cs="Times New Roman"/>
                <w:sz w:val="24"/>
                <w:szCs w:val="24"/>
              </w:rPr>
              <w:t xml:space="preserve"> 1.225-</w:t>
            </w:r>
            <w:r w:rsidRPr="00214095">
              <w:rPr>
                <w:rFonts w:ascii="Times New Roman" w:hAnsi="Times New Roman" w:cs="Times New Roman"/>
                <w:sz w:val="24"/>
                <w:szCs w:val="24"/>
                <w:lang w:val="en-US"/>
              </w:rPr>
              <w:t>€1.500</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8</w:t>
            </w:r>
          </w:p>
        </w:tc>
      </w:tr>
      <w:tr w:rsidR="00452C19" w:rsidTr="004F6348">
        <w:trPr>
          <w:cnfStyle w:val="000000100000"/>
        </w:trPr>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€1.500- €1.850</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10</w:t>
            </w:r>
          </w:p>
        </w:tc>
      </w:tr>
      <w:tr w:rsidR="00452C19" w:rsidTr="004F6348">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€1.850- €2.150</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21</w:t>
            </w:r>
          </w:p>
        </w:tc>
      </w:tr>
      <w:tr w:rsidR="00452C19" w:rsidTr="004F6348">
        <w:trPr>
          <w:cnfStyle w:val="000000100000"/>
        </w:trPr>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€2.150- €2.550</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18</w:t>
            </w:r>
          </w:p>
        </w:tc>
      </w:tr>
      <w:tr w:rsidR="00452C19" w:rsidTr="004F6348">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sidRPr="00214095">
              <w:rPr>
                <w:rFonts w:ascii="Times New Roman" w:hAnsi="Times New Roman" w:cs="Times New Roman"/>
                <w:sz w:val="24"/>
                <w:szCs w:val="24"/>
                <w:lang w:val="en-US"/>
              </w:rPr>
              <w:t>€ 2.550-€</w:t>
            </w:r>
            <w:r>
              <w:rPr>
                <w:rFonts w:ascii="Times New Roman" w:hAnsi="Times New Roman" w:cs="Times New Roman"/>
                <w:sz w:val="24"/>
                <w:szCs w:val="24"/>
                <w:lang w:val="en-US"/>
              </w:rPr>
              <w:t>3.000</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18</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24</w:t>
            </w:r>
          </w:p>
        </w:tc>
      </w:tr>
      <w:tr w:rsidR="00452C19" w:rsidTr="004F6348">
        <w:trPr>
          <w:cnfStyle w:val="000000100000"/>
        </w:trPr>
        <w:tc>
          <w:tcPr>
            <w:cnfStyle w:val="001000000000"/>
            <w:tcW w:w="1809" w:type="dxa"/>
            <w:shd w:val="clear" w:color="auto" w:fill="auto"/>
          </w:tcPr>
          <w:p w:rsidR="00452C19" w:rsidRPr="00214095"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&gt;</w:t>
            </w:r>
            <w:r w:rsidRPr="00214095">
              <w:rPr>
                <w:rFonts w:ascii="Times New Roman" w:hAnsi="Times New Roman" w:cs="Times New Roman"/>
                <w:sz w:val="24"/>
                <w:szCs w:val="24"/>
                <w:lang w:val="en-US"/>
              </w:rPr>
              <w:t>€</w:t>
            </w:r>
            <w:r>
              <w:rPr>
                <w:rFonts w:ascii="Times New Roman" w:hAnsi="Times New Roman" w:cs="Times New Roman"/>
                <w:sz w:val="24"/>
                <w:szCs w:val="24"/>
                <w:lang w:val="en-US"/>
              </w:rPr>
              <w:t>3.000</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52</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58</w:t>
            </w:r>
          </w:p>
        </w:tc>
      </w:tr>
      <w:tr w:rsidR="00452C19" w:rsidTr="004F6348">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Total</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112</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38</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161</w:t>
            </w:r>
          </w:p>
        </w:tc>
      </w:tr>
    </w:tbl>
    <w:p w:rsidR="00452C19" w:rsidRDefault="00452C1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3.2 Distribution of homeownership per income group</w:t>
      </w:r>
    </w:p>
    <w:p w:rsidR="00452C19" w:rsidRDefault="00452C19"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1760"/>
        <w:gridCol w:w="1795"/>
        <w:gridCol w:w="1524"/>
        <w:gridCol w:w="2761"/>
        <w:gridCol w:w="1220"/>
      </w:tblGrid>
      <w:tr w:rsidR="00452C19" w:rsidTr="004F6348">
        <w:trPr>
          <w:cnfStyle w:val="100000000000"/>
        </w:trPr>
        <w:tc>
          <w:tcPr>
            <w:cnfStyle w:val="001000000000"/>
            <w:tcW w:w="1809" w:type="dxa"/>
            <w:shd w:val="clear" w:color="auto" w:fill="auto"/>
          </w:tcPr>
          <w:p w:rsidR="00452C19" w:rsidRDefault="004E09F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1843" w:type="dxa"/>
            <w:shd w:val="clear" w:color="auto" w:fill="auto"/>
          </w:tcPr>
          <w:p w:rsidR="00452C19" w:rsidRDefault="007948DE"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Owns</w:t>
            </w:r>
            <w:r w:rsidR="00452C19">
              <w:rPr>
                <w:rFonts w:ascii="Times New Roman" w:hAnsi="Times New Roman" w:cs="Times New Roman"/>
                <w:sz w:val="24"/>
                <w:szCs w:val="24"/>
                <w:lang w:val="en-US"/>
              </w:rPr>
              <w:t xml:space="preserve"> a house</w:t>
            </w:r>
          </w:p>
        </w:tc>
        <w:tc>
          <w:tcPr>
            <w:tcW w:w="1559"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Rents a house</w:t>
            </w:r>
          </w:p>
        </w:tc>
        <w:tc>
          <w:tcPr>
            <w:tcW w:w="2835"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Lives in with somebody</w:t>
            </w:r>
          </w:p>
        </w:tc>
        <w:tc>
          <w:tcPr>
            <w:tcW w:w="1242"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Total</w:t>
            </w:r>
          </w:p>
        </w:tc>
      </w:tr>
      <w:tr w:rsidR="00452C19" w:rsidTr="004F6348">
        <w:trPr>
          <w:cnfStyle w:val="000000100000"/>
        </w:trPr>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&lt;25</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15</w:t>
            </w:r>
          </w:p>
        </w:tc>
      </w:tr>
      <w:tr w:rsidR="00452C19" w:rsidTr="004F6348">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25-35</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23</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50</w:t>
            </w:r>
          </w:p>
        </w:tc>
      </w:tr>
      <w:tr w:rsidR="00452C19" w:rsidTr="004F6348">
        <w:trPr>
          <w:cnfStyle w:val="000000100000"/>
        </w:trPr>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35-45</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35</w:t>
            </w:r>
          </w:p>
        </w:tc>
      </w:tr>
      <w:tr w:rsidR="00452C19" w:rsidTr="004F6348">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45-55</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40</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43</w:t>
            </w:r>
          </w:p>
        </w:tc>
      </w:tr>
      <w:tr w:rsidR="00452C19" w:rsidTr="004F6348">
        <w:trPr>
          <w:cnfStyle w:val="000000100000"/>
        </w:trPr>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&gt;55</w:t>
            </w:r>
          </w:p>
        </w:tc>
        <w:tc>
          <w:tcPr>
            <w:tcW w:w="1843"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18</w:t>
            </w:r>
          </w:p>
        </w:tc>
        <w:tc>
          <w:tcPr>
            <w:tcW w:w="155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2835"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24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18</w:t>
            </w:r>
          </w:p>
        </w:tc>
      </w:tr>
      <w:tr w:rsidR="00452C19" w:rsidTr="004F6348">
        <w:tc>
          <w:tcPr>
            <w:cnfStyle w:val="001000000000"/>
            <w:tcW w:w="1809"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Total</w:t>
            </w:r>
          </w:p>
        </w:tc>
        <w:tc>
          <w:tcPr>
            <w:tcW w:w="1843"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112</w:t>
            </w:r>
          </w:p>
        </w:tc>
        <w:tc>
          <w:tcPr>
            <w:tcW w:w="1559"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38</w:t>
            </w:r>
          </w:p>
        </w:tc>
        <w:tc>
          <w:tcPr>
            <w:tcW w:w="2835"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1242"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161</w:t>
            </w:r>
          </w:p>
        </w:tc>
      </w:tr>
    </w:tbl>
    <w:p w:rsidR="00452C19" w:rsidRDefault="00452C1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3.3 Distribution of homeownership per age group</w:t>
      </w:r>
    </w:p>
    <w:p w:rsidR="00452C19" w:rsidRDefault="00452C19" w:rsidP="00410CD5">
      <w:pPr>
        <w:pStyle w:val="NoSpacing"/>
        <w:spacing w:line="360" w:lineRule="auto"/>
        <w:jc w:val="both"/>
        <w:rPr>
          <w:rFonts w:ascii="Times New Roman" w:hAnsi="Times New Roman" w:cs="Times New Roman"/>
          <w:sz w:val="24"/>
          <w:szCs w:val="24"/>
          <w:lang w:val="en-US"/>
        </w:rPr>
      </w:pPr>
    </w:p>
    <w:p w:rsidR="00C92F31" w:rsidRDefault="00C92F31" w:rsidP="00410CD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few things can be seen in the tables above. All the tables show us that in total 112 of the 161 respondents own a house, 38 respondents rent a house and 11 are living in with somebody. Table 3.1 shows the distribution per gender. The percentage of women that lives </w:t>
      </w:r>
      <w:r>
        <w:rPr>
          <w:rFonts w:ascii="Times New Roman" w:hAnsi="Times New Roman" w:cs="Times New Roman"/>
          <w:sz w:val="24"/>
          <w:szCs w:val="24"/>
          <w:lang w:val="en-US"/>
        </w:rPr>
        <w:lastRenderedPageBreak/>
        <w:t xml:space="preserve">in her own house is a little bit lower than men, respectively 64% and 71%. The most interesting fact from Table 3.2 is that the number of respondents that own their own house increases if they have a higher net monthly income, with a large group of respondents in the </w:t>
      </w:r>
      <w:r w:rsidR="00F56BCB">
        <w:rPr>
          <w:rFonts w:ascii="Times New Roman" w:hAnsi="Times New Roman" w:cs="Times New Roman"/>
          <w:sz w:val="24"/>
          <w:szCs w:val="24"/>
          <w:lang w:val="en-US"/>
        </w:rPr>
        <w:t xml:space="preserve">highest income group, 52 respondents. </w:t>
      </w:r>
      <w:r w:rsidR="008B394F">
        <w:rPr>
          <w:rFonts w:ascii="Times New Roman" w:hAnsi="Times New Roman" w:cs="Times New Roman"/>
          <w:sz w:val="24"/>
          <w:szCs w:val="24"/>
          <w:lang w:val="en-US"/>
        </w:rPr>
        <w:t>The number of respondents that rent a house stays more or less the same. Table 3.3 is showing us that the ratio of homeowners is larger in a higher age group. In the group of respondents under the age of 25 the ratio is 7% and grows to 100% in the last age group where people are older than 55 years.</w:t>
      </w:r>
    </w:p>
    <w:p w:rsidR="00C92F31" w:rsidRDefault="00C92F31" w:rsidP="00410CD5">
      <w:pPr>
        <w:pStyle w:val="NoSpacing"/>
        <w:spacing w:line="360" w:lineRule="auto"/>
        <w:jc w:val="both"/>
        <w:rPr>
          <w:rFonts w:ascii="Times New Roman" w:hAnsi="Times New Roman" w:cs="Times New Roman"/>
          <w:sz w:val="24"/>
          <w:szCs w:val="24"/>
          <w:lang w:val="en-US"/>
        </w:rPr>
      </w:pPr>
    </w:p>
    <w:p w:rsidR="0087771D" w:rsidRDefault="0087771D" w:rsidP="00410CD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Since there are </w:t>
      </w:r>
      <w:r w:rsidR="0004142E">
        <w:rPr>
          <w:rFonts w:ascii="Times New Roman" w:hAnsi="Times New Roman" w:cs="Times New Roman"/>
          <w:sz w:val="24"/>
          <w:szCs w:val="24"/>
          <w:lang w:val="en-US"/>
        </w:rPr>
        <w:t>is</w:t>
      </w:r>
      <w:r>
        <w:rPr>
          <w:rFonts w:ascii="Times New Roman" w:hAnsi="Times New Roman" w:cs="Times New Roman"/>
          <w:sz w:val="24"/>
          <w:szCs w:val="24"/>
          <w:lang w:val="en-US"/>
        </w:rPr>
        <w:t xml:space="preserve"> </w:t>
      </w:r>
      <w:r w:rsidR="005E433D">
        <w:rPr>
          <w:rFonts w:ascii="Times New Roman" w:hAnsi="Times New Roman" w:cs="Times New Roman"/>
          <w:sz w:val="24"/>
          <w:szCs w:val="24"/>
          <w:lang w:val="en-US"/>
        </w:rPr>
        <w:t xml:space="preserve">a </w:t>
      </w:r>
      <w:r w:rsidR="0004142E">
        <w:rPr>
          <w:rFonts w:ascii="Times New Roman" w:hAnsi="Times New Roman" w:cs="Times New Roman"/>
          <w:sz w:val="24"/>
          <w:szCs w:val="24"/>
          <w:lang w:val="en-US"/>
        </w:rPr>
        <w:t>group of respondents that</w:t>
      </w:r>
      <w:r>
        <w:rPr>
          <w:rFonts w:ascii="Times New Roman" w:hAnsi="Times New Roman" w:cs="Times New Roman"/>
          <w:sz w:val="24"/>
          <w:szCs w:val="24"/>
          <w:lang w:val="en-US"/>
        </w:rPr>
        <w:t xml:space="preserve"> </w:t>
      </w:r>
      <w:r w:rsidR="0004142E">
        <w:rPr>
          <w:rFonts w:ascii="Times New Roman" w:hAnsi="Times New Roman" w:cs="Times New Roman"/>
          <w:sz w:val="24"/>
          <w:szCs w:val="24"/>
          <w:lang w:val="en-US"/>
        </w:rPr>
        <w:t>filled in the</w:t>
      </w:r>
      <w:r>
        <w:rPr>
          <w:rFonts w:ascii="Times New Roman" w:hAnsi="Times New Roman" w:cs="Times New Roman"/>
          <w:sz w:val="24"/>
          <w:szCs w:val="24"/>
          <w:lang w:val="en-US"/>
        </w:rPr>
        <w:t xml:space="preserve"> questions that are only included in the second set of questions</w:t>
      </w:r>
      <w:r w:rsidR="0004142E">
        <w:rPr>
          <w:rFonts w:ascii="Times New Roman" w:hAnsi="Times New Roman" w:cs="Times New Roman"/>
          <w:sz w:val="24"/>
          <w:szCs w:val="24"/>
          <w:lang w:val="en-US"/>
        </w:rPr>
        <w:t>, these questions are stated below.  The topic of these questions are related to homeownership and decisions about maturities of</w:t>
      </w:r>
      <w:r w:rsidR="006A7DEE">
        <w:rPr>
          <w:rFonts w:ascii="Times New Roman" w:hAnsi="Times New Roman" w:cs="Times New Roman"/>
          <w:sz w:val="24"/>
          <w:szCs w:val="24"/>
          <w:lang w:val="en-US"/>
        </w:rPr>
        <w:t xml:space="preserve"> two different</w:t>
      </w:r>
      <w:r w:rsidR="0004142E">
        <w:rPr>
          <w:rFonts w:ascii="Times New Roman" w:hAnsi="Times New Roman" w:cs="Times New Roman"/>
          <w:sz w:val="24"/>
          <w:szCs w:val="24"/>
          <w:lang w:val="en-US"/>
        </w:rPr>
        <w:t xml:space="preserve"> interest rates.</w:t>
      </w:r>
    </w:p>
    <w:p w:rsidR="0087771D" w:rsidRPr="00B2090E" w:rsidRDefault="0004142E" w:rsidP="0087771D">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Maturity of mortgage</w:t>
      </w:r>
      <w:r w:rsidR="0087771D">
        <w:rPr>
          <w:rFonts w:ascii="Times New Roman" w:hAnsi="Times New Roman" w:cs="Times New Roman"/>
          <w:i/>
          <w:sz w:val="24"/>
          <w:szCs w:val="24"/>
          <w:lang w:val="en-US"/>
        </w:rPr>
        <w:tab/>
      </w:r>
      <w:r w:rsidR="00611FFD">
        <w:rPr>
          <w:rFonts w:ascii="Times New Roman" w:hAnsi="Times New Roman" w:cs="Times New Roman"/>
          <w:sz w:val="24"/>
          <w:szCs w:val="24"/>
          <w:lang w:val="en-US"/>
        </w:rPr>
        <w:t>5</w:t>
      </w:r>
      <w:r w:rsidR="0087771D">
        <w:rPr>
          <w:rFonts w:ascii="Times New Roman" w:hAnsi="Times New Roman" w:cs="Times New Roman"/>
          <w:sz w:val="24"/>
          <w:szCs w:val="24"/>
          <w:lang w:val="en-US"/>
        </w:rPr>
        <w:t xml:space="preserve"> c</w:t>
      </w:r>
      <w:r w:rsidR="00611FFD">
        <w:rPr>
          <w:rFonts w:ascii="Times New Roman" w:hAnsi="Times New Roman" w:cs="Times New Roman"/>
          <w:sz w:val="24"/>
          <w:szCs w:val="24"/>
          <w:lang w:val="en-US"/>
        </w:rPr>
        <w:t>hoices</w:t>
      </w:r>
      <w:r w:rsidR="0087771D">
        <w:rPr>
          <w:rFonts w:ascii="Times New Roman" w:hAnsi="Times New Roman" w:cs="Times New Roman"/>
          <w:sz w:val="24"/>
          <w:szCs w:val="24"/>
          <w:lang w:val="en-US"/>
        </w:rPr>
        <w:t xml:space="preserve"> (fro</w:t>
      </w:r>
      <w:r w:rsidR="00611FFD">
        <w:rPr>
          <w:rFonts w:ascii="Times New Roman" w:hAnsi="Times New Roman" w:cs="Times New Roman"/>
          <w:sz w:val="24"/>
          <w:szCs w:val="24"/>
          <w:lang w:val="en-US"/>
        </w:rPr>
        <w:t>m a variable rate to a &gt;20 years fixed rate</w:t>
      </w:r>
      <w:r w:rsidR="0087771D">
        <w:rPr>
          <w:rFonts w:ascii="Times New Roman" w:hAnsi="Times New Roman" w:cs="Times New Roman"/>
          <w:sz w:val="24"/>
          <w:szCs w:val="24"/>
          <w:lang w:val="en-US"/>
        </w:rPr>
        <w:t>)</w:t>
      </w:r>
    </w:p>
    <w:p w:rsidR="0004142E" w:rsidRDefault="0004142E" w:rsidP="0087771D">
      <w:pPr>
        <w:pStyle w:val="NoSpacing"/>
        <w:jc w:val="both"/>
        <w:rPr>
          <w:rFonts w:ascii="Times New Roman" w:hAnsi="Times New Roman" w:cs="Times New Roman"/>
          <w:i/>
          <w:sz w:val="24"/>
          <w:szCs w:val="24"/>
          <w:lang w:val="en-US"/>
        </w:rPr>
      </w:pPr>
      <w:r>
        <w:rPr>
          <w:rFonts w:ascii="Times New Roman" w:hAnsi="Times New Roman" w:cs="Times New Roman"/>
          <w:i/>
          <w:sz w:val="24"/>
          <w:szCs w:val="24"/>
          <w:lang w:val="en-US"/>
        </w:rPr>
        <w:t>rat</w:t>
      </w:r>
      <w:r w:rsidR="00EB44BD">
        <w:rPr>
          <w:rFonts w:ascii="Times New Roman" w:hAnsi="Times New Roman" w:cs="Times New Roman"/>
          <w:i/>
          <w:sz w:val="24"/>
          <w:szCs w:val="24"/>
          <w:lang w:val="en-US"/>
        </w:rPr>
        <w:t>e</w:t>
      </w:r>
    </w:p>
    <w:p w:rsidR="0087771D" w:rsidRDefault="00611FFD" w:rsidP="00611FFD">
      <w:pPr>
        <w:pStyle w:val="NoSpacing"/>
        <w:ind w:left="2124" w:hanging="2124"/>
        <w:jc w:val="both"/>
        <w:rPr>
          <w:rFonts w:ascii="Times New Roman" w:hAnsi="Times New Roman" w:cs="Times New Roman"/>
          <w:i/>
          <w:sz w:val="24"/>
          <w:szCs w:val="24"/>
          <w:lang w:val="en-US"/>
        </w:rPr>
      </w:pPr>
      <w:r>
        <w:rPr>
          <w:rFonts w:ascii="Times New Roman" w:hAnsi="Times New Roman" w:cs="Times New Roman"/>
          <w:i/>
          <w:sz w:val="24"/>
          <w:szCs w:val="24"/>
          <w:lang w:val="en-US"/>
        </w:rPr>
        <w:t>Mortgage type</w:t>
      </w:r>
      <w:r w:rsidR="0087771D">
        <w:rPr>
          <w:rFonts w:ascii="Times New Roman" w:hAnsi="Times New Roman" w:cs="Times New Roman"/>
          <w:i/>
          <w:sz w:val="24"/>
          <w:szCs w:val="24"/>
          <w:lang w:val="en-US"/>
        </w:rPr>
        <w:tab/>
      </w:r>
      <w:r>
        <w:rPr>
          <w:rFonts w:ascii="Times New Roman" w:hAnsi="Times New Roman" w:cs="Times New Roman"/>
          <w:sz w:val="24"/>
          <w:szCs w:val="24"/>
          <w:lang w:val="en-US"/>
        </w:rPr>
        <w:t>4 different mortgage types (investment account mortgage, guaranteed savings account mortgage, investment-savings account mortgage and an interest only mortgage)</w:t>
      </w:r>
    </w:p>
    <w:p w:rsidR="00611FFD" w:rsidRPr="00B2090E" w:rsidRDefault="00611FFD" w:rsidP="00611FFD">
      <w:pPr>
        <w:pStyle w:val="NoSpacing"/>
        <w:ind w:left="2124" w:hanging="2124"/>
        <w:jc w:val="both"/>
        <w:rPr>
          <w:rFonts w:ascii="Times New Roman" w:hAnsi="Times New Roman" w:cs="Times New Roman"/>
          <w:sz w:val="24"/>
          <w:szCs w:val="24"/>
          <w:lang w:val="en-US"/>
        </w:rPr>
      </w:pPr>
      <w:r>
        <w:rPr>
          <w:rFonts w:ascii="Times New Roman" w:hAnsi="Times New Roman" w:cs="Times New Roman"/>
          <w:i/>
          <w:sz w:val="24"/>
          <w:szCs w:val="24"/>
          <w:lang w:val="en-US"/>
        </w:rPr>
        <w:t>Maturity of deposit</w:t>
      </w:r>
      <w:r>
        <w:rPr>
          <w:rFonts w:ascii="Times New Roman" w:hAnsi="Times New Roman" w:cs="Times New Roman"/>
          <w:i/>
          <w:sz w:val="24"/>
          <w:szCs w:val="24"/>
          <w:lang w:val="en-US"/>
        </w:rPr>
        <w:tab/>
      </w:r>
      <w:r>
        <w:rPr>
          <w:rFonts w:ascii="Times New Roman" w:hAnsi="Times New Roman" w:cs="Times New Roman"/>
          <w:sz w:val="24"/>
          <w:szCs w:val="24"/>
          <w:lang w:val="en-US"/>
        </w:rPr>
        <w:t>5 choices (from a variable rate to a &gt;</w:t>
      </w:r>
      <w:r w:rsidR="005D009B">
        <w:rPr>
          <w:rFonts w:ascii="Times New Roman" w:hAnsi="Times New Roman" w:cs="Times New Roman"/>
          <w:sz w:val="24"/>
          <w:szCs w:val="24"/>
          <w:lang w:val="en-US"/>
        </w:rPr>
        <w:t>5</w:t>
      </w:r>
      <w:r>
        <w:rPr>
          <w:rFonts w:ascii="Times New Roman" w:hAnsi="Times New Roman" w:cs="Times New Roman"/>
          <w:sz w:val="24"/>
          <w:szCs w:val="24"/>
          <w:lang w:val="en-US"/>
        </w:rPr>
        <w:t xml:space="preserve"> years fixed rate)</w:t>
      </w:r>
    </w:p>
    <w:p w:rsidR="00611FFD" w:rsidRDefault="00034CF5" w:rsidP="00611FFD">
      <w:pPr>
        <w:pStyle w:val="NoSpacing"/>
        <w:jc w:val="both"/>
        <w:rPr>
          <w:rFonts w:ascii="Times New Roman" w:hAnsi="Times New Roman" w:cs="Times New Roman"/>
          <w:i/>
          <w:sz w:val="24"/>
          <w:szCs w:val="24"/>
          <w:lang w:val="en-US"/>
        </w:rPr>
      </w:pPr>
      <w:r>
        <w:rPr>
          <w:rFonts w:ascii="Times New Roman" w:hAnsi="Times New Roman" w:cs="Times New Roman"/>
          <w:i/>
          <w:sz w:val="24"/>
          <w:szCs w:val="24"/>
          <w:lang w:val="en-US"/>
        </w:rPr>
        <w:t>r</w:t>
      </w:r>
      <w:r w:rsidR="00611FFD">
        <w:rPr>
          <w:rFonts w:ascii="Times New Roman" w:hAnsi="Times New Roman" w:cs="Times New Roman"/>
          <w:i/>
          <w:sz w:val="24"/>
          <w:szCs w:val="24"/>
          <w:lang w:val="en-US"/>
        </w:rPr>
        <w:t>ate</w:t>
      </w:r>
    </w:p>
    <w:p w:rsidR="00034CF5" w:rsidRDefault="00034CF5" w:rsidP="00611FFD">
      <w:pPr>
        <w:pStyle w:val="NoSpacing"/>
        <w:jc w:val="both"/>
        <w:rPr>
          <w:rFonts w:ascii="Times New Roman" w:hAnsi="Times New Roman" w:cs="Times New Roman"/>
          <w:sz w:val="24"/>
          <w:szCs w:val="24"/>
          <w:lang w:val="en-US"/>
        </w:rPr>
      </w:pPr>
    </w:p>
    <w:p w:rsidR="003F0F44" w:rsidRDefault="005E433D" w:rsidP="003F0F4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total 116 respondents filled in the three questions  above. The question on the maturity of mortgage rate is included, because it relates to homeownership and also to risk attitude. The longer the mortgage rate is fixed, the longer you have the certainty that you have to pay a certain rate. The answers of the responded were well distributed over the five possible answer</w:t>
      </w:r>
      <w:r w:rsidR="004E72A1">
        <w:rPr>
          <w:rFonts w:ascii="Times New Roman" w:hAnsi="Times New Roman" w:cs="Times New Roman"/>
          <w:sz w:val="24"/>
          <w:szCs w:val="24"/>
          <w:lang w:val="en-US"/>
        </w:rPr>
        <w:t xml:space="preserve">s. All the maturities had at least 12% and at most 33% of all the respondents preference. </w:t>
      </w:r>
    </w:p>
    <w:p w:rsidR="003F0F44" w:rsidRDefault="004E72A1" w:rsidP="003F0F4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distribution for the different mortgage type is not so equal. The type of mortgage can also say something about the risk attitude of the respondents. Several aspects of a mortgage are related to risk, for example if you want to start to pay back the mortgage immediately and if you want to do some investments with your mortgage. None of the respondents chose for the most risky mortgage, the investment account mortgage. </w:t>
      </w:r>
      <w:r w:rsidR="00DD33FA">
        <w:rPr>
          <w:rFonts w:ascii="Times New Roman" w:hAnsi="Times New Roman" w:cs="Times New Roman"/>
          <w:sz w:val="24"/>
          <w:szCs w:val="24"/>
          <w:lang w:val="en-US"/>
        </w:rPr>
        <w:t xml:space="preserve">69 of the 116 respondents will pick the savings account mortgage. This might indicate that people do not want to take a lot of risks with their mortgage in general. </w:t>
      </w:r>
    </w:p>
    <w:p w:rsidR="0087771D" w:rsidRDefault="00DD33FA" w:rsidP="003F0F4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last question is about the maturity of deposit rates. In contrast to the mortgage rate this is not a rate that you have to pay, however you will receive this rate for the amount </w:t>
      </w:r>
      <w:r>
        <w:rPr>
          <w:rFonts w:ascii="Times New Roman" w:hAnsi="Times New Roman" w:cs="Times New Roman"/>
          <w:sz w:val="24"/>
          <w:szCs w:val="24"/>
          <w:lang w:val="en-US"/>
        </w:rPr>
        <w:lastRenderedPageBreak/>
        <w:t xml:space="preserve">deposited. </w:t>
      </w:r>
      <w:r w:rsidR="003F0F44">
        <w:rPr>
          <w:rFonts w:ascii="Times New Roman" w:hAnsi="Times New Roman" w:cs="Times New Roman"/>
          <w:sz w:val="24"/>
          <w:szCs w:val="24"/>
          <w:lang w:val="en-US"/>
        </w:rPr>
        <w:t>Most of the respondents would pick a variable interest rate or only a fixed rate that they will get if they choose a maturity of 1 year, respectively 27% and 36%. Only 9 respondents picked the maturity of more than 5 years.</w:t>
      </w:r>
    </w:p>
    <w:p w:rsidR="00EE2016" w:rsidRDefault="00EE2016" w:rsidP="003F0F44">
      <w:pPr>
        <w:pStyle w:val="NoSpacing"/>
        <w:spacing w:line="360" w:lineRule="auto"/>
        <w:jc w:val="both"/>
        <w:rPr>
          <w:rFonts w:ascii="Times New Roman" w:hAnsi="Times New Roman" w:cs="Times New Roman"/>
          <w:sz w:val="24"/>
          <w:szCs w:val="24"/>
          <w:lang w:val="en-US"/>
        </w:rPr>
      </w:pPr>
    </w:p>
    <w:p w:rsidR="00855E86" w:rsidRDefault="00855E86">
      <w:pPr>
        <w:rPr>
          <w:rFonts w:ascii="Times New Roman" w:hAnsi="Times New Roman" w:cs="Times New Roman"/>
          <w:sz w:val="32"/>
          <w:szCs w:val="32"/>
          <w:lang w:val="en-US"/>
        </w:rPr>
      </w:pPr>
    </w:p>
    <w:p w:rsidR="001452CB" w:rsidRDefault="001452CB">
      <w:pPr>
        <w:rPr>
          <w:rFonts w:ascii="Times New Roman" w:hAnsi="Times New Roman" w:cs="Times New Roman"/>
          <w:sz w:val="32"/>
          <w:szCs w:val="32"/>
          <w:lang w:val="en-US"/>
        </w:rPr>
      </w:pPr>
    </w:p>
    <w:p w:rsidR="001452CB" w:rsidRDefault="001452CB">
      <w:pPr>
        <w:rPr>
          <w:rFonts w:ascii="Times New Roman" w:hAnsi="Times New Roman" w:cs="Times New Roman"/>
          <w:sz w:val="32"/>
          <w:szCs w:val="32"/>
          <w:lang w:val="en-US"/>
        </w:rPr>
      </w:pPr>
      <w:r>
        <w:rPr>
          <w:rFonts w:ascii="Times New Roman" w:hAnsi="Times New Roman" w:cs="Times New Roman"/>
          <w:sz w:val="32"/>
          <w:szCs w:val="32"/>
          <w:lang w:val="en-US"/>
        </w:rPr>
        <w:br w:type="page"/>
      </w:r>
    </w:p>
    <w:p w:rsidR="00452C19" w:rsidRPr="00FA589C" w:rsidRDefault="00452C19" w:rsidP="00452C19">
      <w:pPr>
        <w:pStyle w:val="NoSpacing"/>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4. Results</w:t>
      </w:r>
    </w:p>
    <w:p w:rsidR="00452C19" w:rsidRDefault="00452C19" w:rsidP="00452C19">
      <w:pPr>
        <w:pStyle w:val="NoSpacing"/>
        <w:spacing w:line="360" w:lineRule="auto"/>
        <w:rPr>
          <w:rFonts w:ascii="Times New Roman" w:hAnsi="Times New Roman" w:cs="Times New Roman"/>
          <w:sz w:val="24"/>
          <w:szCs w:val="24"/>
          <w:lang w:val="en-US"/>
        </w:rPr>
      </w:pPr>
    </w:p>
    <w:p w:rsidR="008E00C0"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section, the results of the research are shown. The focus of this thesis is homeownership and some aspects around this topic and how these factors might influence the</w:t>
      </w:r>
      <w:r w:rsidR="00AF682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risk attitude of people regarding their pension plans. </w:t>
      </w:r>
      <w:r w:rsidR="008E00C0">
        <w:rPr>
          <w:rFonts w:ascii="Times New Roman" w:hAnsi="Times New Roman" w:cs="Times New Roman"/>
          <w:sz w:val="24"/>
          <w:szCs w:val="24"/>
          <w:lang w:val="en-US"/>
        </w:rPr>
        <w:t>It is possible to see a house as an investment that can be used for pension, by selling the house or a reversed mortgage. Therefore the risk attitude in their pension plan can be influenced by homeownership, for example that they consider their house as a risky asset and therefore they do not want to take a lot of risk with their pension. Or the exact opposite, a house can generate an amount of cash that is more or less fixed and therefore they want to take a bit more risk.</w:t>
      </w:r>
    </w:p>
    <w:p w:rsidR="00F03225" w:rsidRDefault="00F03225" w:rsidP="00452C19">
      <w:pPr>
        <w:pStyle w:val="NoSpacing"/>
        <w:spacing w:line="360" w:lineRule="auto"/>
        <w:jc w:val="both"/>
        <w:rPr>
          <w:rFonts w:ascii="Times New Roman" w:hAnsi="Times New Roman" w:cs="Times New Roman"/>
          <w:sz w:val="24"/>
          <w:szCs w:val="24"/>
          <w:lang w:val="en-US"/>
        </w:rPr>
      </w:pPr>
    </w:p>
    <w:p w:rsidR="00F03225"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risk attitude in pension plans is measured with </w:t>
      </w:r>
      <w:r w:rsidR="00F03225">
        <w:rPr>
          <w:rFonts w:ascii="Times New Roman" w:hAnsi="Times New Roman" w:cs="Times New Roman"/>
          <w:sz w:val="24"/>
          <w:szCs w:val="24"/>
          <w:lang w:val="en-US"/>
        </w:rPr>
        <w:t xml:space="preserve">two questions </w:t>
      </w:r>
      <w:r>
        <w:rPr>
          <w:rFonts w:ascii="Times New Roman" w:hAnsi="Times New Roman" w:cs="Times New Roman"/>
          <w:sz w:val="24"/>
          <w:szCs w:val="24"/>
          <w:lang w:val="en-US"/>
        </w:rPr>
        <w:t>in the questionnaire</w:t>
      </w:r>
      <w:r w:rsidR="00F0322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F03225">
        <w:rPr>
          <w:rFonts w:ascii="Times New Roman" w:hAnsi="Times New Roman" w:cs="Times New Roman"/>
          <w:sz w:val="24"/>
          <w:szCs w:val="24"/>
          <w:lang w:val="en-US"/>
        </w:rPr>
        <w:t xml:space="preserve">The first question is the one </w:t>
      </w:r>
      <w:r>
        <w:rPr>
          <w:rFonts w:ascii="Times New Roman" w:hAnsi="Times New Roman" w:cs="Times New Roman"/>
          <w:sz w:val="24"/>
          <w:szCs w:val="24"/>
          <w:lang w:val="en-US"/>
        </w:rPr>
        <w:t xml:space="preserve">where people had ten choices between two pension plans. The moment they switch from pension plan A to pension plan B tells something about the risk attitude of a person regarding their pension plan. If the switching point is high a person is more risk </w:t>
      </w:r>
      <w:r w:rsidR="006753B8">
        <w:rPr>
          <w:rFonts w:ascii="Times New Roman" w:hAnsi="Times New Roman" w:cs="Times New Roman"/>
          <w:sz w:val="24"/>
          <w:szCs w:val="24"/>
          <w:lang w:val="en-US"/>
        </w:rPr>
        <w:t>averse</w:t>
      </w:r>
      <w:r>
        <w:rPr>
          <w:rFonts w:ascii="Times New Roman" w:hAnsi="Times New Roman" w:cs="Times New Roman"/>
          <w:sz w:val="24"/>
          <w:szCs w:val="24"/>
          <w:lang w:val="en-US"/>
        </w:rPr>
        <w:t xml:space="preserve"> than the person with a low switching point.</w:t>
      </w:r>
      <w:r w:rsidR="00F03225">
        <w:rPr>
          <w:rFonts w:ascii="Times New Roman" w:hAnsi="Times New Roman" w:cs="Times New Roman"/>
          <w:sz w:val="24"/>
          <w:szCs w:val="24"/>
          <w:lang w:val="en-US"/>
        </w:rPr>
        <w:t xml:space="preserve"> This is question five in the questionnaire</w:t>
      </w:r>
      <w:r w:rsidR="00986192">
        <w:rPr>
          <w:rFonts w:ascii="Times New Roman" w:hAnsi="Times New Roman" w:cs="Times New Roman"/>
          <w:sz w:val="24"/>
          <w:szCs w:val="24"/>
          <w:lang w:val="en-US"/>
        </w:rPr>
        <w:t>.</w:t>
      </w:r>
    </w:p>
    <w:p w:rsidR="00452C19" w:rsidRDefault="00F03225"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second question that is used for measuring risk attitude is the self-assessment question where respondents had to fill in their risk tolerance with their pension payments. </w:t>
      </w:r>
      <w:r w:rsidR="00986192">
        <w:rPr>
          <w:rFonts w:ascii="Times New Roman" w:hAnsi="Times New Roman" w:cs="Times New Roman"/>
          <w:sz w:val="24"/>
          <w:szCs w:val="24"/>
          <w:lang w:val="en-US"/>
        </w:rPr>
        <w:t xml:space="preserve">They had seven choices from very low to very high. </w:t>
      </w:r>
      <w:r>
        <w:rPr>
          <w:rFonts w:ascii="Times New Roman" w:hAnsi="Times New Roman" w:cs="Times New Roman"/>
          <w:sz w:val="24"/>
          <w:szCs w:val="24"/>
          <w:lang w:val="en-US"/>
        </w:rPr>
        <w:t>This is question six in the questionnaire</w:t>
      </w:r>
      <w:r w:rsidR="0098619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D62966" w:rsidRDefault="00D62966" w:rsidP="00452C19">
      <w:pPr>
        <w:pStyle w:val="NoSpacing"/>
        <w:spacing w:line="360" w:lineRule="auto"/>
        <w:jc w:val="both"/>
        <w:rPr>
          <w:rFonts w:ascii="Times New Roman" w:hAnsi="Times New Roman" w:cs="Times New Roman"/>
          <w:sz w:val="24"/>
          <w:szCs w:val="24"/>
          <w:lang w:val="en-US"/>
        </w:rPr>
      </w:pPr>
    </w:p>
    <w:p w:rsidR="00411A5C" w:rsidRDefault="005338AC"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switching point is chosen as a proxy for risk attitude in pension plans for this research, because the questions that determine this point focuses especially on the situation at retirement date, as the literature recommends </w:t>
      </w:r>
      <w:r w:rsidR="00547BB3">
        <w:rPr>
          <w:rFonts w:ascii="Times New Roman" w:hAnsi="Times New Roman" w:cs="Times New Roman"/>
          <w:sz w:val="24"/>
          <w:szCs w:val="24"/>
          <w:lang w:val="en-US"/>
        </w:rPr>
        <w:t>(</w:t>
      </w:r>
      <w:r>
        <w:rPr>
          <w:rFonts w:ascii="Times New Roman" w:hAnsi="Times New Roman" w:cs="Times New Roman"/>
          <w:sz w:val="24"/>
          <w:szCs w:val="24"/>
          <w:lang w:val="en-US"/>
        </w:rPr>
        <w:t xml:space="preserve">Donkers, </w:t>
      </w:r>
      <w:r w:rsidRPr="00304AD7">
        <w:rPr>
          <w:rFonts w:ascii="Times New Roman" w:hAnsi="Times New Roman" w:cs="Times New Roman"/>
          <w:sz w:val="24"/>
          <w:szCs w:val="24"/>
          <w:lang w:val="en-US"/>
        </w:rPr>
        <w:t>Lourenço</w:t>
      </w:r>
      <w:r w:rsidR="00547BB3">
        <w:rPr>
          <w:rFonts w:ascii="Times New Roman" w:hAnsi="Times New Roman" w:cs="Times New Roman"/>
          <w:sz w:val="24"/>
          <w:szCs w:val="24"/>
          <w:lang w:val="en-US"/>
        </w:rPr>
        <w:t xml:space="preserve"> and Dellaert, </w:t>
      </w:r>
      <w:r>
        <w:rPr>
          <w:rFonts w:ascii="Times New Roman" w:hAnsi="Times New Roman" w:cs="Times New Roman"/>
          <w:sz w:val="24"/>
          <w:szCs w:val="24"/>
          <w:lang w:val="en-US"/>
        </w:rPr>
        <w:t xml:space="preserve">2012). The questions are also very clear, each question has only two choices. The data </w:t>
      </w:r>
      <w:r w:rsidR="00786AFD">
        <w:rPr>
          <w:rFonts w:ascii="Times New Roman" w:hAnsi="Times New Roman" w:cs="Times New Roman"/>
          <w:sz w:val="24"/>
          <w:szCs w:val="24"/>
          <w:lang w:val="en-US"/>
        </w:rPr>
        <w:t xml:space="preserve">further </w:t>
      </w:r>
      <w:r>
        <w:rPr>
          <w:rFonts w:ascii="Times New Roman" w:hAnsi="Times New Roman" w:cs="Times New Roman"/>
          <w:sz w:val="24"/>
          <w:szCs w:val="24"/>
          <w:lang w:val="en-US"/>
        </w:rPr>
        <w:t>showed that almost none of the respondents were switching back fro</w:t>
      </w:r>
      <w:r w:rsidR="00547BB3">
        <w:rPr>
          <w:rFonts w:ascii="Times New Roman" w:hAnsi="Times New Roman" w:cs="Times New Roman"/>
          <w:sz w:val="24"/>
          <w:szCs w:val="24"/>
          <w:lang w:val="en-US"/>
        </w:rPr>
        <w:t>m B to A again and the answers a</w:t>
      </w:r>
      <w:r>
        <w:rPr>
          <w:rFonts w:ascii="Times New Roman" w:hAnsi="Times New Roman" w:cs="Times New Roman"/>
          <w:sz w:val="24"/>
          <w:szCs w:val="24"/>
          <w:lang w:val="en-US"/>
        </w:rPr>
        <w:t xml:space="preserve">re well distributed </w:t>
      </w:r>
      <w:r w:rsidR="00D62966">
        <w:rPr>
          <w:rFonts w:ascii="Times New Roman" w:hAnsi="Times New Roman" w:cs="Times New Roman"/>
          <w:sz w:val="24"/>
          <w:szCs w:val="24"/>
          <w:lang w:val="en-US"/>
        </w:rPr>
        <w:t xml:space="preserve">over the switching points 3 to 10. </w:t>
      </w:r>
    </w:p>
    <w:p w:rsidR="00986192" w:rsidRDefault="00986192"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risk tolerance with pension payments is chosen as a proxy, because this is how respondents would see their risk attitude themselves. The regressions in this chapter might explain how factors like age, income or homeownership influences the way individuals see their own risk attitude in pension payments. Just like the switching point it also focuses on the situation at retirement date. </w:t>
      </w:r>
    </w:p>
    <w:p w:rsidR="00986192" w:rsidRDefault="00986192" w:rsidP="00452C19">
      <w:pPr>
        <w:pStyle w:val="NoSpacing"/>
        <w:spacing w:line="360" w:lineRule="auto"/>
        <w:jc w:val="both"/>
        <w:rPr>
          <w:rFonts w:ascii="Times New Roman" w:hAnsi="Times New Roman" w:cs="Times New Roman"/>
          <w:sz w:val="24"/>
          <w:szCs w:val="24"/>
          <w:lang w:val="en-US"/>
        </w:rPr>
      </w:pPr>
    </w:p>
    <w:p w:rsidR="00547BB3" w:rsidRDefault="00547BB3"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An advantage of</w:t>
      </w:r>
      <w:r w:rsidR="00340CEF">
        <w:rPr>
          <w:rFonts w:ascii="Times New Roman" w:hAnsi="Times New Roman" w:cs="Times New Roman"/>
          <w:sz w:val="24"/>
          <w:szCs w:val="24"/>
          <w:lang w:val="en-US"/>
        </w:rPr>
        <w:t xml:space="preserve"> all</w:t>
      </w:r>
      <w:r>
        <w:rPr>
          <w:rFonts w:ascii="Times New Roman" w:hAnsi="Times New Roman" w:cs="Times New Roman"/>
          <w:sz w:val="24"/>
          <w:szCs w:val="24"/>
          <w:lang w:val="en-US"/>
        </w:rPr>
        <w:t xml:space="preserve"> the variables, dependent and independent, </w:t>
      </w:r>
      <w:r w:rsidR="00CF7343">
        <w:rPr>
          <w:rFonts w:ascii="Times New Roman" w:hAnsi="Times New Roman" w:cs="Times New Roman"/>
          <w:sz w:val="24"/>
          <w:szCs w:val="24"/>
          <w:lang w:val="en-US"/>
        </w:rPr>
        <w:t xml:space="preserve">used for the regressions in this research </w:t>
      </w:r>
      <w:r>
        <w:rPr>
          <w:rFonts w:ascii="Times New Roman" w:hAnsi="Times New Roman" w:cs="Times New Roman"/>
          <w:sz w:val="24"/>
          <w:szCs w:val="24"/>
          <w:lang w:val="en-US"/>
        </w:rPr>
        <w:t xml:space="preserve">is that with the exception of age, there are only a few answers possible. This has the result that the possibilities of outliers in the dataset is very small. The </w:t>
      </w:r>
      <w:r w:rsidR="00323F49">
        <w:rPr>
          <w:rFonts w:ascii="Times New Roman" w:hAnsi="Times New Roman" w:cs="Times New Roman"/>
          <w:sz w:val="24"/>
          <w:szCs w:val="24"/>
          <w:lang w:val="en-US"/>
        </w:rPr>
        <w:t>chance</w:t>
      </w:r>
      <w:r>
        <w:rPr>
          <w:rFonts w:ascii="Times New Roman" w:hAnsi="Times New Roman" w:cs="Times New Roman"/>
          <w:sz w:val="24"/>
          <w:szCs w:val="24"/>
          <w:lang w:val="en-US"/>
        </w:rPr>
        <w:t xml:space="preserve"> that the regressions are influenced by outliers is therefore</w:t>
      </w:r>
      <w:r w:rsidR="00323F49">
        <w:rPr>
          <w:rFonts w:ascii="Times New Roman" w:hAnsi="Times New Roman" w:cs="Times New Roman"/>
          <w:sz w:val="24"/>
          <w:szCs w:val="24"/>
          <w:lang w:val="en-US"/>
        </w:rPr>
        <w:t xml:space="preserve"> very</w:t>
      </w:r>
      <w:r>
        <w:rPr>
          <w:rFonts w:ascii="Times New Roman" w:hAnsi="Times New Roman" w:cs="Times New Roman"/>
          <w:sz w:val="24"/>
          <w:szCs w:val="24"/>
          <w:lang w:val="en-US"/>
        </w:rPr>
        <w:t xml:space="preserve"> limited. </w:t>
      </w:r>
    </w:p>
    <w:p w:rsidR="00547BB3" w:rsidRDefault="00547BB3" w:rsidP="00452C19">
      <w:pPr>
        <w:pStyle w:val="NoSpacing"/>
        <w:spacing w:line="360" w:lineRule="auto"/>
        <w:jc w:val="both"/>
        <w:rPr>
          <w:rFonts w:ascii="Times New Roman" w:hAnsi="Times New Roman" w:cs="Times New Roman"/>
          <w:sz w:val="24"/>
          <w:szCs w:val="24"/>
          <w:lang w:val="en-US"/>
        </w:rPr>
      </w:pPr>
    </w:p>
    <w:p w:rsidR="00D62966" w:rsidRDefault="00D62966"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the regressions in this chapter </w:t>
      </w:r>
      <w:r w:rsidR="00786AFD">
        <w:rPr>
          <w:rFonts w:ascii="Times New Roman" w:hAnsi="Times New Roman" w:cs="Times New Roman"/>
          <w:sz w:val="24"/>
          <w:szCs w:val="24"/>
          <w:lang w:val="en-US"/>
        </w:rPr>
        <w:t>we</w:t>
      </w:r>
      <w:r>
        <w:rPr>
          <w:rFonts w:ascii="Times New Roman" w:hAnsi="Times New Roman" w:cs="Times New Roman"/>
          <w:sz w:val="24"/>
          <w:szCs w:val="24"/>
          <w:lang w:val="en-US"/>
        </w:rPr>
        <w:t>re also done with different dependent variables while keeping the</w:t>
      </w:r>
      <w:r w:rsidR="00340CEF">
        <w:rPr>
          <w:rFonts w:ascii="Times New Roman" w:hAnsi="Times New Roman" w:cs="Times New Roman"/>
          <w:sz w:val="24"/>
          <w:szCs w:val="24"/>
          <w:lang w:val="en-US"/>
        </w:rPr>
        <w:t xml:space="preserve"> two</w:t>
      </w:r>
      <w:r>
        <w:rPr>
          <w:rFonts w:ascii="Times New Roman" w:hAnsi="Times New Roman" w:cs="Times New Roman"/>
          <w:sz w:val="24"/>
          <w:szCs w:val="24"/>
          <w:lang w:val="en-US"/>
        </w:rPr>
        <w:t xml:space="preserve"> independent variables the same. The other possible proxies for risk attitude in pension plans are risk tolerance in pension investments, feeling of having a job during the respondents pension and % of contribution</w:t>
      </w:r>
      <w:r w:rsidR="002F0A1A">
        <w:rPr>
          <w:rFonts w:ascii="Times New Roman" w:hAnsi="Times New Roman" w:cs="Times New Roman"/>
          <w:sz w:val="24"/>
          <w:szCs w:val="24"/>
          <w:lang w:val="en-US"/>
        </w:rPr>
        <w:t>s</w:t>
      </w:r>
      <w:r>
        <w:rPr>
          <w:rFonts w:ascii="Times New Roman" w:hAnsi="Times New Roman" w:cs="Times New Roman"/>
          <w:sz w:val="24"/>
          <w:szCs w:val="24"/>
          <w:lang w:val="en-US"/>
        </w:rPr>
        <w:t xml:space="preserve"> invested for pension.</w:t>
      </w:r>
      <w:r w:rsidR="00786AFD">
        <w:rPr>
          <w:rFonts w:ascii="Times New Roman" w:hAnsi="Times New Roman" w:cs="Times New Roman"/>
          <w:sz w:val="24"/>
          <w:szCs w:val="24"/>
          <w:lang w:val="en-US"/>
        </w:rPr>
        <w:t xml:space="preserve"> These answers are all coming from questions from the questionnaire.</w:t>
      </w:r>
      <w:r>
        <w:rPr>
          <w:rFonts w:ascii="Times New Roman" w:hAnsi="Times New Roman" w:cs="Times New Roman"/>
          <w:sz w:val="24"/>
          <w:szCs w:val="24"/>
          <w:lang w:val="en-US"/>
        </w:rPr>
        <w:t xml:space="preserve"> Almost </w:t>
      </w:r>
      <w:r w:rsidR="00786AFD">
        <w:rPr>
          <w:rFonts w:ascii="Times New Roman" w:hAnsi="Times New Roman" w:cs="Times New Roman"/>
          <w:sz w:val="24"/>
          <w:szCs w:val="24"/>
          <w:lang w:val="en-US"/>
        </w:rPr>
        <w:t>none of</w:t>
      </w:r>
      <w:r>
        <w:rPr>
          <w:rFonts w:ascii="Times New Roman" w:hAnsi="Times New Roman" w:cs="Times New Roman"/>
          <w:sz w:val="24"/>
          <w:szCs w:val="24"/>
          <w:lang w:val="en-US"/>
        </w:rPr>
        <w:t xml:space="preserve"> the</w:t>
      </w:r>
      <w:r w:rsidR="00786AFD">
        <w:rPr>
          <w:rFonts w:ascii="Times New Roman" w:hAnsi="Times New Roman" w:cs="Times New Roman"/>
          <w:sz w:val="24"/>
          <w:szCs w:val="24"/>
          <w:lang w:val="en-US"/>
        </w:rPr>
        <w:t xml:space="preserve"> </w:t>
      </w:r>
      <w:r w:rsidR="00340CEF">
        <w:rPr>
          <w:rFonts w:ascii="Times New Roman" w:hAnsi="Times New Roman" w:cs="Times New Roman"/>
          <w:sz w:val="24"/>
          <w:szCs w:val="24"/>
          <w:lang w:val="en-US"/>
        </w:rPr>
        <w:t>variables were</w:t>
      </w:r>
      <w:r>
        <w:rPr>
          <w:rFonts w:ascii="Times New Roman" w:hAnsi="Times New Roman" w:cs="Times New Roman"/>
          <w:sz w:val="24"/>
          <w:szCs w:val="24"/>
          <w:lang w:val="en-US"/>
        </w:rPr>
        <w:t xml:space="preserve"> statistically significant and the p-values were much higher than in the regressions with the switching point</w:t>
      </w:r>
      <w:r w:rsidR="00340CEF">
        <w:rPr>
          <w:rFonts w:ascii="Times New Roman" w:hAnsi="Times New Roman" w:cs="Times New Roman"/>
          <w:sz w:val="24"/>
          <w:szCs w:val="24"/>
          <w:lang w:val="en-US"/>
        </w:rPr>
        <w:t xml:space="preserve"> and risk tolerance with pension payments</w:t>
      </w:r>
      <w:r>
        <w:rPr>
          <w:rFonts w:ascii="Times New Roman" w:hAnsi="Times New Roman" w:cs="Times New Roman"/>
          <w:sz w:val="24"/>
          <w:szCs w:val="24"/>
          <w:lang w:val="en-US"/>
        </w:rPr>
        <w:t xml:space="preserve"> as the dependent variable, with the exception of </w:t>
      </w:r>
      <w:r w:rsidR="00786AFD">
        <w:rPr>
          <w:rFonts w:ascii="Times New Roman" w:hAnsi="Times New Roman" w:cs="Times New Roman"/>
          <w:sz w:val="24"/>
          <w:szCs w:val="24"/>
          <w:lang w:val="en-US"/>
        </w:rPr>
        <w:t>one variable</w:t>
      </w:r>
      <w:r>
        <w:rPr>
          <w:rFonts w:ascii="Times New Roman" w:hAnsi="Times New Roman" w:cs="Times New Roman"/>
          <w:sz w:val="24"/>
          <w:szCs w:val="24"/>
          <w:lang w:val="en-US"/>
        </w:rPr>
        <w:t xml:space="preserve">. </w:t>
      </w:r>
      <w:r w:rsidR="00786AFD">
        <w:rPr>
          <w:rFonts w:ascii="Times New Roman" w:hAnsi="Times New Roman" w:cs="Times New Roman"/>
          <w:sz w:val="24"/>
          <w:szCs w:val="24"/>
          <w:lang w:val="en-US"/>
        </w:rPr>
        <w:t xml:space="preserve">Respondents who think they have a high financial expertise have a higher risk attitude, with the dependent variables </w:t>
      </w:r>
      <w:r w:rsidR="002F0A1A">
        <w:rPr>
          <w:rFonts w:ascii="Times New Roman" w:hAnsi="Times New Roman" w:cs="Times New Roman"/>
          <w:sz w:val="24"/>
          <w:szCs w:val="24"/>
          <w:lang w:val="en-US"/>
        </w:rPr>
        <w:t>risk tolerance in pension investments and % of contributions invested for pension</w:t>
      </w:r>
      <w:r w:rsidR="00786AFD">
        <w:rPr>
          <w:rFonts w:ascii="Times New Roman" w:hAnsi="Times New Roman" w:cs="Times New Roman"/>
          <w:sz w:val="24"/>
          <w:szCs w:val="24"/>
          <w:lang w:val="en-US"/>
        </w:rPr>
        <w:t xml:space="preserve"> as a proxy for risk attitude.</w:t>
      </w:r>
    </w:p>
    <w:p w:rsidR="005338AC" w:rsidRDefault="005338AC"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first and most im</w:t>
      </w:r>
      <w:r w:rsidR="00AA5BEA">
        <w:rPr>
          <w:rFonts w:ascii="Times New Roman" w:hAnsi="Times New Roman" w:cs="Times New Roman"/>
          <w:sz w:val="24"/>
          <w:szCs w:val="24"/>
          <w:lang w:val="en-US"/>
        </w:rPr>
        <w:t>portant question is of course whether</w:t>
      </w:r>
      <w:r>
        <w:rPr>
          <w:rFonts w:ascii="Times New Roman" w:hAnsi="Times New Roman" w:cs="Times New Roman"/>
          <w:sz w:val="24"/>
          <w:szCs w:val="24"/>
          <w:lang w:val="en-US"/>
        </w:rPr>
        <w:t xml:space="preserve"> owning a house influences the risk attitude regarding pension plans. The second question looks at the type of mortgage people would prefer if they have to get a mortgage at the moment they filled in the questionnaire. The third question focuses on interest rates and </w:t>
      </w:r>
      <w:r w:rsidR="00BE5C31">
        <w:rPr>
          <w:rFonts w:ascii="Times New Roman" w:hAnsi="Times New Roman" w:cs="Times New Roman"/>
          <w:sz w:val="24"/>
          <w:szCs w:val="24"/>
          <w:lang w:val="en-US"/>
        </w:rPr>
        <w:t>on the possible</w:t>
      </w:r>
      <w:r>
        <w:rPr>
          <w:rFonts w:ascii="Times New Roman" w:hAnsi="Times New Roman" w:cs="Times New Roman"/>
          <w:sz w:val="24"/>
          <w:szCs w:val="24"/>
          <w:lang w:val="en-US"/>
        </w:rPr>
        <w:t xml:space="preserve"> relationship between the choices that people make in picking </w:t>
      </w:r>
      <w:r w:rsidR="00BE5C31">
        <w:rPr>
          <w:rFonts w:ascii="Times New Roman" w:hAnsi="Times New Roman" w:cs="Times New Roman"/>
          <w:sz w:val="24"/>
          <w:szCs w:val="24"/>
          <w:lang w:val="en-US"/>
        </w:rPr>
        <w:t>maturities</w:t>
      </w:r>
      <w:r>
        <w:rPr>
          <w:rFonts w:ascii="Times New Roman" w:hAnsi="Times New Roman" w:cs="Times New Roman"/>
          <w:sz w:val="24"/>
          <w:szCs w:val="24"/>
          <w:lang w:val="en-US"/>
        </w:rPr>
        <w:t xml:space="preserve"> for their mortgage </w:t>
      </w:r>
      <w:r w:rsidR="00BE5C31">
        <w:rPr>
          <w:rFonts w:ascii="Times New Roman" w:hAnsi="Times New Roman" w:cs="Times New Roman"/>
          <w:sz w:val="24"/>
          <w:szCs w:val="24"/>
          <w:lang w:val="en-US"/>
        </w:rPr>
        <w:t xml:space="preserve">rate </w:t>
      </w:r>
      <w:r>
        <w:rPr>
          <w:rFonts w:ascii="Times New Roman" w:hAnsi="Times New Roman" w:cs="Times New Roman"/>
          <w:sz w:val="24"/>
          <w:szCs w:val="24"/>
          <w:lang w:val="en-US"/>
        </w:rPr>
        <w:t>or deposit</w:t>
      </w:r>
      <w:r w:rsidR="00BE5C31">
        <w:rPr>
          <w:rFonts w:ascii="Times New Roman" w:hAnsi="Times New Roman" w:cs="Times New Roman"/>
          <w:sz w:val="24"/>
          <w:szCs w:val="24"/>
          <w:lang w:val="en-US"/>
        </w:rPr>
        <w:t xml:space="preserve"> rate</w:t>
      </w:r>
      <w:r>
        <w:rPr>
          <w:rFonts w:ascii="Times New Roman" w:hAnsi="Times New Roman" w:cs="Times New Roman"/>
          <w:sz w:val="24"/>
          <w:szCs w:val="24"/>
          <w:lang w:val="en-US"/>
        </w:rPr>
        <w:t xml:space="preserve"> and the risk they want to take in their pension.</w:t>
      </w:r>
    </w:p>
    <w:p w:rsidR="00452C19" w:rsidRDefault="00452C19"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Not all the answers that the respondents gave on the questions in the questionnaire are used in this research. Personal characteristics are included in the regressions as well as the answer that people gave on the question how they would rate their financial expertise. </w:t>
      </w:r>
      <w:r w:rsidR="000256D7">
        <w:rPr>
          <w:rFonts w:ascii="Times New Roman" w:hAnsi="Times New Roman" w:cs="Times New Roman"/>
          <w:sz w:val="24"/>
          <w:szCs w:val="24"/>
          <w:lang w:val="en-US"/>
        </w:rPr>
        <w:t xml:space="preserve">One reason why some </w:t>
      </w:r>
      <w:r w:rsidR="001C1F48">
        <w:rPr>
          <w:rFonts w:ascii="Times New Roman" w:hAnsi="Times New Roman" w:cs="Times New Roman"/>
          <w:sz w:val="24"/>
          <w:szCs w:val="24"/>
          <w:lang w:val="en-US"/>
        </w:rPr>
        <w:t>questions</w:t>
      </w:r>
      <w:r w:rsidR="000256D7">
        <w:rPr>
          <w:rFonts w:ascii="Times New Roman" w:hAnsi="Times New Roman" w:cs="Times New Roman"/>
          <w:sz w:val="24"/>
          <w:szCs w:val="24"/>
          <w:lang w:val="en-US"/>
        </w:rPr>
        <w:t xml:space="preserve"> of the questionnaire are not included in the regressions is because the topic</w:t>
      </w:r>
      <w:r w:rsidR="00154E8A">
        <w:rPr>
          <w:rFonts w:ascii="Times New Roman" w:hAnsi="Times New Roman" w:cs="Times New Roman"/>
          <w:sz w:val="24"/>
          <w:szCs w:val="24"/>
          <w:lang w:val="en-US"/>
        </w:rPr>
        <w:t xml:space="preserve"> of these questions are</w:t>
      </w:r>
      <w:r w:rsidR="000256D7">
        <w:rPr>
          <w:rFonts w:ascii="Times New Roman" w:hAnsi="Times New Roman" w:cs="Times New Roman"/>
          <w:sz w:val="24"/>
          <w:szCs w:val="24"/>
          <w:lang w:val="en-US"/>
        </w:rPr>
        <w:t xml:space="preserve"> </w:t>
      </w:r>
      <w:r w:rsidR="001C1F48">
        <w:rPr>
          <w:rFonts w:ascii="Times New Roman" w:hAnsi="Times New Roman" w:cs="Times New Roman"/>
          <w:sz w:val="24"/>
          <w:szCs w:val="24"/>
          <w:lang w:val="en-US"/>
        </w:rPr>
        <w:t>comparable to other questions</w:t>
      </w:r>
      <w:r w:rsidR="000256D7">
        <w:rPr>
          <w:rFonts w:ascii="Times New Roman" w:hAnsi="Times New Roman" w:cs="Times New Roman"/>
          <w:sz w:val="24"/>
          <w:szCs w:val="24"/>
          <w:lang w:val="en-US"/>
        </w:rPr>
        <w:t xml:space="preserve">. For these regressions only one </w:t>
      </w:r>
      <w:r w:rsidR="001C1F48">
        <w:rPr>
          <w:rFonts w:ascii="Times New Roman" w:hAnsi="Times New Roman" w:cs="Times New Roman"/>
          <w:sz w:val="24"/>
          <w:szCs w:val="24"/>
          <w:lang w:val="en-US"/>
        </w:rPr>
        <w:t>question</w:t>
      </w:r>
      <w:r w:rsidR="000256D7">
        <w:rPr>
          <w:rFonts w:ascii="Times New Roman" w:hAnsi="Times New Roman" w:cs="Times New Roman"/>
          <w:sz w:val="24"/>
          <w:szCs w:val="24"/>
          <w:lang w:val="en-US"/>
        </w:rPr>
        <w:t xml:space="preserve"> is chosen. An example of such a variable that is not included is the experience with investments. In this research the financial expertise is chosen. Other variables that are not chosen relate to the questions where respondents had to fill in how they would feel</w:t>
      </w:r>
      <w:r w:rsidR="00436F1E">
        <w:rPr>
          <w:rFonts w:ascii="Times New Roman" w:hAnsi="Times New Roman" w:cs="Times New Roman"/>
          <w:sz w:val="24"/>
          <w:szCs w:val="24"/>
          <w:lang w:val="en-US"/>
        </w:rPr>
        <w:t xml:space="preserve"> in a certain situation</w:t>
      </w:r>
      <w:r w:rsidR="000256D7">
        <w:rPr>
          <w:rFonts w:ascii="Times New Roman" w:hAnsi="Times New Roman" w:cs="Times New Roman"/>
          <w:sz w:val="24"/>
          <w:szCs w:val="24"/>
          <w:lang w:val="en-US"/>
        </w:rPr>
        <w:t xml:space="preserve">, for example the question on the job they have to do </w:t>
      </w:r>
      <w:r w:rsidR="000256D7">
        <w:rPr>
          <w:rFonts w:ascii="Times New Roman" w:hAnsi="Times New Roman" w:cs="Times New Roman"/>
          <w:sz w:val="24"/>
          <w:szCs w:val="24"/>
          <w:lang w:val="en-US"/>
        </w:rPr>
        <w:lastRenderedPageBreak/>
        <w:t xml:space="preserve">because </w:t>
      </w:r>
      <w:r w:rsidR="00436F1E">
        <w:rPr>
          <w:rFonts w:ascii="Times New Roman" w:hAnsi="Times New Roman" w:cs="Times New Roman"/>
          <w:sz w:val="24"/>
          <w:szCs w:val="24"/>
          <w:lang w:val="en-US"/>
        </w:rPr>
        <w:t xml:space="preserve">if </w:t>
      </w:r>
      <w:r w:rsidR="000256D7">
        <w:rPr>
          <w:rFonts w:ascii="Times New Roman" w:hAnsi="Times New Roman" w:cs="Times New Roman"/>
          <w:sz w:val="24"/>
          <w:szCs w:val="24"/>
          <w:lang w:val="en-US"/>
        </w:rPr>
        <w:t xml:space="preserve">their pension is not sufficient. </w:t>
      </w:r>
      <w:r w:rsidR="00436F1E">
        <w:rPr>
          <w:rFonts w:ascii="Times New Roman" w:hAnsi="Times New Roman" w:cs="Times New Roman"/>
          <w:sz w:val="24"/>
          <w:szCs w:val="24"/>
          <w:lang w:val="en-US"/>
        </w:rPr>
        <w:t>The answers did not deviate a lot from the average</w:t>
      </w:r>
      <w:r w:rsidR="004D17DA">
        <w:rPr>
          <w:rFonts w:ascii="Times New Roman" w:hAnsi="Times New Roman" w:cs="Times New Roman"/>
          <w:sz w:val="24"/>
          <w:szCs w:val="24"/>
          <w:lang w:val="en-US"/>
        </w:rPr>
        <w:t xml:space="preserve"> and were not adding a lot of information to this research.</w:t>
      </w:r>
    </w:p>
    <w:p w:rsidR="006753B8" w:rsidRDefault="006753B8"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Most of the questions have only a limited number of possible answers, only the question about age the respondents did not have a restricted number of answers. To be able to use them in the regressions, dummy variables are added. Dummy variables make it possible to separate the risk aversion in pension plan for example gender or the fact that the respondents have a partner or not. </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Some questions had seven possible answers and sometimes an answer was not chosen or only a few times. In order to get a least ten answers for every variable, in some cases the answers for categories are combined. For income the first two answers are combined and the last two answers. This way there is a group of low income respondents (&lt;1.500 euro), a group of high income respondents (&gt;2.550 euro) and a group of respondents with an income between 1.500 en 2.550 euro. For financial expertise the same separation is made,  low expertise (very low and low), high expertise (high and very high) and average expertise. The answers on the question if the respondents have a partner and if so a partner with an own pension plan, is split in partner or no partner.</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4.1 shows the result from the regression with the switch moment as the dependent variable and all the personal characteristics and self-assessment variable as the independent variables. The regression has very little explanatory power, only 3.3 percent.</w:t>
      </w:r>
    </w:p>
    <w:p w:rsidR="00452C19" w:rsidRDefault="00452C19" w:rsidP="00452C19">
      <w:pPr>
        <w:pStyle w:val="NoSpacing"/>
        <w:spacing w:line="360" w:lineRule="auto"/>
        <w:rPr>
          <w:rFonts w:ascii="Times New Roman" w:hAnsi="Times New Roman" w:cs="Times New Roman"/>
          <w:sz w:val="24"/>
          <w:szCs w:val="24"/>
          <w:lang w:val="en-US"/>
        </w:rPr>
      </w:pPr>
    </w:p>
    <w:p w:rsidR="000005A8" w:rsidRDefault="000005A8" w:rsidP="000005A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We see from Table 4.1 that the intercept value of 7 is significant at a level of 0.05. The age variable has a coefficient of almost zero and the conclusion from this regression is that age is not a factor that determines the risk aversion in pension plans. Although all the independent variables are not statistically significant at a level of 0.05, there are a few things that can be seen from Table 4.1, for example that men have a slightly lower switching point than women. Regarding the income groups of the respondents, the coefficient of the low income group and the high income group are both negative. This means that the switching point for both these groups is lower than for the income group with incomes between 1.500 and 2.550 euro. Having a partner might indicate that the risk attitude is a little bit higher than the respondents without a partner. With p-values of 0.21 coefficient of the low income group and the high income group are both negative. This</w:t>
      </w:r>
    </w:p>
    <w:tbl>
      <w:tblPr>
        <w:tblStyle w:val="Lichtearcering1"/>
        <w:tblW w:w="0" w:type="auto"/>
        <w:tblLook w:val="04A0"/>
      </w:tblPr>
      <w:tblGrid>
        <w:gridCol w:w="3028"/>
        <w:gridCol w:w="3024"/>
        <w:gridCol w:w="3008"/>
      </w:tblGrid>
      <w:tr w:rsidR="00452C19" w:rsidTr="0017209D">
        <w:trPr>
          <w:cnfStyle w:val="100000000000"/>
        </w:trPr>
        <w:tc>
          <w:tcPr>
            <w:cnfStyle w:val="001000000000"/>
            <w:tcW w:w="3028"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Variable</w:t>
            </w:r>
          </w:p>
        </w:tc>
        <w:tc>
          <w:tcPr>
            <w:tcW w:w="3024"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8"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7.00</w:t>
            </w:r>
          </w:p>
        </w:tc>
        <w:tc>
          <w:tcPr>
            <w:tcW w:w="3008"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08"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0.53</w:t>
            </w:r>
            <w:r w:rsidR="00AF6821">
              <w:rPr>
                <w:rFonts w:ascii="Times New Roman" w:hAnsi="Times New Roman" w:cs="Times New Roman"/>
                <w:sz w:val="24"/>
                <w:szCs w:val="24"/>
                <w:lang w:val="en-US"/>
              </w:rPr>
              <w:t>6</w:t>
            </w:r>
          </w:p>
        </w:tc>
      </w:tr>
      <w:tr w:rsidR="00452C19" w:rsidTr="0017209D">
        <w:trPr>
          <w:cnfStyle w:val="000000100000"/>
        </w:trPr>
        <w:tc>
          <w:tcPr>
            <w:cnfStyle w:val="001000000000"/>
            <w:tcW w:w="3028"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-0.44</w:t>
            </w:r>
          </w:p>
        </w:tc>
        <w:tc>
          <w:tcPr>
            <w:tcW w:w="3008"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0.199</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-0.37</w:t>
            </w:r>
          </w:p>
        </w:tc>
        <w:tc>
          <w:tcPr>
            <w:tcW w:w="3008"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0.377</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3008"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0.711</w:t>
            </w:r>
          </w:p>
        </w:tc>
      </w:tr>
      <w:tr w:rsidR="00452C19" w:rsidTr="0017209D">
        <w:tc>
          <w:tcPr>
            <w:cnfStyle w:val="001000000000"/>
            <w:tcW w:w="3028" w:type="dxa"/>
            <w:shd w:val="clear" w:color="auto" w:fill="auto"/>
          </w:tcPr>
          <w:p w:rsidR="00452C19" w:rsidRDefault="00031593" w:rsidP="00031593">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-0.27</w:t>
            </w:r>
          </w:p>
        </w:tc>
        <w:tc>
          <w:tcPr>
            <w:tcW w:w="3008"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0.469</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0.75</w:t>
            </w:r>
          </w:p>
        </w:tc>
        <w:tc>
          <w:tcPr>
            <w:tcW w:w="3008"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0.214</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0.45</w:t>
            </w:r>
          </w:p>
        </w:tc>
        <w:tc>
          <w:tcPr>
            <w:tcW w:w="3008"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0.156</w:t>
            </w:r>
          </w:p>
        </w:tc>
      </w:tr>
      <w:tr w:rsidR="0017209D" w:rsidTr="0017209D">
        <w:trPr>
          <w:cnfStyle w:val="000000100000"/>
        </w:trPr>
        <w:tc>
          <w:tcPr>
            <w:cnfStyle w:val="001000000000"/>
            <w:tcW w:w="3028"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2" w:type="dxa"/>
            <w:gridSpan w:val="2"/>
            <w:shd w:val="clear" w:color="auto" w:fill="auto"/>
          </w:tcPr>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0.033</w:t>
            </w:r>
          </w:p>
          <w:p w:rsidR="0017209D" w:rsidRDefault="0017209D" w:rsidP="0017209D">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161</w:t>
            </w:r>
          </w:p>
        </w:tc>
      </w:tr>
    </w:tbl>
    <w:p w:rsidR="00452C19" w:rsidRDefault="00452C1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Table 4.1 </w:t>
      </w:r>
      <w:r w:rsidR="00716EC1">
        <w:rPr>
          <w:rFonts w:ascii="Times New Roman" w:hAnsi="Times New Roman" w:cs="Times New Roman"/>
          <w:sz w:val="24"/>
          <w:szCs w:val="24"/>
          <w:lang w:val="en-US"/>
        </w:rPr>
        <w:t>Impact of</w:t>
      </w:r>
      <w:r>
        <w:rPr>
          <w:rFonts w:ascii="Times New Roman" w:hAnsi="Times New Roman" w:cs="Times New Roman"/>
          <w:sz w:val="24"/>
          <w:szCs w:val="24"/>
          <w:lang w:val="en-US"/>
        </w:rPr>
        <w:t xml:space="preserve"> personal characteristics and self-assessment</w:t>
      </w:r>
      <w:r w:rsidR="003B0B18">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on the switching point.</w:t>
      </w:r>
    </w:p>
    <w:p w:rsidR="00452C19" w:rsidRDefault="00452C19" w:rsidP="00452C19">
      <w:pPr>
        <w:pStyle w:val="NoSpacing"/>
        <w:spacing w:line="360" w:lineRule="auto"/>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means that the switching point for both these groups is lower than for the income group with incomes between 1.500 and 2.550 euro. Having a partner might indicate that the risk attitude is a little bit </w:t>
      </w:r>
      <w:r w:rsidR="006753B8">
        <w:rPr>
          <w:rFonts w:ascii="Times New Roman" w:hAnsi="Times New Roman" w:cs="Times New Roman"/>
          <w:sz w:val="24"/>
          <w:szCs w:val="24"/>
          <w:lang w:val="en-US"/>
        </w:rPr>
        <w:t>higher than the respondents without a partner</w:t>
      </w:r>
      <w:r>
        <w:rPr>
          <w:rFonts w:ascii="Times New Roman" w:hAnsi="Times New Roman" w:cs="Times New Roman"/>
          <w:sz w:val="24"/>
          <w:szCs w:val="24"/>
          <w:lang w:val="en-US"/>
        </w:rPr>
        <w:t xml:space="preserve">. With p-values of 0.21 and 0.16, financial expertise comes closest to explaining risk attitude in this regression. Remarkable is that both people who think they do not have a lot of expertise and people who have the opposite opinion are more risk </w:t>
      </w:r>
      <w:r w:rsidR="006753B8">
        <w:rPr>
          <w:rFonts w:ascii="Times New Roman" w:hAnsi="Times New Roman" w:cs="Times New Roman"/>
          <w:sz w:val="24"/>
          <w:szCs w:val="24"/>
          <w:lang w:val="en-US"/>
        </w:rPr>
        <w:t>averse</w:t>
      </w:r>
      <w:r>
        <w:rPr>
          <w:rFonts w:ascii="Times New Roman" w:hAnsi="Times New Roman" w:cs="Times New Roman"/>
          <w:sz w:val="24"/>
          <w:szCs w:val="24"/>
          <w:lang w:val="en-US"/>
        </w:rPr>
        <w:t xml:space="preserve"> compared with people who find their knowled</w:t>
      </w:r>
      <w:r w:rsidR="00BE5C31">
        <w:rPr>
          <w:rFonts w:ascii="Times New Roman" w:hAnsi="Times New Roman" w:cs="Times New Roman"/>
          <w:sz w:val="24"/>
          <w:szCs w:val="24"/>
          <w:lang w:val="en-US"/>
        </w:rPr>
        <w:t>ge on financial matters neutral, although this finding is not statistically significant.</w:t>
      </w:r>
      <w:r w:rsidR="001D63B7">
        <w:rPr>
          <w:rFonts w:ascii="Times New Roman" w:hAnsi="Times New Roman" w:cs="Times New Roman"/>
          <w:sz w:val="24"/>
          <w:szCs w:val="24"/>
          <w:lang w:val="en-US"/>
        </w:rPr>
        <w:t xml:space="preserve"> A possible explanation for this remarkable fact is that people with low financial expertise are more reluctant to take risky decisions about financial matters because they do not know what the consequences might be or they like the certainty. People who rate themselves as someone with high expertise probably know what the downside is with a lot of risks and therefore they want to take less risk.</w:t>
      </w:r>
    </w:p>
    <w:p w:rsidR="00452C19" w:rsidRDefault="00452C19" w:rsidP="00452C19">
      <w:pPr>
        <w:pStyle w:val="NoSpacing"/>
        <w:spacing w:line="360" w:lineRule="auto"/>
        <w:jc w:val="both"/>
        <w:rPr>
          <w:rFonts w:ascii="Times New Roman" w:hAnsi="Times New Roman" w:cs="Times New Roman"/>
          <w:sz w:val="24"/>
          <w:szCs w:val="24"/>
          <w:lang w:val="en-US"/>
        </w:rPr>
      </w:pPr>
    </w:p>
    <w:p w:rsidR="00A056BD" w:rsidRDefault="000005A8"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4.2 shows us the results from the regression with the same independent variables, however the dependent variable is now the risk tolerance in pension payments. The explanatory power of this regression is higher with 11.7 percent. The intercept is of course much lower than with the switching point, because the question on risk tolerance only had seven options. </w:t>
      </w:r>
      <w:r w:rsidR="00835445">
        <w:rPr>
          <w:rFonts w:ascii="Times New Roman" w:hAnsi="Times New Roman" w:cs="Times New Roman"/>
          <w:sz w:val="24"/>
          <w:szCs w:val="24"/>
          <w:lang w:val="en-US"/>
        </w:rPr>
        <w:t xml:space="preserve">The p-value for this intercept is statistically significant at a level of 0.05. The value of the intercept is 2.99 and this equals the answer under neutral in the questionnaire. </w:t>
      </w:r>
      <w:r w:rsidR="00835445">
        <w:rPr>
          <w:rFonts w:ascii="Times New Roman" w:hAnsi="Times New Roman" w:cs="Times New Roman"/>
          <w:sz w:val="24"/>
          <w:szCs w:val="24"/>
          <w:lang w:val="en-US"/>
        </w:rPr>
        <w:lastRenderedPageBreak/>
        <w:t xml:space="preserve">The coefficient of 0.38 for men indicates that men see themselves to take a little bit less risk averse with pension payments than women. This is in line with the previous regression. </w:t>
      </w:r>
      <w:r w:rsidR="00A056BD">
        <w:rPr>
          <w:rFonts w:ascii="Times New Roman" w:hAnsi="Times New Roman" w:cs="Times New Roman"/>
          <w:sz w:val="24"/>
          <w:szCs w:val="24"/>
          <w:lang w:val="en-US"/>
        </w:rPr>
        <w:t>Although the p-values for gender and low income are lower than with the switching point as dependent variable, with respectively 0.098 and 0.081 they are not low enough to be statistically significant. Other variables have much higher p-values.</w:t>
      </w:r>
      <w:r w:rsidR="00835445">
        <w:rPr>
          <w:rFonts w:ascii="Times New Roman" w:hAnsi="Times New Roman" w:cs="Times New Roman"/>
          <w:sz w:val="24"/>
          <w:szCs w:val="24"/>
          <w:lang w:val="en-US"/>
        </w:rPr>
        <w:t xml:space="preserve"> An interesting fact from Table 4.2 is that the conclusion for respondents in the groups that rate themselves as someone with low expertise or high expertise, is different from the previous regression. In this table the respondents </w:t>
      </w:r>
      <w:r w:rsidR="00133920">
        <w:rPr>
          <w:rFonts w:ascii="Times New Roman" w:hAnsi="Times New Roman" w:cs="Times New Roman"/>
          <w:sz w:val="24"/>
          <w:szCs w:val="24"/>
          <w:lang w:val="en-US"/>
        </w:rPr>
        <w:t>who</w:t>
      </w:r>
      <w:r w:rsidR="00835445">
        <w:rPr>
          <w:rFonts w:ascii="Times New Roman" w:hAnsi="Times New Roman" w:cs="Times New Roman"/>
          <w:sz w:val="24"/>
          <w:szCs w:val="24"/>
          <w:lang w:val="en-US"/>
        </w:rPr>
        <w:t xml:space="preserve"> rate themselves as someone with high expertise, are less risk averse than the other two groups.</w:t>
      </w:r>
      <w:r w:rsidR="00133920">
        <w:rPr>
          <w:rFonts w:ascii="Times New Roman" w:hAnsi="Times New Roman" w:cs="Times New Roman"/>
          <w:sz w:val="24"/>
          <w:szCs w:val="24"/>
          <w:lang w:val="en-US"/>
        </w:rPr>
        <w:t xml:space="preserve"> The coefficient for this group is positive while the coefficient for the group who see themselves as</w:t>
      </w:r>
      <w:r w:rsidR="00857954">
        <w:rPr>
          <w:rFonts w:ascii="Times New Roman" w:hAnsi="Times New Roman" w:cs="Times New Roman"/>
          <w:sz w:val="24"/>
          <w:szCs w:val="24"/>
          <w:lang w:val="en-US"/>
        </w:rPr>
        <w:t xml:space="preserve"> someone with</w:t>
      </w:r>
      <w:r w:rsidR="00133920">
        <w:rPr>
          <w:rFonts w:ascii="Times New Roman" w:hAnsi="Times New Roman" w:cs="Times New Roman"/>
          <w:sz w:val="24"/>
          <w:szCs w:val="24"/>
          <w:lang w:val="en-US"/>
        </w:rPr>
        <w:t xml:space="preserve"> low expertise is negative. A positive coefficient indicates a less risk averse individual.</w:t>
      </w:r>
      <w:r w:rsidR="00835445">
        <w:rPr>
          <w:rFonts w:ascii="Times New Roman" w:hAnsi="Times New Roman" w:cs="Times New Roman"/>
          <w:sz w:val="24"/>
          <w:szCs w:val="24"/>
          <w:lang w:val="en-US"/>
        </w:rPr>
        <w:t xml:space="preserve"> The reason for this can be that these respondents would like to think they are taking more risks while in fact they do not.</w:t>
      </w:r>
    </w:p>
    <w:p w:rsidR="000005A8" w:rsidRDefault="000005A8" w:rsidP="00452C19">
      <w:pPr>
        <w:pStyle w:val="NoSpacing"/>
        <w:spacing w:line="360" w:lineRule="auto"/>
        <w:jc w:val="both"/>
        <w:rPr>
          <w:rFonts w:ascii="Times New Roman" w:hAnsi="Times New Roman" w:cs="Times New Roman"/>
          <w:sz w:val="24"/>
          <w:szCs w:val="24"/>
          <w:lang w:val="en-US"/>
        </w:rPr>
      </w:pPr>
    </w:p>
    <w:tbl>
      <w:tblPr>
        <w:tblStyle w:val="Lichtearcering1"/>
        <w:tblW w:w="0" w:type="auto"/>
        <w:tblLook w:val="04A0"/>
      </w:tblPr>
      <w:tblGrid>
        <w:gridCol w:w="3028"/>
        <w:gridCol w:w="3024"/>
        <w:gridCol w:w="3008"/>
      </w:tblGrid>
      <w:tr w:rsidR="000005A8" w:rsidTr="00397042">
        <w:trPr>
          <w:cnfStyle w:val="100000000000"/>
        </w:trPr>
        <w:tc>
          <w:tcPr>
            <w:cnfStyle w:val="001000000000"/>
            <w:tcW w:w="3028" w:type="dxa"/>
            <w:shd w:val="clear" w:color="auto" w:fill="auto"/>
          </w:tcPr>
          <w:p w:rsidR="000005A8" w:rsidRDefault="000005A8" w:rsidP="00397042">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4" w:type="dxa"/>
            <w:shd w:val="clear" w:color="auto" w:fill="auto"/>
          </w:tcPr>
          <w:p w:rsidR="000005A8" w:rsidRDefault="000005A8" w:rsidP="00397042">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8" w:type="dxa"/>
            <w:shd w:val="clear" w:color="auto" w:fill="auto"/>
          </w:tcPr>
          <w:p w:rsidR="000005A8" w:rsidRDefault="000005A8" w:rsidP="00397042">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0005A8" w:rsidTr="00397042">
        <w:trPr>
          <w:cnfStyle w:val="000000100000"/>
        </w:trPr>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2.99</w:t>
            </w:r>
          </w:p>
        </w:tc>
        <w:tc>
          <w:tcPr>
            <w:tcW w:w="3008"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0005A8" w:rsidTr="00397042">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08"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0.570</w:t>
            </w:r>
          </w:p>
        </w:tc>
      </w:tr>
      <w:tr w:rsidR="000005A8" w:rsidTr="00397042">
        <w:trPr>
          <w:cnfStyle w:val="000000100000"/>
        </w:trPr>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0.38</w:t>
            </w:r>
          </w:p>
        </w:tc>
        <w:tc>
          <w:tcPr>
            <w:tcW w:w="3008"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0.098</w:t>
            </w:r>
          </w:p>
        </w:tc>
      </w:tr>
      <w:tr w:rsidR="000005A8" w:rsidTr="00397042">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-0.49</w:t>
            </w:r>
          </w:p>
        </w:tc>
        <w:tc>
          <w:tcPr>
            <w:tcW w:w="3008"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0.081</w:t>
            </w:r>
          </w:p>
        </w:tc>
      </w:tr>
      <w:tr w:rsidR="000005A8" w:rsidTr="00397042">
        <w:trPr>
          <w:cnfStyle w:val="000000100000"/>
        </w:trPr>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0.19</w:t>
            </w:r>
          </w:p>
        </w:tc>
        <w:tc>
          <w:tcPr>
            <w:tcW w:w="3008"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0.410</w:t>
            </w:r>
          </w:p>
        </w:tc>
      </w:tr>
      <w:tr w:rsidR="000005A8" w:rsidTr="00397042">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4"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-0.16</w:t>
            </w:r>
          </w:p>
        </w:tc>
        <w:tc>
          <w:tcPr>
            <w:tcW w:w="3008"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0.515</w:t>
            </w:r>
          </w:p>
        </w:tc>
      </w:tr>
      <w:tr w:rsidR="000005A8" w:rsidTr="00397042">
        <w:trPr>
          <w:cnfStyle w:val="000000100000"/>
        </w:trPr>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-0.47</w:t>
            </w:r>
          </w:p>
        </w:tc>
        <w:tc>
          <w:tcPr>
            <w:tcW w:w="3008" w:type="dxa"/>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0.237</w:t>
            </w:r>
          </w:p>
        </w:tc>
      </w:tr>
      <w:tr w:rsidR="000005A8" w:rsidTr="00397042">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0.25</w:t>
            </w:r>
          </w:p>
        </w:tc>
        <w:tc>
          <w:tcPr>
            <w:tcW w:w="3008" w:type="dxa"/>
            <w:shd w:val="clear" w:color="auto" w:fill="auto"/>
          </w:tcPr>
          <w:p w:rsidR="000005A8" w:rsidRDefault="000005A8"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0.242</w:t>
            </w:r>
          </w:p>
        </w:tc>
      </w:tr>
      <w:tr w:rsidR="000005A8" w:rsidTr="00397042">
        <w:trPr>
          <w:cnfStyle w:val="000000100000"/>
        </w:trPr>
        <w:tc>
          <w:tcPr>
            <w:cnfStyle w:val="001000000000"/>
            <w:tcW w:w="3028" w:type="dxa"/>
            <w:shd w:val="clear" w:color="auto" w:fill="auto"/>
          </w:tcPr>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p w:rsidR="000005A8" w:rsidRDefault="000005A8"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2" w:type="dxa"/>
            <w:gridSpan w:val="2"/>
            <w:shd w:val="clear" w:color="auto" w:fill="auto"/>
          </w:tcPr>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0.117</w:t>
            </w:r>
          </w:p>
          <w:p w:rsidR="000005A8" w:rsidRDefault="000005A8"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161</w:t>
            </w:r>
          </w:p>
        </w:tc>
      </w:tr>
    </w:tbl>
    <w:p w:rsidR="000005A8" w:rsidRDefault="000005A8" w:rsidP="000005A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4.2 Impact of personal characteristics and self-assessment on the risk tolerance with pension payments.</w:t>
      </w:r>
    </w:p>
    <w:p w:rsidR="000005A8" w:rsidRDefault="000005A8" w:rsidP="00452C19">
      <w:pPr>
        <w:pStyle w:val="NoSpacing"/>
        <w:spacing w:line="360" w:lineRule="auto"/>
        <w:jc w:val="both"/>
        <w:rPr>
          <w:rFonts w:ascii="Times New Roman" w:hAnsi="Times New Roman" w:cs="Times New Roman"/>
          <w:sz w:val="24"/>
          <w:szCs w:val="24"/>
          <w:lang w:val="en-US"/>
        </w:rPr>
      </w:pPr>
    </w:p>
    <w:p w:rsidR="00452C19" w:rsidRPr="001F58DF" w:rsidRDefault="00452C19" w:rsidP="00452C19">
      <w:pPr>
        <w:pStyle w:val="NoSpacing"/>
        <w:spacing w:line="360" w:lineRule="auto"/>
        <w:jc w:val="both"/>
        <w:rPr>
          <w:rFonts w:ascii="Times New Roman" w:hAnsi="Times New Roman" w:cs="Times New Roman"/>
          <w:i/>
          <w:sz w:val="24"/>
          <w:szCs w:val="24"/>
          <w:lang w:val="en-US"/>
        </w:rPr>
      </w:pPr>
      <w:r w:rsidRPr="001F58DF">
        <w:rPr>
          <w:rFonts w:ascii="Times New Roman" w:hAnsi="Times New Roman" w:cs="Times New Roman"/>
          <w:i/>
          <w:sz w:val="24"/>
          <w:szCs w:val="24"/>
          <w:lang w:val="en-US"/>
        </w:rPr>
        <w:t>4.1 Homeownership</w:t>
      </w:r>
    </w:p>
    <w:p w:rsidR="00427F7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this section the null hypothesis that homeownership has no effect on the risk attitude of people regarding their pension plan is tested. </w:t>
      </w:r>
      <w:r w:rsidR="003459A3">
        <w:rPr>
          <w:rFonts w:ascii="Times New Roman" w:hAnsi="Times New Roman" w:cs="Times New Roman"/>
          <w:sz w:val="24"/>
          <w:szCs w:val="24"/>
          <w:lang w:val="en-US"/>
        </w:rPr>
        <w:t xml:space="preserve">The reason why this is the main question in research is because owning a house is very similar to participating in a pension plan. A house is a very large asset just like a pension. Another similarity is the fact that decisions </w:t>
      </w:r>
      <w:r w:rsidR="003459A3">
        <w:rPr>
          <w:rFonts w:ascii="Times New Roman" w:hAnsi="Times New Roman" w:cs="Times New Roman"/>
          <w:sz w:val="24"/>
          <w:szCs w:val="24"/>
          <w:lang w:val="en-US"/>
        </w:rPr>
        <w:lastRenderedPageBreak/>
        <w:t>regarding a house have to be made for a long period, most mortgage that are necessary to buy a house have a maturity of approximately thirty years.</w:t>
      </w:r>
      <w:r w:rsidR="00427F79">
        <w:rPr>
          <w:rFonts w:ascii="Times New Roman" w:hAnsi="Times New Roman" w:cs="Times New Roman"/>
          <w:sz w:val="24"/>
          <w:szCs w:val="24"/>
          <w:lang w:val="en-US"/>
        </w:rPr>
        <w:t xml:space="preserve"> The last reason why a house is a good reason to investigate the relationship is that a house can be some sort of pension as well.</w:t>
      </w:r>
      <w:r w:rsidR="003459A3">
        <w:rPr>
          <w:rFonts w:ascii="Times New Roman" w:hAnsi="Times New Roman" w:cs="Times New Roman"/>
          <w:sz w:val="24"/>
          <w:szCs w:val="24"/>
          <w:lang w:val="en-US"/>
        </w:rPr>
        <w:t xml:space="preserve"> </w:t>
      </w:r>
    </w:p>
    <w:p w:rsidR="00452C19" w:rsidRDefault="00427F7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questionnaire p</w:t>
      </w:r>
      <w:r w:rsidR="00452C19">
        <w:rPr>
          <w:rFonts w:ascii="Times New Roman" w:hAnsi="Times New Roman" w:cs="Times New Roman"/>
          <w:sz w:val="24"/>
          <w:szCs w:val="24"/>
          <w:lang w:val="en-US"/>
        </w:rPr>
        <w:t>eople were asked to answer the question what their living situation is. They could give the answer that they live in their own house, they rent a house or they are living in with somebody. For the first regression the last two answers are combined and has an ex</w:t>
      </w:r>
      <w:r w:rsidR="00AA5BEA">
        <w:rPr>
          <w:rFonts w:ascii="Times New Roman" w:hAnsi="Times New Roman" w:cs="Times New Roman"/>
          <w:sz w:val="24"/>
          <w:szCs w:val="24"/>
          <w:lang w:val="en-US"/>
        </w:rPr>
        <w:t>planatory power of 3.</w:t>
      </w:r>
      <w:r w:rsidR="00452C19">
        <w:rPr>
          <w:rFonts w:ascii="Times New Roman" w:hAnsi="Times New Roman" w:cs="Times New Roman"/>
          <w:sz w:val="24"/>
          <w:szCs w:val="24"/>
          <w:lang w:val="en-US"/>
        </w:rPr>
        <w:t>5 percent. Th</w:t>
      </w:r>
      <w:r w:rsidR="00397042">
        <w:rPr>
          <w:rFonts w:ascii="Times New Roman" w:hAnsi="Times New Roman" w:cs="Times New Roman"/>
          <w:sz w:val="24"/>
          <w:szCs w:val="24"/>
          <w:lang w:val="en-US"/>
        </w:rPr>
        <w:t>e results are shown in Table 4.3</w:t>
      </w:r>
      <w:r w:rsidR="00452C19">
        <w:rPr>
          <w:rFonts w:ascii="Times New Roman" w:hAnsi="Times New Roman" w:cs="Times New Roman"/>
          <w:sz w:val="24"/>
          <w:szCs w:val="24"/>
          <w:lang w:val="en-US"/>
        </w:rPr>
        <w:t>.</w:t>
      </w:r>
    </w:p>
    <w:p w:rsidR="003B2AAF" w:rsidRDefault="003B2AAF" w:rsidP="003B2AAF">
      <w:pPr>
        <w:pStyle w:val="NoSpacing"/>
        <w:spacing w:line="360" w:lineRule="auto"/>
        <w:jc w:val="both"/>
        <w:rPr>
          <w:rFonts w:ascii="Times New Roman" w:hAnsi="Times New Roman" w:cs="Times New Roman"/>
          <w:sz w:val="24"/>
          <w:szCs w:val="24"/>
          <w:lang w:val="en-US"/>
        </w:rPr>
      </w:pPr>
    </w:p>
    <w:p w:rsidR="003B2AAF" w:rsidRDefault="00397042" w:rsidP="003B2AAF">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4.3</w:t>
      </w:r>
      <w:r w:rsidR="003B2AAF">
        <w:rPr>
          <w:rFonts w:ascii="Times New Roman" w:hAnsi="Times New Roman" w:cs="Times New Roman"/>
          <w:sz w:val="24"/>
          <w:szCs w:val="24"/>
          <w:lang w:val="en-US"/>
        </w:rPr>
        <w:t xml:space="preserve"> shows us that the values and p-values of the coefficients for personal characteristics and self-assessment do not change a lot from the regression without homeownership. The coefficient for homeownership is 0.28 with a p-value of 0.51. This means that it is not possible to reject the null hypothesis and draw the conclusion that homeownership has no effect on risk attitude in pension plans.</w:t>
      </w:r>
    </w:p>
    <w:p w:rsidR="003B2AAF" w:rsidRDefault="003B2AAF" w:rsidP="00452C19">
      <w:pPr>
        <w:pStyle w:val="NoSpacing"/>
        <w:spacing w:line="360" w:lineRule="auto"/>
        <w:jc w:val="both"/>
        <w:rPr>
          <w:rFonts w:ascii="Times New Roman" w:hAnsi="Times New Roman" w:cs="Times New Roman"/>
          <w:sz w:val="24"/>
          <w:szCs w:val="24"/>
          <w:lang w:val="en-US"/>
        </w:rPr>
      </w:pPr>
    </w:p>
    <w:tbl>
      <w:tblPr>
        <w:tblStyle w:val="Lichtearcering1"/>
        <w:tblW w:w="0" w:type="auto"/>
        <w:tblLook w:val="04A0"/>
      </w:tblPr>
      <w:tblGrid>
        <w:gridCol w:w="3036"/>
        <w:gridCol w:w="3020"/>
        <w:gridCol w:w="3004"/>
      </w:tblGrid>
      <w:tr w:rsidR="00452C19" w:rsidTr="0017209D">
        <w:trPr>
          <w:cnfStyle w:val="100000000000"/>
        </w:trPr>
        <w:tc>
          <w:tcPr>
            <w:cnfStyle w:val="001000000000"/>
            <w:tcW w:w="3036"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0"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4"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7.09</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0.846</w:t>
            </w:r>
          </w:p>
        </w:tc>
      </w:tr>
      <w:tr w:rsidR="00452C19" w:rsidTr="0017209D">
        <w:trPr>
          <w:cnfStyle w:val="000000100000"/>
        </w:trPr>
        <w:tc>
          <w:tcPr>
            <w:cnfStyle w:val="001000000000"/>
            <w:tcW w:w="3036"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-0.44</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0.198</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-0.35</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0.403</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-0.14</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0.689</w:t>
            </w:r>
          </w:p>
        </w:tc>
      </w:tr>
      <w:tr w:rsidR="00452C19" w:rsidTr="0017209D">
        <w:tc>
          <w:tcPr>
            <w:cnfStyle w:val="001000000000"/>
            <w:tcW w:w="3036"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-0.34</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0.376</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0.78</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0.199</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0.45</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0.158</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Homeownership</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0.28</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0.512</w:t>
            </w:r>
          </w:p>
        </w:tc>
      </w:tr>
      <w:tr w:rsidR="0017209D" w:rsidTr="0017209D">
        <w:tc>
          <w:tcPr>
            <w:cnfStyle w:val="001000000000"/>
            <w:tcW w:w="3036"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24" w:type="dxa"/>
            <w:gridSpan w:val="2"/>
            <w:vMerge w:val="restart"/>
            <w:shd w:val="clear" w:color="auto" w:fill="auto"/>
          </w:tcPr>
          <w:p w:rsidR="0017209D" w:rsidRDefault="00AF4EBD"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0.035</w:t>
            </w:r>
          </w:p>
          <w:p w:rsidR="0017209D" w:rsidRDefault="0017209D"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161</w:t>
            </w:r>
          </w:p>
        </w:tc>
      </w:tr>
      <w:tr w:rsidR="0017209D" w:rsidTr="0017209D">
        <w:trPr>
          <w:cnfStyle w:val="000000100000"/>
        </w:trPr>
        <w:tc>
          <w:tcPr>
            <w:cnfStyle w:val="001000000000"/>
            <w:tcW w:w="3036"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24" w:type="dxa"/>
            <w:gridSpan w:val="2"/>
            <w:vMerge/>
            <w:shd w:val="clear" w:color="auto" w:fill="auto"/>
          </w:tcPr>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p>
        </w:tc>
      </w:tr>
    </w:tbl>
    <w:p w:rsidR="00452C19" w:rsidRDefault="003B2AAF"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4.3</w:t>
      </w:r>
      <w:r w:rsidR="00452C19">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Impact of</w:t>
      </w:r>
      <w:r w:rsidR="00452C19">
        <w:rPr>
          <w:rFonts w:ascii="Times New Roman" w:hAnsi="Times New Roman" w:cs="Times New Roman"/>
          <w:sz w:val="24"/>
          <w:szCs w:val="24"/>
          <w:lang w:val="en-US"/>
        </w:rPr>
        <w:t xml:space="preserve"> personal characteristics, self-assessment and homeownership</w:t>
      </w:r>
      <w:r w:rsidR="00716EC1">
        <w:rPr>
          <w:rFonts w:ascii="Times New Roman" w:hAnsi="Times New Roman" w:cs="Times New Roman"/>
          <w:sz w:val="24"/>
          <w:szCs w:val="24"/>
          <w:lang w:val="en-US"/>
        </w:rPr>
        <w:t xml:space="preserve"> on the switching point.</w:t>
      </w:r>
    </w:p>
    <w:p w:rsidR="00452C19" w:rsidRDefault="00452C19" w:rsidP="00452C19">
      <w:pPr>
        <w:pStyle w:val="NoSpacing"/>
        <w:spacing w:line="360" w:lineRule="auto"/>
        <w:rPr>
          <w:rFonts w:ascii="Times New Roman" w:hAnsi="Times New Roman" w:cs="Times New Roman"/>
          <w:sz w:val="24"/>
          <w:szCs w:val="24"/>
          <w:lang w:val="en-US"/>
        </w:rPr>
      </w:pPr>
    </w:p>
    <w:p w:rsidR="003C2116" w:rsidRDefault="003C2116" w:rsidP="00452C19">
      <w:pPr>
        <w:pStyle w:val="NoSpacing"/>
        <w:spacing w:line="360" w:lineRule="auto"/>
        <w:rPr>
          <w:rFonts w:ascii="Times New Roman" w:hAnsi="Times New Roman" w:cs="Times New Roman"/>
          <w:sz w:val="24"/>
          <w:szCs w:val="24"/>
          <w:lang w:val="en-US"/>
        </w:rPr>
      </w:pPr>
    </w:p>
    <w:p w:rsidR="003C2116" w:rsidRDefault="003C2116"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36"/>
        <w:gridCol w:w="3020"/>
        <w:gridCol w:w="3004"/>
      </w:tblGrid>
      <w:tr w:rsidR="00397042" w:rsidRPr="00C57EFC" w:rsidTr="00397042">
        <w:trPr>
          <w:cnfStyle w:val="100000000000"/>
        </w:trPr>
        <w:tc>
          <w:tcPr>
            <w:cnfStyle w:val="001000000000"/>
            <w:tcW w:w="3036" w:type="dxa"/>
            <w:shd w:val="clear" w:color="auto" w:fill="auto"/>
          </w:tcPr>
          <w:p w:rsidR="00397042" w:rsidRDefault="00397042" w:rsidP="00397042">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Variable</w:t>
            </w:r>
          </w:p>
        </w:tc>
        <w:tc>
          <w:tcPr>
            <w:tcW w:w="3020" w:type="dxa"/>
            <w:shd w:val="clear" w:color="auto" w:fill="auto"/>
          </w:tcPr>
          <w:p w:rsidR="00397042" w:rsidRDefault="00397042" w:rsidP="00397042">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4" w:type="dxa"/>
            <w:shd w:val="clear" w:color="auto" w:fill="auto"/>
          </w:tcPr>
          <w:p w:rsidR="00397042" w:rsidRDefault="00397042" w:rsidP="00397042">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397042" w:rsidRPr="00C57EFC"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0"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2.92</w:t>
            </w:r>
          </w:p>
        </w:tc>
        <w:tc>
          <w:tcPr>
            <w:tcW w:w="3004"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397042" w:rsidRPr="00C57EFC" w:rsidTr="00397042">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0"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4"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0.951</w:t>
            </w:r>
          </w:p>
        </w:tc>
      </w:tr>
      <w:tr w:rsidR="00397042" w:rsidRPr="00C57EFC"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0"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0.38</w:t>
            </w:r>
          </w:p>
        </w:tc>
        <w:tc>
          <w:tcPr>
            <w:tcW w:w="3004"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0.097</w:t>
            </w:r>
          </w:p>
        </w:tc>
      </w:tr>
      <w:tr w:rsidR="00397042" w:rsidRPr="00C57EFC" w:rsidTr="00397042">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0"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-0.51</w:t>
            </w:r>
          </w:p>
        </w:tc>
        <w:tc>
          <w:tcPr>
            <w:tcW w:w="3004"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0.073</w:t>
            </w:r>
          </w:p>
        </w:tc>
      </w:tr>
      <w:tr w:rsidR="00397042"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0"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0.20</w:t>
            </w:r>
          </w:p>
        </w:tc>
        <w:tc>
          <w:tcPr>
            <w:tcW w:w="3004"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0.390</w:t>
            </w:r>
          </w:p>
        </w:tc>
      </w:tr>
      <w:tr w:rsidR="00397042" w:rsidTr="00397042">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0"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-0.10</w:t>
            </w:r>
          </w:p>
        </w:tc>
        <w:tc>
          <w:tcPr>
            <w:tcW w:w="3004"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0.711</w:t>
            </w:r>
          </w:p>
        </w:tc>
      </w:tr>
      <w:tr w:rsidR="00397042"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0"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-0.50</w:t>
            </w:r>
          </w:p>
        </w:tc>
        <w:tc>
          <w:tcPr>
            <w:tcW w:w="3004"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0.215</w:t>
            </w:r>
          </w:p>
        </w:tc>
      </w:tr>
      <w:tr w:rsidR="00397042" w:rsidTr="00397042">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0"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0.25</w:t>
            </w:r>
          </w:p>
        </w:tc>
        <w:tc>
          <w:tcPr>
            <w:tcW w:w="3004" w:type="dxa"/>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0.241</w:t>
            </w:r>
          </w:p>
        </w:tc>
      </w:tr>
      <w:tr w:rsidR="00397042"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Homeownership</w:t>
            </w:r>
          </w:p>
        </w:tc>
        <w:tc>
          <w:tcPr>
            <w:tcW w:w="3020"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-0.23</w:t>
            </w:r>
          </w:p>
        </w:tc>
        <w:tc>
          <w:tcPr>
            <w:tcW w:w="3004" w:type="dxa"/>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0.405</w:t>
            </w:r>
          </w:p>
        </w:tc>
      </w:tr>
      <w:tr w:rsidR="00397042" w:rsidTr="00397042">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24" w:type="dxa"/>
            <w:gridSpan w:val="2"/>
            <w:vMerge w:val="restart"/>
            <w:shd w:val="clear" w:color="auto" w:fill="auto"/>
          </w:tcPr>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0.121</w:t>
            </w:r>
          </w:p>
          <w:p w:rsidR="00397042" w:rsidRDefault="00397042" w:rsidP="00397042">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161</w:t>
            </w:r>
          </w:p>
        </w:tc>
      </w:tr>
      <w:tr w:rsidR="00397042" w:rsidTr="00397042">
        <w:trPr>
          <w:cnfStyle w:val="000000100000"/>
        </w:trPr>
        <w:tc>
          <w:tcPr>
            <w:cnfStyle w:val="001000000000"/>
            <w:tcW w:w="3036" w:type="dxa"/>
            <w:shd w:val="clear" w:color="auto" w:fill="auto"/>
          </w:tcPr>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24" w:type="dxa"/>
            <w:gridSpan w:val="2"/>
            <w:vMerge/>
            <w:shd w:val="clear" w:color="auto" w:fill="auto"/>
          </w:tcPr>
          <w:p w:rsidR="00397042" w:rsidRDefault="00397042" w:rsidP="00397042">
            <w:pPr>
              <w:pStyle w:val="NoSpacing"/>
              <w:spacing w:line="360" w:lineRule="auto"/>
              <w:jc w:val="center"/>
              <w:cnfStyle w:val="000000100000"/>
              <w:rPr>
                <w:rFonts w:ascii="Times New Roman" w:hAnsi="Times New Roman" w:cs="Times New Roman"/>
                <w:sz w:val="24"/>
                <w:szCs w:val="24"/>
                <w:lang w:val="en-US"/>
              </w:rPr>
            </w:pPr>
          </w:p>
        </w:tc>
      </w:tr>
    </w:tbl>
    <w:p w:rsidR="00397042" w:rsidRDefault="00397042" w:rsidP="0039704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4.4 Impact of personal characteristics, self-assessment and homeownership on the risk tolerance with pension payments.</w:t>
      </w:r>
    </w:p>
    <w:p w:rsidR="003C2116" w:rsidRDefault="003C2116" w:rsidP="00397042">
      <w:pPr>
        <w:pStyle w:val="NoSpacing"/>
        <w:spacing w:line="360" w:lineRule="auto"/>
        <w:rPr>
          <w:rFonts w:ascii="Times New Roman" w:hAnsi="Times New Roman" w:cs="Times New Roman"/>
          <w:sz w:val="24"/>
          <w:szCs w:val="24"/>
          <w:lang w:val="en-US"/>
        </w:rPr>
      </w:pPr>
    </w:p>
    <w:p w:rsidR="00397042" w:rsidRDefault="00397042" w:rsidP="00397042">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We can draw the same conclusion from Table 4.4. The p-value</w:t>
      </w:r>
      <w:r w:rsidR="003C2116">
        <w:rPr>
          <w:rFonts w:ascii="Times New Roman" w:hAnsi="Times New Roman" w:cs="Times New Roman"/>
          <w:sz w:val="24"/>
          <w:szCs w:val="24"/>
          <w:lang w:val="en-US"/>
        </w:rPr>
        <w:t xml:space="preserve"> for homeownership</w:t>
      </w:r>
      <w:r>
        <w:rPr>
          <w:rFonts w:ascii="Times New Roman" w:hAnsi="Times New Roman" w:cs="Times New Roman"/>
          <w:sz w:val="24"/>
          <w:szCs w:val="24"/>
          <w:lang w:val="en-US"/>
        </w:rPr>
        <w:t xml:space="preserve"> is a little bit lower with 0.405, however far from the level of 0.05 to be statistically significant. The coefficient for personal characteristics and self-assessment questionnaire not very different from Table 4.2.</w:t>
      </w:r>
      <w:r w:rsidR="003C2116">
        <w:rPr>
          <w:rFonts w:ascii="Times New Roman" w:hAnsi="Times New Roman" w:cs="Times New Roman"/>
          <w:sz w:val="24"/>
          <w:szCs w:val="24"/>
          <w:lang w:val="en-US"/>
        </w:rPr>
        <w:t xml:space="preserve"> So with risk tolerance as a dependent variable the impact of homeownership on risk attitude in pension plans, the conclusion must be that there is no relationship.</w:t>
      </w:r>
    </w:p>
    <w:p w:rsidR="00397042" w:rsidRDefault="00397042" w:rsidP="00452C19">
      <w:pPr>
        <w:pStyle w:val="NoSpacing"/>
        <w:spacing w:line="360" w:lineRule="auto"/>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see if the it makes a differences if we take the three different living situations into account, another regression is made and also a dummy variable for respondents who rent a house is included. This regression has an explanatory power of 4 percent and th</w:t>
      </w:r>
      <w:r w:rsidR="00397042">
        <w:rPr>
          <w:rFonts w:ascii="Times New Roman" w:hAnsi="Times New Roman" w:cs="Times New Roman"/>
          <w:sz w:val="24"/>
          <w:szCs w:val="24"/>
          <w:lang w:val="en-US"/>
        </w:rPr>
        <w:t>e results are shown in Table 4.5</w:t>
      </w:r>
      <w:r>
        <w:rPr>
          <w:rFonts w:ascii="Times New Roman" w:hAnsi="Times New Roman" w:cs="Times New Roman"/>
          <w:sz w:val="24"/>
          <w:szCs w:val="24"/>
          <w:lang w:val="en-US"/>
        </w:rPr>
        <w:t>.</w:t>
      </w:r>
    </w:p>
    <w:p w:rsidR="00BD4C3B" w:rsidRDefault="00BD4C3B" w:rsidP="00452C19">
      <w:pPr>
        <w:pStyle w:val="NoSpacing"/>
        <w:spacing w:line="360" w:lineRule="auto"/>
        <w:jc w:val="both"/>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intercept for this regression drops to 6.64 compared to the previous table and is still significant at a level of 0.05. Noteworthy is the fact that although the p-value of the variable of homeownership is still a lot higher than 0.05, the p-value is much smaller than the previous regression. Both coefficients for the homeownership and renting a house are positive, respectively 0.77 and 0.58, which means that they have a higher switching point </w:t>
      </w:r>
      <w:r>
        <w:rPr>
          <w:rFonts w:ascii="Times New Roman" w:hAnsi="Times New Roman" w:cs="Times New Roman"/>
          <w:sz w:val="24"/>
          <w:szCs w:val="24"/>
          <w:lang w:val="en-US"/>
        </w:rPr>
        <w:lastRenderedPageBreak/>
        <w:t>than people who are living in with somebody. This might be an interesting topic for further research.</w:t>
      </w:r>
    </w:p>
    <w:p w:rsidR="00716EC1" w:rsidRDefault="00716EC1"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36"/>
        <w:gridCol w:w="3020"/>
        <w:gridCol w:w="3004"/>
      </w:tblGrid>
      <w:tr w:rsidR="00452C19" w:rsidTr="0017209D">
        <w:trPr>
          <w:cnfStyle w:val="100000000000"/>
        </w:trPr>
        <w:tc>
          <w:tcPr>
            <w:cnfStyle w:val="001000000000"/>
            <w:tcW w:w="3036"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0"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4"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6.64</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0.898</w:t>
            </w:r>
          </w:p>
        </w:tc>
      </w:tr>
      <w:tr w:rsidR="00452C19" w:rsidTr="0017209D">
        <w:trPr>
          <w:cnfStyle w:val="000000100000"/>
        </w:trPr>
        <w:tc>
          <w:tcPr>
            <w:cnfStyle w:val="001000000000"/>
            <w:tcW w:w="3036"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-0.42</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0.225</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-0.29</w:t>
            </w:r>
          </w:p>
        </w:tc>
        <w:tc>
          <w:tcPr>
            <w:tcW w:w="3004" w:type="dxa"/>
            <w:shd w:val="clear" w:color="auto" w:fill="auto"/>
          </w:tcPr>
          <w:p w:rsidR="00452C19" w:rsidRDefault="00AF682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0.501</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3004" w:type="dxa"/>
            <w:shd w:val="clear" w:color="auto" w:fill="auto"/>
          </w:tcPr>
          <w:p w:rsidR="00452C19" w:rsidRDefault="00AF682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0.725</w:t>
            </w:r>
          </w:p>
        </w:tc>
      </w:tr>
      <w:tr w:rsidR="00452C19" w:rsidTr="0017209D">
        <w:tc>
          <w:tcPr>
            <w:cnfStyle w:val="001000000000"/>
            <w:tcW w:w="3036"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-0.36</w:t>
            </w:r>
          </w:p>
        </w:tc>
        <w:tc>
          <w:tcPr>
            <w:tcW w:w="3004"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0.35</w:t>
            </w:r>
            <w:r w:rsidR="00AF6821">
              <w:rPr>
                <w:rFonts w:ascii="Times New Roman" w:hAnsi="Times New Roman" w:cs="Times New Roman"/>
                <w:sz w:val="24"/>
                <w:szCs w:val="24"/>
                <w:lang w:val="en-US"/>
              </w:rPr>
              <w:t>0</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0.75</w:t>
            </w:r>
          </w:p>
        </w:tc>
        <w:tc>
          <w:tcPr>
            <w:tcW w:w="3004"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0.217</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0"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w:t>
            </w:r>
          </w:p>
        </w:tc>
        <w:tc>
          <w:tcPr>
            <w:tcW w:w="3004"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0.120</w:t>
            </w:r>
          </w:p>
        </w:tc>
      </w:tr>
      <w:tr w:rsidR="00452C19" w:rsidTr="0017209D">
        <w:trPr>
          <w:cnfStyle w:val="000000100000"/>
        </w:trPr>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Homeownership</w:t>
            </w:r>
          </w:p>
        </w:tc>
        <w:tc>
          <w:tcPr>
            <w:tcW w:w="3020"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0.77</w:t>
            </w:r>
          </w:p>
        </w:tc>
        <w:tc>
          <w:tcPr>
            <w:tcW w:w="3004"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0.255</w:t>
            </w:r>
          </w:p>
        </w:tc>
      </w:tr>
      <w:tr w:rsidR="00452C19" w:rsidTr="0017209D">
        <w:tc>
          <w:tcPr>
            <w:cnfStyle w:val="001000000000"/>
            <w:tcW w:w="3036"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Renting a house</w:t>
            </w:r>
          </w:p>
        </w:tc>
        <w:tc>
          <w:tcPr>
            <w:tcW w:w="3020" w:type="dxa"/>
            <w:shd w:val="clear" w:color="auto" w:fill="auto"/>
          </w:tcPr>
          <w:p w:rsidR="00452C19" w:rsidRDefault="00AF4EBD"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0.59</w:t>
            </w:r>
          </w:p>
        </w:tc>
        <w:tc>
          <w:tcPr>
            <w:tcW w:w="3004"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0.350</w:t>
            </w:r>
          </w:p>
        </w:tc>
      </w:tr>
      <w:tr w:rsidR="0017209D" w:rsidTr="0017209D">
        <w:trPr>
          <w:cnfStyle w:val="000000100000"/>
        </w:trPr>
        <w:tc>
          <w:tcPr>
            <w:cnfStyle w:val="001000000000"/>
            <w:tcW w:w="3036"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24" w:type="dxa"/>
            <w:gridSpan w:val="2"/>
            <w:vMerge w:val="restart"/>
            <w:shd w:val="clear" w:color="auto" w:fill="auto"/>
          </w:tcPr>
          <w:p w:rsidR="0017209D" w:rsidRDefault="00AF4EB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0.041</w:t>
            </w:r>
          </w:p>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161</w:t>
            </w:r>
          </w:p>
        </w:tc>
      </w:tr>
      <w:tr w:rsidR="0017209D" w:rsidTr="0017209D">
        <w:tc>
          <w:tcPr>
            <w:cnfStyle w:val="001000000000"/>
            <w:tcW w:w="3036"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24" w:type="dxa"/>
            <w:gridSpan w:val="2"/>
            <w:vMerge/>
            <w:shd w:val="clear" w:color="auto" w:fill="auto"/>
          </w:tcPr>
          <w:p w:rsidR="0017209D" w:rsidRDefault="0017209D" w:rsidP="004F6348">
            <w:pPr>
              <w:pStyle w:val="NoSpacing"/>
              <w:spacing w:line="360" w:lineRule="auto"/>
              <w:jc w:val="center"/>
              <w:cnfStyle w:val="000000000000"/>
              <w:rPr>
                <w:rFonts w:ascii="Times New Roman" w:hAnsi="Times New Roman" w:cs="Times New Roman"/>
                <w:sz w:val="24"/>
                <w:szCs w:val="24"/>
                <w:lang w:val="en-US"/>
              </w:rPr>
            </w:pPr>
          </w:p>
        </w:tc>
      </w:tr>
    </w:tbl>
    <w:p w:rsidR="00452C19" w:rsidRDefault="00397042"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4.5</w:t>
      </w:r>
      <w:r w:rsidR="00452C19">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Impact of</w:t>
      </w:r>
      <w:r w:rsidR="00452C19">
        <w:rPr>
          <w:rFonts w:ascii="Times New Roman" w:hAnsi="Times New Roman" w:cs="Times New Roman"/>
          <w:sz w:val="24"/>
          <w:szCs w:val="24"/>
          <w:lang w:val="en-US"/>
        </w:rPr>
        <w:t xml:space="preserve"> personal characteristics, self-assessment and living situation</w:t>
      </w:r>
      <w:r w:rsidR="00716EC1">
        <w:rPr>
          <w:rFonts w:ascii="Times New Roman" w:hAnsi="Times New Roman" w:cs="Times New Roman"/>
          <w:sz w:val="24"/>
          <w:szCs w:val="24"/>
          <w:lang w:val="en-US"/>
        </w:rPr>
        <w:t xml:space="preserve"> on the switching point.</w:t>
      </w:r>
    </w:p>
    <w:p w:rsidR="00BD4C3B" w:rsidRDefault="00BD4C3B" w:rsidP="00BD4C3B">
      <w:pPr>
        <w:pStyle w:val="NoSpacing"/>
        <w:spacing w:line="360" w:lineRule="auto"/>
        <w:jc w:val="both"/>
        <w:rPr>
          <w:rFonts w:ascii="Times New Roman" w:hAnsi="Times New Roman" w:cs="Times New Roman"/>
          <w:sz w:val="24"/>
          <w:szCs w:val="24"/>
          <w:lang w:val="en-US"/>
        </w:rPr>
      </w:pPr>
    </w:p>
    <w:p w:rsidR="00BD4C3B" w:rsidRDefault="00BD4C3B" w:rsidP="00BD4C3B">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Of course the same splitting up is done for the other dependent variable  and the results can be found in Table 4.6. Except for the intercept there are still no variables statistically significant. The explanatory power is with 12.2 percent still larger than the regression with the switching point as the independent variable. The coefficients for the two dummy variables are very low, 0.894 for homeownership and 0.615 for people who rent a house. The p-values are much higher than in the previous regression. All the other coefficient are more or less the same so with this dependent variable, therefore adding a dummy for people who rent a house does not a difference.</w:t>
      </w:r>
    </w:p>
    <w:p w:rsidR="00BD4C3B" w:rsidRDefault="00BD4C3B" w:rsidP="00452C19">
      <w:pPr>
        <w:pStyle w:val="NoSpacing"/>
        <w:spacing w:line="360" w:lineRule="auto"/>
        <w:rPr>
          <w:rFonts w:ascii="Times New Roman" w:hAnsi="Times New Roman" w:cs="Times New Roman"/>
          <w:sz w:val="24"/>
          <w:szCs w:val="24"/>
          <w:lang w:val="en-US"/>
        </w:rPr>
      </w:pPr>
    </w:p>
    <w:p w:rsidR="00BD4C3B" w:rsidRDefault="00BD4C3B" w:rsidP="00452C19">
      <w:pPr>
        <w:pStyle w:val="NoSpacing"/>
        <w:spacing w:line="360" w:lineRule="auto"/>
        <w:rPr>
          <w:rFonts w:ascii="Times New Roman" w:hAnsi="Times New Roman" w:cs="Times New Roman"/>
          <w:sz w:val="24"/>
          <w:szCs w:val="24"/>
          <w:lang w:val="en-US"/>
        </w:rPr>
      </w:pPr>
    </w:p>
    <w:p w:rsidR="00BD4C3B" w:rsidRDefault="00BD4C3B" w:rsidP="00452C19">
      <w:pPr>
        <w:pStyle w:val="NoSpacing"/>
        <w:spacing w:line="360" w:lineRule="auto"/>
        <w:rPr>
          <w:rFonts w:ascii="Times New Roman" w:hAnsi="Times New Roman" w:cs="Times New Roman"/>
          <w:sz w:val="24"/>
          <w:szCs w:val="24"/>
          <w:lang w:val="en-US"/>
        </w:rPr>
      </w:pPr>
    </w:p>
    <w:p w:rsidR="00BD4C3B" w:rsidRDefault="00BD4C3B" w:rsidP="00452C19">
      <w:pPr>
        <w:pStyle w:val="NoSpacing"/>
        <w:spacing w:line="360" w:lineRule="auto"/>
        <w:rPr>
          <w:rFonts w:ascii="Times New Roman" w:hAnsi="Times New Roman" w:cs="Times New Roman"/>
          <w:sz w:val="24"/>
          <w:szCs w:val="24"/>
          <w:lang w:val="en-US"/>
        </w:rPr>
      </w:pPr>
    </w:p>
    <w:p w:rsidR="00BD4C3B" w:rsidRDefault="00BD4C3B"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36"/>
        <w:gridCol w:w="3020"/>
        <w:gridCol w:w="3004"/>
      </w:tblGrid>
      <w:tr w:rsidR="008575CB" w:rsidRPr="005A33A5" w:rsidTr="000431D1">
        <w:trPr>
          <w:cnfStyle w:val="100000000000"/>
        </w:trPr>
        <w:tc>
          <w:tcPr>
            <w:cnfStyle w:val="001000000000"/>
            <w:tcW w:w="3036" w:type="dxa"/>
            <w:shd w:val="clear" w:color="auto" w:fill="auto"/>
          </w:tcPr>
          <w:p w:rsidR="008575CB" w:rsidRDefault="008575CB" w:rsidP="000431D1">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Variable</w:t>
            </w:r>
          </w:p>
        </w:tc>
        <w:tc>
          <w:tcPr>
            <w:tcW w:w="3020" w:type="dxa"/>
            <w:shd w:val="clear" w:color="auto" w:fill="auto"/>
          </w:tcPr>
          <w:p w:rsidR="008575CB" w:rsidRDefault="008575CB"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4" w:type="dxa"/>
            <w:shd w:val="clear" w:color="auto" w:fill="auto"/>
          </w:tcPr>
          <w:p w:rsidR="008575CB" w:rsidRDefault="008575CB"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8575CB" w:rsidRPr="005A33A5"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0"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2.76</w:t>
            </w:r>
          </w:p>
        </w:tc>
        <w:tc>
          <w:tcPr>
            <w:tcW w:w="3004"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8575CB" w:rsidRPr="005A33A5"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0"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4"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0.923</w:t>
            </w:r>
          </w:p>
        </w:tc>
      </w:tr>
      <w:tr w:rsidR="008575CB" w:rsidRPr="005A33A5"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0"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0.39</w:t>
            </w:r>
          </w:p>
        </w:tc>
        <w:tc>
          <w:tcPr>
            <w:tcW w:w="3004"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0.091</w:t>
            </w:r>
          </w:p>
        </w:tc>
      </w:tr>
      <w:tr w:rsidR="008575CB" w:rsidRPr="005A33A5"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0"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-0.48</w:t>
            </w:r>
          </w:p>
        </w:tc>
        <w:tc>
          <w:tcPr>
            <w:tcW w:w="3004"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0.092</w:t>
            </w:r>
          </w:p>
        </w:tc>
      </w:tr>
      <w:tr w:rsidR="008575CB"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0"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0.21</w:t>
            </w:r>
          </w:p>
        </w:tc>
        <w:tc>
          <w:tcPr>
            <w:tcW w:w="3004"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0.378</w:t>
            </w:r>
          </w:p>
        </w:tc>
      </w:tr>
      <w:tr w:rsidR="008575CB"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0"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-0.10</w:t>
            </w:r>
          </w:p>
        </w:tc>
        <w:tc>
          <w:tcPr>
            <w:tcW w:w="3004"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0.691</w:t>
            </w:r>
          </w:p>
        </w:tc>
      </w:tr>
      <w:tr w:rsidR="008575CB"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0"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-0.51</w:t>
            </w:r>
          </w:p>
        </w:tc>
        <w:tc>
          <w:tcPr>
            <w:tcW w:w="3004"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0.207</w:t>
            </w:r>
          </w:p>
        </w:tc>
      </w:tr>
      <w:tr w:rsidR="008575CB"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0"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0.23</w:t>
            </w:r>
          </w:p>
        </w:tc>
        <w:tc>
          <w:tcPr>
            <w:tcW w:w="3004"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0.272</w:t>
            </w:r>
          </w:p>
        </w:tc>
      </w:tr>
      <w:tr w:rsidR="008575CB"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Homeownership</w:t>
            </w:r>
          </w:p>
        </w:tc>
        <w:tc>
          <w:tcPr>
            <w:tcW w:w="3020"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-0.06</w:t>
            </w:r>
          </w:p>
        </w:tc>
        <w:tc>
          <w:tcPr>
            <w:tcW w:w="3004" w:type="dxa"/>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0.894</w:t>
            </w:r>
          </w:p>
        </w:tc>
      </w:tr>
      <w:tr w:rsidR="008575CB"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Renting a house</w:t>
            </w:r>
          </w:p>
        </w:tc>
        <w:tc>
          <w:tcPr>
            <w:tcW w:w="3020"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0.21</w:t>
            </w:r>
          </w:p>
        </w:tc>
        <w:tc>
          <w:tcPr>
            <w:tcW w:w="3004" w:type="dxa"/>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0.615</w:t>
            </w:r>
          </w:p>
        </w:tc>
      </w:tr>
      <w:tr w:rsidR="008575CB" w:rsidTr="000431D1">
        <w:trPr>
          <w:cnfStyle w:val="000000100000"/>
        </w:trPr>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24" w:type="dxa"/>
            <w:gridSpan w:val="2"/>
            <w:vMerge w:val="restart"/>
            <w:shd w:val="clear" w:color="auto" w:fill="auto"/>
          </w:tcPr>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0.122</w:t>
            </w:r>
          </w:p>
          <w:p w:rsidR="008575CB" w:rsidRDefault="008575CB"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161</w:t>
            </w:r>
          </w:p>
        </w:tc>
      </w:tr>
      <w:tr w:rsidR="008575CB" w:rsidTr="000431D1">
        <w:tc>
          <w:tcPr>
            <w:cnfStyle w:val="001000000000"/>
            <w:tcW w:w="3036" w:type="dxa"/>
            <w:shd w:val="clear" w:color="auto" w:fill="auto"/>
          </w:tcPr>
          <w:p w:rsidR="008575CB" w:rsidRDefault="008575CB"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24" w:type="dxa"/>
            <w:gridSpan w:val="2"/>
            <w:vMerge/>
            <w:shd w:val="clear" w:color="auto" w:fill="auto"/>
          </w:tcPr>
          <w:p w:rsidR="008575CB" w:rsidRDefault="008575CB" w:rsidP="000431D1">
            <w:pPr>
              <w:pStyle w:val="NoSpacing"/>
              <w:spacing w:line="360" w:lineRule="auto"/>
              <w:jc w:val="center"/>
              <w:cnfStyle w:val="000000000000"/>
              <w:rPr>
                <w:rFonts w:ascii="Times New Roman" w:hAnsi="Times New Roman" w:cs="Times New Roman"/>
                <w:sz w:val="24"/>
                <w:szCs w:val="24"/>
                <w:lang w:val="en-US"/>
              </w:rPr>
            </w:pPr>
          </w:p>
        </w:tc>
      </w:tr>
    </w:tbl>
    <w:p w:rsidR="008575CB" w:rsidRDefault="008575CB" w:rsidP="008575CB">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4.6 Impact of personal characteristics, self-assessment and living situation on the risk tolerance with pension payments.</w:t>
      </w:r>
    </w:p>
    <w:p w:rsidR="008575CB" w:rsidRDefault="008575CB" w:rsidP="00397042">
      <w:pPr>
        <w:pStyle w:val="NoSpacing"/>
        <w:spacing w:line="360" w:lineRule="auto"/>
        <w:jc w:val="both"/>
        <w:rPr>
          <w:rFonts w:ascii="Times New Roman" w:hAnsi="Times New Roman" w:cs="Times New Roman"/>
          <w:sz w:val="24"/>
          <w:szCs w:val="24"/>
          <w:lang w:val="en-US"/>
        </w:rPr>
      </w:pPr>
    </w:p>
    <w:p w:rsidR="00452C19" w:rsidRPr="001F58DF" w:rsidRDefault="00452C19" w:rsidP="00452C19">
      <w:pPr>
        <w:pStyle w:val="NoSpacing"/>
        <w:spacing w:line="360" w:lineRule="auto"/>
        <w:jc w:val="both"/>
        <w:rPr>
          <w:rFonts w:ascii="Times New Roman" w:hAnsi="Times New Roman" w:cs="Times New Roman"/>
          <w:i/>
          <w:sz w:val="24"/>
          <w:szCs w:val="24"/>
          <w:lang w:val="en-US"/>
        </w:rPr>
      </w:pPr>
      <w:r w:rsidRPr="001F58DF">
        <w:rPr>
          <w:rFonts w:ascii="Times New Roman" w:hAnsi="Times New Roman" w:cs="Times New Roman"/>
          <w:i/>
          <w:sz w:val="24"/>
          <w:szCs w:val="24"/>
          <w:lang w:val="en-US"/>
        </w:rPr>
        <w:t>4.2 Type of mortgage</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investigate if there is a relationship between risk attitude of people regarding their pension plans and the type of mortgage people prefer, respondents had to fill in their preferences on the topic mortgages. As explained in the chapter Data and Methodology, the complete dataset is a combination of questionnaires and all the respondents filled in the general questions and the question about homeownership. The question on mortgage type and interest rates are filled in by a part of the group respondents, 116 of the 161 in total. These upcoming regressions are therefore generated with a smaller set of data.</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respondents had the possibility to choose between a investment account mortgage, a guaranteed savings account mortgage, a combination of the previous two mortgages and a interest only mortgage. No</w:t>
      </w:r>
      <w:r w:rsidR="00AA5BEA">
        <w:rPr>
          <w:rFonts w:ascii="Times New Roman" w:hAnsi="Times New Roman" w:cs="Times New Roman"/>
          <w:sz w:val="24"/>
          <w:szCs w:val="24"/>
          <w:lang w:val="en-US"/>
        </w:rPr>
        <w:t>ne of the respondents</w:t>
      </w:r>
      <w:r>
        <w:rPr>
          <w:rFonts w:ascii="Times New Roman" w:hAnsi="Times New Roman" w:cs="Times New Roman"/>
          <w:sz w:val="24"/>
          <w:szCs w:val="24"/>
          <w:lang w:val="en-US"/>
        </w:rPr>
        <w:t xml:space="preserve"> chose the investment account mortgage and therefore only two dummy variables are included in the regression, the one for the guaranteed savings account mortgage and for interest only mortgage. The regression h</w:t>
      </w:r>
      <w:r w:rsidR="00AA5BEA">
        <w:rPr>
          <w:rFonts w:ascii="Times New Roman" w:hAnsi="Times New Roman" w:cs="Times New Roman"/>
          <w:sz w:val="24"/>
          <w:szCs w:val="24"/>
          <w:lang w:val="en-US"/>
        </w:rPr>
        <w:t>as an explanatory power of 12.</w:t>
      </w:r>
      <w:r>
        <w:rPr>
          <w:rFonts w:ascii="Times New Roman" w:hAnsi="Times New Roman" w:cs="Times New Roman"/>
          <w:sz w:val="24"/>
          <w:szCs w:val="24"/>
          <w:lang w:val="en-US"/>
        </w:rPr>
        <w:t>9 percent and th</w:t>
      </w:r>
      <w:r w:rsidR="0020691D">
        <w:rPr>
          <w:rFonts w:ascii="Times New Roman" w:hAnsi="Times New Roman" w:cs="Times New Roman"/>
          <w:sz w:val="24"/>
          <w:szCs w:val="24"/>
          <w:lang w:val="en-US"/>
        </w:rPr>
        <w:t>e results are shown in Table 4.7</w:t>
      </w:r>
      <w:r>
        <w:rPr>
          <w:rFonts w:ascii="Times New Roman" w:hAnsi="Times New Roman" w:cs="Times New Roman"/>
          <w:sz w:val="24"/>
          <w:szCs w:val="24"/>
          <w:lang w:val="en-US"/>
        </w:rPr>
        <w:t>.</w:t>
      </w:r>
    </w:p>
    <w:p w:rsidR="00452C19" w:rsidRDefault="00452C19" w:rsidP="00452C19">
      <w:pPr>
        <w:pStyle w:val="NoSpacing"/>
        <w:spacing w:line="360" w:lineRule="auto"/>
        <w:rPr>
          <w:rFonts w:ascii="Times New Roman" w:hAnsi="Times New Roman" w:cs="Times New Roman"/>
          <w:sz w:val="24"/>
          <w:szCs w:val="24"/>
          <w:lang w:val="en-US"/>
        </w:rPr>
      </w:pPr>
    </w:p>
    <w:p w:rsidR="003B0B18" w:rsidRDefault="0020691D"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In Table 4.7</w:t>
      </w:r>
      <w:r w:rsidR="00452C19">
        <w:rPr>
          <w:rFonts w:ascii="Times New Roman" w:hAnsi="Times New Roman" w:cs="Times New Roman"/>
          <w:sz w:val="24"/>
          <w:szCs w:val="24"/>
          <w:lang w:val="en-US"/>
        </w:rPr>
        <w:t xml:space="preserve"> we see that there are a few changes compared to the tables above. The intercept is lower than before, 6.39 and still </w:t>
      </w:r>
      <w:r w:rsidR="00BE5C31">
        <w:rPr>
          <w:rFonts w:ascii="Times New Roman" w:hAnsi="Times New Roman" w:cs="Times New Roman"/>
          <w:sz w:val="24"/>
          <w:szCs w:val="24"/>
          <w:lang w:val="en-US"/>
        </w:rPr>
        <w:t xml:space="preserve">statistically </w:t>
      </w:r>
      <w:r w:rsidR="00452C19">
        <w:rPr>
          <w:rFonts w:ascii="Times New Roman" w:hAnsi="Times New Roman" w:cs="Times New Roman"/>
          <w:sz w:val="24"/>
          <w:szCs w:val="24"/>
          <w:lang w:val="en-US"/>
        </w:rPr>
        <w:t>significant at a level of 0.05. The coefficient for gender increased a bit in this regression and is now</w:t>
      </w:r>
      <w:r w:rsidR="00BE5C31">
        <w:rPr>
          <w:rFonts w:ascii="Times New Roman" w:hAnsi="Times New Roman" w:cs="Times New Roman"/>
          <w:sz w:val="24"/>
          <w:szCs w:val="24"/>
          <w:lang w:val="en-US"/>
        </w:rPr>
        <w:t xml:space="preserve"> statistically</w:t>
      </w:r>
      <w:r w:rsidR="00452C19">
        <w:rPr>
          <w:rFonts w:ascii="Times New Roman" w:hAnsi="Times New Roman" w:cs="Times New Roman"/>
          <w:sz w:val="24"/>
          <w:szCs w:val="24"/>
          <w:lang w:val="en-US"/>
        </w:rPr>
        <w:t xml:space="preserve"> significant</w:t>
      </w:r>
      <w:r w:rsidR="00FC27FD">
        <w:rPr>
          <w:rFonts w:ascii="Times New Roman" w:hAnsi="Times New Roman" w:cs="Times New Roman"/>
          <w:sz w:val="24"/>
          <w:szCs w:val="24"/>
          <w:lang w:val="en-US"/>
        </w:rPr>
        <w:t xml:space="preserve"> because of the p-value of 0.043</w:t>
      </w:r>
      <w:r w:rsidR="00452C19">
        <w:rPr>
          <w:rFonts w:ascii="Times New Roman" w:hAnsi="Times New Roman" w:cs="Times New Roman"/>
          <w:sz w:val="24"/>
          <w:szCs w:val="24"/>
          <w:lang w:val="en-US"/>
        </w:rPr>
        <w:t>. This means that men have a switching point that is 0.76 lower than women. Financial expertise is still not</w:t>
      </w:r>
      <w:r w:rsidR="00BE5C31">
        <w:rPr>
          <w:rFonts w:ascii="Times New Roman" w:hAnsi="Times New Roman" w:cs="Times New Roman"/>
          <w:sz w:val="24"/>
          <w:szCs w:val="24"/>
          <w:lang w:val="en-US"/>
        </w:rPr>
        <w:t xml:space="preserve"> statistically</w:t>
      </w:r>
      <w:r w:rsidR="00452C19">
        <w:rPr>
          <w:rFonts w:ascii="Times New Roman" w:hAnsi="Times New Roman" w:cs="Times New Roman"/>
          <w:sz w:val="24"/>
          <w:szCs w:val="24"/>
          <w:lang w:val="en-US"/>
        </w:rPr>
        <w:t xml:space="preserve"> significant, but the p-values remain around 0.20 for low expertise and 0.10 for high expertise. The coefficients for the variables </w:t>
      </w:r>
      <w:r w:rsidR="00314F7A">
        <w:rPr>
          <w:rFonts w:ascii="Times New Roman" w:hAnsi="Times New Roman" w:cs="Times New Roman"/>
          <w:sz w:val="24"/>
          <w:szCs w:val="24"/>
          <w:lang w:val="en-US"/>
        </w:rPr>
        <w:t xml:space="preserve">of a </w:t>
      </w:r>
      <w:r w:rsidR="00452C19">
        <w:rPr>
          <w:rFonts w:ascii="Times New Roman" w:hAnsi="Times New Roman" w:cs="Times New Roman"/>
          <w:sz w:val="24"/>
          <w:szCs w:val="24"/>
          <w:lang w:val="en-US"/>
        </w:rPr>
        <w:t>guaranteed savings account mortgage and</w:t>
      </w:r>
      <w:r w:rsidR="00E75012">
        <w:rPr>
          <w:rFonts w:ascii="Times New Roman" w:hAnsi="Times New Roman" w:cs="Times New Roman"/>
          <w:sz w:val="24"/>
          <w:szCs w:val="24"/>
          <w:lang w:val="en-US"/>
        </w:rPr>
        <w:t xml:space="preserve"> an</w:t>
      </w:r>
      <w:r w:rsidR="00452C19">
        <w:rPr>
          <w:rFonts w:ascii="Times New Roman" w:hAnsi="Times New Roman" w:cs="Times New Roman"/>
          <w:sz w:val="24"/>
          <w:szCs w:val="24"/>
          <w:lang w:val="en-US"/>
        </w:rPr>
        <w:t xml:space="preserve"> interest only mortgage are respectively 0.94 and 1.25 with p-values of 0.020</w:t>
      </w:r>
      <w:r w:rsidR="00FC27FD">
        <w:rPr>
          <w:rFonts w:ascii="Times New Roman" w:hAnsi="Times New Roman" w:cs="Times New Roman"/>
          <w:sz w:val="24"/>
          <w:szCs w:val="24"/>
          <w:lang w:val="en-US"/>
        </w:rPr>
        <w:t xml:space="preserve"> and 0.026</w:t>
      </w:r>
      <w:r w:rsidR="00452C19">
        <w:rPr>
          <w:rFonts w:ascii="Times New Roman" w:hAnsi="Times New Roman" w:cs="Times New Roman"/>
          <w:sz w:val="24"/>
          <w:szCs w:val="24"/>
          <w:lang w:val="en-US"/>
        </w:rPr>
        <w:t>. This means that the sw</w:t>
      </w:r>
      <w:r w:rsidR="00314F7A">
        <w:rPr>
          <w:rFonts w:ascii="Times New Roman" w:hAnsi="Times New Roman" w:cs="Times New Roman"/>
          <w:sz w:val="24"/>
          <w:szCs w:val="24"/>
          <w:lang w:val="en-US"/>
        </w:rPr>
        <w:t>itching point of people who chose for such a mortgage is</w:t>
      </w:r>
      <w:r w:rsidR="00452C19">
        <w:rPr>
          <w:rFonts w:ascii="Times New Roman" w:hAnsi="Times New Roman" w:cs="Times New Roman"/>
          <w:sz w:val="24"/>
          <w:szCs w:val="24"/>
          <w:lang w:val="en-US"/>
        </w:rPr>
        <w:t xml:space="preserve"> </w:t>
      </w:r>
      <w:r w:rsidR="00BE5C31">
        <w:rPr>
          <w:rFonts w:ascii="Times New Roman" w:hAnsi="Times New Roman" w:cs="Times New Roman"/>
          <w:sz w:val="24"/>
          <w:szCs w:val="24"/>
          <w:lang w:val="en-US"/>
        </w:rPr>
        <w:t xml:space="preserve">statistically </w:t>
      </w:r>
      <w:r w:rsidR="00452C19">
        <w:rPr>
          <w:rFonts w:ascii="Times New Roman" w:hAnsi="Times New Roman" w:cs="Times New Roman"/>
          <w:sz w:val="24"/>
          <w:szCs w:val="24"/>
          <w:lang w:val="en-US"/>
        </w:rPr>
        <w:t xml:space="preserve">significantly higher is than people who chose a combined savings-investment account mortgage. </w:t>
      </w:r>
      <w:r w:rsidR="00314F7A">
        <w:rPr>
          <w:rFonts w:ascii="Times New Roman" w:hAnsi="Times New Roman" w:cs="Times New Roman"/>
          <w:sz w:val="24"/>
          <w:szCs w:val="24"/>
          <w:lang w:val="en-US"/>
        </w:rPr>
        <w:t xml:space="preserve">The mortgage type that has some investments in his characteristics is more risky than the other two types. The conclusion from these numbers is that people seem to have the same attitude in their pension as they have in picking a mortgage type. </w:t>
      </w:r>
      <w:r w:rsidR="00E75012">
        <w:rPr>
          <w:rFonts w:ascii="Times New Roman" w:hAnsi="Times New Roman" w:cs="Times New Roman"/>
          <w:sz w:val="24"/>
          <w:szCs w:val="24"/>
          <w:lang w:val="en-US"/>
        </w:rPr>
        <w:t xml:space="preserve">Therefore a mortgage might be comparable with investments for a pension plan. This makes sense because it involves a long-term decision and it is an large investment. </w:t>
      </w:r>
    </w:p>
    <w:p w:rsidR="00314F7A" w:rsidRDefault="00314F7A" w:rsidP="00452C19">
      <w:pPr>
        <w:pStyle w:val="NoSpacing"/>
        <w:spacing w:line="360" w:lineRule="auto"/>
        <w:jc w:val="both"/>
        <w:rPr>
          <w:rFonts w:ascii="Times New Roman" w:hAnsi="Times New Roman" w:cs="Times New Roman"/>
          <w:sz w:val="24"/>
          <w:szCs w:val="24"/>
          <w:lang w:val="en-US"/>
        </w:rPr>
      </w:pPr>
    </w:p>
    <w:tbl>
      <w:tblPr>
        <w:tblStyle w:val="Lichtearcering1"/>
        <w:tblW w:w="0" w:type="auto"/>
        <w:tblLook w:val="04A0"/>
      </w:tblPr>
      <w:tblGrid>
        <w:gridCol w:w="3027"/>
        <w:gridCol w:w="3024"/>
        <w:gridCol w:w="3009"/>
      </w:tblGrid>
      <w:tr w:rsidR="00452C19" w:rsidTr="00A931C8">
        <w:trPr>
          <w:cnfStyle w:val="100000000000"/>
        </w:trPr>
        <w:tc>
          <w:tcPr>
            <w:cnfStyle w:val="001000000000"/>
            <w:tcW w:w="3027"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4"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9"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A931C8">
        <w:trPr>
          <w:cnfStyle w:val="000000100000"/>
        </w:trPr>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452C19" w:rsidRDefault="00995E2A"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6.40</w:t>
            </w:r>
          </w:p>
        </w:tc>
        <w:tc>
          <w:tcPr>
            <w:tcW w:w="3009"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A931C8">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09"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0.74</w:t>
            </w:r>
            <w:r w:rsidR="00995E2A">
              <w:rPr>
                <w:rFonts w:ascii="Times New Roman" w:hAnsi="Times New Roman" w:cs="Times New Roman"/>
                <w:sz w:val="24"/>
                <w:szCs w:val="24"/>
                <w:lang w:val="en-US"/>
              </w:rPr>
              <w:t>6</w:t>
            </w:r>
          </w:p>
        </w:tc>
      </w:tr>
      <w:tr w:rsidR="00452C19" w:rsidTr="00A931C8">
        <w:trPr>
          <w:cnfStyle w:val="000000100000"/>
        </w:trPr>
        <w:tc>
          <w:tcPr>
            <w:cnfStyle w:val="001000000000"/>
            <w:tcW w:w="3027"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-0.76</w:t>
            </w:r>
          </w:p>
        </w:tc>
        <w:tc>
          <w:tcPr>
            <w:tcW w:w="3009"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0.04</w:t>
            </w:r>
            <w:r w:rsidR="00802DF1">
              <w:rPr>
                <w:rFonts w:ascii="Times New Roman" w:hAnsi="Times New Roman" w:cs="Times New Roman"/>
                <w:sz w:val="24"/>
                <w:szCs w:val="24"/>
                <w:lang w:val="en-US"/>
              </w:rPr>
              <w:t>3</w:t>
            </w:r>
          </w:p>
        </w:tc>
      </w:tr>
      <w:tr w:rsidR="00452C19" w:rsidTr="00A931C8">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-0.16</w:t>
            </w:r>
          </w:p>
        </w:tc>
        <w:tc>
          <w:tcPr>
            <w:tcW w:w="3009"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0.743</w:t>
            </w:r>
          </w:p>
        </w:tc>
      </w:tr>
      <w:tr w:rsidR="00452C19" w:rsidTr="00A931C8">
        <w:trPr>
          <w:cnfStyle w:val="000000100000"/>
        </w:trPr>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0.08</w:t>
            </w:r>
          </w:p>
        </w:tc>
        <w:tc>
          <w:tcPr>
            <w:tcW w:w="3009"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0.836</w:t>
            </w:r>
          </w:p>
        </w:tc>
      </w:tr>
      <w:tr w:rsidR="00452C19" w:rsidTr="00A931C8">
        <w:tc>
          <w:tcPr>
            <w:cnfStyle w:val="001000000000"/>
            <w:tcW w:w="3027"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-0.27</w:t>
            </w:r>
          </w:p>
        </w:tc>
        <w:tc>
          <w:tcPr>
            <w:tcW w:w="3009"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0.517</w:t>
            </w:r>
          </w:p>
        </w:tc>
      </w:tr>
      <w:tr w:rsidR="00452C19" w:rsidTr="00A931C8">
        <w:trPr>
          <w:cnfStyle w:val="000000100000"/>
        </w:trPr>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0.84</w:t>
            </w:r>
          </w:p>
        </w:tc>
        <w:tc>
          <w:tcPr>
            <w:tcW w:w="3009"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w:t>
            </w:r>
            <w:r w:rsidR="00995E2A">
              <w:rPr>
                <w:rFonts w:ascii="Times New Roman" w:hAnsi="Times New Roman" w:cs="Times New Roman"/>
                <w:sz w:val="24"/>
                <w:szCs w:val="24"/>
                <w:lang w:val="en-US"/>
              </w:rPr>
              <w:t>99</w:t>
            </w:r>
          </w:p>
        </w:tc>
      </w:tr>
      <w:tr w:rsidR="00452C19" w:rsidTr="00A931C8">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0.62</w:t>
            </w:r>
          </w:p>
        </w:tc>
        <w:tc>
          <w:tcPr>
            <w:tcW w:w="3009"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0.110</w:t>
            </w:r>
          </w:p>
        </w:tc>
      </w:tr>
      <w:tr w:rsidR="00452C19" w:rsidTr="00A931C8">
        <w:trPr>
          <w:cnfStyle w:val="000000100000"/>
        </w:trPr>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Guaranteed savings account mortgage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0.94</w:t>
            </w:r>
          </w:p>
        </w:tc>
        <w:tc>
          <w:tcPr>
            <w:tcW w:w="3009"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0.020</w:t>
            </w:r>
          </w:p>
        </w:tc>
      </w:tr>
      <w:tr w:rsidR="00452C19" w:rsidTr="00A931C8">
        <w:tc>
          <w:tcPr>
            <w:cnfStyle w:val="001000000000"/>
            <w:tcW w:w="3027"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Interest only mortgage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1.25</w:t>
            </w:r>
          </w:p>
        </w:tc>
        <w:tc>
          <w:tcPr>
            <w:tcW w:w="3009"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0.026</w:t>
            </w:r>
          </w:p>
        </w:tc>
      </w:tr>
      <w:tr w:rsidR="0017209D" w:rsidTr="006A3876">
        <w:trPr>
          <w:cnfStyle w:val="000000100000"/>
        </w:trPr>
        <w:tc>
          <w:tcPr>
            <w:cnfStyle w:val="001000000000"/>
            <w:tcW w:w="3027"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3" w:type="dxa"/>
            <w:gridSpan w:val="2"/>
            <w:vMerge w:val="restart"/>
            <w:shd w:val="clear" w:color="auto" w:fill="auto"/>
          </w:tcPr>
          <w:p w:rsidR="0017209D" w:rsidRDefault="00AF4EB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0.129</w:t>
            </w:r>
          </w:p>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17209D" w:rsidTr="006A3876">
        <w:tc>
          <w:tcPr>
            <w:cnfStyle w:val="001000000000"/>
            <w:tcW w:w="3027"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3" w:type="dxa"/>
            <w:gridSpan w:val="2"/>
            <w:vMerge/>
            <w:shd w:val="clear" w:color="auto" w:fill="auto"/>
          </w:tcPr>
          <w:p w:rsidR="0017209D" w:rsidRDefault="0017209D" w:rsidP="004F6348">
            <w:pPr>
              <w:pStyle w:val="NoSpacing"/>
              <w:spacing w:line="360" w:lineRule="auto"/>
              <w:jc w:val="center"/>
              <w:cnfStyle w:val="000000000000"/>
              <w:rPr>
                <w:rFonts w:ascii="Times New Roman" w:hAnsi="Times New Roman" w:cs="Times New Roman"/>
                <w:sz w:val="24"/>
                <w:szCs w:val="24"/>
                <w:lang w:val="en-US"/>
              </w:rPr>
            </w:pPr>
          </w:p>
        </w:tc>
      </w:tr>
    </w:tbl>
    <w:p w:rsidR="00452C19" w:rsidRDefault="0020691D"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4.7</w:t>
      </w:r>
      <w:r w:rsidR="00452C19">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 xml:space="preserve">Impact of </w:t>
      </w:r>
      <w:r w:rsidR="00452C19">
        <w:rPr>
          <w:rFonts w:ascii="Times New Roman" w:hAnsi="Times New Roman" w:cs="Times New Roman"/>
          <w:sz w:val="24"/>
          <w:szCs w:val="24"/>
          <w:lang w:val="en-US"/>
        </w:rPr>
        <w:t>personal characteristics, self-assessment and mortgage type</w:t>
      </w:r>
      <w:r w:rsidR="00716EC1">
        <w:rPr>
          <w:rFonts w:ascii="Times New Roman" w:hAnsi="Times New Roman" w:cs="Times New Roman"/>
          <w:sz w:val="24"/>
          <w:szCs w:val="24"/>
          <w:lang w:val="en-US"/>
        </w:rPr>
        <w:t xml:space="preserve"> on the switching point.</w:t>
      </w:r>
    </w:p>
    <w:p w:rsidR="008A6C09" w:rsidRDefault="00A1497A" w:rsidP="00A1497A">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In the regression with the other dependent variable in this research the results show a similar picture and has a much higher explanatory power than previous regressions. Table 4.8 reveals that besides the intercept, the two dummies for the mortgage types are statistically significant. </w:t>
      </w:r>
      <w:r w:rsidR="008A6C09">
        <w:rPr>
          <w:rFonts w:ascii="Times New Roman" w:hAnsi="Times New Roman" w:cs="Times New Roman"/>
          <w:sz w:val="24"/>
          <w:szCs w:val="24"/>
          <w:lang w:val="en-US"/>
        </w:rPr>
        <w:t>Just like the previous table, the conclusion must be that the chosen mortgage type is related to the risk attitude in pension plans.</w:t>
      </w:r>
    </w:p>
    <w:p w:rsidR="00CC03C2" w:rsidRDefault="00CC03C2" w:rsidP="00A1497A">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table, the</w:t>
      </w:r>
      <w:r w:rsidR="002426C3">
        <w:rPr>
          <w:rFonts w:ascii="Times New Roman" w:hAnsi="Times New Roman" w:cs="Times New Roman"/>
          <w:sz w:val="24"/>
          <w:szCs w:val="24"/>
          <w:lang w:val="en-US"/>
        </w:rPr>
        <w:t xml:space="preserve"> male dummy is high and close to zero. This indicates that men are statistically significantly less risk averse in pension plans than women. This is in line with the research of Jianakoplos and Bernasek (1998)</w:t>
      </w:r>
      <w:r w:rsidR="007C167C">
        <w:rPr>
          <w:rFonts w:ascii="Times New Roman" w:hAnsi="Times New Roman" w:cs="Times New Roman"/>
          <w:sz w:val="24"/>
          <w:szCs w:val="24"/>
          <w:lang w:val="en-US"/>
        </w:rPr>
        <w:t xml:space="preserve"> who also find evidence that women are more risk averse than men regarding their pension plan</w:t>
      </w:r>
      <w:r w:rsidR="002426C3">
        <w:rPr>
          <w:rFonts w:ascii="Times New Roman" w:hAnsi="Times New Roman" w:cs="Times New Roman"/>
          <w:sz w:val="24"/>
          <w:szCs w:val="24"/>
          <w:lang w:val="en-US"/>
        </w:rPr>
        <w:t>.</w:t>
      </w:r>
    </w:p>
    <w:p w:rsidR="00A1497A" w:rsidRDefault="00A1497A"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27"/>
        <w:gridCol w:w="3024"/>
        <w:gridCol w:w="3009"/>
      </w:tblGrid>
      <w:tr w:rsidR="00A1497A" w:rsidRPr="005A33A5" w:rsidTr="000431D1">
        <w:trPr>
          <w:cnfStyle w:val="100000000000"/>
        </w:trPr>
        <w:tc>
          <w:tcPr>
            <w:cnfStyle w:val="001000000000"/>
            <w:tcW w:w="3027" w:type="dxa"/>
            <w:shd w:val="clear" w:color="auto" w:fill="auto"/>
          </w:tcPr>
          <w:p w:rsidR="00A1497A" w:rsidRDefault="00A1497A" w:rsidP="000431D1">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4" w:type="dxa"/>
            <w:shd w:val="clear" w:color="auto" w:fill="auto"/>
          </w:tcPr>
          <w:p w:rsidR="00A1497A" w:rsidRDefault="00A1497A"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9" w:type="dxa"/>
            <w:shd w:val="clear" w:color="auto" w:fill="auto"/>
          </w:tcPr>
          <w:p w:rsidR="00A1497A" w:rsidRDefault="00A1497A"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A1497A" w:rsidRPr="005A33A5"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3.35</w:t>
            </w:r>
          </w:p>
        </w:tc>
        <w:tc>
          <w:tcPr>
            <w:tcW w:w="3009"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A1497A" w:rsidRPr="005A33A5"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9"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0.740</w:t>
            </w:r>
          </w:p>
        </w:tc>
      </w:tr>
      <w:tr w:rsidR="00A1497A" w:rsidRPr="005A33A5"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0.81</w:t>
            </w:r>
          </w:p>
        </w:tc>
        <w:tc>
          <w:tcPr>
            <w:tcW w:w="3009"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0.002</w:t>
            </w:r>
          </w:p>
        </w:tc>
      </w:tr>
      <w:tr w:rsidR="00A1497A" w:rsidRPr="005A33A5"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-0.39</w:t>
            </w:r>
          </w:p>
        </w:tc>
        <w:tc>
          <w:tcPr>
            <w:tcW w:w="3009"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0.238</w:t>
            </w:r>
          </w:p>
        </w:tc>
      </w:tr>
      <w:tr w:rsidR="00A1497A"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0.11</w:t>
            </w:r>
          </w:p>
        </w:tc>
        <w:tc>
          <w:tcPr>
            <w:tcW w:w="3009"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0.673</w:t>
            </w:r>
          </w:p>
        </w:tc>
      </w:tr>
      <w:tr w:rsidR="00A1497A"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4"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-0.25</w:t>
            </w:r>
          </w:p>
        </w:tc>
        <w:tc>
          <w:tcPr>
            <w:tcW w:w="3009"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0.385</w:t>
            </w:r>
          </w:p>
        </w:tc>
      </w:tr>
      <w:tr w:rsidR="00A1497A"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-0.87</w:t>
            </w:r>
          </w:p>
        </w:tc>
        <w:tc>
          <w:tcPr>
            <w:tcW w:w="3009"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0.051</w:t>
            </w:r>
          </w:p>
        </w:tc>
      </w:tr>
      <w:tr w:rsidR="00A1497A"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0.04</w:t>
            </w:r>
          </w:p>
        </w:tc>
        <w:tc>
          <w:tcPr>
            <w:tcW w:w="3009"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0.873</w:t>
            </w:r>
          </w:p>
        </w:tc>
      </w:tr>
      <w:tr w:rsidR="00A1497A"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Guaranteed savings account mortgage</w:t>
            </w:r>
          </w:p>
        </w:tc>
        <w:tc>
          <w:tcPr>
            <w:tcW w:w="3024"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-0.78</w:t>
            </w:r>
          </w:p>
        </w:tc>
        <w:tc>
          <w:tcPr>
            <w:tcW w:w="3009" w:type="dxa"/>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0.004</w:t>
            </w:r>
          </w:p>
        </w:tc>
      </w:tr>
      <w:tr w:rsidR="00A1497A"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Interest only mortgage</w:t>
            </w:r>
          </w:p>
        </w:tc>
        <w:tc>
          <w:tcPr>
            <w:tcW w:w="3024"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-0.97</w:t>
            </w:r>
          </w:p>
        </w:tc>
        <w:tc>
          <w:tcPr>
            <w:tcW w:w="3009" w:type="dxa"/>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0.010</w:t>
            </w:r>
          </w:p>
        </w:tc>
      </w:tr>
      <w:tr w:rsidR="00A1497A" w:rsidTr="000431D1">
        <w:trPr>
          <w:cnfStyle w:val="000000100000"/>
        </w:trPr>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3" w:type="dxa"/>
            <w:gridSpan w:val="2"/>
            <w:vMerge w:val="restart"/>
            <w:shd w:val="clear" w:color="auto" w:fill="auto"/>
          </w:tcPr>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0.222</w:t>
            </w:r>
          </w:p>
          <w:p w:rsidR="00A1497A" w:rsidRDefault="00A1497A"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A1497A" w:rsidTr="000431D1">
        <w:tc>
          <w:tcPr>
            <w:cnfStyle w:val="001000000000"/>
            <w:tcW w:w="3027" w:type="dxa"/>
            <w:shd w:val="clear" w:color="auto" w:fill="auto"/>
          </w:tcPr>
          <w:p w:rsidR="00A1497A" w:rsidRDefault="00A1497A"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3" w:type="dxa"/>
            <w:gridSpan w:val="2"/>
            <w:vMerge/>
            <w:shd w:val="clear" w:color="auto" w:fill="auto"/>
          </w:tcPr>
          <w:p w:rsidR="00A1497A" w:rsidRDefault="00A1497A" w:rsidP="000431D1">
            <w:pPr>
              <w:pStyle w:val="NoSpacing"/>
              <w:spacing w:line="360" w:lineRule="auto"/>
              <w:jc w:val="center"/>
              <w:cnfStyle w:val="000000000000"/>
              <w:rPr>
                <w:rFonts w:ascii="Times New Roman" w:hAnsi="Times New Roman" w:cs="Times New Roman"/>
                <w:sz w:val="24"/>
                <w:szCs w:val="24"/>
                <w:lang w:val="en-US"/>
              </w:rPr>
            </w:pPr>
          </w:p>
        </w:tc>
      </w:tr>
    </w:tbl>
    <w:p w:rsidR="00A1497A" w:rsidRDefault="00A1497A" w:rsidP="00A1497A">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4.8 Impact of personal characteristics, self-assessment and mortgage type on the risk tolerance with pension payments.</w:t>
      </w:r>
    </w:p>
    <w:p w:rsidR="00A1497A" w:rsidRDefault="00A1497A" w:rsidP="00452C19">
      <w:pPr>
        <w:pStyle w:val="NoSpacing"/>
        <w:spacing w:line="360" w:lineRule="auto"/>
        <w:rPr>
          <w:rFonts w:ascii="Times New Roman" w:hAnsi="Times New Roman" w:cs="Times New Roman"/>
          <w:sz w:val="24"/>
          <w:szCs w:val="24"/>
          <w:lang w:val="en-US"/>
        </w:rPr>
      </w:pPr>
    </w:p>
    <w:p w:rsidR="00452C19" w:rsidRDefault="00452C19" w:rsidP="00452C19">
      <w:pPr>
        <w:pStyle w:val="NoSpacing"/>
        <w:spacing w:line="360" w:lineRule="auto"/>
        <w:jc w:val="both"/>
        <w:rPr>
          <w:rFonts w:ascii="Times New Roman" w:hAnsi="Times New Roman" w:cs="Times New Roman"/>
          <w:i/>
          <w:sz w:val="24"/>
          <w:szCs w:val="24"/>
          <w:lang w:val="en-US"/>
        </w:rPr>
      </w:pPr>
      <w:r w:rsidRPr="001F58DF">
        <w:rPr>
          <w:rFonts w:ascii="Times New Roman" w:hAnsi="Times New Roman" w:cs="Times New Roman"/>
          <w:i/>
          <w:sz w:val="24"/>
          <w:szCs w:val="24"/>
          <w:lang w:val="en-US"/>
        </w:rPr>
        <w:t xml:space="preserve">4.3 </w:t>
      </w:r>
      <w:r w:rsidR="00AA5BEA">
        <w:rPr>
          <w:rFonts w:ascii="Times New Roman" w:hAnsi="Times New Roman" w:cs="Times New Roman"/>
          <w:i/>
          <w:sz w:val="24"/>
          <w:szCs w:val="24"/>
          <w:lang w:val="en-US"/>
        </w:rPr>
        <w:t>Maturity</w:t>
      </w:r>
      <w:r w:rsidR="00A720B3">
        <w:rPr>
          <w:rFonts w:ascii="Times New Roman" w:hAnsi="Times New Roman" w:cs="Times New Roman"/>
          <w:i/>
          <w:sz w:val="24"/>
          <w:szCs w:val="24"/>
          <w:lang w:val="en-US"/>
        </w:rPr>
        <w:t xml:space="preserve"> of interest rates</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last regression</w:t>
      </w:r>
      <w:r w:rsidR="00AA5BEA">
        <w:rPr>
          <w:rFonts w:ascii="Times New Roman" w:hAnsi="Times New Roman" w:cs="Times New Roman"/>
          <w:sz w:val="24"/>
          <w:szCs w:val="24"/>
          <w:lang w:val="en-US"/>
        </w:rPr>
        <w:t>s</w:t>
      </w:r>
      <w:r>
        <w:rPr>
          <w:rFonts w:ascii="Times New Roman" w:hAnsi="Times New Roman" w:cs="Times New Roman"/>
          <w:sz w:val="24"/>
          <w:szCs w:val="24"/>
          <w:lang w:val="en-US"/>
        </w:rPr>
        <w:t xml:space="preserve"> have </w:t>
      </w:r>
      <w:r w:rsidR="00AA5BEA">
        <w:rPr>
          <w:rFonts w:ascii="Times New Roman" w:hAnsi="Times New Roman" w:cs="Times New Roman"/>
          <w:sz w:val="24"/>
          <w:szCs w:val="24"/>
          <w:lang w:val="en-US"/>
        </w:rPr>
        <w:t>maturity of rates</w:t>
      </w:r>
      <w:r>
        <w:rPr>
          <w:rFonts w:ascii="Times New Roman" w:hAnsi="Times New Roman" w:cs="Times New Roman"/>
          <w:sz w:val="24"/>
          <w:szCs w:val="24"/>
          <w:lang w:val="en-US"/>
        </w:rPr>
        <w:t xml:space="preserve"> as independent variables. The first interest rate is the one you have to pay for your mortgage. There is a possibility to fix this rates for a number of years to avoid fluctuations in the interest rate you have to pay. The dummy </w:t>
      </w:r>
      <w:r>
        <w:rPr>
          <w:rFonts w:ascii="Times New Roman" w:hAnsi="Times New Roman" w:cs="Times New Roman"/>
          <w:sz w:val="24"/>
          <w:szCs w:val="24"/>
          <w:lang w:val="en-US"/>
        </w:rPr>
        <w:lastRenderedPageBreak/>
        <w:t xml:space="preserve">variables are chosen for an interest period of 5 to 10 years and for more than 10 years. The </w:t>
      </w:r>
      <w:r w:rsidR="00EF67D9">
        <w:rPr>
          <w:rFonts w:ascii="Times New Roman" w:hAnsi="Times New Roman" w:cs="Times New Roman"/>
          <w:sz w:val="24"/>
          <w:szCs w:val="24"/>
          <w:lang w:val="en-US"/>
        </w:rPr>
        <w:t>results can be seen in Table 4.9</w:t>
      </w:r>
      <w:r>
        <w:rPr>
          <w:rFonts w:ascii="Times New Roman" w:hAnsi="Times New Roman" w:cs="Times New Roman"/>
          <w:sz w:val="24"/>
          <w:szCs w:val="24"/>
          <w:lang w:val="en-US"/>
        </w:rPr>
        <w:t>.</w:t>
      </w:r>
    </w:p>
    <w:p w:rsidR="00452C19" w:rsidRDefault="00452C19" w:rsidP="00452C19">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second interest rate is the one you can get on a deposit account. If you are willing to put your money aside for a while, you can fix the interest rate you get on that account. The dummy variables are the one for a period of 1 year and for periods longer than 1 year. Thes</w:t>
      </w:r>
      <w:r w:rsidR="00EF67D9">
        <w:rPr>
          <w:rFonts w:ascii="Times New Roman" w:hAnsi="Times New Roman" w:cs="Times New Roman"/>
          <w:sz w:val="24"/>
          <w:szCs w:val="24"/>
          <w:lang w:val="en-US"/>
        </w:rPr>
        <w:t>e results are shown in Table 4.10</w:t>
      </w:r>
      <w:r>
        <w:rPr>
          <w:rFonts w:ascii="Times New Roman" w:hAnsi="Times New Roman" w:cs="Times New Roman"/>
          <w:sz w:val="24"/>
          <w:szCs w:val="24"/>
          <w:lang w:val="en-US"/>
        </w:rPr>
        <w:t>.</w:t>
      </w:r>
    </w:p>
    <w:p w:rsidR="00452C19" w:rsidRDefault="00452C19" w:rsidP="00452C19">
      <w:pPr>
        <w:pStyle w:val="NoSpacing"/>
        <w:spacing w:line="360" w:lineRule="auto"/>
        <w:jc w:val="both"/>
        <w:rPr>
          <w:rFonts w:ascii="Times New Roman" w:hAnsi="Times New Roman" w:cs="Times New Roman"/>
          <w:sz w:val="24"/>
          <w:szCs w:val="24"/>
          <w:lang w:val="en-US"/>
        </w:rPr>
      </w:pPr>
    </w:p>
    <w:tbl>
      <w:tblPr>
        <w:tblStyle w:val="Lichtearcering1"/>
        <w:tblW w:w="0" w:type="auto"/>
        <w:tblLook w:val="04A0"/>
      </w:tblPr>
      <w:tblGrid>
        <w:gridCol w:w="3028"/>
        <w:gridCol w:w="3024"/>
        <w:gridCol w:w="3008"/>
      </w:tblGrid>
      <w:tr w:rsidR="00452C19" w:rsidTr="0017209D">
        <w:trPr>
          <w:cnfStyle w:val="100000000000"/>
        </w:trPr>
        <w:tc>
          <w:tcPr>
            <w:cnfStyle w:val="001000000000"/>
            <w:tcW w:w="3028"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4"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8"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6.98</w:t>
            </w:r>
          </w:p>
        </w:tc>
        <w:tc>
          <w:tcPr>
            <w:tcW w:w="3008"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08"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0.408</w:t>
            </w:r>
          </w:p>
        </w:tc>
      </w:tr>
      <w:tr w:rsidR="00452C19" w:rsidTr="0017209D">
        <w:trPr>
          <w:cnfStyle w:val="000000100000"/>
        </w:trPr>
        <w:tc>
          <w:tcPr>
            <w:cnfStyle w:val="001000000000"/>
            <w:tcW w:w="3028"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-0.77</w:t>
            </w:r>
          </w:p>
        </w:tc>
        <w:tc>
          <w:tcPr>
            <w:tcW w:w="3008"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0.049</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w:t>
            </w:r>
          </w:p>
        </w:tc>
        <w:tc>
          <w:tcPr>
            <w:tcW w:w="3008"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0.405</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0.05</w:t>
            </w:r>
          </w:p>
        </w:tc>
        <w:tc>
          <w:tcPr>
            <w:tcW w:w="3008"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0.896</w:t>
            </w:r>
          </w:p>
        </w:tc>
      </w:tr>
      <w:tr w:rsidR="00452C19" w:rsidTr="0017209D">
        <w:tc>
          <w:tcPr>
            <w:cnfStyle w:val="001000000000"/>
            <w:tcW w:w="3028"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-0.38</w:t>
            </w:r>
          </w:p>
        </w:tc>
        <w:tc>
          <w:tcPr>
            <w:tcW w:w="3008"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0.379</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0.54</w:t>
            </w:r>
          </w:p>
        </w:tc>
        <w:tc>
          <w:tcPr>
            <w:tcW w:w="3008"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0.420</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0.76</w:t>
            </w:r>
          </w:p>
        </w:tc>
        <w:tc>
          <w:tcPr>
            <w:tcW w:w="3008"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0.055</w:t>
            </w:r>
          </w:p>
        </w:tc>
      </w:tr>
      <w:tr w:rsidR="00452C19" w:rsidTr="0017209D">
        <w:trPr>
          <w:cnfStyle w:val="000000100000"/>
        </w:trPr>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5-10 years</w:t>
            </w:r>
          </w:p>
        </w:tc>
        <w:tc>
          <w:tcPr>
            <w:tcW w:w="3024"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0.02</w:t>
            </w:r>
          </w:p>
        </w:tc>
        <w:tc>
          <w:tcPr>
            <w:tcW w:w="3008"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0.965</w:t>
            </w:r>
          </w:p>
        </w:tc>
      </w:tr>
      <w:tr w:rsidR="00452C19" w:rsidTr="0017209D">
        <w:tc>
          <w:tcPr>
            <w:cnfStyle w:val="001000000000"/>
            <w:tcW w:w="3028"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&gt;10 years</w:t>
            </w:r>
          </w:p>
        </w:tc>
        <w:tc>
          <w:tcPr>
            <w:tcW w:w="3024"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-0.06</w:t>
            </w:r>
          </w:p>
        </w:tc>
        <w:tc>
          <w:tcPr>
            <w:tcW w:w="3008"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0.889</w:t>
            </w:r>
          </w:p>
        </w:tc>
      </w:tr>
      <w:tr w:rsidR="0017209D" w:rsidTr="0017209D">
        <w:trPr>
          <w:cnfStyle w:val="000000100000"/>
        </w:trPr>
        <w:tc>
          <w:tcPr>
            <w:cnfStyle w:val="001000000000"/>
            <w:tcW w:w="3028"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2" w:type="dxa"/>
            <w:gridSpan w:val="2"/>
            <w:vMerge w:val="restart"/>
            <w:shd w:val="clear" w:color="auto" w:fill="auto"/>
          </w:tcPr>
          <w:p w:rsidR="0017209D" w:rsidRDefault="00AF4EB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0.073</w:t>
            </w:r>
          </w:p>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17209D" w:rsidTr="0017209D">
        <w:tc>
          <w:tcPr>
            <w:cnfStyle w:val="001000000000"/>
            <w:tcW w:w="3028"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2" w:type="dxa"/>
            <w:gridSpan w:val="2"/>
            <w:vMerge/>
            <w:shd w:val="clear" w:color="auto" w:fill="auto"/>
          </w:tcPr>
          <w:p w:rsidR="0017209D" w:rsidRDefault="0017209D" w:rsidP="004F6348">
            <w:pPr>
              <w:pStyle w:val="NoSpacing"/>
              <w:spacing w:line="360" w:lineRule="auto"/>
              <w:jc w:val="center"/>
              <w:cnfStyle w:val="000000000000"/>
              <w:rPr>
                <w:rFonts w:ascii="Times New Roman" w:hAnsi="Times New Roman" w:cs="Times New Roman"/>
                <w:sz w:val="24"/>
                <w:szCs w:val="24"/>
                <w:lang w:val="en-US"/>
              </w:rPr>
            </w:pPr>
          </w:p>
        </w:tc>
      </w:tr>
    </w:tbl>
    <w:p w:rsidR="00452C19" w:rsidRDefault="00EF67D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4.9</w:t>
      </w:r>
      <w:r w:rsidR="00452C19">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Impact of</w:t>
      </w:r>
      <w:r w:rsidR="00452C19">
        <w:rPr>
          <w:rFonts w:ascii="Times New Roman" w:hAnsi="Times New Roman" w:cs="Times New Roman"/>
          <w:sz w:val="24"/>
          <w:szCs w:val="24"/>
          <w:lang w:val="en-US"/>
        </w:rPr>
        <w:t xml:space="preserve"> personal characteristics, self-assessment and mortgage rates</w:t>
      </w:r>
      <w:r w:rsidR="00716EC1">
        <w:rPr>
          <w:rFonts w:ascii="Times New Roman" w:hAnsi="Times New Roman" w:cs="Times New Roman"/>
          <w:sz w:val="24"/>
          <w:szCs w:val="24"/>
          <w:lang w:val="en-US"/>
        </w:rPr>
        <w:t xml:space="preserve"> on the switching point.</w:t>
      </w:r>
    </w:p>
    <w:p w:rsidR="008A6C09" w:rsidRDefault="008A6C09" w:rsidP="00452C19">
      <w:pPr>
        <w:pStyle w:val="NoSpacing"/>
        <w:spacing w:line="360" w:lineRule="auto"/>
        <w:rPr>
          <w:rFonts w:ascii="Times New Roman" w:hAnsi="Times New Roman" w:cs="Times New Roman"/>
          <w:sz w:val="24"/>
          <w:szCs w:val="24"/>
          <w:lang w:val="en-US"/>
        </w:rPr>
      </w:pPr>
    </w:p>
    <w:p w:rsidR="00001332" w:rsidRDefault="00001332" w:rsidP="001D794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results are more or less the same for both regressions. Intercept and gender are both statistically significant for a level of 0.05, for the deposit interest regression also the high expertise variable is statistically significant for that same level. The</w:t>
      </w:r>
      <w:r w:rsidR="001D7945">
        <w:rPr>
          <w:rFonts w:ascii="Times New Roman" w:hAnsi="Times New Roman" w:cs="Times New Roman"/>
          <w:sz w:val="24"/>
          <w:szCs w:val="24"/>
          <w:lang w:val="en-US"/>
        </w:rPr>
        <w:t xml:space="preserve"> coefficients for</w:t>
      </w:r>
      <w:r>
        <w:rPr>
          <w:rFonts w:ascii="Times New Roman" w:hAnsi="Times New Roman" w:cs="Times New Roman"/>
          <w:sz w:val="24"/>
          <w:szCs w:val="24"/>
          <w:lang w:val="en-US"/>
        </w:rPr>
        <w:t xml:space="preserve"> </w:t>
      </w:r>
      <w:r w:rsidR="001D7945">
        <w:rPr>
          <w:rFonts w:ascii="Times New Roman" w:hAnsi="Times New Roman" w:cs="Times New Roman"/>
          <w:sz w:val="24"/>
          <w:szCs w:val="24"/>
          <w:lang w:val="en-US"/>
        </w:rPr>
        <w:t xml:space="preserve">the maturities of </w:t>
      </w:r>
      <w:r>
        <w:rPr>
          <w:rFonts w:ascii="Times New Roman" w:hAnsi="Times New Roman" w:cs="Times New Roman"/>
          <w:sz w:val="24"/>
          <w:szCs w:val="24"/>
          <w:lang w:val="en-US"/>
        </w:rPr>
        <w:t>interest rates have small coefficients for all the dummies in both</w:t>
      </w:r>
      <w:r w:rsidR="001D7945">
        <w:rPr>
          <w:rFonts w:ascii="Times New Roman" w:hAnsi="Times New Roman" w:cs="Times New Roman"/>
          <w:sz w:val="24"/>
          <w:szCs w:val="24"/>
          <w:lang w:val="en-US"/>
        </w:rPr>
        <w:t xml:space="preserve"> of the</w:t>
      </w:r>
      <w:r>
        <w:rPr>
          <w:rFonts w:ascii="Times New Roman" w:hAnsi="Times New Roman" w:cs="Times New Roman"/>
          <w:sz w:val="24"/>
          <w:szCs w:val="24"/>
          <w:lang w:val="en-US"/>
        </w:rPr>
        <w:t xml:space="preserve"> regressions</w:t>
      </w:r>
      <w:r w:rsidR="001D794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1D7945">
        <w:rPr>
          <w:rFonts w:ascii="Times New Roman" w:hAnsi="Times New Roman" w:cs="Times New Roman"/>
          <w:sz w:val="24"/>
          <w:szCs w:val="24"/>
          <w:lang w:val="en-US"/>
        </w:rPr>
        <w:t>Therefore the maturities seems to have no relationship with the switching point. To see if there is a relationship with the risk tolerance, the regressions are also done below with that dependent variable.</w:t>
      </w:r>
    </w:p>
    <w:p w:rsidR="00001332" w:rsidRDefault="00001332" w:rsidP="00452C19">
      <w:pPr>
        <w:pStyle w:val="NoSpacing"/>
        <w:spacing w:line="360" w:lineRule="auto"/>
        <w:rPr>
          <w:rFonts w:ascii="Times New Roman" w:hAnsi="Times New Roman" w:cs="Times New Roman"/>
          <w:sz w:val="24"/>
          <w:szCs w:val="24"/>
          <w:lang w:val="en-US"/>
        </w:rPr>
      </w:pPr>
    </w:p>
    <w:p w:rsidR="00001332" w:rsidRDefault="00001332" w:rsidP="00452C1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21"/>
        <w:gridCol w:w="3027"/>
        <w:gridCol w:w="3012"/>
      </w:tblGrid>
      <w:tr w:rsidR="00452C19" w:rsidTr="0017209D">
        <w:trPr>
          <w:cnfStyle w:val="100000000000"/>
        </w:trPr>
        <w:tc>
          <w:tcPr>
            <w:cnfStyle w:val="001000000000"/>
            <w:tcW w:w="3021" w:type="dxa"/>
            <w:shd w:val="clear" w:color="auto" w:fill="auto"/>
          </w:tcPr>
          <w:p w:rsidR="00452C19" w:rsidRDefault="00452C19" w:rsidP="004F6348">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Variable</w:t>
            </w:r>
          </w:p>
        </w:tc>
        <w:tc>
          <w:tcPr>
            <w:tcW w:w="3027"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12" w:type="dxa"/>
            <w:shd w:val="clear" w:color="auto" w:fill="auto"/>
          </w:tcPr>
          <w:p w:rsidR="00452C19" w:rsidRDefault="00452C19" w:rsidP="004F6348">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452C19" w:rsidTr="0017209D">
        <w:trPr>
          <w:cnfStyle w:val="000000100000"/>
        </w:trPr>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7" w:type="dxa"/>
            <w:shd w:val="clear" w:color="auto" w:fill="auto"/>
          </w:tcPr>
          <w:p w:rsidR="00452C19" w:rsidRDefault="00A317DA"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6.85</w:t>
            </w:r>
          </w:p>
        </w:tc>
        <w:tc>
          <w:tcPr>
            <w:tcW w:w="3012"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452C19" w:rsidTr="0017209D">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7"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12"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w:t>
            </w:r>
            <w:r w:rsidR="00A317DA">
              <w:rPr>
                <w:rFonts w:ascii="Times New Roman" w:hAnsi="Times New Roman" w:cs="Times New Roman"/>
                <w:sz w:val="24"/>
                <w:szCs w:val="24"/>
                <w:lang w:val="en-US"/>
              </w:rPr>
              <w:t>5</w:t>
            </w:r>
          </w:p>
        </w:tc>
      </w:tr>
      <w:tr w:rsidR="00452C19" w:rsidTr="0017209D">
        <w:trPr>
          <w:cnfStyle w:val="000000100000"/>
        </w:trPr>
        <w:tc>
          <w:tcPr>
            <w:cnfStyle w:val="001000000000"/>
            <w:tcW w:w="3021"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7"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-0.79</w:t>
            </w:r>
          </w:p>
        </w:tc>
        <w:tc>
          <w:tcPr>
            <w:tcW w:w="3012"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0.041</w:t>
            </w:r>
          </w:p>
        </w:tc>
      </w:tr>
      <w:tr w:rsidR="00452C19" w:rsidTr="0017209D">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7"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w:t>
            </w:r>
          </w:p>
        </w:tc>
        <w:tc>
          <w:tcPr>
            <w:tcW w:w="3012"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0.396</w:t>
            </w:r>
          </w:p>
        </w:tc>
      </w:tr>
      <w:tr w:rsidR="00452C19" w:rsidTr="0017209D">
        <w:trPr>
          <w:cnfStyle w:val="000000100000"/>
        </w:trPr>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7"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0.04</w:t>
            </w:r>
          </w:p>
        </w:tc>
        <w:tc>
          <w:tcPr>
            <w:tcW w:w="3012"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0.921</w:t>
            </w:r>
          </w:p>
        </w:tc>
      </w:tr>
      <w:tr w:rsidR="00452C19" w:rsidTr="0017209D">
        <w:tc>
          <w:tcPr>
            <w:cnfStyle w:val="001000000000"/>
            <w:tcW w:w="3021" w:type="dxa"/>
            <w:shd w:val="clear" w:color="auto" w:fill="auto"/>
          </w:tcPr>
          <w:p w:rsidR="00452C19" w:rsidRDefault="00031593"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w:t>
            </w:r>
            <w:r w:rsidR="00452C19">
              <w:rPr>
                <w:rFonts w:ascii="Times New Roman" w:hAnsi="Times New Roman" w:cs="Times New Roman"/>
                <w:sz w:val="24"/>
                <w:szCs w:val="24"/>
                <w:lang w:val="en-US"/>
              </w:rPr>
              <w:t>artner</w:t>
            </w:r>
          </w:p>
        </w:tc>
        <w:tc>
          <w:tcPr>
            <w:tcW w:w="3027"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w:t>
            </w:r>
          </w:p>
        </w:tc>
        <w:tc>
          <w:tcPr>
            <w:tcW w:w="3012"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0.345</w:t>
            </w:r>
          </w:p>
        </w:tc>
      </w:tr>
      <w:tr w:rsidR="00452C19" w:rsidTr="0017209D">
        <w:trPr>
          <w:cnfStyle w:val="000000100000"/>
        </w:trPr>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7"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0.52</w:t>
            </w:r>
          </w:p>
        </w:tc>
        <w:tc>
          <w:tcPr>
            <w:tcW w:w="3012"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0.4</w:t>
            </w:r>
            <w:r w:rsidR="00802DF1">
              <w:rPr>
                <w:rFonts w:ascii="Times New Roman" w:hAnsi="Times New Roman" w:cs="Times New Roman"/>
                <w:sz w:val="24"/>
                <w:szCs w:val="24"/>
                <w:lang w:val="en-US"/>
              </w:rPr>
              <w:t>42</w:t>
            </w:r>
          </w:p>
        </w:tc>
      </w:tr>
      <w:tr w:rsidR="00452C19" w:rsidTr="0017209D">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7"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0.79</w:t>
            </w:r>
          </w:p>
        </w:tc>
        <w:tc>
          <w:tcPr>
            <w:tcW w:w="3012"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0.048</w:t>
            </w:r>
          </w:p>
        </w:tc>
      </w:tr>
      <w:tr w:rsidR="00452C19" w:rsidTr="0017209D">
        <w:trPr>
          <w:cnfStyle w:val="000000100000"/>
        </w:trPr>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1 year</w:t>
            </w:r>
          </w:p>
        </w:tc>
        <w:tc>
          <w:tcPr>
            <w:tcW w:w="3027" w:type="dxa"/>
            <w:shd w:val="clear" w:color="auto" w:fill="auto"/>
          </w:tcPr>
          <w:p w:rsidR="00452C19" w:rsidRDefault="00452C19"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0.24</w:t>
            </w:r>
          </w:p>
        </w:tc>
        <w:tc>
          <w:tcPr>
            <w:tcW w:w="3012" w:type="dxa"/>
            <w:shd w:val="clear" w:color="auto" w:fill="auto"/>
          </w:tcPr>
          <w:p w:rsidR="00452C19" w:rsidRDefault="00802DF1"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0.568</w:t>
            </w:r>
          </w:p>
        </w:tc>
      </w:tr>
      <w:tr w:rsidR="00452C19" w:rsidTr="0017209D">
        <w:tc>
          <w:tcPr>
            <w:cnfStyle w:val="001000000000"/>
            <w:tcW w:w="3021" w:type="dxa"/>
            <w:shd w:val="clear" w:color="auto" w:fill="auto"/>
          </w:tcPr>
          <w:p w:rsidR="00452C19" w:rsidRDefault="00452C19"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&gt;1 year</w:t>
            </w:r>
          </w:p>
        </w:tc>
        <w:tc>
          <w:tcPr>
            <w:tcW w:w="3027" w:type="dxa"/>
            <w:shd w:val="clear" w:color="auto" w:fill="auto"/>
          </w:tcPr>
          <w:p w:rsidR="00452C19" w:rsidRDefault="00452C19"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0.19</w:t>
            </w:r>
          </w:p>
        </w:tc>
        <w:tc>
          <w:tcPr>
            <w:tcW w:w="3012" w:type="dxa"/>
            <w:shd w:val="clear" w:color="auto" w:fill="auto"/>
          </w:tcPr>
          <w:p w:rsidR="00452C19" w:rsidRDefault="00802DF1" w:rsidP="004F6348">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0.650</w:t>
            </w:r>
          </w:p>
        </w:tc>
      </w:tr>
      <w:tr w:rsidR="0017209D" w:rsidTr="006A3876">
        <w:trPr>
          <w:cnfStyle w:val="000000100000"/>
        </w:trPr>
        <w:tc>
          <w:tcPr>
            <w:cnfStyle w:val="001000000000"/>
            <w:tcW w:w="3021"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9" w:type="dxa"/>
            <w:gridSpan w:val="2"/>
            <w:vMerge w:val="restart"/>
            <w:shd w:val="clear" w:color="auto" w:fill="auto"/>
          </w:tcPr>
          <w:p w:rsidR="0017209D" w:rsidRDefault="00AF4EB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0.076</w:t>
            </w:r>
          </w:p>
          <w:p w:rsidR="0017209D" w:rsidRDefault="0017209D" w:rsidP="004F6348">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17209D" w:rsidTr="006A3876">
        <w:tc>
          <w:tcPr>
            <w:cnfStyle w:val="001000000000"/>
            <w:tcW w:w="3021" w:type="dxa"/>
            <w:shd w:val="clear" w:color="auto" w:fill="auto"/>
          </w:tcPr>
          <w:p w:rsidR="0017209D" w:rsidRDefault="0017209D" w:rsidP="004F6348">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9" w:type="dxa"/>
            <w:gridSpan w:val="2"/>
            <w:vMerge/>
            <w:shd w:val="clear" w:color="auto" w:fill="auto"/>
          </w:tcPr>
          <w:p w:rsidR="0017209D" w:rsidRDefault="0017209D" w:rsidP="004F6348">
            <w:pPr>
              <w:pStyle w:val="NoSpacing"/>
              <w:spacing w:line="360" w:lineRule="auto"/>
              <w:jc w:val="center"/>
              <w:cnfStyle w:val="000000000000"/>
              <w:rPr>
                <w:rFonts w:ascii="Times New Roman" w:hAnsi="Times New Roman" w:cs="Times New Roman"/>
                <w:sz w:val="24"/>
                <w:szCs w:val="24"/>
                <w:lang w:val="en-US"/>
              </w:rPr>
            </w:pPr>
          </w:p>
        </w:tc>
      </w:tr>
    </w:tbl>
    <w:p w:rsidR="00F905B2" w:rsidRDefault="00EF67D9" w:rsidP="00452C1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4.10</w:t>
      </w:r>
      <w:r w:rsidR="00452C19">
        <w:rPr>
          <w:rFonts w:ascii="Times New Roman" w:hAnsi="Times New Roman" w:cs="Times New Roman"/>
          <w:sz w:val="24"/>
          <w:szCs w:val="24"/>
          <w:lang w:val="en-US"/>
        </w:rPr>
        <w:t xml:space="preserve"> </w:t>
      </w:r>
      <w:r w:rsidR="00716EC1">
        <w:rPr>
          <w:rFonts w:ascii="Times New Roman" w:hAnsi="Times New Roman" w:cs="Times New Roman"/>
          <w:sz w:val="24"/>
          <w:szCs w:val="24"/>
          <w:lang w:val="en-US"/>
        </w:rPr>
        <w:t>Impact of</w:t>
      </w:r>
      <w:r w:rsidR="00452C19">
        <w:rPr>
          <w:rFonts w:ascii="Times New Roman" w:hAnsi="Times New Roman" w:cs="Times New Roman"/>
          <w:sz w:val="24"/>
          <w:szCs w:val="24"/>
          <w:lang w:val="en-US"/>
        </w:rPr>
        <w:t xml:space="preserve"> personal characteristics, self-assessment and deposit rates</w:t>
      </w:r>
      <w:r w:rsidR="00716EC1">
        <w:rPr>
          <w:rFonts w:ascii="Times New Roman" w:hAnsi="Times New Roman" w:cs="Times New Roman"/>
          <w:sz w:val="24"/>
          <w:szCs w:val="24"/>
          <w:lang w:val="en-US"/>
        </w:rPr>
        <w:t xml:space="preserve"> on the switching point.</w:t>
      </w:r>
    </w:p>
    <w:p w:rsidR="00EF67D9" w:rsidRDefault="00EF67D9" w:rsidP="00452C19">
      <w:pPr>
        <w:pStyle w:val="NoSpacing"/>
        <w:spacing w:line="360" w:lineRule="auto"/>
        <w:rPr>
          <w:rFonts w:ascii="Times New Roman" w:hAnsi="Times New Roman" w:cs="Times New Roman"/>
          <w:sz w:val="24"/>
          <w:szCs w:val="24"/>
          <w:lang w:val="en-US"/>
        </w:rPr>
      </w:pPr>
    </w:p>
    <w:p w:rsidR="000431D1" w:rsidRDefault="00530DA4" w:rsidP="00530DA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last two tables, Table 4.11 and Table 4.12, the results are shown for the impact of the maturities of interest rates on the risk tolerance with pension payments. It is clear that the maturity of mortgage rate does say a lot more than the maturities of deposit rates. Although the p-values of the dummy for maturities in Table 4.11 are not low enough to be statistically significant, they are much higher than the p-values for maturities of deposit rates. This is a different conclusion than we can draw from the regressions with the switching point. In the results from those regressions, no p-value</w:t>
      </w:r>
      <w:r w:rsidR="00B86E81">
        <w:rPr>
          <w:rFonts w:ascii="Times New Roman" w:hAnsi="Times New Roman" w:cs="Times New Roman"/>
          <w:sz w:val="24"/>
          <w:szCs w:val="24"/>
          <w:lang w:val="en-US"/>
        </w:rPr>
        <w:t xml:space="preserve"> for maturities</w:t>
      </w:r>
      <w:r>
        <w:rPr>
          <w:rFonts w:ascii="Times New Roman" w:hAnsi="Times New Roman" w:cs="Times New Roman"/>
          <w:sz w:val="24"/>
          <w:szCs w:val="24"/>
          <w:lang w:val="en-US"/>
        </w:rPr>
        <w:t xml:space="preserve"> was close to level of 0.05.</w:t>
      </w:r>
      <w:r w:rsidR="00B86E81">
        <w:rPr>
          <w:rFonts w:ascii="Times New Roman" w:hAnsi="Times New Roman" w:cs="Times New Roman"/>
          <w:sz w:val="24"/>
          <w:szCs w:val="24"/>
          <w:lang w:val="en-US"/>
        </w:rPr>
        <w:t xml:space="preserve"> </w:t>
      </w:r>
    </w:p>
    <w:p w:rsidR="00001332" w:rsidRDefault="00001332" w:rsidP="00530DA4">
      <w:pPr>
        <w:pStyle w:val="NoSpacing"/>
        <w:spacing w:line="360" w:lineRule="auto"/>
        <w:jc w:val="both"/>
        <w:rPr>
          <w:rFonts w:ascii="Times New Roman" w:hAnsi="Times New Roman" w:cs="Times New Roman"/>
          <w:sz w:val="24"/>
          <w:szCs w:val="24"/>
          <w:lang w:val="en-US"/>
        </w:rPr>
      </w:pPr>
    </w:p>
    <w:p w:rsidR="00751343" w:rsidRDefault="00751343" w:rsidP="00530DA4">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maturities of mortgage rates have to be chosen for a much longer period than the maturities of deposit rates. Decision regarding pension plans, for example the risk attitude, also have to be made for a longer period. This might explain the reason why the maturities for mortgage rate seems to have more impact on the risk attitude of individuals than maturities of deposit rates.</w:t>
      </w:r>
      <w:r w:rsidR="007D59C3">
        <w:rPr>
          <w:rFonts w:ascii="Times New Roman" w:hAnsi="Times New Roman" w:cs="Times New Roman"/>
          <w:sz w:val="24"/>
          <w:szCs w:val="24"/>
          <w:lang w:val="en-US"/>
        </w:rPr>
        <w:t xml:space="preserve"> Another explanation can be that the risks involved with mortgage rates are more comparable with pension risks than deposit rates.</w:t>
      </w:r>
    </w:p>
    <w:p w:rsidR="00001332" w:rsidRDefault="00001332" w:rsidP="00530DA4">
      <w:pPr>
        <w:pStyle w:val="NoSpacing"/>
        <w:spacing w:line="360" w:lineRule="auto"/>
        <w:jc w:val="both"/>
        <w:rPr>
          <w:rFonts w:ascii="Times New Roman" w:hAnsi="Times New Roman" w:cs="Times New Roman"/>
          <w:sz w:val="24"/>
          <w:szCs w:val="24"/>
          <w:lang w:val="en-US"/>
        </w:rPr>
      </w:pPr>
    </w:p>
    <w:tbl>
      <w:tblPr>
        <w:tblStyle w:val="Lichtearcering1"/>
        <w:tblW w:w="0" w:type="auto"/>
        <w:tblLook w:val="04A0"/>
      </w:tblPr>
      <w:tblGrid>
        <w:gridCol w:w="3028"/>
        <w:gridCol w:w="3024"/>
        <w:gridCol w:w="3008"/>
      </w:tblGrid>
      <w:tr w:rsidR="00EF67D9" w:rsidRPr="005A33A5" w:rsidTr="000431D1">
        <w:trPr>
          <w:cnfStyle w:val="100000000000"/>
        </w:trPr>
        <w:tc>
          <w:tcPr>
            <w:cnfStyle w:val="001000000000"/>
            <w:tcW w:w="3028" w:type="dxa"/>
            <w:shd w:val="clear" w:color="auto" w:fill="auto"/>
          </w:tcPr>
          <w:p w:rsidR="00EF67D9" w:rsidRDefault="00EF67D9" w:rsidP="000431D1">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Variable</w:t>
            </w:r>
          </w:p>
        </w:tc>
        <w:tc>
          <w:tcPr>
            <w:tcW w:w="3024" w:type="dxa"/>
            <w:shd w:val="clear" w:color="auto" w:fill="auto"/>
          </w:tcPr>
          <w:p w:rsidR="00EF67D9" w:rsidRDefault="00EF67D9"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08" w:type="dxa"/>
            <w:shd w:val="clear" w:color="auto" w:fill="auto"/>
          </w:tcPr>
          <w:p w:rsidR="00EF67D9" w:rsidRDefault="00EF67D9"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EF67D9" w:rsidRPr="005A33A5"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4"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3.14</w:t>
            </w:r>
          </w:p>
        </w:tc>
        <w:tc>
          <w:tcPr>
            <w:tcW w:w="3008"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EF67D9" w:rsidRPr="005A33A5"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4"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08"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0.384</w:t>
            </w:r>
          </w:p>
        </w:tc>
      </w:tr>
      <w:tr w:rsidR="00EF67D9" w:rsidRPr="005A33A5"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4"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0.88</w:t>
            </w:r>
          </w:p>
        </w:tc>
        <w:tc>
          <w:tcPr>
            <w:tcW w:w="3008"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0.001</w:t>
            </w:r>
          </w:p>
        </w:tc>
      </w:tr>
      <w:tr w:rsidR="00EF67D9" w:rsidRPr="005A33A5"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4"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-0.26</w:t>
            </w:r>
          </w:p>
        </w:tc>
        <w:tc>
          <w:tcPr>
            <w:tcW w:w="3008"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0.425</w:t>
            </w:r>
          </w:p>
        </w:tc>
      </w:tr>
      <w:tr w:rsidR="00EF67D9"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4"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0.11</w:t>
            </w:r>
          </w:p>
        </w:tc>
        <w:tc>
          <w:tcPr>
            <w:tcW w:w="3008"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0.683</w:t>
            </w:r>
          </w:p>
        </w:tc>
      </w:tr>
      <w:tr w:rsidR="00EF67D9"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4"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-0.07</w:t>
            </w:r>
          </w:p>
        </w:tc>
        <w:tc>
          <w:tcPr>
            <w:tcW w:w="3008"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0.809</w:t>
            </w:r>
          </w:p>
        </w:tc>
      </w:tr>
      <w:tr w:rsidR="00EF67D9"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4"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-0.56</w:t>
            </w:r>
          </w:p>
        </w:tc>
        <w:tc>
          <w:tcPr>
            <w:tcW w:w="3008"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0.217</w:t>
            </w:r>
          </w:p>
        </w:tc>
      </w:tr>
      <w:tr w:rsidR="00EF67D9"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4"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3008"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0.990</w:t>
            </w:r>
          </w:p>
        </w:tc>
      </w:tr>
      <w:tr w:rsidR="00EF67D9"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5-10 years</w:t>
            </w:r>
          </w:p>
        </w:tc>
        <w:tc>
          <w:tcPr>
            <w:tcW w:w="3024"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-0.56</w:t>
            </w:r>
          </w:p>
        </w:tc>
        <w:tc>
          <w:tcPr>
            <w:tcW w:w="3008"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0.055</w:t>
            </w:r>
          </w:p>
        </w:tc>
      </w:tr>
      <w:tr w:rsidR="00EF67D9"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&gt;10 years</w:t>
            </w:r>
          </w:p>
        </w:tc>
        <w:tc>
          <w:tcPr>
            <w:tcW w:w="3024"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-0.49</w:t>
            </w:r>
          </w:p>
        </w:tc>
        <w:tc>
          <w:tcPr>
            <w:tcW w:w="3008"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0.082</w:t>
            </w:r>
          </w:p>
        </w:tc>
      </w:tr>
      <w:tr w:rsidR="00EF67D9" w:rsidTr="000431D1">
        <w:trPr>
          <w:cnfStyle w:val="000000100000"/>
        </w:trPr>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2" w:type="dxa"/>
            <w:gridSpan w:val="2"/>
            <w:vMerge w:val="restart"/>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0.183</w:t>
            </w:r>
          </w:p>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EF67D9" w:rsidTr="000431D1">
        <w:tc>
          <w:tcPr>
            <w:cnfStyle w:val="001000000000"/>
            <w:tcW w:w="3028"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2" w:type="dxa"/>
            <w:gridSpan w:val="2"/>
            <w:vMerge/>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p>
        </w:tc>
      </w:tr>
    </w:tbl>
    <w:p w:rsidR="00EF67D9" w:rsidRDefault="00EF67D9" w:rsidP="00EF67D9">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4.11 Impact of personal characteristics, self-assessment and mortgage rates on the risk tolerance with pension payments.</w:t>
      </w:r>
    </w:p>
    <w:p w:rsidR="00EF67D9" w:rsidRDefault="00EF67D9" w:rsidP="00EF67D9">
      <w:pPr>
        <w:pStyle w:val="NoSpacing"/>
        <w:spacing w:line="360" w:lineRule="auto"/>
        <w:rPr>
          <w:rFonts w:ascii="Times New Roman" w:hAnsi="Times New Roman" w:cs="Times New Roman"/>
          <w:sz w:val="24"/>
          <w:szCs w:val="24"/>
          <w:lang w:val="en-US"/>
        </w:rPr>
      </w:pPr>
    </w:p>
    <w:tbl>
      <w:tblPr>
        <w:tblStyle w:val="Lichtearcering1"/>
        <w:tblW w:w="0" w:type="auto"/>
        <w:tblLook w:val="04A0"/>
      </w:tblPr>
      <w:tblGrid>
        <w:gridCol w:w="3021"/>
        <w:gridCol w:w="3027"/>
        <w:gridCol w:w="3012"/>
      </w:tblGrid>
      <w:tr w:rsidR="00EF67D9" w:rsidRPr="005A33A5" w:rsidTr="000431D1">
        <w:trPr>
          <w:cnfStyle w:val="100000000000"/>
        </w:trPr>
        <w:tc>
          <w:tcPr>
            <w:cnfStyle w:val="001000000000"/>
            <w:tcW w:w="3021" w:type="dxa"/>
            <w:shd w:val="clear" w:color="auto" w:fill="auto"/>
          </w:tcPr>
          <w:p w:rsidR="00EF67D9" w:rsidRDefault="00EF67D9" w:rsidP="000431D1">
            <w:pPr>
              <w:pStyle w:val="NoSpacing"/>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3027" w:type="dxa"/>
            <w:shd w:val="clear" w:color="auto" w:fill="auto"/>
          </w:tcPr>
          <w:p w:rsidR="00EF67D9" w:rsidRDefault="00EF67D9"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Coefficient</w:t>
            </w:r>
          </w:p>
        </w:tc>
        <w:tc>
          <w:tcPr>
            <w:tcW w:w="3012" w:type="dxa"/>
            <w:shd w:val="clear" w:color="auto" w:fill="auto"/>
          </w:tcPr>
          <w:p w:rsidR="00EF67D9" w:rsidRDefault="00EF67D9" w:rsidP="000431D1">
            <w:pPr>
              <w:pStyle w:val="NoSpacing"/>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P-value</w:t>
            </w:r>
          </w:p>
        </w:tc>
      </w:tr>
      <w:tr w:rsidR="00EF67D9" w:rsidRPr="005A33A5"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Intercept</w:t>
            </w:r>
          </w:p>
        </w:tc>
        <w:tc>
          <w:tcPr>
            <w:tcW w:w="3027"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2.94</w:t>
            </w:r>
          </w:p>
        </w:tc>
        <w:tc>
          <w:tcPr>
            <w:tcW w:w="3012"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EF67D9" w:rsidRPr="005A33A5"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027"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-0.01</w:t>
            </w:r>
          </w:p>
        </w:tc>
        <w:tc>
          <w:tcPr>
            <w:tcW w:w="3012"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0.374</w:t>
            </w:r>
          </w:p>
        </w:tc>
      </w:tr>
      <w:tr w:rsidR="00EF67D9" w:rsidRPr="005A33A5"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3027"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0.84</w:t>
            </w:r>
          </w:p>
        </w:tc>
        <w:tc>
          <w:tcPr>
            <w:tcW w:w="3012"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0.002</w:t>
            </w:r>
          </w:p>
        </w:tc>
      </w:tr>
      <w:tr w:rsidR="00EF67D9" w:rsidRPr="005A33A5"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income</w:t>
            </w:r>
          </w:p>
        </w:tc>
        <w:tc>
          <w:tcPr>
            <w:tcW w:w="3027"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-0.21</w:t>
            </w:r>
          </w:p>
        </w:tc>
        <w:tc>
          <w:tcPr>
            <w:tcW w:w="3012"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0.531</w:t>
            </w:r>
          </w:p>
        </w:tc>
      </w:tr>
      <w:tr w:rsidR="00EF67D9"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income</w:t>
            </w:r>
          </w:p>
        </w:tc>
        <w:tc>
          <w:tcPr>
            <w:tcW w:w="3027"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0.10</w:t>
            </w:r>
          </w:p>
        </w:tc>
        <w:tc>
          <w:tcPr>
            <w:tcW w:w="3012"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0.716</w:t>
            </w:r>
          </w:p>
        </w:tc>
      </w:tr>
      <w:tr w:rsidR="00EF67D9"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Having a partner</w:t>
            </w:r>
          </w:p>
        </w:tc>
        <w:tc>
          <w:tcPr>
            <w:tcW w:w="3027"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-0.17</w:t>
            </w:r>
          </w:p>
        </w:tc>
        <w:tc>
          <w:tcPr>
            <w:tcW w:w="3012"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0.568</w:t>
            </w:r>
          </w:p>
        </w:tc>
      </w:tr>
      <w:tr w:rsidR="00EF67D9"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Low financial expertise</w:t>
            </w:r>
          </w:p>
        </w:tc>
        <w:tc>
          <w:tcPr>
            <w:tcW w:w="3027"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-0.54</w:t>
            </w:r>
          </w:p>
        </w:tc>
        <w:tc>
          <w:tcPr>
            <w:tcW w:w="3012"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0.241</w:t>
            </w:r>
          </w:p>
        </w:tc>
      </w:tr>
      <w:tr w:rsidR="00EF67D9"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High financial expertise</w:t>
            </w:r>
          </w:p>
        </w:tc>
        <w:tc>
          <w:tcPr>
            <w:tcW w:w="3027"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-0.09</w:t>
            </w:r>
          </w:p>
        </w:tc>
        <w:tc>
          <w:tcPr>
            <w:tcW w:w="3012"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0.735</w:t>
            </w:r>
          </w:p>
        </w:tc>
      </w:tr>
      <w:tr w:rsidR="00EF67D9"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1 year</w:t>
            </w:r>
          </w:p>
        </w:tc>
        <w:tc>
          <w:tcPr>
            <w:tcW w:w="3027"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0.09</w:t>
            </w:r>
          </w:p>
        </w:tc>
        <w:tc>
          <w:tcPr>
            <w:tcW w:w="3012" w:type="dxa"/>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0.747</w:t>
            </w:r>
          </w:p>
        </w:tc>
      </w:tr>
      <w:tr w:rsidR="00EF67D9"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Period &gt;1 year</w:t>
            </w:r>
          </w:p>
        </w:tc>
        <w:tc>
          <w:tcPr>
            <w:tcW w:w="3027"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-0.24</w:t>
            </w:r>
          </w:p>
        </w:tc>
        <w:tc>
          <w:tcPr>
            <w:tcW w:w="3012" w:type="dxa"/>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0.411</w:t>
            </w:r>
          </w:p>
        </w:tc>
      </w:tr>
      <w:tr w:rsidR="00EF67D9" w:rsidTr="000431D1">
        <w:trPr>
          <w:cnfStyle w:val="000000100000"/>
        </w:trPr>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R-squared</w:t>
            </w:r>
          </w:p>
        </w:tc>
        <w:tc>
          <w:tcPr>
            <w:tcW w:w="6039" w:type="dxa"/>
            <w:gridSpan w:val="2"/>
            <w:vMerge w:val="restart"/>
            <w:shd w:val="clear" w:color="auto" w:fill="auto"/>
          </w:tcPr>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0.162</w:t>
            </w:r>
          </w:p>
          <w:p w:rsidR="00EF67D9" w:rsidRDefault="00EF67D9" w:rsidP="000431D1">
            <w:pPr>
              <w:pStyle w:val="NoSpacing"/>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116</w:t>
            </w:r>
          </w:p>
        </w:tc>
      </w:tr>
      <w:tr w:rsidR="00EF67D9" w:rsidTr="000431D1">
        <w:tc>
          <w:tcPr>
            <w:cnfStyle w:val="001000000000"/>
            <w:tcW w:w="3021" w:type="dxa"/>
            <w:shd w:val="clear" w:color="auto" w:fill="auto"/>
          </w:tcPr>
          <w:p w:rsidR="00EF67D9" w:rsidRDefault="00EF67D9" w:rsidP="000431D1">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Number of observations</w:t>
            </w:r>
          </w:p>
        </w:tc>
        <w:tc>
          <w:tcPr>
            <w:tcW w:w="6039" w:type="dxa"/>
            <w:gridSpan w:val="2"/>
            <w:vMerge/>
            <w:shd w:val="clear" w:color="auto" w:fill="auto"/>
          </w:tcPr>
          <w:p w:rsidR="00EF67D9" w:rsidRDefault="00EF67D9" w:rsidP="000431D1">
            <w:pPr>
              <w:pStyle w:val="NoSpacing"/>
              <w:spacing w:line="360" w:lineRule="auto"/>
              <w:jc w:val="center"/>
              <w:cnfStyle w:val="000000000000"/>
              <w:rPr>
                <w:rFonts w:ascii="Times New Roman" w:hAnsi="Times New Roman" w:cs="Times New Roman"/>
                <w:sz w:val="24"/>
                <w:szCs w:val="24"/>
                <w:lang w:val="en-US"/>
              </w:rPr>
            </w:pPr>
          </w:p>
        </w:tc>
      </w:tr>
    </w:tbl>
    <w:p w:rsidR="00EF67D9" w:rsidRPr="00426F5F" w:rsidRDefault="00EF67D9" w:rsidP="00EF67D9">
      <w:pPr>
        <w:pStyle w:val="NoSpacing"/>
        <w:spacing w:line="360" w:lineRule="auto"/>
        <w:rPr>
          <w:lang w:val="en-US"/>
        </w:rPr>
      </w:pPr>
      <w:r>
        <w:rPr>
          <w:rFonts w:ascii="Times New Roman" w:hAnsi="Times New Roman" w:cs="Times New Roman"/>
          <w:sz w:val="24"/>
          <w:szCs w:val="24"/>
          <w:lang w:val="en-US"/>
        </w:rPr>
        <w:t>Table 4.12 Impact of personal characteristics, self-assessment and deposit rates on the risk tolerance with pension payments.</w:t>
      </w:r>
    </w:p>
    <w:p w:rsidR="00855E86" w:rsidRDefault="00855E86">
      <w:pPr>
        <w:rPr>
          <w:rFonts w:ascii="Times New Roman" w:hAnsi="Times New Roman" w:cs="Times New Roman"/>
          <w:sz w:val="32"/>
          <w:szCs w:val="32"/>
          <w:lang w:val="en-US"/>
        </w:rPr>
      </w:pPr>
      <w:r>
        <w:rPr>
          <w:rFonts w:ascii="Times New Roman" w:hAnsi="Times New Roman" w:cs="Times New Roman"/>
          <w:sz w:val="32"/>
          <w:szCs w:val="32"/>
          <w:lang w:val="en-US"/>
        </w:rPr>
        <w:br w:type="page"/>
      </w:r>
    </w:p>
    <w:p w:rsidR="00F905B2" w:rsidRPr="00F905B2" w:rsidRDefault="00F905B2" w:rsidP="00ED6CB8">
      <w:pPr>
        <w:pStyle w:val="NoSpacing"/>
        <w:spacing w:line="360" w:lineRule="auto"/>
        <w:jc w:val="both"/>
        <w:rPr>
          <w:rFonts w:ascii="Times New Roman" w:hAnsi="Times New Roman" w:cs="Times New Roman"/>
          <w:sz w:val="32"/>
          <w:szCs w:val="32"/>
          <w:lang w:val="en-US"/>
        </w:rPr>
      </w:pPr>
      <w:r w:rsidRPr="00F905B2">
        <w:rPr>
          <w:rFonts w:ascii="Times New Roman" w:hAnsi="Times New Roman" w:cs="Times New Roman"/>
          <w:sz w:val="32"/>
          <w:szCs w:val="32"/>
          <w:lang w:val="en-US"/>
        </w:rPr>
        <w:lastRenderedPageBreak/>
        <w:t>5. Conclusion</w:t>
      </w:r>
    </w:p>
    <w:p w:rsidR="00F905B2" w:rsidRDefault="00F905B2" w:rsidP="00ED6CB8">
      <w:pPr>
        <w:pStyle w:val="NoSpacing"/>
        <w:spacing w:line="360" w:lineRule="auto"/>
        <w:jc w:val="both"/>
        <w:rPr>
          <w:rFonts w:ascii="Times New Roman" w:hAnsi="Times New Roman" w:cs="Times New Roman"/>
          <w:sz w:val="24"/>
          <w:szCs w:val="24"/>
          <w:lang w:val="en-US"/>
        </w:rPr>
      </w:pPr>
    </w:p>
    <w:p w:rsidR="00855E86" w:rsidRDefault="006574CE"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purpose of the research in this thesis was to find out if there is relationship between homeownership and the risk attitude in pension plans. </w:t>
      </w:r>
      <w:r w:rsidR="005B2389">
        <w:rPr>
          <w:rFonts w:ascii="Times New Roman" w:hAnsi="Times New Roman" w:cs="Times New Roman"/>
          <w:sz w:val="24"/>
          <w:szCs w:val="24"/>
          <w:lang w:val="en-US"/>
        </w:rPr>
        <w:t xml:space="preserve">Besides homeownership, also mortgage type and maturities </w:t>
      </w:r>
      <w:r w:rsidR="00116692">
        <w:rPr>
          <w:rFonts w:ascii="Times New Roman" w:hAnsi="Times New Roman" w:cs="Times New Roman"/>
          <w:sz w:val="24"/>
          <w:szCs w:val="24"/>
          <w:lang w:val="en-US"/>
        </w:rPr>
        <w:t>for</w:t>
      </w:r>
      <w:r w:rsidR="005B2389">
        <w:rPr>
          <w:rFonts w:ascii="Times New Roman" w:hAnsi="Times New Roman" w:cs="Times New Roman"/>
          <w:sz w:val="24"/>
          <w:szCs w:val="24"/>
          <w:lang w:val="en-US"/>
        </w:rPr>
        <w:t xml:space="preserve"> two different rates are investigated to see if there is a relationship with risk attitude. The</w:t>
      </w:r>
      <w:r>
        <w:rPr>
          <w:rFonts w:ascii="Times New Roman" w:hAnsi="Times New Roman" w:cs="Times New Roman"/>
          <w:sz w:val="24"/>
          <w:szCs w:val="24"/>
          <w:lang w:val="en-US"/>
        </w:rPr>
        <w:t>s</w:t>
      </w:r>
      <w:r w:rsidR="005B2389">
        <w:rPr>
          <w:rFonts w:ascii="Times New Roman" w:hAnsi="Times New Roman" w:cs="Times New Roman"/>
          <w:sz w:val="24"/>
          <w:szCs w:val="24"/>
          <w:lang w:val="en-US"/>
        </w:rPr>
        <w:t>e topics</w:t>
      </w:r>
      <w:r>
        <w:rPr>
          <w:rFonts w:ascii="Times New Roman" w:hAnsi="Times New Roman" w:cs="Times New Roman"/>
          <w:sz w:val="24"/>
          <w:szCs w:val="24"/>
          <w:lang w:val="en-US"/>
        </w:rPr>
        <w:t xml:space="preserve"> </w:t>
      </w:r>
      <w:r w:rsidR="005B2389">
        <w:rPr>
          <w:rFonts w:ascii="Times New Roman" w:hAnsi="Times New Roman" w:cs="Times New Roman"/>
          <w:sz w:val="24"/>
          <w:szCs w:val="24"/>
          <w:lang w:val="en-US"/>
        </w:rPr>
        <w:t>are</w:t>
      </w:r>
      <w:r>
        <w:rPr>
          <w:rFonts w:ascii="Times New Roman" w:hAnsi="Times New Roman" w:cs="Times New Roman"/>
          <w:sz w:val="24"/>
          <w:szCs w:val="24"/>
          <w:lang w:val="en-US"/>
        </w:rPr>
        <w:t xml:space="preserve"> studied by using data collected from questionnaires that were filled in on the internet. </w:t>
      </w:r>
      <w:r w:rsidR="00116692">
        <w:rPr>
          <w:rFonts w:ascii="Times New Roman" w:hAnsi="Times New Roman" w:cs="Times New Roman"/>
          <w:sz w:val="24"/>
          <w:szCs w:val="24"/>
          <w:lang w:val="en-US"/>
        </w:rPr>
        <w:t>This questionnaire consists</w:t>
      </w:r>
      <w:r>
        <w:rPr>
          <w:rFonts w:ascii="Times New Roman" w:hAnsi="Times New Roman" w:cs="Times New Roman"/>
          <w:sz w:val="24"/>
          <w:szCs w:val="24"/>
          <w:lang w:val="en-US"/>
        </w:rPr>
        <w:t xml:space="preserve"> of questions about personal characteristic as well as self-assessment questions. Also </w:t>
      </w:r>
      <w:r w:rsidR="00634247">
        <w:rPr>
          <w:rFonts w:ascii="Times New Roman" w:hAnsi="Times New Roman" w:cs="Times New Roman"/>
          <w:sz w:val="24"/>
          <w:szCs w:val="24"/>
          <w:lang w:val="en-US"/>
        </w:rPr>
        <w:t xml:space="preserve">included were </w:t>
      </w:r>
      <w:r>
        <w:rPr>
          <w:rFonts w:ascii="Times New Roman" w:hAnsi="Times New Roman" w:cs="Times New Roman"/>
          <w:sz w:val="24"/>
          <w:szCs w:val="24"/>
          <w:lang w:val="en-US"/>
        </w:rPr>
        <w:t>question</w:t>
      </w:r>
      <w:r w:rsidR="00634247">
        <w:rPr>
          <w:rFonts w:ascii="Times New Roman" w:hAnsi="Times New Roman" w:cs="Times New Roman"/>
          <w:sz w:val="24"/>
          <w:szCs w:val="24"/>
          <w:lang w:val="en-US"/>
        </w:rPr>
        <w:t>s</w:t>
      </w:r>
      <w:r>
        <w:rPr>
          <w:rFonts w:ascii="Times New Roman" w:hAnsi="Times New Roman" w:cs="Times New Roman"/>
          <w:sz w:val="24"/>
          <w:szCs w:val="24"/>
          <w:lang w:val="en-US"/>
        </w:rPr>
        <w:t xml:space="preserve"> to find out what preferences the respondents have regarding </w:t>
      </w:r>
      <w:r w:rsidR="00634247">
        <w:rPr>
          <w:rFonts w:ascii="Times New Roman" w:hAnsi="Times New Roman" w:cs="Times New Roman"/>
          <w:sz w:val="24"/>
          <w:szCs w:val="24"/>
          <w:lang w:val="en-US"/>
        </w:rPr>
        <w:t xml:space="preserve">topics as </w:t>
      </w:r>
      <w:r>
        <w:rPr>
          <w:rFonts w:ascii="Times New Roman" w:hAnsi="Times New Roman" w:cs="Times New Roman"/>
          <w:sz w:val="24"/>
          <w:szCs w:val="24"/>
          <w:lang w:val="en-US"/>
        </w:rPr>
        <w:t xml:space="preserve">pension plans and </w:t>
      </w:r>
      <w:r w:rsidR="00634247">
        <w:rPr>
          <w:rFonts w:ascii="Times New Roman" w:hAnsi="Times New Roman" w:cs="Times New Roman"/>
          <w:sz w:val="24"/>
          <w:szCs w:val="24"/>
          <w:lang w:val="en-US"/>
        </w:rPr>
        <w:t>mortgages.</w:t>
      </w:r>
      <w:r w:rsidR="007C6C18">
        <w:rPr>
          <w:rFonts w:ascii="Times New Roman" w:hAnsi="Times New Roman" w:cs="Times New Roman"/>
          <w:sz w:val="24"/>
          <w:szCs w:val="24"/>
          <w:lang w:val="en-US"/>
        </w:rPr>
        <w:t xml:space="preserve"> In line with Holt and Laury (</w:t>
      </w:r>
      <w:r w:rsidR="00535AA9">
        <w:rPr>
          <w:rFonts w:ascii="Times New Roman" w:hAnsi="Times New Roman" w:cs="Times New Roman"/>
          <w:sz w:val="24"/>
          <w:szCs w:val="24"/>
          <w:lang w:val="en-US"/>
        </w:rPr>
        <w:t>2002), a switching point has been</w:t>
      </w:r>
      <w:r w:rsidR="00601AA9">
        <w:rPr>
          <w:rFonts w:ascii="Times New Roman" w:hAnsi="Times New Roman" w:cs="Times New Roman"/>
          <w:sz w:val="24"/>
          <w:szCs w:val="24"/>
          <w:lang w:val="en-US"/>
        </w:rPr>
        <w:t xml:space="preserve"> chosen as </w:t>
      </w:r>
      <w:r w:rsidR="00535AA9">
        <w:rPr>
          <w:rFonts w:ascii="Times New Roman" w:hAnsi="Times New Roman" w:cs="Times New Roman"/>
          <w:sz w:val="24"/>
          <w:szCs w:val="24"/>
          <w:lang w:val="en-US"/>
        </w:rPr>
        <w:t>the proxy for risk attitude in pension plans.</w:t>
      </w:r>
    </w:p>
    <w:p w:rsidR="006574CE" w:rsidRDefault="006574CE" w:rsidP="00ED6CB8">
      <w:pPr>
        <w:pStyle w:val="NoSpacing"/>
        <w:spacing w:line="360" w:lineRule="auto"/>
        <w:jc w:val="both"/>
        <w:rPr>
          <w:rFonts w:ascii="Times New Roman" w:hAnsi="Times New Roman" w:cs="Times New Roman"/>
          <w:sz w:val="24"/>
          <w:szCs w:val="24"/>
          <w:lang w:val="en-US"/>
        </w:rPr>
      </w:pPr>
    </w:p>
    <w:p w:rsidR="006574CE" w:rsidRDefault="006574CE"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conclusion </w:t>
      </w:r>
      <w:r w:rsidR="00634247">
        <w:rPr>
          <w:rFonts w:ascii="Times New Roman" w:hAnsi="Times New Roman" w:cs="Times New Roman"/>
          <w:sz w:val="24"/>
          <w:szCs w:val="24"/>
          <w:lang w:val="en-US"/>
        </w:rPr>
        <w:t>from this research is that homeownership has no relationship with the risk attitude in pension plans.</w:t>
      </w:r>
      <w:r w:rsidR="007C6C18">
        <w:rPr>
          <w:rFonts w:ascii="Times New Roman" w:hAnsi="Times New Roman" w:cs="Times New Roman"/>
          <w:sz w:val="24"/>
          <w:szCs w:val="24"/>
          <w:lang w:val="en-US"/>
        </w:rPr>
        <w:t xml:space="preserve"> Although a house is a large asset that has some of the characteristics of a pension</w:t>
      </w:r>
      <w:r w:rsidR="00601AA9">
        <w:rPr>
          <w:rFonts w:ascii="Times New Roman" w:hAnsi="Times New Roman" w:cs="Times New Roman"/>
          <w:sz w:val="24"/>
          <w:szCs w:val="24"/>
          <w:lang w:val="en-US"/>
        </w:rPr>
        <w:t xml:space="preserve"> plan</w:t>
      </w:r>
      <w:r w:rsidR="007C6C18">
        <w:rPr>
          <w:rFonts w:ascii="Times New Roman" w:hAnsi="Times New Roman" w:cs="Times New Roman"/>
          <w:sz w:val="24"/>
          <w:szCs w:val="24"/>
          <w:lang w:val="en-US"/>
        </w:rPr>
        <w:t>, it seems that it do</w:t>
      </w:r>
      <w:r w:rsidR="00535AA9">
        <w:rPr>
          <w:rFonts w:ascii="Times New Roman" w:hAnsi="Times New Roman" w:cs="Times New Roman"/>
          <w:sz w:val="24"/>
          <w:szCs w:val="24"/>
          <w:lang w:val="en-US"/>
        </w:rPr>
        <w:t>es</w:t>
      </w:r>
      <w:r w:rsidR="007C6C18">
        <w:rPr>
          <w:rFonts w:ascii="Times New Roman" w:hAnsi="Times New Roman" w:cs="Times New Roman"/>
          <w:sz w:val="24"/>
          <w:szCs w:val="24"/>
          <w:lang w:val="en-US"/>
        </w:rPr>
        <w:t xml:space="preserve"> not change the risk attitude regarding pension plans if people own a house.</w:t>
      </w:r>
      <w:r w:rsidR="00601AA9">
        <w:rPr>
          <w:rFonts w:ascii="Times New Roman" w:hAnsi="Times New Roman" w:cs="Times New Roman"/>
          <w:sz w:val="24"/>
          <w:szCs w:val="24"/>
          <w:lang w:val="en-US"/>
        </w:rPr>
        <w:t xml:space="preserve"> Also the maturities that people woul</w:t>
      </w:r>
      <w:r w:rsidR="0001040D">
        <w:rPr>
          <w:rFonts w:ascii="Times New Roman" w:hAnsi="Times New Roman" w:cs="Times New Roman"/>
          <w:sz w:val="24"/>
          <w:szCs w:val="24"/>
          <w:lang w:val="en-US"/>
        </w:rPr>
        <w:t>d pick for their mortgage rate a</w:t>
      </w:r>
      <w:r w:rsidR="00601AA9">
        <w:rPr>
          <w:rFonts w:ascii="Times New Roman" w:hAnsi="Times New Roman" w:cs="Times New Roman"/>
          <w:sz w:val="24"/>
          <w:szCs w:val="24"/>
          <w:lang w:val="en-US"/>
        </w:rPr>
        <w:t>n</w:t>
      </w:r>
      <w:r w:rsidR="0001040D">
        <w:rPr>
          <w:rFonts w:ascii="Times New Roman" w:hAnsi="Times New Roman" w:cs="Times New Roman"/>
          <w:sz w:val="24"/>
          <w:szCs w:val="24"/>
          <w:lang w:val="en-US"/>
        </w:rPr>
        <w:t>d the</w:t>
      </w:r>
      <w:r w:rsidR="00601AA9">
        <w:rPr>
          <w:rFonts w:ascii="Times New Roman" w:hAnsi="Times New Roman" w:cs="Times New Roman"/>
          <w:sz w:val="24"/>
          <w:szCs w:val="24"/>
          <w:lang w:val="en-US"/>
        </w:rPr>
        <w:t xml:space="preserve"> rate they receive on a deposit account seems no factor in predicting the risk attitude.</w:t>
      </w:r>
    </w:p>
    <w:p w:rsidR="00535AA9" w:rsidRDefault="00535AA9"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research did find evidence that the choice in mortgage type can be used to </w:t>
      </w:r>
      <w:r w:rsidR="00F81F1B">
        <w:rPr>
          <w:rFonts w:ascii="Times New Roman" w:hAnsi="Times New Roman" w:cs="Times New Roman"/>
          <w:sz w:val="24"/>
          <w:szCs w:val="24"/>
          <w:lang w:val="en-US"/>
        </w:rPr>
        <w:t>predict</w:t>
      </w:r>
      <w:r>
        <w:rPr>
          <w:rFonts w:ascii="Times New Roman" w:hAnsi="Times New Roman" w:cs="Times New Roman"/>
          <w:sz w:val="24"/>
          <w:szCs w:val="24"/>
          <w:lang w:val="en-US"/>
        </w:rPr>
        <w:t xml:space="preserve"> the risk attitude in pensi</w:t>
      </w:r>
      <w:r w:rsidR="00F81F1B">
        <w:rPr>
          <w:rFonts w:ascii="Times New Roman" w:hAnsi="Times New Roman" w:cs="Times New Roman"/>
          <w:sz w:val="24"/>
          <w:szCs w:val="24"/>
          <w:lang w:val="en-US"/>
        </w:rPr>
        <w:t>on plans. Respondents who would choose</w:t>
      </w:r>
      <w:r>
        <w:rPr>
          <w:rFonts w:ascii="Times New Roman" w:hAnsi="Times New Roman" w:cs="Times New Roman"/>
          <w:sz w:val="24"/>
          <w:szCs w:val="24"/>
          <w:lang w:val="en-US"/>
        </w:rPr>
        <w:t xml:space="preserve"> a</w:t>
      </w:r>
      <w:r w:rsidR="00F81F1B">
        <w:rPr>
          <w:rFonts w:ascii="Times New Roman" w:hAnsi="Times New Roman" w:cs="Times New Roman"/>
          <w:sz w:val="24"/>
          <w:szCs w:val="24"/>
          <w:lang w:val="en-US"/>
        </w:rPr>
        <w:t>n</w:t>
      </w:r>
      <w:r>
        <w:rPr>
          <w:rFonts w:ascii="Times New Roman" w:hAnsi="Times New Roman" w:cs="Times New Roman"/>
          <w:sz w:val="24"/>
          <w:szCs w:val="24"/>
          <w:lang w:val="en-US"/>
        </w:rPr>
        <w:t xml:space="preserve"> investment-savings account mortgage had a significantly lower switching point</w:t>
      </w:r>
      <w:r w:rsidR="0094759F">
        <w:rPr>
          <w:rFonts w:ascii="Times New Roman" w:hAnsi="Times New Roman" w:cs="Times New Roman"/>
          <w:sz w:val="24"/>
          <w:szCs w:val="24"/>
          <w:lang w:val="en-US"/>
        </w:rPr>
        <w:t xml:space="preserve"> and lower risk tolerance with pension payments.</w:t>
      </w:r>
      <w:r>
        <w:rPr>
          <w:rFonts w:ascii="Times New Roman" w:hAnsi="Times New Roman" w:cs="Times New Roman"/>
          <w:sz w:val="24"/>
          <w:szCs w:val="24"/>
          <w:lang w:val="en-US"/>
        </w:rPr>
        <w:t xml:space="preserve"> </w:t>
      </w:r>
      <w:r w:rsidR="0094759F">
        <w:rPr>
          <w:rFonts w:ascii="Times New Roman" w:hAnsi="Times New Roman" w:cs="Times New Roman"/>
          <w:sz w:val="24"/>
          <w:szCs w:val="24"/>
          <w:lang w:val="en-US"/>
        </w:rPr>
        <w:t>T</w:t>
      </w:r>
      <w:r>
        <w:rPr>
          <w:rFonts w:ascii="Times New Roman" w:hAnsi="Times New Roman" w:cs="Times New Roman"/>
          <w:sz w:val="24"/>
          <w:szCs w:val="24"/>
          <w:lang w:val="en-US"/>
        </w:rPr>
        <w:t>herefore</w:t>
      </w:r>
      <w:r w:rsidR="0094759F">
        <w:rPr>
          <w:rFonts w:ascii="Times New Roman" w:hAnsi="Times New Roman" w:cs="Times New Roman"/>
          <w:sz w:val="24"/>
          <w:szCs w:val="24"/>
          <w:lang w:val="en-US"/>
        </w:rPr>
        <w:t xml:space="preserve"> they are</w:t>
      </w:r>
      <w:r>
        <w:rPr>
          <w:rFonts w:ascii="Times New Roman" w:hAnsi="Times New Roman" w:cs="Times New Roman"/>
          <w:sz w:val="24"/>
          <w:szCs w:val="24"/>
          <w:lang w:val="en-US"/>
        </w:rPr>
        <w:t xml:space="preserve"> </w:t>
      </w:r>
      <w:r w:rsidR="00451E8F">
        <w:rPr>
          <w:rFonts w:ascii="Times New Roman" w:hAnsi="Times New Roman" w:cs="Times New Roman"/>
          <w:sz w:val="24"/>
          <w:szCs w:val="24"/>
          <w:lang w:val="en-US"/>
        </w:rPr>
        <w:t>less</w:t>
      </w:r>
      <w:r>
        <w:rPr>
          <w:rFonts w:ascii="Times New Roman" w:hAnsi="Times New Roman" w:cs="Times New Roman"/>
          <w:sz w:val="24"/>
          <w:szCs w:val="24"/>
          <w:lang w:val="en-US"/>
        </w:rPr>
        <w:t xml:space="preserve"> risk </w:t>
      </w:r>
      <w:r w:rsidR="00451E8F">
        <w:rPr>
          <w:rFonts w:ascii="Times New Roman" w:hAnsi="Times New Roman" w:cs="Times New Roman"/>
          <w:sz w:val="24"/>
          <w:szCs w:val="24"/>
          <w:lang w:val="en-US"/>
        </w:rPr>
        <w:t>averse</w:t>
      </w:r>
      <w:r>
        <w:rPr>
          <w:rFonts w:ascii="Times New Roman" w:hAnsi="Times New Roman" w:cs="Times New Roman"/>
          <w:sz w:val="24"/>
          <w:szCs w:val="24"/>
          <w:lang w:val="en-US"/>
        </w:rPr>
        <w:t xml:space="preserve"> than the respondents who would choose a different type of mortgage</w:t>
      </w:r>
      <w:r w:rsidR="00F81F1B">
        <w:rPr>
          <w:rFonts w:ascii="Times New Roman" w:hAnsi="Times New Roman" w:cs="Times New Roman"/>
          <w:sz w:val="24"/>
          <w:szCs w:val="24"/>
          <w:lang w:val="en-US"/>
        </w:rPr>
        <w:t>, for example a savings account mortgage</w:t>
      </w:r>
      <w:r>
        <w:rPr>
          <w:rFonts w:ascii="Times New Roman" w:hAnsi="Times New Roman" w:cs="Times New Roman"/>
          <w:sz w:val="24"/>
          <w:szCs w:val="24"/>
          <w:lang w:val="en-US"/>
        </w:rPr>
        <w:t xml:space="preserve">. </w:t>
      </w:r>
    </w:p>
    <w:p w:rsidR="00B43EF4" w:rsidRDefault="0097543B"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Another finding in this research is that men are significantly more risk seeking than women, their switching point</w:t>
      </w:r>
      <w:r w:rsidR="00B43EF4">
        <w:rPr>
          <w:rFonts w:ascii="Times New Roman" w:hAnsi="Times New Roman" w:cs="Times New Roman"/>
          <w:sz w:val="24"/>
          <w:szCs w:val="24"/>
          <w:lang w:val="en-US"/>
        </w:rPr>
        <w:t xml:space="preserve"> and risk tolerance</w:t>
      </w:r>
      <w:r>
        <w:rPr>
          <w:rFonts w:ascii="Times New Roman" w:hAnsi="Times New Roman" w:cs="Times New Roman"/>
          <w:sz w:val="24"/>
          <w:szCs w:val="24"/>
          <w:lang w:val="en-US"/>
        </w:rPr>
        <w:t xml:space="preserve"> was significantly lower in most of the regressions. The group of respondents that believe they have a high </w:t>
      </w:r>
      <w:r w:rsidR="006A0567">
        <w:rPr>
          <w:rFonts w:ascii="Times New Roman" w:hAnsi="Times New Roman" w:cs="Times New Roman"/>
          <w:sz w:val="24"/>
          <w:szCs w:val="24"/>
          <w:lang w:val="en-US"/>
        </w:rPr>
        <w:t xml:space="preserve">expertise in financial matters had a significantly higher switching point in a lot of regressions. This indicates that they are more risk averse than people who do not believe they know a lot about financial matters. </w:t>
      </w:r>
      <w:r w:rsidR="00B43EF4">
        <w:rPr>
          <w:rFonts w:ascii="Times New Roman" w:hAnsi="Times New Roman" w:cs="Times New Roman"/>
          <w:sz w:val="24"/>
          <w:szCs w:val="24"/>
          <w:lang w:val="en-US"/>
        </w:rPr>
        <w:t xml:space="preserve">However with the risk tolerance as dependent variable, high expertise was not statistically significant. </w:t>
      </w:r>
    </w:p>
    <w:p w:rsidR="0097543B" w:rsidRDefault="006A0567"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The last finding is that age does not</w:t>
      </w:r>
      <w:r w:rsidR="009C4E0F">
        <w:rPr>
          <w:rFonts w:ascii="Times New Roman" w:hAnsi="Times New Roman" w:cs="Times New Roman"/>
          <w:sz w:val="24"/>
          <w:szCs w:val="24"/>
          <w:lang w:val="en-US"/>
        </w:rPr>
        <w:t xml:space="preserve"> seem to</w:t>
      </w:r>
      <w:r>
        <w:rPr>
          <w:rFonts w:ascii="Times New Roman" w:hAnsi="Times New Roman" w:cs="Times New Roman"/>
          <w:sz w:val="24"/>
          <w:szCs w:val="24"/>
          <w:lang w:val="en-US"/>
        </w:rPr>
        <w:t xml:space="preserve"> have any influence on the risk attitude in pension plans at all. The coefficients were very close to zero in all the results and were never close to significant levels used in this research</w:t>
      </w:r>
      <w:r w:rsidR="009C4E0F">
        <w:rPr>
          <w:rFonts w:ascii="Times New Roman" w:hAnsi="Times New Roman" w:cs="Times New Roman"/>
          <w:sz w:val="24"/>
          <w:szCs w:val="24"/>
          <w:lang w:val="en-US"/>
        </w:rPr>
        <w:t>.</w:t>
      </w:r>
    </w:p>
    <w:p w:rsidR="00535AA9" w:rsidRDefault="0097543B"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F905B2" w:rsidRDefault="00B916F4"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r</w:t>
      </w:r>
      <w:r w:rsidR="001760E0">
        <w:rPr>
          <w:rFonts w:ascii="Times New Roman" w:hAnsi="Times New Roman" w:cs="Times New Roman"/>
          <w:sz w:val="24"/>
          <w:szCs w:val="24"/>
          <w:lang w:val="en-US"/>
        </w:rPr>
        <w:t xml:space="preserve">ecommendation for further research on this topic is to test the hypotheses with a larger group of respondents. This research used a pool of 161 respondents for the main question and 116 for the other topics. A larger group </w:t>
      </w:r>
      <w:r>
        <w:rPr>
          <w:rFonts w:ascii="Times New Roman" w:hAnsi="Times New Roman" w:cs="Times New Roman"/>
          <w:sz w:val="24"/>
          <w:szCs w:val="24"/>
          <w:lang w:val="en-US"/>
        </w:rPr>
        <w:t>of respondents could be more reliable to draw conclusions.</w:t>
      </w:r>
    </w:p>
    <w:p w:rsidR="007855CF" w:rsidRDefault="003D0474"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 improvement to this research</w:t>
      </w:r>
      <w:r w:rsidR="00B916F4">
        <w:rPr>
          <w:rFonts w:ascii="Times New Roman" w:hAnsi="Times New Roman" w:cs="Times New Roman"/>
          <w:sz w:val="24"/>
          <w:szCs w:val="24"/>
          <w:lang w:val="en-US"/>
        </w:rPr>
        <w:t xml:space="preserve"> </w:t>
      </w:r>
      <w:r w:rsidR="007855CF">
        <w:rPr>
          <w:rFonts w:ascii="Times New Roman" w:hAnsi="Times New Roman" w:cs="Times New Roman"/>
          <w:sz w:val="24"/>
          <w:szCs w:val="24"/>
          <w:lang w:val="en-US"/>
        </w:rPr>
        <w:t>can be made if the questionnaire is constructed in a better way.</w:t>
      </w:r>
      <w:r w:rsidR="00B916F4">
        <w:rPr>
          <w:rFonts w:ascii="Times New Roman" w:hAnsi="Times New Roman" w:cs="Times New Roman"/>
          <w:sz w:val="24"/>
          <w:szCs w:val="24"/>
          <w:lang w:val="en-US"/>
        </w:rPr>
        <w:t xml:space="preserve"> Some respondents </w:t>
      </w:r>
      <w:r w:rsidR="007855CF">
        <w:rPr>
          <w:rFonts w:ascii="Times New Roman" w:hAnsi="Times New Roman" w:cs="Times New Roman"/>
          <w:sz w:val="24"/>
          <w:szCs w:val="24"/>
          <w:lang w:val="en-US"/>
        </w:rPr>
        <w:t>replied</w:t>
      </w:r>
      <w:r w:rsidR="00B916F4">
        <w:rPr>
          <w:rFonts w:ascii="Times New Roman" w:hAnsi="Times New Roman" w:cs="Times New Roman"/>
          <w:sz w:val="24"/>
          <w:szCs w:val="24"/>
          <w:lang w:val="en-US"/>
        </w:rPr>
        <w:t xml:space="preserve"> that they did not completely </w:t>
      </w:r>
      <w:r w:rsidR="005F1D4F">
        <w:rPr>
          <w:rFonts w:ascii="Times New Roman" w:hAnsi="Times New Roman" w:cs="Times New Roman"/>
          <w:sz w:val="24"/>
          <w:szCs w:val="24"/>
          <w:lang w:val="en-US"/>
        </w:rPr>
        <w:t>understood</w:t>
      </w:r>
      <w:r w:rsidR="00B916F4">
        <w:rPr>
          <w:rFonts w:ascii="Times New Roman" w:hAnsi="Times New Roman" w:cs="Times New Roman"/>
          <w:sz w:val="24"/>
          <w:szCs w:val="24"/>
          <w:lang w:val="en-US"/>
        </w:rPr>
        <w:t xml:space="preserve"> a question or that the questionnaire was too long. This became clear when some questions were not filled in correctly and a lot of questionnaire</w:t>
      </w:r>
      <w:r w:rsidR="00B43EF4">
        <w:rPr>
          <w:rFonts w:ascii="Times New Roman" w:hAnsi="Times New Roman" w:cs="Times New Roman"/>
          <w:sz w:val="24"/>
          <w:szCs w:val="24"/>
          <w:lang w:val="en-US"/>
        </w:rPr>
        <w:t>s</w:t>
      </w:r>
      <w:r w:rsidR="00B916F4">
        <w:rPr>
          <w:rFonts w:ascii="Times New Roman" w:hAnsi="Times New Roman" w:cs="Times New Roman"/>
          <w:sz w:val="24"/>
          <w:szCs w:val="24"/>
          <w:lang w:val="en-US"/>
        </w:rPr>
        <w:t xml:space="preserve"> were not finished.</w:t>
      </w:r>
      <w:r w:rsidR="007855CF">
        <w:rPr>
          <w:rFonts w:ascii="Times New Roman" w:hAnsi="Times New Roman" w:cs="Times New Roman"/>
          <w:sz w:val="24"/>
          <w:szCs w:val="24"/>
          <w:lang w:val="en-US"/>
        </w:rPr>
        <w:t xml:space="preserve"> </w:t>
      </w:r>
    </w:p>
    <w:p w:rsidR="00615504" w:rsidRDefault="00615504" w:rsidP="00ED6CB8">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last recommendation is that this topic will be investigate</w:t>
      </w:r>
      <w:r w:rsidR="00A50009">
        <w:rPr>
          <w:rFonts w:ascii="Times New Roman" w:hAnsi="Times New Roman" w:cs="Times New Roman"/>
          <w:sz w:val="24"/>
          <w:szCs w:val="24"/>
          <w:lang w:val="en-US"/>
        </w:rPr>
        <w:t>d</w:t>
      </w:r>
      <w:r>
        <w:rPr>
          <w:rFonts w:ascii="Times New Roman" w:hAnsi="Times New Roman" w:cs="Times New Roman"/>
          <w:sz w:val="24"/>
          <w:szCs w:val="24"/>
          <w:lang w:val="en-US"/>
        </w:rPr>
        <w:t xml:space="preserve"> further in the future. The Dutch housing market is continuously</w:t>
      </w:r>
      <w:r w:rsidRPr="00615504">
        <w:rPr>
          <w:rFonts w:ascii="Times New Roman" w:hAnsi="Times New Roman" w:cs="Times New Roman"/>
          <w:sz w:val="24"/>
          <w:szCs w:val="24"/>
          <w:lang w:val="en-US"/>
        </w:rPr>
        <w:t xml:space="preserve"> </w:t>
      </w:r>
      <w:r>
        <w:rPr>
          <w:rFonts w:ascii="Times New Roman" w:hAnsi="Times New Roman" w:cs="Times New Roman"/>
          <w:sz w:val="24"/>
          <w:szCs w:val="24"/>
          <w:lang w:val="en-US"/>
        </w:rPr>
        <w:t>changing. The reason for this can be the economy, but also the politics in the Netherlands. An example for this is the plan to</w:t>
      </w:r>
      <w:r w:rsidR="00A50009">
        <w:rPr>
          <w:rFonts w:ascii="Times New Roman" w:hAnsi="Times New Roman" w:cs="Times New Roman"/>
          <w:sz w:val="24"/>
          <w:szCs w:val="24"/>
          <w:lang w:val="en-US"/>
        </w:rPr>
        <w:t xml:space="preserve"> restrict the possibility to get an interest only mortgage.</w:t>
      </w:r>
      <w:r w:rsidR="005F1D4F">
        <w:rPr>
          <w:rFonts w:ascii="Times New Roman" w:hAnsi="Times New Roman" w:cs="Times New Roman"/>
          <w:sz w:val="24"/>
          <w:szCs w:val="24"/>
          <w:lang w:val="en-US"/>
        </w:rPr>
        <w:t xml:space="preserve"> </w:t>
      </w:r>
      <w:r w:rsidR="00A50009">
        <w:rPr>
          <w:rFonts w:ascii="Times New Roman" w:hAnsi="Times New Roman" w:cs="Times New Roman"/>
          <w:sz w:val="24"/>
          <w:szCs w:val="24"/>
          <w:lang w:val="en-US"/>
        </w:rPr>
        <w:t>Also the pension market is changing, participants are likely to bear more risk in their pension and defined contributions schemes are more common every day. The effect of homeownership on risk attitude in pension plans might become larger in the future.</w:t>
      </w:r>
    </w:p>
    <w:p w:rsidR="00AF62E8" w:rsidRDefault="007C2BF8" w:rsidP="00410CD5">
      <w:pPr>
        <w:pStyle w:val="NoSpacing"/>
        <w:spacing w:line="360" w:lineRule="auto"/>
        <w:jc w:val="both"/>
        <w:rPr>
          <w:lang w:val="en-US"/>
        </w:rPr>
      </w:pPr>
      <w:r>
        <w:rPr>
          <w:lang w:val="en-US"/>
        </w:rPr>
        <w:br w:type="page"/>
      </w:r>
    </w:p>
    <w:p w:rsidR="00217C7D" w:rsidRPr="00217C7D" w:rsidRDefault="00217C7D" w:rsidP="009C46A5">
      <w:pPr>
        <w:pStyle w:val="NoSpacing"/>
        <w:spacing w:line="360" w:lineRule="auto"/>
        <w:jc w:val="both"/>
        <w:rPr>
          <w:rFonts w:ascii="Times New Roman" w:hAnsi="Times New Roman" w:cs="Times New Roman"/>
          <w:sz w:val="32"/>
          <w:szCs w:val="32"/>
          <w:lang w:val="en-US"/>
        </w:rPr>
      </w:pPr>
      <w:r w:rsidRPr="00217C7D">
        <w:rPr>
          <w:rFonts w:ascii="Times New Roman" w:hAnsi="Times New Roman" w:cs="Times New Roman"/>
          <w:sz w:val="32"/>
          <w:szCs w:val="32"/>
          <w:lang w:val="en-US"/>
        </w:rPr>
        <w:lastRenderedPageBreak/>
        <w:t>References</w:t>
      </w:r>
    </w:p>
    <w:p w:rsidR="00217C7D" w:rsidRDefault="00217C7D" w:rsidP="009C46A5">
      <w:pPr>
        <w:pStyle w:val="NoSpacing"/>
        <w:spacing w:line="360" w:lineRule="auto"/>
        <w:jc w:val="both"/>
        <w:rPr>
          <w:rFonts w:ascii="Times New Roman" w:hAnsi="Times New Roman" w:cs="Times New Roman"/>
          <w:sz w:val="24"/>
          <w:szCs w:val="24"/>
          <w:lang w:val="en-US"/>
        </w:rPr>
      </w:pPr>
    </w:p>
    <w:p w:rsidR="009C46A5" w:rsidRDefault="007A0EA0"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Aaron, H.J. (1999), Retirement, research, and policy, in H.J. Aaron (ed), Behavioral </w:t>
      </w:r>
    </w:p>
    <w:p w:rsidR="007A0EA0" w:rsidRPr="009C46A5" w:rsidRDefault="007A0EA0" w:rsidP="009C46A5">
      <w:pPr>
        <w:pStyle w:val="NoSpacing"/>
        <w:spacing w:line="360" w:lineRule="auto"/>
        <w:ind w:left="705"/>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dimensions of</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ab/>
        <w:t>retirement economics, Brookings Institutions Press Washington DC/Russel Sage Foundation</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ab/>
        <w:t>Newark, New York</w:t>
      </w:r>
      <w:r w:rsidRPr="009C46A5">
        <w:rPr>
          <w:rFonts w:ascii="TimesNewRoman" w:hAnsi="TimesNewRoman" w:cs="TimesNewRoman"/>
          <w:sz w:val="24"/>
          <w:szCs w:val="24"/>
          <w:lang w:val="en-US"/>
        </w:rPr>
        <w:t>.</w:t>
      </w:r>
    </w:p>
    <w:p w:rsidR="009C46A5" w:rsidRDefault="00260C21" w:rsidP="00260C2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Allais, M. (1953), Le Comportement de l'Homme Rationnel devant le Risque: Critique des</w:t>
      </w:r>
    </w:p>
    <w:p w:rsidR="00260C21" w:rsidRPr="009C46A5" w:rsidRDefault="00260C21" w:rsidP="00260C2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Postulats</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 xml:space="preserve">et Axiomes de l'Ecole Americaine," </w:t>
      </w:r>
      <w:r w:rsidR="005C3A41" w:rsidRPr="009C46A5">
        <w:rPr>
          <w:rFonts w:ascii="Times New Roman" w:hAnsi="Times New Roman" w:cs="Times New Roman"/>
          <w:sz w:val="24"/>
          <w:szCs w:val="24"/>
          <w:lang w:val="en-US"/>
        </w:rPr>
        <w:t>Econometrica, 1953, 21 (4), 503-</w:t>
      </w:r>
      <w:r w:rsidRPr="009C46A5">
        <w:rPr>
          <w:rFonts w:ascii="Times New Roman" w:hAnsi="Times New Roman" w:cs="Times New Roman"/>
          <w:sz w:val="24"/>
          <w:szCs w:val="24"/>
          <w:lang w:val="en-US"/>
        </w:rPr>
        <w:t>546.</w:t>
      </w:r>
    </w:p>
    <w:p w:rsidR="00B16758"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Ameriks, J. and S. Zeldes (2001), How do household portfolio shares vary with age?, </w:t>
      </w:r>
    </w:p>
    <w:p w:rsidR="00B36CA9" w:rsidRPr="009C46A5" w:rsidRDefault="00B36CA9" w:rsidP="00B36CA9">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mimeo, Columbia Graduate School of Business.</w:t>
      </w:r>
    </w:p>
    <w:p w:rsidR="005C3A41" w:rsidRPr="009C46A5" w:rsidRDefault="005C3A41" w:rsidP="00260C2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Arrow, K.J., “Liquidity Preference”, Lecture VI in “Lecture Note For Economics 285, The </w:t>
      </w:r>
    </w:p>
    <w:p w:rsidR="005C3A41" w:rsidRDefault="005C3A41" w:rsidP="00260C2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Economics of Uncertainty”, pp.33-53, undated, Stanford University.</w:t>
      </w:r>
    </w:p>
    <w:p w:rsidR="001218A5" w:rsidRPr="001218A5" w:rsidRDefault="001218A5" w:rsidP="00260C21">
      <w:pPr>
        <w:pStyle w:val="NoSpacing"/>
        <w:spacing w:line="360" w:lineRule="auto"/>
        <w:jc w:val="both"/>
        <w:rPr>
          <w:rFonts w:ascii="Times New Roman" w:hAnsi="Times New Roman" w:cs="Times New Roman"/>
          <w:i/>
          <w:sz w:val="24"/>
          <w:szCs w:val="24"/>
          <w:lang w:val="en-US"/>
        </w:rPr>
      </w:pPr>
      <w:r>
        <w:rPr>
          <w:rFonts w:ascii="Times New Roman" w:hAnsi="Times New Roman" w:cs="Times New Roman"/>
          <w:sz w:val="24"/>
          <w:szCs w:val="24"/>
          <w:lang w:val="en-US"/>
        </w:rPr>
        <w:t xml:space="preserve">Arrow, K.J. (1965), The theory of risk aversion. Reprinted in </w:t>
      </w:r>
      <w:r w:rsidRPr="001218A5">
        <w:rPr>
          <w:rFonts w:ascii="Times New Roman" w:hAnsi="Times New Roman" w:cs="Times New Roman"/>
          <w:i/>
          <w:sz w:val="24"/>
          <w:szCs w:val="24"/>
          <w:lang w:val="en-US"/>
        </w:rPr>
        <w:t xml:space="preserve">Essays in the Theory of Risk </w:t>
      </w:r>
    </w:p>
    <w:p w:rsidR="001218A5" w:rsidRPr="009C46A5" w:rsidRDefault="001218A5" w:rsidP="00260C21">
      <w:pPr>
        <w:pStyle w:val="NoSpacing"/>
        <w:spacing w:line="360" w:lineRule="auto"/>
        <w:jc w:val="both"/>
        <w:rPr>
          <w:rFonts w:ascii="Times New Roman" w:hAnsi="Times New Roman" w:cs="Times New Roman"/>
          <w:sz w:val="24"/>
          <w:szCs w:val="24"/>
          <w:lang w:val="en-US"/>
        </w:rPr>
      </w:pPr>
      <w:r w:rsidRPr="001218A5">
        <w:rPr>
          <w:rFonts w:ascii="Times New Roman" w:hAnsi="Times New Roman" w:cs="Times New Roman"/>
          <w:i/>
          <w:sz w:val="24"/>
          <w:szCs w:val="24"/>
          <w:lang w:val="en-US"/>
        </w:rPr>
        <w:tab/>
        <w:t>Bearing</w:t>
      </w:r>
      <w:r>
        <w:rPr>
          <w:rFonts w:ascii="Times New Roman" w:hAnsi="Times New Roman" w:cs="Times New Roman"/>
          <w:sz w:val="24"/>
          <w:szCs w:val="24"/>
          <w:lang w:val="en-US"/>
        </w:rPr>
        <w:t xml:space="preserve"> (1971) 90-109. Markham Publ., Chicago.</w:t>
      </w:r>
    </w:p>
    <w:p w:rsidR="00B16758"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Banks, J., R. Blundell and S. Tanner (1998), Is there a Retirement Savings Puzzle?, </w:t>
      </w:r>
    </w:p>
    <w:p w:rsidR="00B36CA9" w:rsidRPr="009C46A5" w:rsidRDefault="00B36CA9" w:rsidP="00B36CA9">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American</w:t>
      </w:r>
      <w:r w:rsidR="00B1675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Economic Review 88 (4), 769-788.</w:t>
      </w:r>
    </w:p>
    <w:p w:rsidR="00B16758" w:rsidRDefault="00AF62E8" w:rsidP="0090645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Benartzi, S. and Thaler, R. (1999), Risk Aversion or Myopia? Choices in Repeated</w:t>
      </w:r>
    </w:p>
    <w:p w:rsidR="00AF62E8" w:rsidRPr="009C46A5" w:rsidRDefault="00AF62E8" w:rsidP="0090645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B16758">
        <w:rPr>
          <w:rFonts w:ascii="Times New Roman" w:hAnsi="Times New Roman" w:cs="Times New Roman"/>
          <w:sz w:val="24"/>
          <w:szCs w:val="24"/>
          <w:lang w:val="en-US"/>
        </w:rPr>
        <w:tab/>
      </w:r>
      <w:r w:rsidRPr="009C46A5">
        <w:rPr>
          <w:rFonts w:ascii="Times New Roman" w:hAnsi="Times New Roman" w:cs="Times New Roman"/>
          <w:sz w:val="24"/>
          <w:szCs w:val="24"/>
          <w:lang w:val="en-US"/>
        </w:rPr>
        <w:t>Gambles</w:t>
      </w:r>
      <w:r w:rsidR="00B16758">
        <w:rPr>
          <w:rFonts w:ascii="Times New Roman" w:hAnsi="Times New Roman" w:cs="Times New Roman"/>
          <w:sz w:val="24"/>
          <w:szCs w:val="24"/>
          <w:lang w:val="en-US"/>
        </w:rPr>
        <w:t xml:space="preserve"> a</w:t>
      </w:r>
      <w:r w:rsidRPr="009C46A5">
        <w:rPr>
          <w:rFonts w:ascii="Times New Roman" w:hAnsi="Times New Roman" w:cs="Times New Roman"/>
          <w:sz w:val="24"/>
          <w:szCs w:val="24"/>
          <w:lang w:val="en-US"/>
        </w:rPr>
        <w:t>nd</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Retirements Investments, Management Science 45(3), pp.364-381.</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Benartzi, S. and R. Thaler (2001), Naïve diversification strategies in defined contribution </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color w:val="000000"/>
          <w:sz w:val="24"/>
          <w:szCs w:val="24"/>
          <w:shd w:val="clear" w:color="auto" w:fill="FFFFFF"/>
          <w:lang w:val="en-US"/>
        </w:rPr>
        <w:tab/>
        <w:t>saving plans, American Economic Review 91(1), pp. 79-98.</w:t>
      </w:r>
    </w:p>
    <w:p w:rsidR="007C2BF8" w:rsidRPr="009C46A5" w:rsidRDefault="0090645F" w:rsidP="0090645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Bernouilli, D., “Specimen Theoriae Novae de Mensura Sortis.” Comentarii Academia</w:t>
      </w:r>
    </w:p>
    <w:p w:rsidR="0090645F" w:rsidRPr="009C46A5" w:rsidRDefault="0090645F" w:rsidP="0090645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Scientiarum Imperalis Petropolitanae, 1738, 5, pp. 175-192, translated by L.Sommer</w:t>
      </w:r>
    </w:p>
    <w:p w:rsidR="0090645F" w:rsidRPr="006A30C3" w:rsidRDefault="0090645F" w:rsidP="0090645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r>
      <w:r w:rsidRPr="006A30C3">
        <w:rPr>
          <w:rFonts w:ascii="Times New Roman" w:hAnsi="Times New Roman" w:cs="Times New Roman"/>
          <w:sz w:val="24"/>
          <w:szCs w:val="24"/>
          <w:lang w:val="en-US"/>
        </w:rPr>
        <w:t>in Econometrica, 1954, 22, pp. 23-36</w:t>
      </w:r>
    </w:p>
    <w:p w:rsidR="009C46A5" w:rsidRDefault="00B36CA9" w:rsidP="00B36CA9">
      <w:pPr>
        <w:pStyle w:val="NoSpacing"/>
        <w:spacing w:line="360" w:lineRule="auto"/>
        <w:jc w:val="both"/>
        <w:rPr>
          <w:rFonts w:ascii="Times New Roman" w:hAnsi="Times New Roman" w:cs="Times New Roman"/>
          <w:i/>
          <w:iCs/>
          <w:color w:val="000000"/>
          <w:sz w:val="24"/>
          <w:szCs w:val="24"/>
          <w:shd w:val="clear" w:color="auto" w:fill="FFFFFF"/>
          <w:lang w:val="en-US"/>
        </w:rPr>
      </w:pPr>
      <w:r w:rsidRPr="006A30C3">
        <w:rPr>
          <w:rFonts w:ascii="Times New Roman" w:hAnsi="Times New Roman" w:cs="Times New Roman"/>
          <w:color w:val="000000"/>
          <w:sz w:val="24"/>
          <w:szCs w:val="24"/>
          <w:shd w:val="clear" w:color="auto" w:fill="FFFFFF"/>
          <w:lang w:val="en-US"/>
        </w:rPr>
        <w:t>Bikker, J.A., Broeders, D.W.G.A., Hollanders, D.A., &amp; Ponds, E.H.M. (2009)</w:t>
      </w:r>
      <w:r w:rsidR="00BC7AAE">
        <w:rPr>
          <w:rFonts w:ascii="Times New Roman" w:hAnsi="Times New Roman" w:cs="Times New Roman"/>
          <w:color w:val="000000"/>
          <w:sz w:val="24"/>
          <w:szCs w:val="24"/>
          <w:shd w:val="clear" w:color="auto" w:fill="FFFFFF"/>
          <w:lang w:val="en-US"/>
        </w:rPr>
        <w:t>,</w:t>
      </w:r>
      <w:r w:rsidRPr="006A30C3">
        <w:rPr>
          <w:rStyle w:val="apple-converted-space"/>
          <w:rFonts w:ascii="Times New Roman" w:hAnsi="Times New Roman" w:cs="Times New Roman"/>
          <w:color w:val="000000"/>
          <w:sz w:val="24"/>
          <w:szCs w:val="24"/>
          <w:shd w:val="clear" w:color="auto" w:fill="FFFFFF"/>
          <w:lang w:val="en-US"/>
        </w:rPr>
        <w:t> </w:t>
      </w:r>
      <w:r w:rsidRPr="009C46A5">
        <w:rPr>
          <w:rFonts w:ascii="Times New Roman" w:hAnsi="Times New Roman" w:cs="Times New Roman"/>
          <w:i/>
          <w:iCs/>
          <w:color w:val="000000"/>
          <w:sz w:val="24"/>
          <w:szCs w:val="24"/>
          <w:shd w:val="clear" w:color="auto" w:fill="FFFFFF"/>
          <w:lang w:val="en-US"/>
        </w:rPr>
        <w:t>Pension</w:t>
      </w:r>
    </w:p>
    <w:p w:rsidR="00B16758" w:rsidRDefault="00B36CA9" w:rsidP="009C46A5">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i/>
          <w:iCs/>
          <w:color w:val="000000"/>
          <w:sz w:val="24"/>
          <w:szCs w:val="24"/>
          <w:shd w:val="clear" w:color="auto" w:fill="FFFFFF"/>
          <w:lang w:val="en-US"/>
        </w:rPr>
        <w:t xml:space="preserve"> </w:t>
      </w:r>
      <w:r w:rsidR="009C46A5">
        <w:rPr>
          <w:rFonts w:ascii="Times New Roman" w:hAnsi="Times New Roman" w:cs="Times New Roman"/>
          <w:i/>
          <w:iCs/>
          <w:color w:val="000000"/>
          <w:sz w:val="24"/>
          <w:szCs w:val="24"/>
          <w:shd w:val="clear" w:color="auto" w:fill="FFFFFF"/>
          <w:lang w:val="en-US"/>
        </w:rPr>
        <w:tab/>
      </w:r>
      <w:r w:rsidRPr="009C46A5">
        <w:rPr>
          <w:rFonts w:ascii="Times New Roman" w:hAnsi="Times New Roman" w:cs="Times New Roman"/>
          <w:i/>
          <w:iCs/>
          <w:color w:val="000000"/>
          <w:sz w:val="24"/>
          <w:szCs w:val="24"/>
          <w:shd w:val="clear" w:color="auto" w:fill="FFFFFF"/>
          <w:lang w:val="en-US"/>
        </w:rPr>
        <w:t>Funds' Asset Allocation and Participant Age: A Test of the Life-Cycle Model</w:t>
      </w:r>
      <w:r w:rsidRPr="009C46A5">
        <w:rPr>
          <w:rFonts w:ascii="Times New Roman" w:hAnsi="Times New Roman" w:cs="Times New Roman"/>
          <w:color w:val="000000"/>
          <w:sz w:val="24"/>
          <w:szCs w:val="24"/>
          <w:shd w:val="clear" w:color="auto" w:fill="FFFFFF"/>
          <w:lang w:val="en-US"/>
        </w:rPr>
        <w:t xml:space="preserve">. </w:t>
      </w:r>
    </w:p>
    <w:p w:rsidR="00B36CA9" w:rsidRPr="00855E86" w:rsidRDefault="00B36CA9" w:rsidP="00B16758">
      <w:pPr>
        <w:pStyle w:val="NoSpacing"/>
        <w:spacing w:line="360" w:lineRule="auto"/>
        <w:ind w:firstLine="708"/>
        <w:jc w:val="both"/>
        <w:rPr>
          <w:rFonts w:ascii="Times New Roman" w:hAnsi="Times New Roman" w:cs="Times New Roman"/>
          <w:color w:val="000000"/>
          <w:sz w:val="24"/>
          <w:szCs w:val="24"/>
          <w:shd w:val="clear" w:color="auto" w:fill="FFFFFF"/>
        </w:rPr>
      </w:pPr>
      <w:r w:rsidRPr="00855E86">
        <w:rPr>
          <w:rFonts w:ascii="Times New Roman" w:hAnsi="Times New Roman" w:cs="Times New Roman"/>
          <w:color w:val="000000"/>
          <w:sz w:val="24"/>
          <w:szCs w:val="24"/>
          <w:shd w:val="clear" w:color="auto" w:fill="FFFFFF"/>
        </w:rPr>
        <w:t>(Netspar Discussion Paper, 09/2009-032) pp. 1-20</w:t>
      </w:r>
    </w:p>
    <w:p w:rsidR="00BC7AAE" w:rsidRDefault="00BC7AAE" w:rsidP="009C46A5">
      <w:pPr>
        <w:pStyle w:val="NoSpacing"/>
        <w:spacing w:line="360" w:lineRule="auto"/>
        <w:jc w:val="both"/>
        <w:rPr>
          <w:rFonts w:ascii="Times New Roman" w:hAnsi="Times New Roman" w:cs="Times New Roman"/>
          <w:color w:val="000000"/>
          <w:sz w:val="24"/>
          <w:szCs w:val="24"/>
          <w:shd w:val="clear" w:color="auto" w:fill="FFFFFF"/>
        </w:rPr>
      </w:pPr>
      <w:r w:rsidRPr="00BC7AAE">
        <w:rPr>
          <w:rFonts w:ascii="Times New Roman" w:hAnsi="Times New Roman" w:cs="Times New Roman"/>
          <w:color w:val="000000"/>
          <w:sz w:val="24"/>
          <w:szCs w:val="24"/>
          <w:shd w:val="clear" w:color="auto" w:fill="FFFFFF"/>
        </w:rPr>
        <w:t>Bikker, J.A., Broeders, D.W.G.A., Hollanders, D.A., &amp; Ponds, E.H.M. (2009),</w:t>
      </w:r>
      <w:r w:rsidRPr="00BC7AAE">
        <w:rPr>
          <w:rStyle w:val="apple-converted-space"/>
          <w:rFonts w:ascii="Times New Roman" w:hAnsi="Times New Roman" w:cs="Times New Roman"/>
          <w:color w:val="000000"/>
          <w:sz w:val="24"/>
          <w:szCs w:val="24"/>
          <w:shd w:val="clear" w:color="auto" w:fill="FFFFFF"/>
        </w:rPr>
        <w:t> </w:t>
      </w:r>
      <w:r w:rsidRPr="00BC7AAE">
        <w:rPr>
          <w:rFonts w:ascii="Times New Roman" w:hAnsi="Times New Roman" w:cs="Times New Roman"/>
          <w:color w:val="000000"/>
          <w:sz w:val="24"/>
          <w:szCs w:val="24"/>
          <w:shd w:val="clear" w:color="auto" w:fill="FFFFFF"/>
        </w:rPr>
        <w:t xml:space="preserve"> De invloed </w:t>
      </w:r>
    </w:p>
    <w:p w:rsidR="00BC7AAE" w:rsidRDefault="00BC7AAE" w:rsidP="009C46A5">
      <w:pPr>
        <w:pStyle w:val="NoSpacing"/>
        <w:spacing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sidRPr="00BC7AAE">
        <w:rPr>
          <w:rFonts w:ascii="Times New Roman" w:hAnsi="Times New Roman" w:cs="Times New Roman"/>
          <w:color w:val="000000"/>
          <w:sz w:val="24"/>
          <w:szCs w:val="24"/>
          <w:shd w:val="clear" w:color="auto" w:fill="FFFFFF"/>
        </w:rPr>
        <w:t>van leeftijd op het</w:t>
      </w:r>
      <w:r>
        <w:rPr>
          <w:rFonts w:ascii="Times New Roman" w:hAnsi="Times New Roman" w:cs="Times New Roman"/>
          <w:color w:val="000000"/>
          <w:sz w:val="24"/>
          <w:szCs w:val="24"/>
          <w:shd w:val="clear" w:color="auto" w:fill="FFFFFF"/>
        </w:rPr>
        <w:t xml:space="preserve"> </w:t>
      </w:r>
      <w:r w:rsidRPr="00BC7AAE">
        <w:rPr>
          <w:rFonts w:ascii="Times New Roman" w:hAnsi="Times New Roman" w:cs="Times New Roman"/>
          <w:color w:val="000000"/>
          <w:sz w:val="24"/>
          <w:szCs w:val="24"/>
          <w:shd w:val="clear" w:color="auto" w:fill="FFFFFF"/>
        </w:rPr>
        <w:t xml:space="preserve">beleggingsbeleid van pensioenfondsen, Economisch Statistische </w:t>
      </w:r>
    </w:p>
    <w:p w:rsidR="00BC7AAE" w:rsidRPr="00BC7AAE" w:rsidRDefault="00BC7AAE" w:rsidP="009C46A5">
      <w:pPr>
        <w:pStyle w:val="NoSpacing"/>
        <w:spacing w:line="360" w:lineRule="auto"/>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ab/>
      </w:r>
      <w:r w:rsidRPr="00BC7AAE">
        <w:rPr>
          <w:rFonts w:ascii="Times New Roman" w:hAnsi="Times New Roman" w:cs="Times New Roman"/>
          <w:color w:val="000000"/>
          <w:sz w:val="24"/>
          <w:szCs w:val="24"/>
          <w:shd w:val="clear" w:color="auto" w:fill="FFFFFF"/>
        </w:rPr>
        <w:t xml:space="preserve">Berichten, 94 (4573), </w:t>
      </w:r>
      <w:r>
        <w:rPr>
          <w:rFonts w:ascii="Times New Roman" w:hAnsi="Times New Roman" w:cs="Times New Roman"/>
          <w:color w:val="000000"/>
          <w:sz w:val="24"/>
          <w:szCs w:val="24"/>
          <w:shd w:val="clear" w:color="auto" w:fill="FFFFFF"/>
        </w:rPr>
        <w:tab/>
      </w:r>
      <w:r w:rsidRPr="00BC7AAE">
        <w:rPr>
          <w:rFonts w:ascii="Times New Roman" w:hAnsi="Times New Roman" w:cs="Times New Roman"/>
          <w:color w:val="000000"/>
          <w:sz w:val="24"/>
          <w:szCs w:val="24"/>
          <w:shd w:val="clear" w:color="auto" w:fill="FFFFFF"/>
        </w:rPr>
        <w:t>27 november, 710-713.</w:t>
      </w:r>
    </w:p>
    <w:p w:rsidR="00B16758" w:rsidRPr="00855E86" w:rsidRDefault="006C74C1" w:rsidP="006C74C1">
      <w:pPr>
        <w:pStyle w:val="NoSpacing"/>
        <w:spacing w:line="360" w:lineRule="auto"/>
        <w:jc w:val="both"/>
        <w:rPr>
          <w:rFonts w:ascii="Times New Roman" w:hAnsi="Times New Roman" w:cs="Times New Roman"/>
          <w:sz w:val="24"/>
          <w:szCs w:val="24"/>
          <w:lang w:val="en-US"/>
        </w:rPr>
      </w:pPr>
      <w:r w:rsidRPr="003C00B5">
        <w:rPr>
          <w:rFonts w:ascii="Times New Roman" w:hAnsi="Times New Roman" w:cs="Times New Roman"/>
          <w:sz w:val="24"/>
          <w:szCs w:val="24"/>
          <w:lang w:val="en-US"/>
        </w:rPr>
        <w:t xml:space="preserve">Binswanger, H. P. (1980). </w:t>
      </w:r>
      <w:r w:rsidRPr="00855E86">
        <w:rPr>
          <w:rFonts w:ascii="Times New Roman" w:hAnsi="Times New Roman" w:cs="Times New Roman"/>
          <w:sz w:val="24"/>
          <w:szCs w:val="24"/>
          <w:lang w:val="en-US"/>
        </w:rPr>
        <w:t xml:space="preserve">Attitudes Toward Risk: Experimental Measurement in Rural </w:t>
      </w:r>
    </w:p>
    <w:p w:rsidR="006C74C1" w:rsidRDefault="006C74C1" w:rsidP="006C74C1">
      <w:pPr>
        <w:pStyle w:val="NoSpacing"/>
        <w:spacing w:line="360" w:lineRule="auto"/>
        <w:ind w:firstLine="708"/>
        <w:jc w:val="both"/>
        <w:rPr>
          <w:rFonts w:ascii="Times New Roman" w:hAnsi="Times New Roman" w:cs="Times New Roman"/>
          <w:sz w:val="24"/>
          <w:szCs w:val="24"/>
          <w:lang w:val="en-US"/>
        </w:rPr>
      </w:pPr>
      <w:r w:rsidRPr="00B16758">
        <w:rPr>
          <w:rFonts w:ascii="Times New Roman" w:hAnsi="Times New Roman" w:cs="Times New Roman"/>
          <w:sz w:val="24"/>
          <w:szCs w:val="24"/>
          <w:lang w:val="en-US"/>
        </w:rPr>
        <w:t>India.</w:t>
      </w:r>
      <w:r w:rsidR="00B16758" w:rsidRPr="00B16758">
        <w:rPr>
          <w:rFonts w:ascii="Times New Roman" w:hAnsi="Times New Roman" w:cs="Times New Roman"/>
          <w:sz w:val="24"/>
          <w:szCs w:val="24"/>
          <w:lang w:val="en-US"/>
        </w:rPr>
        <w:t xml:space="preserve"> </w:t>
      </w:r>
      <w:r w:rsidRPr="00B16758">
        <w:rPr>
          <w:rFonts w:ascii="Times New Roman" w:hAnsi="Times New Roman" w:cs="Times New Roman"/>
          <w:sz w:val="24"/>
          <w:szCs w:val="24"/>
          <w:lang w:val="en-US"/>
        </w:rPr>
        <w:t>American Journal of Agricultural Econ</w:t>
      </w:r>
      <w:r w:rsidRPr="009C46A5">
        <w:rPr>
          <w:rFonts w:ascii="Times New Roman" w:hAnsi="Times New Roman" w:cs="Times New Roman"/>
          <w:sz w:val="24"/>
          <w:szCs w:val="24"/>
          <w:lang w:val="en-US"/>
        </w:rPr>
        <w:t>omics, 62(3), 395-407.</w:t>
      </w:r>
    </w:p>
    <w:p w:rsidR="00A931C8" w:rsidRDefault="00A931C8" w:rsidP="003D02F8">
      <w:pPr>
        <w:pStyle w:val="NoSpacing"/>
        <w:spacing w:line="360" w:lineRule="auto"/>
        <w:jc w:val="both"/>
        <w:rPr>
          <w:rFonts w:ascii="Times New Roman" w:hAnsi="Times New Roman" w:cs="Times New Roman"/>
          <w:sz w:val="24"/>
          <w:szCs w:val="24"/>
          <w:lang w:val="en-US"/>
        </w:rPr>
      </w:pPr>
    </w:p>
    <w:p w:rsidR="00A931C8" w:rsidRDefault="00A931C8" w:rsidP="003D02F8">
      <w:pPr>
        <w:pStyle w:val="NoSpacing"/>
        <w:spacing w:line="360" w:lineRule="auto"/>
        <w:jc w:val="both"/>
        <w:rPr>
          <w:rFonts w:ascii="Times New Roman" w:hAnsi="Times New Roman" w:cs="Times New Roman"/>
          <w:sz w:val="24"/>
          <w:szCs w:val="24"/>
          <w:lang w:val="en-US"/>
        </w:rPr>
      </w:pPr>
    </w:p>
    <w:p w:rsidR="003D02F8" w:rsidRPr="003D02F8" w:rsidRDefault="003D02F8" w:rsidP="003D02F8">
      <w:pPr>
        <w:pStyle w:val="NoSpacing"/>
        <w:spacing w:line="360" w:lineRule="auto"/>
        <w:jc w:val="both"/>
        <w:rPr>
          <w:rFonts w:ascii="Times New Roman" w:hAnsi="Times New Roman" w:cs="Times New Roman"/>
          <w:sz w:val="24"/>
          <w:szCs w:val="24"/>
          <w:lang w:val="en-US"/>
        </w:rPr>
      </w:pPr>
      <w:r w:rsidRPr="003D02F8">
        <w:rPr>
          <w:rFonts w:ascii="Times New Roman" w:hAnsi="Times New Roman" w:cs="Times New Roman"/>
          <w:sz w:val="24"/>
          <w:szCs w:val="24"/>
          <w:lang w:val="en-US"/>
        </w:rPr>
        <w:lastRenderedPageBreak/>
        <w:t>Bluethgen, Ralph, Andreas Gintschel, Andreas Hackethal and Armin Muller (2008),</w:t>
      </w:r>
    </w:p>
    <w:p w:rsidR="003D02F8" w:rsidRDefault="003D02F8" w:rsidP="003D02F8">
      <w:pPr>
        <w:pStyle w:val="NoSpacing"/>
        <w:spacing w:line="360" w:lineRule="auto"/>
        <w:ind w:firstLine="708"/>
        <w:jc w:val="both"/>
        <w:rPr>
          <w:rFonts w:ascii="Times New Roman" w:hAnsi="Times New Roman" w:cs="Times New Roman"/>
          <w:sz w:val="24"/>
          <w:szCs w:val="24"/>
          <w:lang w:val="en-US"/>
        </w:rPr>
      </w:pPr>
      <w:r w:rsidRPr="003D02F8">
        <w:rPr>
          <w:rFonts w:ascii="Times New Roman" w:hAnsi="Times New Roman" w:cs="Times New Roman"/>
          <w:sz w:val="24"/>
          <w:szCs w:val="24"/>
          <w:lang w:val="en-US"/>
        </w:rPr>
        <w:t>Financial Advice and Individual Investors' Portfolios, working paper, available at</w:t>
      </w:r>
    </w:p>
    <w:p w:rsidR="003D02F8" w:rsidRPr="003D02F8" w:rsidRDefault="003D02F8" w:rsidP="003D02F8">
      <w:pPr>
        <w:pStyle w:val="NoSpacing"/>
        <w:spacing w:line="360" w:lineRule="auto"/>
        <w:ind w:firstLine="708"/>
        <w:jc w:val="both"/>
        <w:rPr>
          <w:rFonts w:ascii="Times New Roman" w:hAnsi="Times New Roman" w:cs="Times New Roman"/>
          <w:sz w:val="24"/>
          <w:szCs w:val="24"/>
          <w:lang w:val="en-US"/>
        </w:rPr>
      </w:pPr>
      <w:r w:rsidRPr="003D02F8">
        <w:rPr>
          <w:rFonts w:ascii="Times New Roman" w:hAnsi="Times New Roman" w:cs="Times New Roman"/>
          <w:sz w:val="24"/>
          <w:szCs w:val="24"/>
          <w:lang w:val="en-US"/>
        </w:rPr>
        <w:t>SSRN: http://ssrn.com/abstract=968197.</w:t>
      </w:r>
    </w:p>
    <w:p w:rsid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Bodie Z., McLeavy D. and Siegel L.B. (2007): The Future of Life-Cycle Saving and</w:t>
      </w:r>
    </w:p>
    <w:p w:rsidR="00B36CA9" w:rsidRDefault="00B36CA9"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Investing, The Research Foundation of CFA Institute.</w:t>
      </w:r>
    </w:p>
    <w:p w:rsidR="00C8776E" w:rsidRDefault="00C8776E" w:rsidP="00C8776E">
      <w:pPr>
        <w:pStyle w:val="NoSpacing"/>
        <w:spacing w:line="360" w:lineRule="auto"/>
        <w:jc w:val="both"/>
        <w:rPr>
          <w:rFonts w:ascii="Times New Roman" w:hAnsi="Times New Roman" w:cs="Times New Roman"/>
          <w:sz w:val="24"/>
          <w:szCs w:val="24"/>
        </w:rPr>
      </w:pPr>
      <w:r w:rsidRPr="00C8776E">
        <w:rPr>
          <w:rFonts w:ascii="Times New Roman" w:hAnsi="Times New Roman" w:cs="Times New Roman"/>
          <w:sz w:val="24"/>
          <w:szCs w:val="24"/>
        </w:rPr>
        <w:t>Bovenberg,</w:t>
      </w:r>
      <w:r>
        <w:rPr>
          <w:rFonts w:ascii="Times New Roman" w:hAnsi="Times New Roman" w:cs="Times New Roman"/>
          <w:sz w:val="24"/>
          <w:szCs w:val="24"/>
        </w:rPr>
        <w:t xml:space="preserve"> L., </w:t>
      </w:r>
      <w:r w:rsidRPr="00C8776E">
        <w:rPr>
          <w:rFonts w:ascii="Times New Roman" w:hAnsi="Times New Roman" w:cs="Times New Roman"/>
          <w:sz w:val="24"/>
          <w:szCs w:val="24"/>
        </w:rPr>
        <w:t>Koelewijn</w:t>
      </w:r>
      <w:r>
        <w:rPr>
          <w:rFonts w:ascii="Times New Roman" w:hAnsi="Times New Roman" w:cs="Times New Roman"/>
          <w:sz w:val="24"/>
          <w:szCs w:val="24"/>
        </w:rPr>
        <w:t>, W. a</w:t>
      </w:r>
      <w:r w:rsidRPr="00C8776E">
        <w:rPr>
          <w:rFonts w:ascii="Times New Roman" w:hAnsi="Times New Roman" w:cs="Times New Roman"/>
          <w:sz w:val="24"/>
          <w:szCs w:val="24"/>
        </w:rPr>
        <w:t>n</w:t>
      </w:r>
      <w:r>
        <w:rPr>
          <w:rFonts w:ascii="Times New Roman" w:hAnsi="Times New Roman" w:cs="Times New Roman"/>
          <w:sz w:val="24"/>
          <w:szCs w:val="24"/>
        </w:rPr>
        <w:t>d</w:t>
      </w:r>
      <w:r w:rsidRPr="00C8776E">
        <w:rPr>
          <w:rFonts w:ascii="Times New Roman" w:hAnsi="Times New Roman" w:cs="Times New Roman"/>
          <w:sz w:val="24"/>
          <w:szCs w:val="24"/>
        </w:rPr>
        <w:t xml:space="preserve"> Kortleve</w:t>
      </w:r>
      <w:r>
        <w:rPr>
          <w:rFonts w:ascii="Times New Roman" w:hAnsi="Times New Roman" w:cs="Times New Roman"/>
          <w:sz w:val="24"/>
          <w:szCs w:val="24"/>
        </w:rPr>
        <w:t>, N.</w:t>
      </w:r>
      <w:r w:rsidRPr="00C8776E">
        <w:rPr>
          <w:rFonts w:ascii="Times New Roman" w:hAnsi="Times New Roman" w:cs="Times New Roman"/>
          <w:sz w:val="24"/>
          <w:szCs w:val="24"/>
        </w:rPr>
        <w:t xml:space="preserve"> (2011), ‘Naar een dynamische</w:t>
      </w:r>
    </w:p>
    <w:p w:rsidR="00C8776E" w:rsidRPr="00C8776E" w:rsidRDefault="00C8776E" w:rsidP="00C8776E">
      <w:pPr>
        <w:pStyle w:val="NoSpacing"/>
        <w:spacing w:line="360" w:lineRule="auto"/>
        <w:ind w:left="705"/>
        <w:jc w:val="both"/>
        <w:rPr>
          <w:rFonts w:ascii="Times New Roman" w:hAnsi="Times New Roman" w:cs="Times New Roman"/>
          <w:sz w:val="24"/>
          <w:szCs w:val="24"/>
        </w:rPr>
      </w:pPr>
      <w:r w:rsidRPr="00C8776E">
        <w:rPr>
          <w:rFonts w:ascii="Times New Roman" w:hAnsi="Times New Roman" w:cs="Times New Roman"/>
          <w:sz w:val="24"/>
          <w:szCs w:val="24"/>
        </w:rPr>
        <w:t>toekomstvoorziening. Integratie</w:t>
      </w:r>
      <w:r>
        <w:rPr>
          <w:rFonts w:ascii="Times New Roman" w:hAnsi="Times New Roman" w:cs="Times New Roman"/>
          <w:sz w:val="24"/>
          <w:szCs w:val="24"/>
        </w:rPr>
        <w:t xml:space="preserve"> </w:t>
      </w:r>
      <w:r w:rsidRPr="00C8776E">
        <w:rPr>
          <w:rFonts w:ascii="Times New Roman" w:hAnsi="Times New Roman" w:cs="Times New Roman"/>
          <w:sz w:val="24"/>
          <w:szCs w:val="24"/>
        </w:rPr>
        <w:t>van werk, pensioen, zorg en wonen over de levensloop’, NEA-paper 40, mei 2011</w:t>
      </w:r>
      <w:r>
        <w:rPr>
          <w:rFonts w:ascii="Times New Roman" w:hAnsi="Times New Roman" w:cs="Times New Roman"/>
          <w:sz w:val="24"/>
          <w:szCs w:val="24"/>
        </w:rPr>
        <w:t>.</w:t>
      </w:r>
    </w:p>
    <w:p w:rsidR="00B16758" w:rsidRDefault="00B36CA9" w:rsidP="00B36CA9">
      <w:pPr>
        <w:pStyle w:val="NoSpacing"/>
        <w:spacing w:line="360" w:lineRule="auto"/>
        <w:jc w:val="both"/>
        <w:rPr>
          <w:rFonts w:ascii="Times New Roman" w:hAnsi="Times New Roman" w:cs="Times New Roman"/>
          <w:sz w:val="24"/>
          <w:szCs w:val="24"/>
          <w:lang w:val="en-US"/>
        </w:rPr>
      </w:pPr>
      <w:r w:rsidRPr="006A30C3">
        <w:rPr>
          <w:rFonts w:ascii="Times New Roman" w:hAnsi="Times New Roman" w:cs="Times New Roman"/>
          <w:sz w:val="24"/>
          <w:szCs w:val="24"/>
        </w:rPr>
        <w:t xml:space="preserve">Bovenberg. A.L. , Koijen R., Nijman Th. </w:t>
      </w:r>
      <w:r w:rsidRPr="009C46A5">
        <w:rPr>
          <w:rFonts w:ascii="Times New Roman" w:hAnsi="Times New Roman" w:cs="Times New Roman"/>
          <w:sz w:val="24"/>
          <w:szCs w:val="24"/>
          <w:lang w:val="en-US"/>
        </w:rPr>
        <w:t>And Teulings C. (2007): Saving and investing</w:t>
      </w:r>
    </w:p>
    <w:p w:rsidR="00B16758"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B16758">
        <w:rPr>
          <w:rFonts w:ascii="Times New Roman" w:hAnsi="Times New Roman" w:cs="Times New Roman"/>
          <w:sz w:val="24"/>
          <w:szCs w:val="24"/>
          <w:lang w:val="en-US"/>
        </w:rPr>
        <w:tab/>
      </w:r>
      <w:r w:rsidRPr="009C46A5">
        <w:rPr>
          <w:rFonts w:ascii="Times New Roman" w:hAnsi="Times New Roman" w:cs="Times New Roman"/>
          <w:sz w:val="24"/>
          <w:szCs w:val="24"/>
          <w:lang w:val="en-US"/>
        </w:rPr>
        <w:t xml:space="preserve">over the life </w:t>
      </w:r>
      <w:r w:rsidR="009C46A5">
        <w:rPr>
          <w:rFonts w:ascii="Times New Roman" w:hAnsi="Times New Roman" w:cs="Times New Roman"/>
          <w:sz w:val="24"/>
          <w:szCs w:val="24"/>
          <w:lang w:val="en-US"/>
        </w:rPr>
        <w:t>c</w:t>
      </w:r>
      <w:r w:rsidRPr="009C46A5">
        <w:rPr>
          <w:rFonts w:ascii="Times New Roman" w:hAnsi="Times New Roman" w:cs="Times New Roman"/>
          <w:sz w:val="24"/>
          <w:szCs w:val="24"/>
          <w:lang w:val="en-US"/>
        </w:rPr>
        <w:t xml:space="preserve">ycle and the role of collective pension funds, in: De Economist vol. </w:t>
      </w:r>
    </w:p>
    <w:p w:rsidR="00B36CA9" w:rsidRPr="009C46A5" w:rsidRDefault="00B36CA9" w:rsidP="00B16758">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155: pp. 347-415.</w:t>
      </w:r>
    </w:p>
    <w:p w:rsidR="00B16758"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Campbell, J.Y., and L.M. Viceira (2002): Strategic Asset Allocation, Oxford University </w:t>
      </w:r>
    </w:p>
    <w:p w:rsidR="00B16758" w:rsidRDefault="00B36CA9" w:rsidP="00B16758">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Press.</w:t>
      </w:r>
      <w:r w:rsidR="00B16758">
        <w:rPr>
          <w:rFonts w:ascii="Times New Roman" w:hAnsi="Times New Roman" w:cs="Times New Roman"/>
          <w:sz w:val="24"/>
          <w:szCs w:val="24"/>
          <w:lang w:val="en-US"/>
        </w:rPr>
        <w:t xml:space="preserve"> </w:t>
      </w:r>
      <w:r w:rsidR="00DA2ACE" w:rsidRPr="006A30C3">
        <w:rPr>
          <w:rFonts w:ascii="Times New Roman" w:hAnsi="Times New Roman" w:cs="Times New Roman"/>
          <w:sz w:val="24"/>
          <w:szCs w:val="24"/>
          <w:lang w:val="en-US"/>
        </w:rPr>
        <w:t>Choi, J., D. Laibson, B. Madrian and A. Metrick (2004), For better or for</w:t>
      </w:r>
    </w:p>
    <w:p w:rsidR="00B16758" w:rsidRDefault="00DA2ACE" w:rsidP="00B16758">
      <w:pPr>
        <w:pStyle w:val="NoSpacing"/>
        <w:spacing w:line="360" w:lineRule="auto"/>
        <w:ind w:firstLine="708"/>
        <w:jc w:val="both"/>
        <w:rPr>
          <w:rFonts w:ascii="Times New Roman" w:hAnsi="Times New Roman" w:cs="Times New Roman"/>
          <w:sz w:val="24"/>
          <w:szCs w:val="24"/>
          <w:lang w:val="en-US"/>
        </w:rPr>
      </w:pPr>
      <w:r w:rsidRPr="006A30C3">
        <w:rPr>
          <w:rFonts w:ascii="Times New Roman" w:hAnsi="Times New Roman" w:cs="Times New Roman"/>
          <w:sz w:val="24"/>
          <w:szCs w:val="24"/>
          <w:lang w:val="en-US"/>
        </w:rPr>
        <w:t>worse: default</w:t>
      </w:r>
      <w:r w:rsidR="00B1675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effects and</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 xml:space="preserve">401(k) savings behaviour, in Bodie, Z., J.B. Shoven and </w:t>
      </w:r>
    </w:p>
    <w:p w:rsidR="00B16758" w:rsidRDefault="00DA2ACE" w:rsidP="00B16758">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D. Wise (eds), Perspectives on the</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 xml:space="preserve">Economics of Aging, University of Chicago </w:t>
      </w:r>
    </w:p>
    <w:p w:rsidR="00DA2ACE" w:rsidRDefault="00DA2ACE" w:rsidP="00B16758">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Press, Chicago.</w:t>
      </w:r>
    </w:p>
    <w:p w:rsidR="006A30C3" w:rsidRPr="006A30C3" w:rsidRDefault="006A30C3" w:rsidP="006A30C3">
      <w:pPr>
        <w:pStyle w:val="NoSpacing"/>
        <w:spacing w:line="360" w:lineRule="auto"/>
        <w:jc w:val="both"/>
        <w:rPr>
          <w:rFonts w:ascii="Times New Roman" w:hAnsi="Times New Roman" w:cs="Times New Roman"/>
          <w:sz w:val="24"/>
          <w:szCs w:val="24"/>
          <w:lang w:val="en-US"/>
        </w:rPr>
      </w:pPr>
      <w:r w:rsidRPr="006A30C3">
        <w:rPr>
          <w:rFonts w:ascii="Times New Roman" w:hAnsi="Times New Roman" w:cs="Times New Roman"/>
          <w:sz w:val="24"/>
          <w:szCs w:val="24"/>
          <w:lang w:val="en-US"/>
        </w:rPr>
        <w:t>Dellaert, B</w:t>
      </w:r>
      <w:r>
        <w:rPr>
          <w:rFonts w:ascii="Times New Roman" w:hAnsi="Times New Roman" w:cs="Times New Roman"/>
          <w:sz w:val="24"/>
          <w:szCs w:val="24"/>
          <w:lang w:val="en-US"/>
        </w:rPr>
        <w:t>.</w:t>
      </w:r>
      <w:r w:rsidRPr="006A30C3">
        <w:rPr>
          <w:rFonts w:ascii="Times New Roman" w:hAnsi="Times New Roman" w:cs="Times New Roman"/>
          <w:sz w:val="24"/>
          <w:szCs w:val="24"/>
          <w:lang w:val="en-US"/>
        </w:rPr>
        <w:t>G.C. and Turlings</w:t>
      </w:r>
      <w:r>
        <w:rPr>
          <w:rFonts w:ascii="Times New Roman" w:hAnsi="Times New Roman" w:cs="Times New Roman"/>
          <w:sz w:val="24"/>
          <w:szCs w:val="24"/>
          <w:lang w:val="en-US"/>
        </w:rPr>
        <w:t>, M.</w:t>
      </w:r>
      <w:r w:rsidRPr="006A30C3">
        <w:rPr>
          <w:rFonts w:ascii="Times New Roman" w:hAnsi="Times New Roman" w:cs="Times New Roman"/>
          <w:sz w:val="24"/>
          <w:szCs w:val="24"/>
          <w:lang w:val="en-US"/>
        </w:rPr>
        <w:t xml:space="preserve"> (2011), Measuring Risk Profiles for Pension</w:t>
      </w:r>
    </w:p>
    <w:p w:rsidR="006A30C3" w:rsidRPr="006A30C3" w:rsidRDefault="006A30C3" w:rsidP="006A30C3">
      <w:pPr>
        <w:pStyle w:val="NoSpacing"/>
        <w:spacing w:line="360" w:lineRule="auto"/>
        <w:ind w:firstLine="708"/>
        <w:jc w:val="both"/>
        <w:rPr>
          <w:rFonts w:ascii="Times New Roman" w:hAnsi="Times New Roman" w:cs="Times New Roman"/>
          <w:sz w:val="24"/>
          <w:szCs w:val="24"/>
          <w:lang w:val="en-US"/>
        </w:rPr>
      </w:pPr>
      <w:r w:rsidRPr="006A30C3">
        <w:rPr>
          <w:rFonts w:ascii="Times New Roman" w:hAnsi="Times New Roman" w:cs="Times New Roman"/>
          <w:sz w:val="24"/>
          <w:szCs w:val="24"/>
          <w:lang w:val="en-US"/>
        </w:rPr>
        <w:t>Investments, Netspar NEA discussion paper (in Dutch), Tilburg: Netspar.</w:t>
      </w:r>
    </w:p>
    <w:p w:rsidR="009C46A5" w:rsidRPr="006A30C3" w:rsidRDefault="00A821D6" w:rsidP="00A821D6">
      <w:pPr>
        <w:pStyle w:val="NoSpacing"/>
        <w:spacing w:line="360" w:lineRule="auto"/>
        <w:jc w:val="both"/>
        <w:rPr>
          <w:rFonts w:ascii="Times New Roman" w:hAnsi="Times New Roman" w:cs="Times New Roman"/>
          <w:sz w:val="24"/>
          <w:szCs w:val="24"/>
          <w:lang w:val="en-US"/>
        </w:rPr>
      </w:pPr>
      <w:r w:rsidRPr="006A30C3">
        <w:rPr>
          <w:rFonts w:ascii="Times New Roman" w:hAnsi="Times New Roman" w:cs="Times New Roman"/>
          <w:sz w:val="24"/>
          <w:szCs w:val="24"/>
          <w:lang w:val="en-US"/>
        </w:rPr>
        <w:t>Donkers, B, and A. van Soest (1999), Subjective measures of household preferences and</w:t>
      </w:r>
    </w:p>
    <w:p w:rsidR="00A821D6" w:rsidRDefault="00A821D6"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sidRPr="009C46A5">
        <w:rPr>
          <w:rFonts w:ascii="Times New Roman" w:hAnsi="Times New Roman" w:cs="Times New Roman"/>
          <w:sz w:val="24"/>
          <w:szCs w:val="24"/>
          <w:lang w:val="en-US"/>
        </w:rPr>
        <w:tab/>
        <w:t>F</w:t>
      </w:r>
      <w:r w:rsidRPr="009C46A5">
        <w:rPr>
          <w:rFonts w:ascii="Times New Roman" w:hAnsi="Times New Roman" w:cs="Times New Roman"/>
          <w:sz w:val="24"/>
          <w:szCs w:val="24"/>
          <w:lang w:val="en-US"/>
        </w:rPr>
        <w:t>inancial</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decisions, Journal of Economic Psychology 20, pp.613-642.</w:t>
      </w:r>
    </w:p>
    <w:p w:rsidR="00DF67FA" w:rsidRPr="00DF1226" w:rsidRDefault="00DF67FA" w:rsidP="00DF1226">
      <w:pPr>
        <w:pStyle w:val="NoSpacing"/>
        <w:spacing w:line="360" w:lineRule="auto"/>
        <w:jc w:val="both"/>
        <w:rPr>
          <w:rFonts w:ascii="Times New Roman" w:hAnsi="Times New Roman" w:cs="Times New Roman"/>
          <w:sz w:val="24"/>
          <w:szCs w:val="24"/>
          <w:lang w:val="en-US"/>
        </w:rPr>
      </w:pPr>
      <w:r w:rsidRPr="00DF1226">
        <w:rPr>
          <w:rFonts w:ascii="Times New Roman" w:hAnsi="Times New Roman" w:cs="Times New Roman"/>
          <w:sz w:val="24"/>
          <w:szCs w:val="24"/>
          <w:lang w:val="en-US"/>
        </w:rPr>
        <w:t>Donkers, B</w:t>
      </w:r>
      <w:r w:rsidR="00DF1226" w:rsidRPr="00DF1226">
        <w:rPr>
          <w:rFonts w:ascii="Times New Roman" w:hAnsi="Times New Roman" w:cs="Times New Roman"/>
          <w:sz w:val="24"/>
          <w:szCs w:val="24"/>
          <w:lang w:val="en-US"/>
        </w:rPr>
        <w:t>.</w:t>
      </w:r>
      <w:r w:rsidRPr="00DF1226">
        <w:rPr>
          <w:rFonts w:ascii="Times New Roman" w:hAnsi="Times New Roman" w:cs="Times New Roman"/>
          <w:sz w:val="24"/>
          <w:szCs w:val="24"/>
          <w:lang w:val="en-US"/>
        </w:rPr>
        <w:t>, Lourenço</w:t>
      </w:r>
      <w:r w:rsidR="00DF1226">
        <w:rPr>
          <w:rFonts w:ascii="Times New Roman" w:hAnsi="Times New Roman" w:cs="Times New Roman"/>
          <w:sz w:val="24"/>
          <w:szCs w:val="24"/>
          <w:lang w:val="en-US"/>
        </w:rPr>
        <w:t>, C.</w:t>
      </w:r>
      <w:r w:rsidRPr="00DF1226">
        <w:rPr>
          <w:rFonts w:ascii="Times New Roman" w:hAnsi="Times New Roman" w:cs="Times New Roman"/>
          <w:sz w:val="24"/>
          <w:szCs w:val="24"/>
          <w:lang w:val="en-US"/>
        </w:rPr>
        <w:t xml:space="preserve"> and Dellaert, </w:t>
      </w:r>
      <w:r w:rsidR="00DF1226" w:rsidRPr="00DF1226">
        <w:rPr>
          <w:rFonts w:ascii="Times New Roman" w:hAnsi="Times New Roman" w:cs="Times New Roman"/>
          <w:sz w:val="24"/>
          <w:szCs w:val="24"/>
          <w:lang w:val="en-US"/>
        </w:rPr>
        <w:t>B</w:t>
      </w:r>
      <w:r w:rsidR="00DF1226">
        <w:rPr>
          <w:rFonts w:ascii="Times New Roman" w:hAnsi="Times New Roman" w:cs="Times New Roman"/>
          <w:sz w:val="24"/>
          <w:szCs w:val="24"/>
          <w:lang w:val="en-US"/>
        </w:rPr>
        <w:t>.</w:t>
      </w:r>
      <w:r w:rsidR="00DF1226" w:rsidRPr="00DF1226">
        <w:rPr>
          <w:rFonts w:ascii="Times New Roman" w:hAnsi="Times New Roman" w:cs="Times New Roman"/>
          <w:sz w:val="24"/>
          <w:szCs w:val="24"/>
          <w:lang w:val="en-US"/>
        </w:rPr>
        <w:t xml:space="preserve">G.C. </w:t>
      </w:r>
      <w:r w:rsidR="00DF1226">
        <w:rPr>
          <w:rFonts w:ascii="Times New Roman" w:hAnsi="Times New Roman" w:cs="Times New Roman"/>
          <w:sz w:val="24"/>
          <w:szCs w:val="24"/>
          <w:lang w:val="en-US"/>
        </w:rPr>
        <w:t>(</w:t>
      </w:r>
      <w:r w:rsidRPr="00DF1226">
        <w:rPr>
          <w:rFonts w:ascii="Times New Roman" w:hAnsi="Times New Roman" w:cs="Times New Roman"/>
          <w:sz w:val="24"/>
          <w:szCs w:val="24"/>
          <w:lang w:val="en-US"/>
        </w:rPr>
        <w:t>2012</w:t>
      </w:r>
      <w:r w:rsidR="00DF1226">
        <w:rPr>
          <w:rFonts w:ascii="Times New Roman" w:hAnsi="Times New Roman" w:cs="Times New Roman"/>
          <w:sz w:val="24"/>
          <w:szCs w:val="24"/>
          <w:lang w:val="en-US"/>
        </w:rPr>
        <w:t>)</w:t>
      </w:r>
      <w:r w:rsidRPr="00DF1226">
        <w:rPr>
          <w:rFonts w:ascii="Times New Roman" w:hAnsi="Times New Roman" w:cs="Times New Roman"/>
          <w:sz w:val="24"/>
          <w:szCs w:val="24"/>
          <w:lang w:val="en-US"/>
        </w:rPr>
        <w:t>, “Measuring and Debiasing</w:t>
      </w:r>
    </w:p>
    <w:p w:rsidR="00DF67FA" w:rsidRPr="00DF1226" w:rsidRDefault="00DF67FA" w:rsidP="00DF1226">
      <w:pPr>
        <w:pStyle w:val="NoSpacing"/>
        <w:spacing w:line="360" w:lineRule="auto"/>
        <w:ind w:firstLine="708"/>
        <w:jc w:val="both"/>
        <w:rPr>
          <w:rFonts w:ascii="Times New Roman" w:hAnsi="Times New Roman" w:cs="Times New Roman"/>
          <w:sz w:val="24"/>
          <w:szCs w:val="24"/>
          <w:lang w:val="en-US"/>
        </w:rPr>
      </w:pPr>
      <w:r w:rsidRPr="00DF1226">
        <w:rPr>
          <w:rFonts w:ascii="Times New Roman" w:hAnsi="Times New Roman" w:cs="Times New Roman"/>
          <w:sz w:val="24"/>
          <w:szCs w:val="24"/>
          <w:lang w:val="en-US"/>
        </w:rPr>
        <w:t>Consumer Pension Risk Attitudes,” Netspar Panel paper, forthcoming.</w:t>
      </w:r>
    </w:p>
    <w:p w:rsidR="00720BB2" w:rsidRPr="009C46A5" w:rsidRDefault="00720BB2" w:rsidP="00720BB2">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Ellsberg, D. (1961), “Risk, Ambiguity, and the Savage Axioms,” The Quarterly Journal of </w:t>
      </w:r>
    </w:p>
    <w:p w:rsidR="00720BB2" w:rsidRPr="009C46A5" w:rsidRDefault="00720BB2" w:rsidP="00720BB2">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Economics, vol. 75, no. 4 (Nov 1961)</w:t>
      </w:r>
    </w:p>
    <w:p w:rsidR="00B16758"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Guiso, L., M. Haliassos and T. Jappelli (2003), Household stockholding in Europe: where </w:t>
      </w:r>
    </w:p>
    <w:p w:rsidR="00B36CA9" w:rsidRPr="009C46A5" w:rsidRDefault="00B36CA9" w:rsidP="00B16758">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do we stand and where do we go?, Economic Policy 36, April 2003, pp. 125-170.</w:t>
      </w:r>
    </w:p>
    <w:p w:rsidR="009C46A5" w:rsidRDefault="00A15F6B" w:rsidP="00A15F6B">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Gustman, A.L. and T.L. Steinmeier (1999), Effects of Pensions on Savings: Analysis with</w:t>
      </w:r>
    </w:p>
    <w:p w:rsidR="00B16758" w:rsidRDefault="00A15F6B"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Data from</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the Health and Retirement Study, Carnegie Rochester Conference Series</w:t>
      </w:r>
    </w:p>
    <w:p w:rsidR="00A15F6B" w:rsidRDefault="00A15F6B"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B16758">
        <w:rPr>
          <w:rFonts w:ascii="Times New Roman" w:hAnsi="Times New Roman" w:cs="Times New Roman"/>
          <w:sz w:val="24"/>
          <w:szCs w:val="24"/>
          <w:lang w:val="en-US"/>
        </w:rPr>
        <w:tab/>
        <w:t>o</w:t>
      </w:r>
      <w:r w:rsidRPr="009C46A5">
        <w:rPr>
          <w:rFonts w:ascii="Times New Roman" w:hAnsi="Times New Roman" w:cs="Times New Roman"/>
          <w:sz w:val="24"/>
          <w:szCs w:val="24"/>
          <w:lang w:val="en-US"/>
        </w:rPr>
        <w:t>n Public Policy 50,</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pp. 271-324.</w:t>
      </w:r>
    </w:p>
    <w:p w:rsidR="00A97EAF" w:rsidRPr="00A97EAF" w:rsidRDefault="00A97EAF" w:rsidP="00A97EAF">
      <w:pPr>
        <w:pStyle w:val="NoSpacing"/>
        <w:spacing w:line="360" w:lineRule="auto"/>
        <w:jc w:val="both"/>
        <w:rPr>
          <w:rFonts w:ascii="Times New Roman" w:hAnsi="Times New Roman" w:cs="Times New Roman"/>
          <w:sz w:val="24"/>
          <w:szCs w:val="24"/>
          <w:lang w:val="en-US"/>
        </w:rPr>
      </w:pPr>
      <w:r w:rsidRPr="00A97EAF">
        <w:rPr>
          <w:rFonts w:ascii="Times New Roman" w:hAnsi="Times New Roman" w:cs="Times New Roman"/>
          <w:sz w:val="24"/>
          <w:szCs w:val="24"/>
          <w:lang w:val="en-US"/>
        </w:rPr>
        <w:t>Harrison, Glenn W. and Elisabet E. Rutström (2008), Risk Aversion in the Laboratory, In</w:t>
      </w:r>
    </w:p>
    <w:p w:rsidR="00A97EAF" w:rsidRPr="00A97EAF" w:rsidRDefault="00A97EAF" w:rsidP="00A97EAF">
      <w:pPr>
        <w:pStyle w:val="NoSpacing"/>
        <w:spacing w:line="360" w:lineRule="auto"/>
        <w:ind w:firstLine="708"/>
        <w:jc w:val="both"/>
        <w:rPr>
          <w:rFonts w:ascii="Times New Roman" w:hAnsi="Times New Roman" w:cs="Times New Roman"/>
          <w:sz w:val="24"/>
          <w:szCs w:val="24"/>
          <w:lang w:val="en-US"/>
        </w:rPr>
      </w:pPr>
      <w:r w:rsidRPr="00A97EAF">
        <w:rPr>
          <w:rFonts w:ascii="Times New Roman" w:hAnsi="Times New Roman" w:cs="Times New Roman"/>
          <w:sz w:val="24"/>
          <w:szCs w:val="24"/>
          <w:lang w:val="en-US"/>
        </w:rPr>
        <w:t>J.C. Cox &amp; G.W. Harrison (eds), Risk Aversion in Experiments (vol. 12, pp. 42-</w:t>
      </w:r>
    </w:p>
    <w:p w:rsidR="00A97EAF" w:rsidRPr="00A97EAF" w:rsidRDefault="00A97EAF" w:rsidP="00A97EAF">
      <w:pPr>
        <w:pStyle w:val="NoSpacing"/>
        <w:spacing w:line="360" w:lineRule="auto"/>
        <w:ind w:firstLine="708"/>
        <w:jc w:val="both"/>
        <w:rPr>
          <w:rFonts w:ascii="Times New Roman" w:hAnsi="Times New Roman" w:cs="Times New Roman"/>
          <w:sz w:val="24"/>
          <w:szCs w:val="24"/>
          <w:lang w:val="en-US"/>
        </w:rPr>
      </w:pPr>
      <w:r w:rsidRPr="00A97EAF">
        <w:rPr>
          <w:rFonts w:ascii="Times New Roman" w:hAnsi="Times New Roman" w:cs="Times New Roman"/>
          <w:sz w:val="24"/>
          <w:szCs w:val="24"/>
          <w:lang w:val="en-US"/>
        </w:rPr>
        <w:t>196). Bingley, UK: Emerald (Research in Experimental Economics).</w:t>
      </w:r>
    </w:p>
    <w:p w:rsidR="00E43ECD" w:rsidRPr="00E43ECD" w:rsidRDefault="00E43ECD" w:rsidP="00E43ECD">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Hartog, J., </w:t>
      </w:r>
      <w:r w:rsidRPr="00E43ECD">
        <w:rPr>
          <w:rFonts w:ascii="Times New Roman" w:hAnsi="Times New Roman" w:cs="Times New Roman"/>
          <w:sz w:val="24"/>
          <w:szCs w:val="24"/>
          <w:lang w:val="en-US"/>
        </w:rPr>
        <w:t>Ferrer-I-Carbonell</w:t>
      </w:r>
      <w:r>
        <w:rPr>
          <w:rFonts w:ascii="Times New Roman" w:hAnsi="Times New Roman" w:cs="Times New Roman"/>
          <w:sz w:val="24"/>
          <w:szCs w:val="24"/>
          <w:lang w:val="en-US"/>
        </w:rPr>
        <w:t xml:space="preserve"> A.</w:t>
      </w:r>
      <w:r w:rsidRPr="00E43ECD">
        <w:rPr>
          <w:rFonts w:ascii="Times New Roman" w:hAnsi="Times New Roman" w:cs="Times New Roman"/>
          <w:sz w:val="24"/>
          <w:szCs w:val="24"/>
          <w:lang w:val="en-US"/>
        </w:rPr>
        <w:t xml:space="preserve"> and Jonker</w:t>
      </w:r>
      <w:r>
        <w:rPr>
          <w:rFonts w:ascii="Times New Roman" w:hAnsi="Times New Roman" w:cs="Times New Roman"/>
          <w:sz w:val="24"/>
          <w:szCs w:val="24"/>
          <w:lang w:val="en-US"/>
        </w:rPr>
        <w:t>, N.</w:t>
      </w:r>
      <w:r w:rsidRPr="00E43ECD">
        <w:rPr>
          <w:rFonts w:ascii="Times New Roman" w:hAnsi="Times New Roman" w:cs="Times New Roman"/>
          <w:sz w:val="24"/>
          <w:szCs w:val="24"/>
          <w:lang w:val="en-US"/>
        </w:rPr>
        <w:t xml:space="preserve"> (2003), Linking Measured Risk</w:t>
      </w:r>
    </w:p>
    <w:p w:rsidR="00E43ECD" w:rsidRPr="00E43ECD" w:rsidRDefault="00E43ECD" w:rsidP="00E43ECD">
      <w:pPr>
        <w:pStyle w:val="NoSpacing"/>
        <w:spacing w:line="360" w:lineRule="auto"/>
        <w:ind w:firstLine="708"/>
        <w:jc w:val="both"/>
        <w:rPr>
          <w:rFonts w:ascii="Times New Roman" w:hAnsi="Times New Roman" w:cs="Times New Roman"/>
          <w:sz w:val="24"/>
          <w:szCs w:val="24"/>
          <w:lang w:val="en-US"/>
        </w:rPr>
      </w:pPr>
      <w:r w:rsidRPr="00E43ECD">
        <w:rPr>
          <w:rFonts w:ascii="Times New Roman" w:hAnsi="Times New Roman" w:cs="Times New Roman"/>
          <w:sz w:val="24"/>
          <w:szCs w:val="24"/>
          <w:lang w:val="en-US"/>
        </w:rPr>
        <w:t>Aversion to Individual Characteristics, Kyklos, 55(1), 3-26.</w:t>
      </w:r>
    </w:p>
    <w:p w:rsidR="009C46A5" w:rsidRDefault="00625F03" w:rsidP="00625F03">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Hershey, J. C., and Schoemaker, P. J. H. (1980). Risk Taking and Problem Context in the</w:t>
      </w:r>
    </w:p>
    <w:p w:rsidR="009C46A5" w:rsidRDefault="00625F03"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Domain</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 xml:space="preserve">of Losses: An Expected Utility Analysis. Journal of Risk and Insurance, </w:t>
      </w:r>
    </w:p>
    <w:p w:rsidR="00625F03" w:rsidRPr="009C46A5" w:rsidRDefault="009C46A5" w:rsidP="009C46A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00625F03" w:rsidRPr="009C46A5">
        <w:rPr>
          <w:rFonts w:ascii="Times New Roman" w:hAnsi="Times New Roman" w:cs="Times New Roman"/>
          <w:sz w:val="24"/>
          <w:szCs w:val="24"/>
          <w:lang w:val="en-US"/>
        </w:rPr>
        <w:t>47(1), 111-32.</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Hoevenaars, R. M. and E. H. M. Ponds (2007) Valuation of intergenerational transfers in</w:t>
      </w:r>
    </w:p>
    <w:p w:rsidR="00B16758"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ab/>
        <w:t>funded collective pension schemes. Netspar working paper, forthcoming in</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 </w:t>
      </w:r>
      <w:r w:rsidR="00B16758">
        <w:rPr>
          <w:rFonts w:ascii="Times New Roman" w:hAnsi="Times New Roman" w:cs="Times New Roman"/>
          <w:color w:val="000000"/>
          <w:sz w:val="24"/>
          <w:szCs w:val="24"/>
          <w:shd w:val="clear" w:color="auto" w:fill="FFFFFF"/>
          <w:lang w:val="en-US"/>
        </w:rPr>
        <w:tab/>
        <w:t>I</w:t>
      </w:r>
      <w:r w:rsidRPr="009C46A5">
        <w:rPr>
          <w:rFonts w:ascii="Times New Roman" w:hAnsi="Times New Roman" w:cs="Times New Roman"/>
          <w:color w:val="000000"/>
          <w:sz w:val="24"/>
          <w:szCs w:val="24"/>
          <w:shd w:val="clear" w:color="auto" w:fill="FFFFFF"/>
          <w:lang w:val="en-US"/>
        </w:rPr>
        <w:t>nsurance:</w:t>
      </w:r>
      <w:r w:rsidR="00B16758">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Mathematics and Economics.</w:t>
      </w:r>
    </w:p>
    <w:p w:rsidR="009C46A5" w:rsidRDefault="000D6DDE" w:rsidP="000D6DDE">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Holt, C. A., and Laury, S. K. (2002). Risk Aversion and Incentive Effects. American</w:t>
      </w:r>
    </w:p>
    <w:p w:rsidR="000D6DDE" w:rsidRPr="009C46A5" w:rsidRDefault="000D6DDE"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Economic</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Review 92(5), 1644-1655.</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Huberman, G. and W. Jiang (2004), The 1/N Heuristic in 401(k) Plans, Columbia Business</w:t>
      </w:r>
    </w:p>
    <w:p w:rsidR="00B36CA9" w:rsidRDefault="00B36CA9" w:rsidP="00B36CA9">
      <w:pPr>
        <w:pStyle w:val="NoSpacing"/>
        <w:spacing w:line="360" w:lineRule="auto"/>
        <w:ind w:firstLine="708"/>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 School Working paper, March 2004.</w:t>
      </w:r>
    </w:p>
    <w:p w:rsidR="002426C3" w:rsidRPr="002426C3" w:rsidRDefault="002426C3" w:rsidP="002426C3">
      <w:pPr>
        <w:pStyle w:val="NoSpacing"/>
        <w:spacing w:line="360" w:lineRule="auto"/>
        <w:jc w:val="both"/>
        <w:rPr>
          <w:rFonts w:ascii="Times New Roman" w:hAnsi="Times New Roman" w:cs="Times New Roman"/>
          <w:i/>
          <w:color w:val="000000"/>
          <w:sz w:val="24"/>
          <w:szCs w:val="24"/>
          <w:shd w:val="clear" w:color="auto" w:fill="FFFFFF"/>
          <w:lang w:val="en-US"/>
        </w:rPr>
      </w:pPr>
      <w:r>
        <w:rPr>
          <w:rFonts w:ascii="Times New Roman" w:hAnsi="Times New Roman" w:cs="Times New Roman"/>
          <w:color w:val="000000"/>
          <w:sz w:val="24"/>
          <w:szCs w:val="24"/>
          <w:shd w:val="clear" w:color="auto" w:fill="FFFFFF"/>
          <w:lang w:val="en-US"/>
        </w:rPr>
        <w:t xml:space="preserve">Jianakoplos, N.A. and A. Bernasek (1998), Are Women More Risk Averse? </w:t>
      </w:r>
      <w:r w:rsidRPr="002426C3">
        <w:rPr>
          <w:rFonts w:ascii="Times New Roman" w:hAnsi="Times New Roman" w:cs="Times New Roman"/>
          <w:i/>
          <w:color w:val="000000"/>
          <w:sz w:val="24"/>
          <w:szCs w:val="24"/>
          <w:shd w:val="clear" w:color="auto" w:fill="FFFFFF"/>
          <w:lang w:val="en-US"/>
        </w:rPr>
        <w:t xml:space="preserve">Economic </w:t>
      </w:r>
    </w:p>
    <w:p w:rsidR="002426C3" w:rsidRPr="009C46A5" w:rsidRDefault="002426C3" w:rsidP="002426C3">
      <w:pPr>
        <w:pStyle w:val="NoSpacing"/>
        <w:spacing w:line="360" w:lineRule="auto"/>
        <w:jc w:val="both"/>
        <w:rPr>
          <w:rFonts w:ascii="Times New Roman" w:hAnsi="Times New Roman" w:cs="Times New Roman"/>
          <w:color w:val="000000"/>
          <w:sz w:val="24"/>
          <w:szCs w:val="24"/>
          <w:shd w:val="clear" w:color="auto" w:fill="FFFFFF"/>
          <w:lang w:val="en-US"/>
        </w:rPr>
      </w:pPr>
      <w:r w:rsidRPr="002426C3">
        <w:rPr>
          <w:rFonts w:ascii="Times New Roman" w:hAnsi="Times New Roman" w:cs="Times New Roman"/>
          <w:i/>
          <w:color w:val="000000"/>
          <w:sz w:val="24"/>
          <w:szCs w:val="24"/>
          <w:shd w:val="clear" w:color="auto" w:fill="FFFFFF"/>
          <w:lang w:val="en-US"/>
        </w:rPr>
        <w:tab/>
        <w:t>Inquiry</w:t>
      </w:r>
      <w:r>
        <w:rPr>
          <w:rFonts w:ascii="Times New Roman" w:hAnsi="Times New Roman" w:cs="Times New Roman"/>
          <w:color w:val="000000"/>
          <w:sz w:val="24"/>
          <w:szCs w:val="24"/>
          <w:shd w:val="clear" w:color="auto" w:fill="FFFFFF"/>
          <w:lang w:val="en-US"/>
        </w:rPr>
        <w:t xml:space="preserve"> 36(4) pp. 620-630.</w:t>
      </w:r>
    </w:p>
    <w:p w:rsidR="00B16758" w:rsidRDefault="00F672DF" w:rsidP="000C60A4">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Kahneman, D. and</w:t>
      </w:r>
      <w:r w:rsidR="00295999" w:rsidRPr="009C46A5">
        <w:rPr>
          <w:rFonts w:ascii="Times New Roman" w:hAnsi="Times New Roman" w:cs="Times New Roman"/>
          <w:sz w:val="24"/>
          <w:szCs w:val="24"/>
          <w:lang w:val="en-US"/>
        </w:rPr>
        <w:t xml:space="preserve"> Tversky, A. (1979). Prospect Theory: An Analysis of Choice Under</w:t>
      </w:r>
    </w:p>
    <w:p w:rsidR="00295999" w:rsidRPr="009C46A5" w:rsidRDefault="00295999" w:rsidP="000C60A4">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B16758">
        <w:rPr>
          <w:rFonts w:ascii="Times New Roman" w:hAnsi="Times New Roman" w:cs="Times New Roman"/>
          <w:sz w:val="24"/>
          <w:szCs w:val="24"/>
          <w:lang w:val="en-US"/>
        </w:rPr>
        <w:tab/>
      </w:r>
      <w:r w:rsidRPr="009C46A5">
        <w:rPr>
          <w:rFonts w:ascii="Times New Roman" w:hAnsi="Times New Roman" w:cs="Times New Roman"/>
          <w:sz w:val="24"/>
          <w:szCs w:val="24"/>
          <w:lang w:val="en-US"/>
        </w:rPr>
        <w:t>Risk.</w:t>
      </w:r>
      <w:r w:rsidR="00B1675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Econometrica, 47(2), 263-291.</w:t>
      </w:r>
    </w:p>
    <w:p w:rsidR="009C46A5" w:rsidRDefault="00F4624F" w:rsidP="00F4624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Kahneman, D., J. Knetsch and R. Thaler (1991), Anomalies: The Endowment Effect, Loss</w:t>
      </w:r>
    </w:p>
    <w:p w:rsidR="00F4624F" w:rsidRPr="009C46A5" w:rsidRDefault="00F4624F"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Aversion</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and Status Quo Bias, Journal of Economic Perspectives 1, pp.193-206.</w:t>
      </w:r>
    </w:p>
    <w:p w:rsidR="009C46A5" w:rsidRDefault="0087431A" w:rsidP="0087431A">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Laury, S.K. and Holt, C.A. (2005). Further Reflections on Prospect Theory, Experimental</w:t>
      </w:r>
    </w:p>
    <w:p w:rsidR="009C46A5" w:rsidRDefault="0087431A" w:rsidP="0087431A">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9C46A5">
        <w:rPr>
          <w:rFonts w:ascii="Times New Roman" w:hAnsi="Times New Roman" w:cs="Times New Roman"/>
          <w:sz w:val="24"/>
          <w:szCs w:val="24"/>
          <w:lang w:val="en-US"/>
        </w:rPr>
        <w:tab/>
      </w:r>
      <w:r w:rsidRPr="009C46A5">
        <w:rPr>
          <w:rFonts w:ascii="Times New Roman" w:hAnsi="Times New Roman" w:cs="Times New Roman"/>
          <w:sz w:val="24"/>
          <w:szCs w:val="24"/>
          <w:lang w:val="en-US"/>
        </w:rPr>
        <w:t>Economics</w:t>
      </w:r>
      <w:r w:rsidR="009C46A5">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 xml:space="preserve">Center Working Paper Series 2006-23, Experimental Economics Center, </w:t>
      </w:r>
    </w:p>
    <w:p w:rsidR="0087431A" w:rsidRPr="009C46A5" w:rsidRDefault="009C46A5" w:rsidP="009C46A5">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0087431A" w:rsidRPr="009C46A5">
        <w:rPr>
          <w:rFonts w:ascii="Times New Roman" w:hAnsi="Times New Roman" w:cs="Times New Roman"/>
          <w:sz w:val="24"/>
          <w:szCs w:val="24"/>
          <w:lang w:val="en-US"/>
        </w:rPr>
        <w:t>Andrew Young</w:t>
      </w:r>
      <w:r>
        <w:rPr>
          <w:rFonts w:ascii="Times New Roman" w:hAnsi="Times New Roman" w:cs="Times New Roman"/>
          <w:sz w:val="24"/>
          <w:szCs w:val="24"/>
          <w:lang w:val="en-US"/>
        </w:rPr>
        <w:t xml:space="preserve"> </w:t>
      </w:r>
      <w:r w:rsidR="0087431A" w:rsidRPr="009C46A5">
        <w:rPr>
          <w:rFonts w:ascii="Times New Roman" w:hAnsi="Times New Roman" w:cs="Times New Roman"/>
          <w:sz w:val="24"/>
          <w:szCs w:val="24"/>
          <w:lang w:val="en-US"/>
        </w:rPr>
        <w:t>School of Policy Studies, Georgia State University.</w:t>
      </w:r>
    </w:p>
    <w:p w:rsidR="00B16758"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Loewenstein, G. (2000), Emotions in Economic Theory and Economic Behaviour, </w:t>
      </w:r>
    </w:p>
    <w:p w:rsidR="00B36CA9" w:rsidRPr="009C46A5" w:rsidRDefault="00B36CA9" w:rsidP="00B16758">
      <w:pPr>
        <w:pStyle w:val="NoSpacing"/>
        <w:spacing w:line="360" w:lineRule="auto"/>
        <w:ind w:firstLine="708"/>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American</w:t>
      </w:r>
      <w:r w:rsidR="00B16758">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Economic Review 90(2), pp. 426-432.</w:t>
      </w:r>
    </w:p>
    <w:p w:rsidR="00383085" w:rsidRPr="009C46A5" w:rsidRDefault="00383085"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NewRoman" w:hAnsi="TimesNewRoman" w:cs="TimesNewRoman"/>
          <w:sz w:val="24"/>
          <w:szCs w:val="24"/>
          <w:lang w:val="en-US"/>
        </w:rPr>
        <w:t>Loewenstein, G. (2004), Interview in Financial Times, October 15, p. 8.</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Lusardi, A. (1999), Information, Expectations, and Savings for Retirement, in: H.J. Aaron </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Behavioral dimensions of retirement economics, Brookings Institutions Press,</w:t>
      </w:r>
    </w:p>
    <w:p w:rsidR="00B36CA9"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Washington DC/Russel Sage foundation Newark, New York.</w:t>
      </w:r>
    </w:p>
    <w:p w:rsidR="00060B0D" w:rsidRDefault="00060B0D" w:rsidP="00060B0D">
      <w:pPr>
        <w:pStyle w:val="NoSpacing"/>
        <w:spacing w:line="360" w:lineRule="auto"/>
        <w:jc w:val="both"/>
        <w:rPr>
          <w:rFonts w:ascii="Times New Roman" w:hAnsi="Times New Roman" w:cs="Times New Roman"/>
          <w:sz w:val="24"/>
          <w:szCs w:val="24"/>
          <w:lang w:val="en-US"/>
        </w:rPr>
      </w:pPr>
      <w:r w:rsidRPr="00060B0D">
        <w:rPr>
          <w:rFonts w:ascii="Times New Roman" w:hAnsi="Times New Roman" w:cs="Times New Roman"/>
          <w:sz w:val="24"/>
          <w:szCs w:val="24"/>
          <w:lang w:val="en-US"/>
        </w:rPr>
        <w:t>Merton, Robert C. (2006), Allocating Shareholder Capital to Pension Plans, Journal of</w:t>
      </w:r>
    </w:p>
    <w:p w:rsidR="00060B0D" w:rsidRPr="00060B0D" w:rsidRDefault="00060B0D" w:rsidP="00060B0D">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Pr="00060B0D">
        <w:rPr>
          <w:rFonts w:ascii="Times New Roman" w:hAnsi="Times New Roman" w:cs="Times New Roman"/>
          <w:sz w:val="24"/>
          <w:szCs w:val="24"/>
          <w:lang w:val="en-US"/>
        </w:rPr>
        <w:t>Applied Corporate Finance, vol. 18, no. 1, 15-24.</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Mitchell, O.S., M.S. Gordon and M.M. Twinney (1997), Assessing the Challenges to the </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ab/>
        <w:t xml:space="preserve">Pension system, in Gordon, Mitchell and Twinney, Positioning Pensions for the </w:t>
      </w:r>
    </w:p>
    <w:p w:rsidR="00B16758"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ab/>
        <w:t>Twenty-First Century, Pension Research Council and University of Pennsylvania</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lastRenderedPageBreak/>
        <w:t xml:space="preserve"> </w:t>
      </w:r>
      <w:r w:rsidR="00B16758">
        <w:rPr>
          <w:rFonts w:ascii="Times New Roman" w:hAnsi="Times New Roman" w:cs="Times New Roman"/>
          <w:color w:val="000000"/>
          <w:sz w:val="24"/>
          <w:szCs w:val="24"/>
          <w:shd w:val="clear" w:color="auto" w:fill="FFFFFF"/>
          <w:lang w:val="en-US"/>
        </w:rPr>
        <w:tab/>
      </w:r>
      <w:r w:rsidRPr="009C46A5">
        <w:rPr>
          <w:rFonts w:ascii="Times New Roman" w:hAnsi="Times New Roman" w:cs="Times New Roman"/>
          <w:color w:val="000000"/>
          <w:sz w:val="24"/>
          <w:szCs w:val="24"/>
          <w:shd w:val="clear" w:color="auto" w:fill="FFFFFF"/>
          <w:lang w:val="en-US"/>
        </w:rPr>
        <w:t>press Publishers, Philadelphia, 1997.</w:t>
      </w:r>
    </w:p>
    <w:p w:rsidR="00A931C8" w:rsidRDefault="00A931C8" w:rsidP="00B36CA9">
      <w:pPr>
        <w:pStyle w:val="NoSpacing"/>
        <w:spacing w:line="360" w:lineRule="auto"/>
        <w:jc w:val="both"/>
        <w:rPr>
          <w:rFonts w:ascii="Times New Roman" w:hAnsi="Times New Roman" w:cs="Times New Roman"/>
          <w:color w:val="000000"/>
          <w:sz w:val="24"/>
          <w:szCs w:val="24"/>
          <w:shd w:val="clear" w:color="auto" w:fill="FFFFFF"/>
          <w:lang w:val="en-US"/>
        </w:rPr>
      </w:pPr>
    </w:p>
    <w:p w:rsidR="00B36CA9" w:rsidRPr="009C46A5" w:rsidRDefault="00B36CA9" w:rsidP="00B36CA9">
      <w:pPr>
        <w:pStyle w:val="NoSpacing"/>
        <w:spacing w:line="360" w:lineRule="auto"/>
        <w:jc w:val="both"/>
        <w:rPr>
          <w:rFonts w:ascii="Times New Roman" w:hAnsi="Times New Roman" w:cs="Times New Roman"/>
          <w:i/>
          <w:iCs/>
          <w:color w:val="000000"/>
          <w:sz w:val="24"/>
          <w:szCs w:val="24"/>
          <w:shd w:val="clear" w:color="auto" w:fill="FFFFFF"/>
        </w:rPr>
      </w:pPr>
      <w:r w:rsidRPr="003E1731">
        <w:rPr>
          <w:rFonts w:ascii="Times New Roman" w:hAnsi="Times New Roman" w:cs="Times New Roman"/>
          <w:color w:val="000000"/>
          <w:sz w:val="24"/>
          <w:szCs w:val="24"/>
          <w:shd w:val="clear" w:color="auto" w:fill="FFFFFF"/>
          <w:lang w:val="en-US"/>
        </w:rPr>
        <w:t>Molenaar, R., &amp; Ponds, E.H.M. (2009).</w:t>
      </w:r>
      <w:r w:rsidRPr="003E1731">
        <w:rPr>
          <w:rStyle w:val="apple-converted-space"/>
          <w:rFonts w:ascii="Times New Roman" w:hAnsi="Times New Roman" w:cs="Times New Roman"/>
          <w:color w:val="000000"/>
          <w:sz w:val="24"/>
          <w:szCs w:val="24"/>
          <w:shd w:val="clear" w:color="auto" w:fill="FFFFFF"/>
          <w:lang w:val="en-US"/>
        </w:rPr>
        <w:t> </w:t>
      </w:r>
      <w:r w:rsidRPr="009C46A5">
        <w:rPr>
          <w:rFonts w:ascii="Times New Roman" w:hAnsi="Times New Roman" w:cs="Times New Roman"/>
          <w:i/>
          <w:iCs/>
          <w:color w:val="000000"/>
          <w:sz w:val="24"/>
          <w:szCs w:val="24"/>
          <w:shd w:val="clear" w:color="auto" w:fill="FFFFFF"/>
        </w:rPr>
        <w:t xml:space="preserve">Differentiatie Naar Leeftijd in de Financiering van </w:t>
      </w:r>
    </w:p>
    <w:p w:rsidR="00B36CA9"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i/>
          <w:iCs/>
          <w:color w:val="000000"/>
          <w:sz w:val="24"/>
          <w:szCs w:val="24"/>
          <w:shd w:val="clear" w:color="auto" w:fill="FFFFFF"/>
        </w:rPr>
        <w:tab/>
      </w:r>
      <w:r w:rsidRPr="006A30C3">
        <w:rPr>
          <w:rFonts w:ascii="Times New Roman" w:hAnsi="Times New Roman" w:cs="Times New Roman"/>
          <w:i/>
          <w:iCs/>
          <w:color w:val="000000"/>
          <w:sz w:val="24"/>
          <w:szCs w:val="24"/>
          <w:shd w:val="clear" w:color="auto" w:fill="FFFFFF"/>
          <w:lang w:val="en-US"/>
        </w:rPr>
        <w:t>Collectieve Pensioenen</w:t>
      </w:r>
      <w:r w:rsidRPr="006A30C3">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(NEA Netspar Paper, NEA 7) pp. 1-44.</w:t>
      </w:r>
    </w:p>
    <w:p w:rsidR="00134331" w:rsidRDefault="00134331" w:rsidP="00134331">
      <w:pPr>
        <w:pStyle w:val="NoSpacing"/>
        <w:spacing w:line="360" w:lineRule="auto"/>
        <w:jc w:val="both"/>
        <w:rPr>
          <w:rFonts w:ascii="Times New Roman" w:hAnsi="Times New Roman" w:cs="Times New Roman"/>
          <w:color w:val="000000"/>
          <w:sz w:val="24"/>
          <w:szCs w:val="24"/>
          <w:shd w:val="clear" w:color="auto" w:fill="FFFFFF"/>
          <w:lang w:val="en-US"/>
        </w:rPr>
      </w:pPr>
      <w:r w:rsidRPr="00134331">
        <w:rPr>
          <w:rFonts w:ascii="Times New Roman" w:hAnsi="Times New Roman" w:cs="Times New Roman"/>
          <w:color w:val="000000"/>
          <w:sz w:val="24"/>
          <w:szCs w:val="24"/>
          <w:shd w:val="clear" w:color="auto" w:fill="FFFFFF"/>
          <w:lang w:val="en-US"/>
        </w:rPr>
        <w:t>Mullainathan, S</w:t>
      </w:r>
      <w:r>
        <w:rPr>
          <w:rFonts w:ascii="Times New Roman" w:hAnsi="Times New Roman" w:cs="Times New Roman"/>
          <w:color w:val="000000"/>
          <w:sz w:val="24"/>
          <w:szCs w:val="24"/>
          <w:shd w:val="clear" w:color="auto" w:fill="FFFFFF"/>
          <w:lang w:val="en-US"/>
        </w:rPr>
        <w:t>., Markus, N.</w:t>
      </w:r>
      <w:r w:rsidRPr="00134331">
        <w:rPr>
          <w:rFonts w:ascii="Times New Roman" w:hAnsi="Times New Roman" w:cs="Times New Roman"/>
          <w:color w:val="000000"/>
          <w:sz w:val="24"/>
          <w:szCs w:val="24"/>
          <w:shd w:val="clear" w:color="auto" w:fill="FFFFFF"/>
          <w:lang w:val="en-US"/>
        </w:rPr>
        <w:t xml:space="preserve"> and Schoar</w:t>
      </w:r>
      <w:r>
        <w:rPr>
          <w:rFonts w:ascii="Times New Roman" w:hAnsi="Times New Roman" w:cs="Times New Roman"/>
          <w:color w:val="000000"/>
          <w:sz w:val="24"/>
          <w:szCs w:val="24"/>
          <w:shd w:val="clear" w:color="auto" w:fill="FFFFFF"/>
          <w:lang w:val="en-US"/>
        </w:rPr>
        <w:t>, A.</w:t>
      </w:r>
      <w:r w:rsidRPr="00134331">
        <w:rPr>
          <w:rFonts w:ascii="Times New Roman" w:hAnsi="Times New Roman" w:cs="Times New Roman"/>
          <w:color w:val="000000"/>
          <w:sz w:val="24"/>
          <w:szCs w:val="24"/>
          <w:shd w:val="clear" w:color="auto" w:fill="FFFFFF"/>
          <w:lang w:val="en-US"/>
        </w:rPr>
        <w:t xml:space="preserve"> (2009), The Market for</w:t>
      </w:r>
      <w:r>
        <w:rPr>
          <w:rFonts w:ascii="Times New Roman" w:hAnsi="Times New Roman" w:cs="Times New Roman"/>
          <w:color w:val="000000"/>
          <w:sz w:val="24"/>
          <w:szCs w:val="24"/>
          <w:shd w:val="clear" w:color="auto" w:fill="FFFFFF"/>
          <w:lang w:val="en-US"/>
        </w:rPr>
        <w:t xml:space="preserve"> </w:t>
      </w:r>
      <w:r w:rsidRPr="00134331">
        <w:rPr>
          <w:rFonts w:ascii="Times New Roman" w:hAnsi="Times New Roman" w:cs="Times New Roman"/>
          <w:color w:val="000000"/>
          <w:sz w:val="24"/>
          <w:szCs w:val="24"/>
          <w:shd w:val="clear" w:color="auto" w:fill="FFFFFF"/>
          <w:lang w:val="en-US"/>
        </w:rPr>
        <w:t xml:space="preserve">Financial Advice: An </w:t>
      </w:r>
    </w:p>
    <w:p w:rsidR="00134331" w:rsidRPr="00134331" w:rsidRDefault="00134331" w:rsidP="00134331">
      <w:pPr>
        <w:pStyle w:val="NoSpacing"/>
        <w:spacing w:line="360" w:lineRule="auto"/>
        <w:jc w:val="both"/>
        <w:rPr>
          <w:rFonts w:ascii="Times New Roman" w:hAnsi="Times New Roman" w:cs="Times New Roman"/>
          <w:color w:val="000000"/>
          <w:sz w:val="24"/>
          <w:szCs w:val="24"/>
          <w:shd w:val="clear" w:color="auto" w:fill="FFFFFF"/>
          <w:lang w:val="en-US"/>
        </w:rPr>
      </w:pPr>
      <w:r>
        <w:rPr>
          <w:rFonts w:ascii="Times New Roman" w:hAnsi="Times New Roman" w:cs="Times New Roman"/>
          <w:color w:val="000000"/>
          <w:sz w:val="24"/>
          <w:szCs w:val="24"/>
          <w:shd w:val="clear" w:color="auto" w:fill="FFFFFF"/>
          <w:lang w:val="en-US"/>
        </w:rPr>
        <w:tab/>
      </w:r>
      <w:r w:rsidRPr="00134331">
        <w:rPr>
          <w:rFonts w:ascii="Times New Roman" w:hAnsi="Times New Roman" w:cs="Times New Roman"/>
          <w:color w:val="000000"/>
          <w:sz w:val="24"/>
          <w:szCs w:val="24"/>
          <w:shd w:val="clear" w:color="auto" w:fill="FFFFFF"/>
          <w:lang w:val="en-US"/>
        </w:rPr>
        <w:t>Audit Study, paper presented at AFA Denver meetings.</w:t>
      </w:r>
    </w:p>
    <w:p w:rsidR="005729D2" w:rsidRPr="009C46A5" w:rsidRDefault="005729D2" w:rsidP="005729D2">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Myagkov, M., &amp; Plott, C. (1997). Exchange Economies and Loss Exposure: Experiments</w:t>
      </w:r>
    </w:p>
    <w:p w:rsidR="005729D2" w:rsidRPr="009C46A5" w:rsidRDefault="005729D2" w:rsidP="005729D2">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Exploring Prospect Theory and Competitive Equilibria in Market Environments.</w:t>
      </w:r>
    </w:p>
    <w:p w:rsidR="005729D2" w:rsidRPr="009C46A5" w:rsidRDefault="005729D2" w:rsidP="005729D2">
      <w:pPr>
        <w:pStyle w:val="NoSpacing"/>
        <w:spacing w:line="360" w:lineRule="auto"/>
        <w:ind w:firstLine="708"/>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American Economic Review, 87(5), 801-828.</w:t>
      </w:r>
    </w:p>
    <w:p w:rsidR="009C46A5" w:rsidRPr="009C46A5" w:rsidRDefault="009C46A5"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Peters, E., Hibbard J., Slovic, P. and Dieckmann, N. (2007), Numeracy Skill and the </w:t>
      </w:r>
    </w:p>
    <w:p w:rsidR="00B16758" w:rsidRDefault="009C46A5"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Communication, Comprehension and Use of Risk-Benefit Information, Health</w:t>
      </w:r>
    </w:p>
    <w:p w:rsidR="009C46A5" w:rsidRPr="009C46A5" w:rsidRDefault="009C46A5" w:rsidP="009C46A5">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B16758">
        <w:rPr>
          <w:rFonts w:ascii="Times New Roman" w:hAnsi="Times New Roman" w:cs="Times New Roman"/>
          <w:sz w:val="24"/>
          <w:szCs w:val="24"/>
          <w:lang w:val="en-US"/>
        </w:rPr>
        <w:tab/>
      </w:r>
      <w:r w:rsidRPr="009C46A5">
        <w:rPr>
          <w:rFonts w:ascii="Times New Roman" w:hAnsi="Times New Roman" w:cs="Times New Roman"/>
          <w:sz w:val="24"/>
          <w:szCs w:val="24"/>
          <w:lang w:val="en-US"/>
        </w:rPr>
        <w:t>Affairs,</w:t>
      </w:r>
      <w:r w:rsidR="00B1675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26 (3), 741-748.</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Ponds, E.H.M. and Riel, B. van (2009). Sharing risk: The Netherlands' new approach to</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ab/>
        <w:t>pensions.</w:t>
      </w:r>
      <w:r w:rsidRPr="009C46A5">
        <w:rPr>
          <w:rStyle w:val="apple-converted-space"/>
          <w:rFonts w:ascii="Times New Roman" w:hAnsi="Times New Roman" w:cs="Times New Roman"/>
          <w:color w:val="000000"/>
          <w:sz w:val="24"/>
          <w:szCs w:val="24"/>
          <w:shd w:val="clear" w:color="auto" w:fill="FFFFFF"/>
          <w:lang w:val="en-US"/>
        </w:rPr>
        <w:t> </w:t>
      </w:r>
      <w:r w:rsidRPr="009C46A5">
        <w:rPr>
          <w:rFonts w:ascii="Times New Roman" w:hAnsi="Times New Roman" w:cs="Times New Roman"/>
          <w:i/>
          <w:iCs/>
          <w:color w:val="000000"/>
          <w:sz w:val="24"/>
          <w:szCs w:val="24"/>
          <w:shd w:val="clear" w:color="auto" w:fill="FFFFFF"/>
          <w:lang w:val="en-US"/>
        </w:rPr>
        <w:t>Journal of Pension Economics and Finance</w:t>
      </w:r>
      <w:r w:rsidRPr="009C46A5">
        <w:rPr>
          <w:rFonts w:ascii="Times New Roman" w:hAnsi="Times New Roman" w:cs="Times New Roman"/>
          <w:color w:val="000000"/>
          <w:sz w:val="24"/>
          <w:szCs w:val="24"/>
          <w:shd w:val="clear" w:color="auto" w:fill="FFFFFF"/>
          <w:lang w:val="en-US"/>
        </w:rPr>
        <w:t>,</w:t>
      </w:r>
      <w:r w:rsidRPr="009C46A5">
        <w:rPr>
          <w:rStyle w:val="apple-converted-space"/>
          <w:rFonts w:ascii="Times New Roman" w:hAnsi="Times New Roman" w:cs="Times New Roman"/>
          <w:color w:val="000000"/>
          <w:sz w:val="24"/>
          <w:szCs w:val="24"/>
          <w:shd w:val="clear" w:color="auto" w:fill="FFFFFF"/>
          <w:lang w:val="en-US"/>
        </w:rPr>
        <w:t> </w:t>
      </w:r>
      <w:r w:rsidRPr="009C46A5">
        <w:rPr>
          <w:rFonts w:ascii="Times New Roman" w:hAnsi="Times New Roman" w:cs="Times New Roman"/>
          <w:i/>
          <w:iCs/>
          <w:color w:val="000000"/>
          <w:sz w:val="24"/>
          <w:szCs w:val="24"/>
          <w:shd w:val="clear" w:color="auto" w:fill="FFFFFF"/>
          <w:lang w:val="en-US"/>
        </w:rPr>
        <w:t>8</w:t>
      </w:r>
      <w:r w:rsidRPr="009C46A5">
        <w:rPr>
          <w:rFonts w:ascii="Times New Roman" w:hAnsi="Times New Roman" w:cs="Times New Roman"/>
          <w:color w:val="000000"/>
          <w:sz w:val="24"/>
          <w:szCs w:val="24"/>
          <w:shd w:val="clear" w:color="auto" w:fill="FFFFFF"/>
          <w:lang w:val="en-US"/>
        </w:rPr>
        <w:t>(1), 91-105.</w:t>
      </w:r>
    </w:p>
    <w:p w:rsidR="005C3A41" w:rsidRPr="009C46A5" w:rsidRDefault="005C3A41" w:rsidP="005C3A4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Pratt, J.W. (1964), “Risk Aversion in the Small and in the Large”, Econometrica, Vol.32, </w:t>
      </w:r>
    </w:p>
    <w:p w:rsidR="005C3A41" w:rsidRPr="009C46A5" w:rsidRDefault="005C3A41" w:rsidP="005C3A4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No. ½, pp. 122-136.</w:t>
      </w:r>
    </w:p>
    <w:p w:rsidR="00953EBA" w:rsidRPr="009C46A5" w:rsidRDefault="00953EBA" w:rsidP="005C3A4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Rabin, M. (2000). Risk Aversion and Expected-Utility Theory: A Calibration Theorem. </w:t>
      </w:r>
    </w:p>
    <w:p w:rsidR="00953EBA" w:rsidRPr="009C46A5" w:rsidRDefault="00953EBA" w:rsidP="005C3A41">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ab/>
        <w:t>Econometrica 68, 1281-1292.</w:t>
      </w:r>
    </w:p>
    <w:p w:rsidR="00792068" w:rsidRDefault="001B286D" w:rsidP="001B286D">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Samuelson, W. and R. Zeckhauser (1988), Status Quo Bias in Decision Making, Journal of</w:t>
      </w:r>
    </w:p>
    <w:p w:rsidR="001B286D" w:rsidRPr="009C46A5" w:rsidRDefault="001B286D" w:rsidP="00792068">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792068">
        <w:rPr>
          <w:rFonts w:ascii="Times New Roman" w:hAnsi="Times New Roman" w:cs="Times New Roman"/>
          <w:sz w:val="24"/>
          <w:szCs w:val="24"/>
          <w:lang w:val="en-US"/>
        </w:rPr>
        <w:tab/>
      </w:r>
      <w:r w:rsidRPr="009C46A5">
        <w:rPr>
          <w:rFonts w:ascii="Times New Roman" w:hAnsi="Times New Roman" w:cs="Times New Roman"/>
          <w:sz w:val="24"/>
          <w:szCs w:val="24"/>
          <w:lang w:val="en-US"/>
        </w:rPr>
        <w:t>Risk and</w:t>
      </w:r>
      <w:r w:rsidR="0079206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Uncertainty 1, pp. 7-59.</w:t>
      </w:r>
    </w:p>
    <w:p w:rsidR="00347014" w:rsidRPr="00C14A8E" w:rsidRDefault="00347014" w:rsidP="00720BB2">
      <w:pPr>
        <w:pStyle w:val="NoSpacing"/>
        <w:spacing w:line="360" w:lineRule="auto"/>
        <w:jc w:val="both"/>
        <w:rPr>
          <w:rFonts w:ascii="Times New Roman" w:hAnsi="Times New Roman" w:cs="Times New Roman"/>
          <w:sz w:val="24"/>
          <w:szCs w:val="24"/>
        </w:rPr>
      </w:pPr>
      <w:r w:rsidRPr="009C46A5">
        <w:rPr>
          <w:rFonts w:ascii="Times New Roman" w:hAnsi="Times New Roman" w:cs="Times New Roman"/>
          <w:sz w:val="24"/>
          <w:szCs w:val="24"/>
          <w:lang w:val="en-US"/>
        </w:rPr>
        <w:t xml:space="preserve">Savage, L.J. (1954), The Foundations of Statistics. </w:t>
      </w:r>
      <w:r w:rsidRPr="00C14A8E">
        <w:rPr>
          <w:rFonts w:ascii="Times New Roman" w:hAnsi="Times New Roman" w:cs="Times New Roman"/>
          <w:sz w:val="24"/>
          <w:szCs w:val="24"/>
        </w:rPr>
        <w:t>New York: John Wiley</w:t>
      </w:r>
    </w:p>
    <w:p w:rsidR="00B16758" w:rsidRDefault="00055574" w:rsidP="00055574">
      <w:pPr>
        <w:pStyle w:val="NoSpacing"/>
        <w:spacing w:line="360" w:lineRule="auto"/>
        <w:jc w:val="both"/>
        <w:rPr>
          <w:rFonts w:ascii="Times New Roman" w:hAnsi="Times New Roman" w:cs="Times New Roman"/>
          <w:sz w:val="24"/>
          <w:szCs w:val="24"/>
        </w:rPr>
      </w:pPr>
      <w:r w:rsidRPr="00055574">
        <w:rPr>
          <w:rFonts w:ascii="Times New Roman" w:hAnsi="Times New Roman" w:cs="Times New Roman"/>
          <w:sz w:val="24"/>
          <w:szCs w:val="24"/>
        </w:rPr>
        <w:t xml:space="preserve">Spoor, L. (2008), Je huis of je leven? Eigen betalingen voor woon- en </w:t>
      </w:r>
    </w:p>
    <w:p w:rsidR="00B16758" w:rsidRDefault="00B16758" w:rsidP="00055574">
      <w:pPr>
        <w:pStyle w:val="NoSpacing"/>
        <w:spacing w:line="360" w:lineRule="auto"/>
        <w:ind w:firstLine="708"/>
        <w:jc w:val="both"/>
        <w:rPr>
          <w:rFonts w:ascii="Times New Roman" w:hAnsi="Times New Roman" w:cs="Times New Roman"/>
          <w:sz w:val="24"/>
          <w:szCs w:val="24"/>
        </w:rPr>
      </w:pPr>
      <w:r w:rsidRPr="00055574">
        <w:rPr>
          <w:rFonts w:ascii="Times New Roman" w:hAnsi="Times New Roman" w:cs="Times New Roman"/>
          <w:sz w:val="24"/>
          <w:szCs w:val="24"/>
        </w:rPr>
        <w:t>W</w:t>
      </w:r>
      <w:r w:rsidR="00055574" w:rsidRPr="00055574">
        <w:rPr>
          <w:rFonts w:ascii="Times New Roman" w:hAnsi="Times New Roman" w:cs="Times New Roman"/>
          <w:sz w:val="24"/>
          <w:szCs w:val="24"/>
        </w:rPr>
        <w:t>elzijnsvoorzieningen</w:t>
      </w:r>
      <w:r>
        <w:rPr>
          <w:rFonts w:ascii="Times New Roman" w:hAnsi="Times New Roman" w:cs="Times New Roman"/>
          <w:sz w:val="24"/>
          <w:szCs w:val="24"/>
        </w:rPr>
        <w:t xml:space="preserve"> </w:t>
      </w:r>
      <w:r w:rsidR="00055574" w:rsidRPr="00055574">
        <w:rPr>
          <w:rFonts w:ascii="Times New Roman" w:hAnsi="Times New Roman" w:cs="Times New Roman"/>
          <w:sz w:val="24"/>
          <w:szCs w:val="24"/>
        </w:rPr>
        <w:t>voor ouderen en optimalisatie van de pensioenportfolio,</w:t>
      </w:r>
      <w:r w:rsidR="00055574">
        <w:rPr>
          <w:rFonts w:ascii="Times New Roman" w:hAnsi="Times New Roman" w:cs="Times New Roman"/>
          <w:sz w:val="24"/>
          <w:szCs w:val="24"/>
        </w:rPr>
        <w:t xml:space="preserve"> </w:t>
      </w:r>
    </w:p>
    <w:p w:rsidR="00055574" w:rsidRPr="00C14A8E" w:rsidRDefault="00055574" w:rsidP="00B16758">
      <w:pPr>
        <w:pStyle w:val="NoSpacing"/>
        <w:spacing w:line="360" w:lineRule="auto"/>
        <w:ind w:firstLine="708"/>
        <w:jc w:val="both"/>
        <w:rPr>
          <w:rFonts w:ascii="Times New Roman" w:hAnsi="Times New Roman" w:cs="Times New Roman"/>
          <w:sz w:val="24"/>
          <w:szCs w:val="24"/>
          <w:lang w:val="en-US"/>
        </w:rPr>
      </w:pPr>
      <w:r w:rsidRPr="00855E86">
        <w:rPr>
          <w:rFonts w:ascii="Times New Roman" w:hAnsi="Times New Roman" w:cs="Times New Roman"/>
          <w:sz w:val="24"/>
          <w:szCs w:val="24"/>
          <w:lang w:val="en-US"/>
        </w:rPr>
        <w:t>NEA-paper 9, Tilburg:</w:t>
      </w:r>
      <w:r w:rsidR="00B16758" w:rsidRPr="00855E86">
        <w:rPr>
          <w:rFonts w:ascii="Times New Roman" w:hAnsi="Times New Roman" w:cs="Times New Roman"/>
          <w:sz w:val="24"/>
          <w:szCs w:val="24"/>
          <w:lang w:val="en-US"/>
        </w:rPr>
        <w:t xml:space="preserve"> </w:t>
      </w:r>
      <w:r w:rsidRPr="00C14A8E">
        <w:rPr>
          <w:rFonts w:ascii="Times New Roman" w:hAnsi="Times New Roman" w:cs="Times New Roman"/>
          <w:sz w:val="24"/>
          <w:szCs w:val="24"/>
          <w:lang w:val="en-US"/>
        </w:rPr>
        <w:t>Netspar</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Statman, M. (1999), Behavioural Finance: Past Battles and Future Engagements, Financial </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ab/>
        <w:t>Analysts Journal, pp. 18-27.</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 xml:space="preserve">Teulings, C., and C. de Vries (2006), ‘General Accounting, Solidarity and Pension Losses’, </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color w:val="000000"/>
          <w:sz w:val="24"/>
          <w:szCs w:val="24"/>
          <w:shd w:val="clear" w:color="auto" w:fill="FFFFFF"/>
          <w:lang w:val="en-US"/>
        </w:rPr>
        <w:tab/>
        <w:t>De Economist, vol. 154, no. 1, (March 2006), pp. 347-415.</w:t>
      </w:r>
    </w:p>
    <w:p w:rsidR="00B16758"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Thaler, R.H. and S. Benartzi (2004), Sa</w:t>
      </w:r>
      <w:r w:rsidR="00597F0A" w:rsidRPr="009C46A5">
        <w:rPr>
          <w:rFonts w:ascii="Times New Roman" w:hAnsi="Times New Roman" w:cs="Times New Roman"/>
          <w:color w:val="000000"/>
          <w:sz w:val="24"/>
          <w:szCs w:val="24"/>
          <w:shd w:val="clear" w:color="auto" w:fill="FFFFFF"/>
          <w:lang w:val="en-US"/>
        </w:rPr>
        <w:t>ve More Tomorrow: Using Behavio</w:t>
      </w:r>
      <w:r w:rsidR="006E2599" w:rsidRPr="009C46A5">
        <w:rPr>
          <w:rFonts w:ascii="Times New Roman" w:hAnsi="Times New Roman" w:cs="Times New Roman"/>
          <w:color w:val="000000"/>
          <w:sz w:val="24"/>
          <w:szCs w:val="24"/>
          <w:shd w:val="clear" w:color="auto" w:fill="FFFFFF"/>
          <w:lang w:val="en-US"/>
        </w:rPr>
        <w:t>u</w:t>
      </w:r>
      <w:r w:rsidRPr="009C46A5">
        <w:rPr>
          <w:rFonts w:ascii="Times New Roman" w:hAnsi="Times New Roman" w:cs="Times New Roman"/>
          <w:color w:val="000000"/>
          <w:sz w:val="24"/>
          <w:szCs w:val="24"/>
          <w:shd w:val="clear" w:color="auto" w:fill="FFFFFF"/>
          <w:lang w:val="en-US"/>
        </w:rPr>
        <w:t xml:space="preserve">ral Economics </w:t>
      </w:r>
    </w:p>
    <w:p w:rsidR="00B36CA9" w:rsidRPr="009C46A5" w:rsidRDefault="00B36CA9" w:rsidP="00B16758">
      <w:pPr>
        <w:pStyle w:val="NoSpacing"/>
        <w:spacing w:line="360" w:lineRule="auto"/>
        <w:ind w:firstLine="708"/>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to Increase Employee Saving, Journal of Political Economy 112 (1), pp.164-187.</w:t>
      </w:r>
    </w:p>
    <w:p w:rsidR="00B36CA9" w:rsidRPr="009C46A5"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Thaler, R. and H. Shefrin (1981), An economic theory of self-control, Journal of Political</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ab/>
        <w:t>Economy 89 (April), pp.392-406.</w:t>
      </w:r>
    </w:p>
    <w:p w:rsidR="00792068" w:rsidRDefault="00F672DF" w:rsidP="00F672DF">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lastRenderedPageBreak/>
        <w:t>Tversky, A. and Kahneman, D. (1992). Advances in Prospect Theory: Cumulative</w:t>
      </w:r>
    </w:p>
    <w:p w:rsidR="00F672DF" w:rsidRPr="009C46A5" w:rsidRDefault="00F672DF" w:rsidP="00792068">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 xml:space="preserve"> </w:t>
      </w:r>
      <w:r w:rsidR="00792068">
        <w:rPr>
          <w:rFonts w:ascii="Times New Roman" w:hAnsi="Times New Roman" w:cs="Times New Roman"/>
          <w:sz w:val="24"/>
          <w:szCs w:val="24"/>
          <w:lang w:val="en-US"/>
        </w:rPr>
        <w:tab/>
      </w:r>
      <w:r w:rsidRPr="009C46A5">
        <w:rPr>
          <w:rFonts w:ascii="Times New Roman" w:hAnsi="Times New Roman" w:cs="Times New Roman"/>
          <w:sz w:val="24"/>
          <w:szCs w:val="24"/>
          <w:lang w:val="en-US"/>
        </w:rPr>
        <w:t>Representation</w:t>
      </w:r>
      <w:r w:rsidR="00792068">
        <w:rPr>
          <w:rFonts w:ascii="Times New Roman" w:hAnsi="Times New Roman" w:cs="Times New Roman"/>
          <w:sz w:val="24"/>
          <w:szCs w:val="24"/>
          <w:lang w:val="en-US"/>
        </w:rPr>
        <w:t xml:space="preserve"> </w:t>
      </w:r>
      <w:r w:rsidRPr="009C46A5">
        <w:rPr>
          <w:rFonts w:ascii="Times New Roman" w:hAnsi="Times New Roman" w:cs="Times New Roman"/>
          <w:sz w:val="24"/>
          <w:szCs w:val="24"/>
          <w:lang w:val="en-US"/>
        </w:rPr>
        <w:t>of Uncertainty. Journal of Risk and Uncertainty, 5(4), 297-323.</w:t>
      </w:r>
    </w:p>
    <w:p w:rsidR="00B16758" w:rsidRDefault="00B36CA9" w:rsidP="00B36CA9">
      <w:pPr>
        <w:pStyle w:val="NoSpacing"/>
        <w:spacing w:line="360" w:lineRule="auto"/>
        <w:jc w:val="both"/>
        <w:rPr>
          <w:rFonts w:ascii="Times New Roman" w:hAnsi="Times New Roman" w:cs="Times New Roman"/>
          <w:color w:val="000000"/>
          <w:sz w:val="24"/>
          <w:szCs w:val="24"/>
          <w:shd w:val="clear" w:color="auto" w:fill="FFFFFF"/>
          <w:lang w:val="en-US"/>
        </w:rPr>
      </w:pPr>
      <w:r w:rsidRPr="006A30C3">
        <w:rPr>
          <w:rFonts w:ascii="Times New Roman" w:hAnsi="Times New Roman" w:cs="Times New Roman"/>
          <w:color w:val="000000"/>
          <w:sz w:val="24"/>
          <w:szCs w:val="24"/>
          <w:shd w:val="clear" w:color="auto" w:fill="FFFFFF"/>
        </w:rPr>
        <w:t xml:space="preserve">van Rooij, M.C.J., Kool, C.J.M. and Prast, H.M. (2007). </w:t>
      </w:r>
      <w:r w:rsidRPr="009C46A5">
        <w:rPr>
          <w:rFonts w:ascii="Times New Roman" w:hAnsi="Times New Roman" w:cs="Times New Roman"/>
          <w:color w:val="000000"/>
          <w:sz w:val="24"/>
          <w:szCs w:val="24"/>
          <w:shd w:val="clear" w:color="auto" w:fill="FFFFFF"/>
          <w:lang w:val="en-US"/>
        </w:rPr>
        <w:t>"</w:t>
      </w:r>
      <w:hyperlink r:id="rId12" w:history="1">
        <w:r w:rsidRPr="009C46A5">
          <w:rPr>
            <w:rFonts w:ascii="Times New Roman" w:hAnsi="Times New Roman" w:cs="Times New Roman"/>
            <w:color w:val="000000"/>
            <w:sz w:val="24"/>
            <w:szCs w:val="24"/>
            <w:lang w:val="en-US"/>
          </w:rPr>
          <w:t>Risk-return preferences in the</w:t>
        </w:r>
        <w:r w:rsidRPr="009C46A5">
          <w:rPr>
            <w:rFonts w:ascii="Times New Roman" w:hAnsi="Times New Roman" w:cs="Times New Roman"/>
            <w:color w:val="000000"/>
            <w:sz w:val="24"/>
            <w:szCs w:val="24"/>
            <w:lang w:val="en-US"/>
          </w:rPr>
          <w:tab/>
        </w:r>
        <w:r w:rsidRPr="009C46A5">
          <w:rPr>
            <w:rFonts w:ascii="Times New Roman" w:hAnsi="Times New Roman" w:cs="Times New Roman"/>
            <w:color w:val="000000"/>
            <w:sz w:val="24"/>
            <w:szCs w:val="24"/>
            <w:lang w:val="en-US"/>
          </w:rPr>
          <w:tab/>
          <w:t xml:space="preserve"> pension domain: </w:t>
        </w:r>
      </w:hyperlink>
      <w:r w:rsidRPr="009C46A5">
        <w:rPr>
          <w:rFonts w:ascii="Verdana" w:hAnsi="Verdana"/>
          <w:b/>
          <w:bCs/>
          <w:color w:val="333333"/>
          <w:sz w:val="24"/>
          <w:szCs w:val="24"/>
          <w:shd w:val="clear" w:color="auto" w:fill="FFFFFF"/>
          <w:lang w:val="en-US"/>
        </w:rPr>
        <w:t xml:space="preserve"> </w:t>
      </w:r>
      <w:hyperlink r:id="rId13" w:history="1">
        <w:r w:rsidRPr="009C46A5">
          <w:rPr>
            <w:rFonts w:ascii="Times New Roman" w:hAnsi="Times New Roman" w:cs="Times New Roman"/>
            <w:color w:val="000000"/>
            <w:sz w:val="24"/>
            <w:szCs w:val="24"/>
            <w:lang w:val="en-US"/>
          </w:rPr>
          <w:t>are people able to choose?</w:t>
        </w:r>
      </w:hyperlink>
      <w:r w:rsidRPr="009C46A5">
        <w:rPr>
          <w:rFonts w:ascii="Times New Roman" w:hAnsi="Times New Roman" w:cs="Times New Roman"/>
          <w:color w:val="000000"/>
          <w:sz w:val="24"/>
          <w:szCs w:val="24"/>
          <w:shd w:val="clear" w:color="auto" w:fill="FFFFFF"/>
          <w:lang w:val="en-US"/>
        </w:rPr>
        <w:t>,"</w:t>
      </w:r>
      <w:r w:rsidRPr="009C46A5">
        <w:rPr>
          <w:rFonts w:ascii="Times New Roman" w:hAnsi="Times New Roman" w:cs="Times New Roman"/>
          <w:color w:val="000000"/>
          <w:sz w:val="24"/>
          <w:szCs w:val="24"/>
          <w:lang w:val="en-US"/>
        </w:rPr>
        <w:t> </w:t>
      </w:r>
      <w:hyperlink r:id="rId14" w:history="1">
        <w:r w:rsidRPr="009C46A5">
          <w:rPr>
            <w:rFonts w:ascii="Times New Roman" w:hAnsi="Times New Roman" w:cs="Times New Roman"/>
            <w:color w:val="000000"/>
            <w:sz w:val="24"/>
            <w:szCs w:val="24"/>
            <w:lang w:val="en-US"/>
          </w:rPr>
          <w:t>Working Papers</w:t>
        </w:r>
      </w:hyperlink>
      <w:r w:rsidRPr="009C46A5">
        <w:rPr>
          <w:rFonts w:ascii="Times New Roman" w:hAnsi="Times New Roman" w:cs="Times New Roman"/>
          <w:color w:val="000000"/>
          <w:sz w:val="24"/>
          <w:szCs w:val="24"/>
          <w:lang w:val="en-US"/>
        </w:rPr>
        <w:t> </w:t>
      </w:r>
      <w:r w:rsidRPr="009C46A5">
        <w:rPr>
          <w:rFonts w:ascii="Times New Roman" w:hAnsi="Times New Roman" w:cs="Times New Roman"/>
          <w:color w:val="000000"/>
          <w:sz w:val="24"/>
          <w:szCs w:val="24"/>
          <w:shd w:val="clear" w:color="auto" w:fill="FFFFFF"/>
          <w:lang w:val="en-US"/>
        </w:rPr>
        <w:t xml:space="preserve">05-04, Utrecht </w:t>
      </w:r>
    </w:p>
    <w:p w:rsidR="00B36CA9" w:rsidRPr="009C46A5" w:rsidRDefault="00B36CA9" w:rsidP="00B36CA9">
      <w:pPr>
        <w:pStyle w:val="NoSpacing"/>
        <w:spacing w:line="360" w:lineRule="auto"/>
        <w:ind w:firstLine="708"/>
        <w:jc w:val="both"/>
        <w:rPr>
          <w:rFonts w:ascii="Times New Roman" w:hAnsi="Times New Roman" w:cs="Times New Roman"/>
          <w:color w:val="000000"/>
          <w:sz w:val="24"/>
          <w:szCs w:val="24"/>
          <w:shd w:val="clear" w:color="auto" w:fill="FFFFFF"/>
          <w:lang w:val="en-US"/>
        </w:rPr>
      </w:pPr>
      <w:r w:rsidRPr="009C46A5">
        <w:rPr>
          <w:rFonts w:ascii="Times New Roman" w:hAnsi="Times New Roman" w:cs="Times New Roman"/>
          <w:color w:val="000000"/>
          <w:sz w:val="24"/>
          <w:szCs w:val="24"/>
          <w:shd w:val="clear" w:color="auto" w:fill="FFFFFF"/>
          <w:lang w:val="en-US"/>
        </w:rPr>
        <w:t>School</w:t>
      </w:r>
      <w:r w:rsidR="00B16758">
        <w:rPr>
          <w:rFonts w:ascii="Times New Roman" w:hAnsi="Times New Roman" w:cs="Times New Roman"/>
          <w:color w:val="000000"/>
          <w:sz w:val="24"/>
          <w:szCs w:val="24"/>
          <w:shd w:val="clear" w:color="auto" w:fill="FFFFFF"/>
          <w:lang w:val="en-US"/>
        </w:rPr>
        <w:t xml:space="preserve"> </w:t>
      </w:r>
      <w:r w:rsidRPr="009C46A5">
        <w:rPr>
          <w:rFonts w:ascii="Times New Roman" w:hAnsi="Times New Roman" w:cs="Times New Roman"/>
          <w:color w:val="000000"/>
          <w:sz w:val="24"/>
          <w:szCs w:val="24"/>
          <w:shd w:val="clear" w:color="auto" w:fill="FFFFFF"/>
          <w:lang w:val="en-US"/>
        </w:rPr>
        <w:t>of Economics.</w:t>
      </w:r>
    </w:p>
    <w:p w:rsidR="00B36CA9" w:rsidRPr="009C46A5" w:rsidRDefault="00B36CA9" w:rsidP="00B36CA9">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Viceira, L.M. (2007): Life-Cycle Funds, working paper Harvard Business School.</w:t>
      </w:r>
    </w:p>
    <w:p w:rsidR="00792068" w:rsidRDefault="009701B5" w:rsidP="00176560">
      <w:pPr>
        <w:pStyle w:val="NoSpacing"/>
        <w:spacing w:line="360" w:lineRule="auto"/>
        <w:jc w:val="both"/>
        <w:rPr>
          <w:rFonts w:ascii="Times New Roman" w:hAnsi="Times New Roman" w:cs="Times New Roman"/>
          <w:sz w:val="24"/>
          <w:szCs w:val="24"/>
          <w:lang w:val="en-US"/>
        </w:rPr>
      </w:pPr>
      <w:r w:rsidRPr="009C46A5">
        <w:rPr>
          <w:rFonts w:ascii="Times New Roman" w:hAnsi="Times New Roman" w:cs="Times New Roman"/>
          <w:sz w:val="24"/>
          <w:szCs w:val="24"/>
          <w:lang w:val="en-US"/>
        </w:rPr>
        <w:t>v</w:t>
      </w:r>
      <w:r w:rsidR="00176560" w:rsidRPr="009C46A5">
        <w:rPr>
          <w:rFonts w:ascii="Times New Roman" w:hAnsi="Times New Roman" w:cs="Times New Roman"/>
          <w:sz w:val="24"/>
          <w:szCs w:val="24"/>
          <w:lang w:val="en-US"/>
        </w:rPr>
        <w:t>on Neumann</w:t>
      </w:r>
      <w:r w:rsidR="000D6DDE" w:rsidRPr="009C46A5">
        <w:rPr>
          <w:rFonts w:ascii="Times New Roman" w:hAnsi="Times New Roman" w:cs="Times New Roman"/>
          <w:sz w:val="24"/>
          <w:szCs w:val="24"/>
          <w:lang w:val="en-US"/>
        </w:rPr>
        <w:t>, J. and</w:t>
      </w:r>
      <w:r w:rsidR="00176560" w:rsidRPr="009C46A5">
        <w:rPr>
          <w:rFonts w:ascii="Times New Roman" w:hAnsi="Times New Roman" w:cs="Times New Roman"/>
          <w:sz w:val="24"/>
          <w:szCs w:val="24"/>
          <w:lang w:val="en-US"/>
        </w:rPr>
        <w:t xml:space="preserve"> Morgenstern, O. 1944. Theory of games and economic behavior. </w:t>
      </w:r>
    </w:p>
    <w:p w:rsidR="009A6915" w:rsidRDefault="00792068" w:rsidP="00176560">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00176560" w:rsidRPr="009C46A5">
        <w:rPr>
          <w:rFonts w:ascii="Times New Roman" w:hAnsi="Times New Roman" w:cs="Times New Roman"/>
          <w:sz w:val="24"/>
          <w:szCs w:val="24"/>
          <w:lang w:val="en-US"/>
        </w:rPr>
        <w:t xml:space="preserve">Princeton, NJ: </w:t>
      </w:r>
      <w:r w:rsidR="009701B5" w:rsidRPr="009C46A5">
        <w:rPr>
          <w:rFonts w:ascii="Times New Roman" w:hAnsi="Times New Roman" w:cs="Times New Roman"/>
          <w:sz w:val="24"/>
          <w:szCs w:val="24"/>
          <w:lang w:val="en-US"/>
        </w:rPr>
        <w:t>Princeton University Press.</w:t>
      </w:r>
    </w:p>
    <w:p w:rsidR="003119BD" w:rsidRDefault="003119BD" w:rsidP="003119BD">
      <w:pPr>
        <w:pStyle w:val="NoSpacing"/>
        <w:spacing w:line="360" w:lineRule="auto"/>
        <w:jc w:val="both"/>
        <w:rPr>
          <w:rFonts w:ascii="Times New Roman" w:hAnsi="Times New Roman" w:cs="Times New Roman"/>
          <w:sz w:val="24"/>
          <w:szCs w:val="24"/>
          <w:lang w:val="en-US"/>
        </w:rPr>
      </w:pPr>
      <w:r w:rsidRPr="003119BD">
        <w:rPr>
          <w:rFonts w:ascii="Times New Roman" w:hAnsi="Times New Roman" w:cs="Times New Roman"/>
          <w:sz w:val="24"/>
          <w:szCs w:val="24"/>
          <w:lang w:val="en-US"/>
        </w:rPr>
        <w:t>Wakker, P</w:t>
      </w:r>
      <w:r w:rsidR="00C14A8E">
        <w:rPr>
          <w:rFonts w:ascii="Times New Roman" w:hAnsi="Times New Roman" w:cs="Times New Roman"/>
          <w:sz w:val="24"/>
          <w:szCs w:val="24"/>
          <w:lang w:val="en-US"/>
        </w:rPr>
        <w:t>.</w:t>
      </w:r>
      <w:r w:rsidRPr="003119BD">
        <w:rPr>
          <w:rFonts w:ascii="Times New Roman" w:hAnsi="Times New Roman" w:cs="Times New Roman"/>
          <w:sz w:val="24"/>
          <w:szCs w:val="24"/>
          <w:lang w:val="en-US"/>
        </w:rPr>
        <w:t xml:space="preserve"> P. and D</w:t>
      </w:r>
      <w:r w:rsidR="00C14A8E">
        <w:rPr>
          <w:rFonts w:ascii="Times New Roman" w:hAnsi="Times New Roman" w:cs="Times New Roman"/>
          <w:sz w:val="24"/>
          <w:szCs w:val="24"/>
          <w:lang w:val="en-US"/>
        </w:rPr>
        <w:t>.</w:t>
      </w:r>
      <w:r w:rsidRPr="003119BD">
        <w:rPr>
          <w:rFonts w:ascii="Times New Roman" w:hAnsi="Times New Roman" w:cs="Times New Roman"/>
          <w:sz w:val="24"/>
          <w:szCs w:val="24"/>
          <w:lang w:val="en-US"/>
        </w:rPr>
        <w:t xml:space="preserve"> Deneffe (1996), Eliciting von Neumann-Morgenstern</w:t>
      </w:r>
      <w:r>
        <w:rPr>
          <w:rFonts w:ascii="Times New Roman" w:hAnsi="Times New Roman" w:cs="Times New Roman"/>
          <w:sz w:val="24"/>
          <w:szCs w:val="24"/>
          <w:lang w:val="en-US"/>
        </w:rPr>
        <w:t xml:space="preserve"> </w:t>
      </w:r>
      <w:r w:rsidRPr="003119BD">
        <w:rPr>
          <w:rFonts w:ascii="Times New Roman" w:hAnsi="Times New Roman" w:cs="Times New Roman"/>
          <w:sz w:val="24"/>
          <w:szCs w:val="24"/>
          <w:lang w:val="en-US"/>
        </w:rPr>
        <w:t xml:space="preserve">Utilities </w:t>
      </w:r>
    </w:p>
    <w:p w:rsidR="003119BD" w:rsidRDefault="003119BD" w:rsidP="003119BD">
      <w:pPr>
        <w:pStyle w:val="NoSpacing"/>
        <w:spacing w:line="360" w:lineRule="auto"/>
        <w:ind w:left="705"/>
        <w:jc w:val="both"/>
        <w:rPr>
          <w:rFonts w:ascii="Times New Roman" w:hAnsi="Times New Roman" w:cs="Times New Roman"/>
          <w:sz w:val="24"/>
          <w:szCs w:val="24"/>
          <w:lang w:val="en-US"/>
        </w:rPr>
      </w:pPr>
      <w:r w:rsidRPr="003119BD">
        <w:rPr>
          <w:rFonts w:ascii="Times New Roman" w:hAnsi="Times New Roman" w:cs="Times New Roman"/>
          <w:sz w:val="24"/>
          <w:szCs w:val="24"/>
          <w:lang w:val="en-US"/>
        </w:rPr>
        <w:t>When Probabilities Are Distorted or Unknown, Management Science, 42(8), 1131-1150</w:t>
      </w:r>
      <w:r>
        <w:rPr>
          <w:rFonts w:ascii="Times New Roman" w:hAnsi="Times New Roman" w:cs="Times New Roman"/>
          <w:sz w:val="24"/>
          <w:szCs w:val="24"/>
          <w:lang w:val="en-US"/>
        </w:rPr>
        <w:t>.</w:t>
      </w:r>
    </w:p>
    <w:p w:rsidR="00C14A8E" w:rsidRDefault="00C14A8E" w:rsidP="00C14A8E">
      <w:pPr>
        <w:pStyle w:val="NoSpacing"/>
        <w:spacing w:line="360" w:lineRule="auto"/>
        <w:jc w:val="both"/>
        <w:rPr>
          <w:rFonts w:ascii="Times New Roman" w:hAnsi="Times New Roman" w:cs="Times New Roman"/>
          <w:sz w:val="24"/>
          <w:szCs w:val="24"/>
          <w:lang w:val="en-US"/>
        </w:rPr>
      </w:pPr>
      <w:r w:rsidRPr="00C14A8E">
        <w:rPr>
          <w:rFonts w:ascii="Times New Roman" w:hAnsi="Times New Roman" w:cs="Times New Roman"/>
          <w:sz w:val="24"/>
          <w:szCs w:val="24"/>
          <w:lang w:val="en-US"/>
        </w:rPr>
        <w:t>Weber, E.U., Blais, A.R., Betz, E. (2002). A Domain</w:t>
      </w:r>
      <w:r w:rsidR="007672E2">
        <w:rPr>
          <w:rFonts w:ascii="Times New Roman" w:hAnsi="Times New Roman" w:cs="Times New Roman"/>
          <w:sz w:val="24"/>
          <w:szCs w:val="24"/>
          <w:lang w:val="en-US"/>
        </w:rPr>
        <w:t xml:space="preserve"> </w:t>
      </w:r>
      <w:r w:rsidRPr="00C14A8E">
        <w:rPr>
          <w:rFonts w:ascii="Times New Roman" w:hAnsi="Times New Roman" w:cs="Times New Roman"/>
          <w:sz w:val="24"/>
          <w:szCs w:val="24"/>
          <w:lang w:val="en-US"/>
        </w:rPr>
        <w:t>specific</w:t>
      </w:r>
      <w:r>
        <w:rPr>
          <w:rFonts w:ascii="Times New Roman" w:hAnsi="Times New Roman" w:cs="Times New Roman"/>
          <w:sz w:val="24"/>
          <w:szCs w:val="24"/>
          <w:lang w:val="en-US"/>
        </w:rPr>
        <w:t xml:space="preserve"> </w:t>
      </w:r>
      <w:r w:rsidRPr="00C14A8E">
        <w:rPr>
          <w:rFonts w:ascii="Times New Roman" w:hAnsi="Times New Roman" w:cs="Times New Roman"/>
          <w:sz w:val="24"/>
          <w:szCs w:val="24"/>
          <w:lang w:val="en-US"/>
        </w:rPr>
        <w:t xml:space="preserve">risk-attitude scale: Measuring </w:t>
      </w:r>
    </w:p>
    <w:p w:rsidR="00C14A8E" w:rsidRDefault="00C14A8E" w:rsidP="00C14A8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Pr="00C14A8E">
        <w:rPr>
          <w:rFonts w:ascii="Times New Roman" w:hAnsi="Times New Roman" w:cs="Times New Roman"/>
          <w:sz w:val="24"/>
          <w:szCs w:val="24"/>
          <w:lang w:val="en-US"/>
        </w:rPr>
        <w:t>risk perceptions</w:t>
      </w:r>
      <w:r>
        <w:rPr>
          <w:rFonts w:ascii="Times New Roman" w:hAnsi="Times New Roman" w:cs="Times New Roman"/>
          <w:sz w:val="24"/>
          <w:szCs w:val="24"/>
          <w:lang w:val="en-US"/>
        </w:rPr>
        <w:t xml:space="preserve"> </w:t>
      </w:r>
      <w:r w:rsidRPr="00C14A8E">
        <w:rPr>
          <w:rFonts w:ascii="Times New Roman" w:hAnsi="Times New Roman" w:cs="Times New Roman"/>
          <w:sz w:val="24"/>
          <w:szCs w:val="24"/>
          <w:lang w:val="en-US"/>
        </w:rPr>
        <w:t>and risk behaviors. Journal of Behavioral Decision</w:t>
      </w:r>
      <w:r>
        <w:rPr>
          <w:rFonts w:ascii="Times New Roman" w:hAnsi="Times New Roman" w:cs="Times New Roman"/>
          <w:sz w:val="24"/>
          <w:szCs w:val="24"/>
          <w:lang w:val="en-US"/>
        </w:rPr>
        <w:t xml:space="preserve"> </w:t>
      </w:r>
      <w:r w:rsidRPr="00C14A8E">
        <w:rPr>
          <w:rFonts w:ascii="Times New Roman" w:hAnsi="Times New Roman" w:cs="Times New Roman"/>
          <w:sz w:val="24"/>
          <w:szCs w:val="24"/>
          <w:lang w:val="en-US"/>
        </w:rPr>
        <w:t xml:space="preserve">Making, 15, </w:t>
      </w:r>
    </w:p>
    <w:p w:rsidR="00C14A8E" w:rsidRPr="003119BD" w:rsidRDefault="00C14A8E" w:rsidP="00C14A8E">
      <w:pPr>
        <w:pStyle w:val="NoSpacing"/>
        <w:spacing w:line="360" w:lineRule="auto"/>
        <w:ind w:firstLine="708"/>
        <w:jc w:val="both"/>
        <w:rPr>
          <w:rFonts w:ascii="Times New Roman" w:hAnsi="Times New Roman" w:cs="Times New Roman"/>
          <w:sz w:val="24"/>
          <w:szCs w:val="24"/>
          <w:lang w:val="en-US"/>
        </w:rPr>
      </w:pPr>
      <w:r w:rsidRPr="00C14A8E">
        <w:rPr>
          <w:rFonts w:ascii="Times New Roman" w:hAnsi="Times New Roman" w:cs="Times New Roman"/>
          <w:sz w:val="24"/>
          <w:szCs w:val="24"/>
          <w:lang w:val="en-US"/>
        </w:rPr>
        <w:t>263–290.</w:t>
      </w:r>
    </w:p>
    <w:p w:rsidR="00DF2C84" w:rsidRPr="00DF2C84" w:rsidRDefault="00DF2C84" w:rsidP="00DF2C84">
      <w:pPr>
        <w:pStyle w:val="NoSpacing"/>
        <w:spacing w:line="360" w:lineRule="auto"/>
        <w:jc w:val="both"/>
        <w:rPr>
          <w:rFonts w:ascii="Times New Roman" w:hAnsi="Times New Roman" w:cs="Times New Roman"/>
          <w:sz w:val="24"/>
          <w:szCs w:val="24"/>
          <w:lang w:val="en-US"/>
        </w:rPr>
      </w:pPr>
      <w:r w:rsidRPr="00DF2C84">
        <w:rPr>
          <w:rFonts w:ascii="Times New Roman" w:hAnsi="Times New Roman" w:cs="Times New Roman"/>
          <w:sz w:val="24"/>
          <w:szCs w:val="24"/>
          <w:lang w:val="en-US"/>
        </w:rPr>
        <w:t>Zuckerman, Marvin, Sybil B. Eysenck and Hans J. Eysenck (1978), Sensation Seeking in</w:t>
      </w:r>
    </w:p>
    <w:p w:rsidR="00DF2C84" w:rsidRPr="00DF2C84" w:rsidRDefault="00DF2C84" w:rsidP="00DF2C84">
      <w:pPr>
        <w:pStyle w:val="NoSpacing"/>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E</w:t>
      </w:r>
      <w:r w:rsidRPr="00DF2C84">
        <w:rPr>
          <w:rFonts w:ascii="Times New Roman" w:hAnsi="Times New Roman" w:cs="Times New Roman"/>
          <w:sz w:val="24"/>
          <w:szCs w:val="24"/>
          <w:lang w:val="en-US"/>
        </w:rPr>
        <w:t>ngland and America: Cross-Cultural, Age and Sex comparisons, Journal of</w:t>
      </w:r>
    </w:p>
    <w:p w:rsidR="0026373F" w:rsidRDefault="00DF2C84" w:rsidP="00DF2C84">
      <w:pPr>
        <w:pStyle w:val="NoSpacing"/>
        <w:spacing w:line="360" w:lineRule="auto"/>
        <w:ind w:firstLine="708"/>
        <w:jc w:val="both"/>
        <w:rPr>
          <w:rFonts w:ascii="Times New Roman" w:hAnsi="Times New Roman" w:cs="Times New Roman"/>
          <w:sz w:val="24"/>
          <w:szCs w:val="24"/>
          <w:lang w:val="en-US"/>
        </w:rPr>
      </w:pPr>
      <w:r w:rsidRPr="00DF2C84">
        <w:rPr>
          <w:rFonts w:ascii="Times New Roman" w:hAnsi="Times New Roman" w:cs="Times New Roman"/>
          <w:sz w:val="24"/>
          <w:szCs w:val="24"/>
          <w:lang w:val="en-US"/>
        </w:rPr>
        <w:t>Consulting and Clinical Psychology, 46(1), 139-149</w:t>
      </w:r>
    </w:p>
    <w:p w:rsidR="0026373F" w:rsidRDefault="0026373F">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091153" w:rsidRDefault="0026373F" w:rsidP="0026373F">
      <w:pPr>
        <w:pStyle w:val="NoSpacing"/>
        <w:spacing w:line="360" w:lineRule="auto"/>
        <w:jc w:val="both"/>
        <w:rPr>
          <w:rFonts w:ascii="Times New Roman" w:hAnsi="Times New Roman"/>
          <w:spacing w:val="-11"/>
          <w:sz w:val="32"/>
          <w:szCs w:val="32"/>
          <w:lang w:val="en-US"/>
        </w:rPr>
      </w:pPr>
      <w:r w:rsidRPr="00855E86">
        <w:rPr>
          <w:rFonts w:ascii="Times New Roman" w:hAnsi="Times New Roman"/>
          <w:spacing w:val="-11"/>
          <w:sz w:val="32"/>
          <w:szCs w:val="32"/>
          <w:lang w:val="en-US"/>
        </w:rPr>
        <w:lastRenderedPageBreak/>
        <w:t xml:space="preserve">Appendix </w:t>
      </w:r>
    </w:p>
    <w:p w:rsidR="00091153" w:rsidRDefault="00091153" w:rsidP="0026373F">
      <w:pPr>
        <w:pStyle w:val="NoSpacing"/>
        <w:spacing w:line="360" w:lineRule="auto"/>
        <w:jc w:val="both"/>
        <w:rPr>
          <w:rFonts w:ascii="Times New Roman" w:hAnsi="Times New Roman"/>
          <w:spacing w:val="-11"/>
          <w:sz w:val="32"/>
          <w:szCs w:val="32"/>
          <w:lang w:val="en-US"/>
        </w:rPr>
      </w:pPr>
    </w:p>
    <w:p w:rsidR="0026373F" w:rsidRPr="00855E86" w:rsidRDefault="0026373F" w:rsidP="0026373F">
      <w:pPr>
        <w:pStyle w:val="NoSpacing"/>
        <w:spacing w:line="360" w:lineRule="auto"/>
        <w:jc w:val="both"/>
        <w:rPr>
          <w:rFonts w:ascii="Times New Roman" w:hAnsi="Times New Roman"/>
          <w:spacing w:val="-11"/>
          <w:sz w:val="32"/>
          <w:szCs w:val="32"/>
          <w:lang w:val="en-US"/>
        </w:rPr>
      </w:pPr>
      <w:r w:rsidRPr="00855E86">
        <w:rPr>
          <w:rFonts w:ascii="Times New Roman" w:hAnsi="Times New Roman"/>
          <w:spacing w:val="-11"/>
          <w:sz w:val="32"/>
          <w:szCs w:val="32"/>
          <w:lang w:val="en-US"/>
        </w:rPr>
        <w:t>Questionnaire</w:t>
      </w:r>
    </w:p>
    <w:p w:rsidR="0026373F" w:rsidRPr="00855E86" w:rsidRDefault="0026373F" w:rsidP="0026373F">
      <w:pPr>
        <w:pStyle w:val="NoSpacing"/>
        <w:spacing w:line="360" w:lineRule="auto"/>
        <w:jc w:val="both"/>
        <w:rPr>
          <w:rFonts w:ascii="Times New Roman" w:hAnsi="Times New Roman"/>
          <w:sz w:val="24"/>
          <w:szCs w:val="24"/>
          <w:lang w:val="en-US"/>
        </w:rPr>
      </w:pPr>
    </w:p>
    <w:p w:rsidR="0026373F" w:rsidRPr="0026373F" w:rsidRDefault="0026373F" w:rsidP="0026373F">
      <w:pPr>
        <w:pStyle w:val="NoSpacing"/>
        <w:spacing w:line="360" w:lineRule="auto"/>
        <w:jc w:val="both"/>
        <w:rPr>
          <w:rFonts w:ascii="Times New Roman" w:hAnsi="Times New Roman" w:cs="Times New Roman"/>
          <w:sz w:val="24"/>
          <w:szCs w:val="24"/>
        </w:rPr>
      </w:pPr>
      <w:r w:rsidRPr="0026373F">
        <w:rPr>
          <w:rFonts w:ascii="Times New Roman" w:hAnsi="Times New Roman" w:cs="Times New Roman"/>
          <w:sz w:val="24"/>
          <w:szCs w:val="24"/>
        </w:rPr>
        <w:t xml:space="preserve">Dank u wel voor uw bereidheid om deze vragenlijst in te vullen. </w:t>
      </w:r>
      <w:r w:rsidRPr="00510982">
        <w:rPr>
          <w:rFonts w:ascii="Times New Roman" w:hAnsi="Times New Roman" w:cs="Times New Roman"/>
          <w:sz w:val="24"/>
          <w:szCs w:val="24"/>
        </w:rPr>
        <w:t>Daarmee draagt u bij aan wetenschappelijk onderzoek en aan inzicht van uw pensi</w:t>
      </w:r>
      <w:r w:rsidRPr="00510982">
        <w:rPr>
          <w:rFonts w:ascii="Times New Roman" w:hAnsi="Times New Roman"/>
          <w:sz w:val="24"/>
          <w:szCs w:val="24"/>
        </w:rPr>
        <w:t>o</w:t>
      </w:r>
      <w:r w:rsidRPr="00510982">
        <w:rPr>
          <w:rFonts w:ascii="Times New Roman" w:hAnsi="Times New Roman" w:cs="Times New Roman"/>
          <w:sz w:val="24"/>
          <w:szCs w:val="24"/>
        </w:rPr>
        <w:t>enuitvoerder in uw voorkeuren.</w:t>
      </w:r>
      <w:r w:rsidRPr="00510982">
        <w:rPr>
          <w:rFonts w:ascii="Times New Roman" w:hAnsi="Times New Roman"/>
          <w:sz w:val="24"/>
          <w:szCs w:val="24"/>
        </w:rPr>
        <w:t xml:space="preserve"> </w:t>
      </w:r>
      <w:r w:rsidRPr="00510982">
        <w:rPr>
          <w:rFonts w:ascii="Times New Roman" w:hAnsi="Times New Roman" w:cs="Times New Roman"/>
          <w:sz w:val="24"/>
          <w:szCs w:val="24"/>
        </w:rPr>
        <w:t xml:space="preserve">Dit onderzoek gaat over risico’s en hoe het pensioenfonds van uw werkgever daarmee omgaat. Wie meer risico loopt, kan meer verdienen, maar ook meer verliezen. Wie minder risico loopt, weet zekerder wat het resultaat zal zijn, maar dat is dan waarschijnlijk wel een lager bedrag. Daarom zijn het belangrijke keuzes waar deze enquête over gaat. </w:t>
      </w:r>
      <w:r w:rsidRPr="0026373F">
        <w:rPr>
          <w:rFonts w:ascii="Times New Roman" w:hAnsi="Times New Roman" w:cs="Times New Roman"/>
          <w:sz w:val="24"/>
          <w:szCs w:val="24"/>
        </w:rPr>
        <w:t>We zijn benieuwd naar uw mening!</w:t>
      </w:r>
    </w:p>
    <w:p w:rsidR="0026373F" w:rsidRPr="0026373F" w:rsidRDefault="00E93570" w:rsidP="0026373F">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pict>
          <v:polyline id="_x0000_s1035" style="position:absolute;left:0;text-align:left;z-index:-251664384;mso-position-horizontal-relative:page;mso-position-vertical-relative:text" points="427.45pt,29.7pt,427.45pt,29.7pt" coordsize="0,0" o:allowincell="f" filled="f" strokecolor="#c0bab4" strokeweight="0">
            <v:path arrowok="t"/>
            <w10:wrap anchorx="page"/>
          </v:polyline>
        </w:pict>
      </w:r>
      <w:r>
        <w:rPr>
          <w:rFonts w:ascii="Times New Roman" w:hAnsi="Times New Roman" w:cs="Times New Roman"/>
          <w:sz w:val="24"/>
          <w:szCs w:val="24"/>
        </w:rPr>
        <w:pict>
          <v:polyline id="_x0000_s1036" style="position:absolute;left:0;text-align:left;z-index:-251663360;mso-position-horizontal-relative:page;mso-position-vertical-relative:text" points="396pt,29.7pt,396pt,29.7pt" coordsize="0,0" o:allowincell="f" filled="f" strokecolor="#c0bab4" strokeweight="0">
            <v:path arrowok="t"/>
            <w10:wrap anchorx="page"/>
          </v:polyline>
        </w:pict>
      </w:r>
      <w:r>
        <w:rPr>
          <w:rFonts w:ascii="Times New Roman" w:hAnsi="Times New Roman" w:cs="Times New Roman"/>
          <w:sz w:val="24"/>
          <w:szCs w:val="24"/>
        </w:rPr>
        <w:pict>
          <v:shape id="_x0000_s1037" style="position:absolute;left:0;text-align:left;margin-left:428.2pt;margin-top:29.7pt;width:.05pt;height:0;z-index:-251662336;mso-position-horizontal-relative:page;mso-position-vertical-relative:text" coordsize="1,0" o:allowincell="f" path="m,l,,,,,,,,,xe" fillcolor="#8e8881" stroked="f">
            <v:path arrowok="t"/>
            <w10:wrap anchorx="page"/>
          </v:shape>
        </w:pict>
      </w:r>
      <w:r>
        <w:rPr>
          <w:rFonts w:ascii="Times New Roman" w:hAnsi="Times New Roman" w:cs="Times New Roman"/>
          <w:sz w:val="24"/>
          <w:szCs w:val="24"/>
        </w:rPr>
        <w:pict>
          <v:shape id="_x0000_s1038" style="position:absolute;left:0;text-align:left;margin-left:396pt;margin-top:28.95pt;width:0;height:0;z-index:-251661312;mso-position-horizontal-relative:page;mso-position-vertical-relative:text" coordsize="0,0" o:allowincell="f" path="m,l,,,,,,,,,xe" fillcolor="#8e8881" stroked="f">
            <v:path arrowok="t"/>
            <w10:wrap anchorx="page"/>
          </v:shape>
        </w:pict>
      </w:r>
      <w:r>
        <w:rPr>
          <w:rFonts w:ascii="Times New Roman" w:hAnsi="Times New Roman" w:cs="Times New Roman"/>
          <w:sz w:val="24"/>
          <w:szCs w:val="24"/>
        </w:rPr>
        <w:pict>
          <v:shape id="_x0000_s1039" style="position:absolute;left:0;text-align:left;margin-left:395.2pt;margin-top:29.7pt;width:0;height:0;z-index:-251660288;mso-position-horizontal-relative:page;mso-position-vertical-relative:text" coordsize="0,0" o:allowincell="f" path="m,l,,,,,,,,,xe" fillcolor="#8e8881" stroked="f">
            <v:path arrowok="t"/>
            <w10:wrap anchorx="page"/>
          </v:shape>
        </w:pict>
      </w:r>
      <w:r w:rsidR="0026373F" w:rsidRPr="0026373F">
        <w:rPr>
          <w:rFonts w:ascii="Times New Roman" w:hAnsi="Times New Roman" w:cs="Times New Roman"/>
          <w:sz w:val="24"/>
          <w:szCs w:val="24"/>
        </w:rPr>
        <w:t>De antwoorden die u geeft in deze vragenlijst zijn volledig anoniem.</w:t>
      </w:r>
    </w:p>
    <w:p w:rsidR="0026373F" w:rsidRDefault="0026373F" w:rsidP="0026373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091153" w:rsidRDefault="00091153" w:rsidP="0026373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091153" w:rsidRDefault="00091153" w:rsidP="0026373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1</w:t>
      </w:r>
    </w:p>
    <w:p w:rsidR="00091153" w:rsidRDefault="00091153" w:rsidP="0026373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091153">
        <w:rPr>
          <w:rFonts w:ascii="Times New Roman" w:hAnsi="Times New Roman" w:cs="Times New Roman"/>
          <w:bCs/>
          <w:color w:val="000000"/>
          <w:spacing w:val="-1"/>
          <w:w w:val="101"/>
          <w:sz w:val="24"/>
          <w:szCs w:val="24"/>
        </w:rPr>
        <w:t>Hoe beoordeelt u uw eigen kennis en kunde met betrekking tot financiële beslissingen?</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laag</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Laag</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laag</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hoog</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Hoog</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hoog</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2</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Heeft u ervaring met beleggen</w:t>
      </w:r>
      <w:r w:rsidRPr="00091153">
        <w:rPr>
          <w:rFonts w:ascii="Times New Roman" w:hAnsi="Times New Roman" w:cs="Times New Roman"/>
          <w:bCs/>
          <w:color w:val="000000"/>
          <w:spacing w:val="-1"/>
          <w:w w:val="101"/>
          <w:sz w:val="24"/>
          <w:szCs w:val="24"/>
        </w:rPr>
        <w:t>?</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Nee</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Ja</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3</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091153">
        <w:rPr>
          <w:rFonts w:ascii="Times New Roman" w:hAnsi="Times New Roman" w:cs="Times New Roman"/>
          <w:bCs/>
          <w:color w:val="000000"/>
          <w:spacing w:val="-1"/>
          <w:w w:val="101"/>
          <w:sz w:val="24"/>
          <w:szCs w:val="24"/>
        </w:rPr>
        <w:t>H</w:t>
      </w:r>
      <w:r>
        <w:rPr>
          <w:rFonts w:ascii="Times New Roman" w:hAnsi="Times New Roman" w:cs="Times New Roman"/>
          <w:bCs/>
          <w:color w:val="000000"/>
          <w:spacing w:val="-1"/>
          <w:w w:val="101"/>
          <w:sz w:val="24"/>
          <w:szCs w:val="24"/>
        </w:rPr>
        <w:t>ieronder staan een aantal beleggingsvormen. Kunt u aangeven of u daarin momenteel belegt? (Meerdere antwoorden mogelijk)</w:t>
      </w:r>
    </w:p>
    <w:p w:rsidR="00091153" w:rsidRDefault="00091153" w:rsidP="00091153">
      <w:pPr>
        <w:pStyle w:val="ListParagraph"/>
        <w:widowControl w:val="0"/>
        <w:numPr>
          <w:ilvl w:val="0"/>
          <w:numId w:val="19"/>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Aandelen en/of obligaties</w:t>
      </w:r>
    </w:p>
    <w:p w:rsidR="00091153" w:rsidRDefault="00091153" w:rsidP="00091153">
      <w:pPr>
        <w:pStyle w:val="ListParagraph"/>
        <w:widowControl w:val="0"/>
        <w:numPr>
          <w:ilvl w:val="0"/>
          <w:numId w:val="19"/>
        </w:numPr>
        <w:autoSpaceDE w:val="0"/>
        <w:autoSpaceDN w:val="0"/>
        <w:adjustRightInd w:val="0"/>
        <w:spacing w:before="31" w:after="0" w:line="240" w:lineRule="auto"/>
        <w:rPr>
          <w:rFonts w:ascii="Times New Roman" w:hAnsi="Times New Roman" w:cs="Times New Roman"/>
          <w:bCs/>
          <w:color w:val="000000"/>
          <w:spacing w:val="-1"/>
          <w:w w:val="101"/>
          <w:sz w:val="24"/>
          <w:szCs w:val="24"/>
          <w:lang w:val="en-US"/>
        </w:rPr>
      </w:pPr>
      <w:r w:rsidRPr="00091153">
        <w:rPr>
          <w:rFonts w:ascii="Times New Roman" w:hAnsi="Times New Roman" w:cs="Times New Roman"/>
          <w:bCs/>
          <w:color w:val="000000"/>
          <w:spacing w:val="-1"/>
          <w:w w:val="101"/>
          <w:sz w:val="24"/>
          <w:szCs w:val="24"/>
          <w:lang w:val="en-US"/>
        </w:rPr>
        <w:t>Opties, futures en/of t</w:t>
      </w:r>
      <w:r>
        <w:rPr>
          <w:rFonts w:ascii="Times New Roman" w:hAnsi="Times New Roman" w:cs="Times New Roman"/>
          <w:bCs/>
          <w:color w:val="000000"/>
          <w:spacing w:val="-1"/>
          <w:w w:val="101"/>
          <w:sz w:val="24"/>
          <w:szCs w:val="24"/>
          <w:lang w:val="en-US"/>
        </w:rPr>
        <w:t>urbo’s, speeders of sprinters</w:t>
      </w:r>
    </w:p>
    <w:p w:rsidR="00091153" w:rsidRDefault="00091153" w:rsidP="00091153">
      <w:pPr>
        <w:pStyle w:val="ListParagraph"/>
        <w:widowControl w:val="0"/>
        <w:numPr>
          <w:ilvl w:val="0"/>
          <w:numId w:val="19"/>
        </w:numPr>
        <w:autoSpaceDE w:val="0"/>
        <w:autoSpaceDN w:val="0"/>
        <w:adjustRightInd w:val="0"/>
        <w:spacing w:before="31" w:after="0" w:line="240" w:lineRule="auto"/>
        <w:rPr>
          <w:rFonts w:ascii="Times New Roman" w:hAnsi="Times New Roman" w:cs="Times New Roman"/>
          <w:bCs/>
          <w:color w:val="000000"/>
          <w:spacing w:val="-1"/>
          <w:w w:val="101"/>
          <w:sz w:val="24"/>
          <w:szCs w:val="24"/>
          <w:lang w:val="en-US"/>
        </w:rPr>
      </w:pPr>
      <w:r>
        <w:rPr>
          <w:rFonts w:ascii="Times New Roman" w:hAnsi="Times New Roman" w:cs="Times New Roman"/>
          <w:bCs/>
          <w:color w:val="000000"/>
          <w:spacing w:val="-1"/>
          <w:w w:val="101"/>
          <w:sz w:val="24"/>
          <w:szCs w:val="24"/>
          <w:lang w:val="en-US"/>
        </w:rPr>
        <w:t>Beleggingsfondsen</w:t>
      </w:r>
    </w:p>
    <w:p w:rsidR="00091153" w:rsidRDefault="00091153" w:rsidP="00091153">
      <w:pPr>
        <w:pStyle w:val="ListParagraph"/>
        <w:widowControl w:val="0"/>
        <w:numPr>
          <w:ilvl w:val="0"/>
          <w:numId w:val="19"/>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091153">
        <w:rPr>
          <w:rFonts w:ascii="Times New Roman" w:hAnsi="Times New Roman" w:cs="Times New Roman"/>
          <w:bCs/>
          <w:color w:val="000000"/>
          <w:spacing w:val="-1"/>
          <w:w w:val="101"/>
          <w:sz w:val="24"/>
          <w:szCs w:val="24"/>
        </w:rPr>
        <w:t>Ik beleg niet in b</w:t>
      </w:r>
      <w:r>
        <w:rPr>
          <w:rFonts w:ascii="Times New Roman" w:hAnsi="Times New Roman" w:cs="Times New Roman"/>
          <w:bCs/>
          <w:color w:val="000000"/>
          <w:spacing w:val="-1"/>
          <w:w w:val="101"/>
          <w:sz w:val="24"/>
          <w:szCs w:val="24"/>
        </w:rPr>
        <w:t>ovenstaande beleggingsvormen</w:t>
      </w:r>
    </w:p>
    <w:p w:rsidR="00091153" w:rsidRDefault="00091153" w:rsidP="00091153">
      <w:pPr>
        <w:pStyle w:val="ListParagraph"/>
        <w:widowControl w:val="0"/>
        <w:numPr>
          <w:ilvl w:val="0"/>
          <w:numId w:val="19"/>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Niet van toepassing</w:t>
      </w:r>
    </w:p>
    <w:p w:rsidR="00091153" w:rsidRP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091153"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Vraag 4</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Uw vrienden omschrijven u als een voorzichtig persoon.</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Helemaal mee oneens</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Oneens</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Beetje oneens</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Beetje eens</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Eens</w:t>
      </w:r>
    </w:p>
    <w:p w:rsidR="00091153" w:rsidRDefault="00091153" w:rsidP="00091153">
      <w:pPr>
        <w:pStyle w:val="ListParagraph"/>
        <w:widowControl w:val="0"/>
        <w:numPr>
          <w:ilvl w:val="0"/>
          <w:numId w:val="18"/>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Helemaal mee eens</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5</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Stelt u zich voor dat u 1.670 euro per maand verdient.</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Uw pensioenfonds vernieuwt. Pensioenopbrengsten worden minder zeker en u wordt gevraagd een nieuwe regeling te kiezen. Hieronder ziet u steeds twee mogelijke regelingen die verschillen in hoeveel pensioen u krijgt met welke waarschijnlijkheid. U krijgt een aantal keuzes voorgelegd waarbij steeds de kans op de verschillende pensioenuitkomsten anders zijn.</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Kiest u per vraag welke pensioenregeling voor u het meest aantrekkelijk is (alle bedragen zijn netto.</w:t>
      </w:r>
    </w:p>
    <w:p w:rsid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Pr="006705EF" w:rsidRDefault="00091153" w:rsidP="0009115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705EF">
        <w:rPr>
          <w:rFonts w:ascii="Times New Roman" w:hAnsi="Times New Roman" w:cs="Times New Roman"/>
          <w:b/>
          <w:bCs/>
          <w:color w:val="000000"/>
          <w:spacing w:val="-1"/>
          <w:w w:val="101"/>
          <w:sz w:val="24"/>
          <w:szCs w:val="24"/>
        </w:rPr>
        <w:t>Keuze 1</w:t>
      </w:r>
    </w:p>
    <w:p w:rsidR="006705EF" w:rsidRDefault="006705EF"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9/10 en de kans dat u 1169 euro per maand krijgt is 1/10.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9/10 en de kans dat u 1503 euro per maand krijgt is 1/10.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Default="006705EF" w:rsidP="006705EF">
      <w:pPr>
        <w:pStyle w:val="ListParagraph"/>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3248025" cy="1944383"/>
            <wp:effectExtent l="19050" t="0" r="9525" b="0"/>
            <wp:docPr id="2" name="Afbeelding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5" cstate="print"/>
                    <a:srcRect/>
                    <a:stretch>
                      <a:fillRect/>
                    </a:stretch>
                  </pic:blipFill>
                  <pic:spPr bwMode="auto">
                    <a:xfrm>
                      <a:off x="0" y="0"/>
                      <a:ext cx="3249552" cy="1945297"/>
                    </a:xfrm>
                    <a:prstGeom prst="rect">
                      <a:avLst/>
                    </a:prstGeom>
                    <a:noFill/>
                    <a:ln w="9525">
                      <a:noFill/>
                      <a:miter lim="800000"/>
                      <a:headEnd/>
                      <a:tailEnd/>
                    </a:ln>
                  </pic:spPr>
                </pic:pic>
              </a:graphicData>
            </a:graphic>
          </wp:inline>
        </w:drawing>
      </w:r>
    </w:p>
    <w:p w:rsidR="006705EF" w:rsidRDefault="006705EF"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2</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8/10 en de kans dat u 1169 euro per maand krijgt is 2/10.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8/10 en de kans dat u 1503 euro per maand krijgt is 2/10.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091153" w:rsidRP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91153" w:rsidRPr="00091153" w:rsidRDefault="006705EF"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1302" cy="1790700"/>
            <wp:effectExtent l="19050" t="0" r="0" b="0"/>
            <wp:docPr id="271" name="Afbeelding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6" cstate="print"/>
                    <a:srcRect/>
                    <a:stretch>
                      <a:fillRect/>
                    </a:stretch>
                  </pic:blipFill>
                  <pic:spPr bwMode="auto">
                    <a:xfrm>
                      <a:off x="0" y="0"/>
                      <a:ext cx="2996910" cy="1794057"/>
                    </a:xfrm>
                    <a:prstGeom prst="rect">
                      <a:avLst/>
                    </a:prstGeom>
                    <a:noFill/>
                    <a:ln w="9525">
                      <a:noFill/>
                      <a:miter lim="800000"/>
                      <a:headEnd/>
                      <a:tailEnd/>
                    </a:ln>
                  </pic:spPr>
                </pic:pic>
              </a:graphicData>
            </a:graphic>
          </wp:inline>
        </w:drawing>
      </w:r>
    </w:p>
    <w:p w:rsidR="00091153" w:rsidRPr="00091153" w:rsidRDefault="00091153" w:rsidP="0009115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Keuze 3</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7/10 en de kans dat u 1169 euro per maand krijgt is 3/10.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7/10 en de kans dat u 1503 euro per maand krijgt is 3/10.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0850" cy="1809364"/>
            <wp:effectExtent l="19050" t="0" r="0" b="0"/>
            <wp:docPr id="272" name="Afbeelding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7" cstate="print"/>
                    <a:srcRect/>
                    <a:stretch>
                      <a:fillRect/>
                    </a:stretch>
                  </pic:blipFill>
                  <pic:spPr bwMode="auto">
                    <a:xfrm>
                      <a:off x="0" y="0"/>
                      <a:ext cx="2991413" cy="1809705"/>
                    </a:xfrm>
                    <a:prstGeom prst="rect">
                      <a:avLst/>
                    </a:prstGeom>
                    <a:noFill/>
                    <a:ln w="9525">
                      <a:noFill/>
                      <a:miter lim="800000"/>
                      <a:headEnd/>
                      <a:tailEnd/>
                    </a:ln>
                  </pic:spPr>
                </pic:pic>
              </a:graphicData>
            </a:graphic>
          </wp:inline>
        </w:drawing>
      </w: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2</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8/10 en de kans dat u 1169 euro per maand krijgt is 2/10.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8/10 en de kans dat u 1503 euro per maand krijgt is 2/10.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1302" cy="1790700"/>
            <wp:effectExtent l="19050" t="0" r="0" b="0"/>
            <wp:docPr id="8" name="Afbeelding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6" cstate="print"/>
                    <a:srcRect/>
                    <a:stretch>
                      <a:fillRect/>
                    </a:stretch>
                  </pic:blipFill>
                  <pic:spPr bwMode="auto">
                    <a:xfrm>
                      <a:off x="0" y="0"/>
                      <a:ext cx="2996910" cy="1794057"/>
                    </a:xfrm>
                    <a:prstGeom prst="rect">
                      <a:avLst/>
                    </a:prstGeom>
                    <a:noFill/>
                    <a:ln w="9525">
                      <a:noFill/>
                      <a:miter lim="800000"/>
                      <a:headEnd/>
                      <a:tailEnd/>
                    </a:ln>
                  </pic:spPr>
                </pic:pic>
              </a:graphicData>
            </a:graphic>
          </wp:inline>
        </w:drawing>
      </w: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Keuze 3</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7/10 en de kans dat u 1169 euro per maand krijgt is 3/10.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7/10 en de kans dat u 1503 euro per maand krijgt is 3/10.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0850" cy="1809364"/>
            <wp:effectExtent l="19050" t="0" r="0" b="0"/>
            <wp:docPr id="10" name="Afbeelding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7" cstate="print"/>
                    <a:srcRect/>
                    <a:stretch>
                      <a:fillRect/>
                    </a:stretch>
                  </pic:blipFill>
                  <pic:spPr bwMode="auto">
                    <a:xfrm>
                      <a:off x="0" y="0"/>
                      <a:ext cx="2991413" cy="1809705"/>
                    </a:xfrm>
                    <a:prstGeom prst="rect">
                      <a:avLst/>
                    </a:prstGeom>
                    <a:noFill/>
                    <a:ln w="9525">
                      <a:noFill/>
                      <a:miter lim="800000"/>
                      <a:headEnd/>
                      <a:tailEnd/>
                    </a:ln>
                  </pic:spPr>
                </pic:pic>
              </a:graphicData>
            </a:graphic>
          </wp:inline>
        </w:drawing>
      </w:r>
      <w:r w:rsidRPr="006705EF">
        <w:rPr>
          <w:rFonts w:ascii="Times New Roman" w:hAnsi="Times New Roman" w:cs="Times New Roman"/>
          <w:b/>
          <w:bCs/>
          <w:color w:val="000000"/>
          <w:spacing w:val="-1"/>
          <w:w w:val="101"/>
          <w:sz w:val="24"/>
          <w:szCs w:val="24"/>
        </w:rPr>
        <w:t xml:space="preserve"> </w:t>
      </w: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4</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6/10 en de kans dat u 1169 euro per maand krijgt is 4/10.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6/10 en de kans dat u 1503 euro per maand krijgt is 4/10.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0850" cy="1803913"/>
            <wp:effectExtent l="19050" t="0" r="0" b="0"/>
            <wp:docPr id="273" name="Afbeelding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8" cstate="print"/>
                    <a:srcRect/>
                    <a:stretch>
                      <a:fillRect/>
                    </a:stretch>
                  </pic:blipFill>
                  <pic:spPr bwMode="auto">
                    <a:xfrm>
                      <a:off x="0" y="0"/>
                      <a:ext cx="2990850" cy="1803913"/>
                    </a:xfrm>
                    <a:prstGeom prst="rect">
                      <a:avLst/>
                    </a:prstGeom>
                    <a:noFill/>
                    <a:ln w="9525">
                      <a:noFill/>
                      <a:miter lim="800000"/>
                      <a:headEnd/>
                      <a:tailEnd/>
                    </a:ln>
                  </pic:spPr>
                </pic:pic>
              </a:graphicData>
            </a:graphic>
          </wp:inline>
        </w:drawing>
      </w:r>
    </w:p>
    <w:p w:rsidR="006705EF" w:rsidRPr="00091153"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Keuze 5</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5/10 en de kans dat u 1169 euro per maand krijgt is 5/10.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5/10 en de kans dat u 1503 euro per maand krijgt is 5/10.</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6705EF" w:rsidRDefault="006705EF" w:rsidP="006705EF">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6705EF" w:rsidRP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705EF">
        <w:rPr>
          <w:rFonts w:ascii="Times New Roman" w:hAnsi="Times New Roman" w:cs="Times New Roman"/>
          <w:bCs/>
          <w:noProof/>
          <w:color w:val="000000"/>
          <w:spacing w:val="-1"/>
          <w:w w:val="101"/>
          <w:sz w:val="24"/>
          <w:szCs w:val="24"/>
          <w:lang w:eastAsia="nl-NL"/>
        </w:rPr>
        <w:drawing>
          <wp:inline distT="0" distB="0" distL="0" distR="0">
            <wp:extent cx="2990850" cy="1760901"/>
            <wp:effectExtent l="19050" t="0" r="0" b="0"/>
            <wp:docPr id="274" name="Afbeelding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9" cstate="print"/>
                    <a:srcRect/>
                    <a:stretch>
                      <a:fillRect/>
                    </a:stretch>
                  </pic:blipFill>
                  <pic:spPr bwMode="auto">
                    <a:xfrm>
                      <a:off x="0" y="0"/>
                      <a:ext cx="2990850" cy="1760901"/>
                    </a:xfrm>
                    <a:prstGeom prst="rect">
                      <a:avLst/>
                    </a:prstGeom>
                    <a:noFill/>
                    <a:ln w="9525">
                      <a:noFill/>
                      <a:miter lim="800000"/>
                      <a:headEnd/>
                      <a:tailEnd/>
                    </a:ln>
                  </pic:spPr>
                </pic:pic>
              </a:graphicData>
            </a:graphic>
          </wp:inline>
        </w:drawing>
      </w: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6</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4/10 en de kans dat u 1169 euro per maand krijgt is 6/10.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4/10 en de kans dat u 1503 euro per maand krijgt is 6/10.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20698A">
        <w:rPr>
          <w:rFonts w:ascii="Times New Roman" w:hAnsi="Times New Roman" w:cs="Times New Roman"/>
          <w:bCs/>
          <w:noProof/>
          <w:color w:val="000000"/>
          <w:spacing w:val="-1"/>
          <w:w w:val="101"/>
          <w:sz w:val="24"/>
          <w:szCs w:val="24"/>
          <w:lang w:eastAsia="nl-NL"/>
        </w:rPr>
        <w:drawing>
          <wp:inline distT="0" distB="0" distL="0" distR="0">
            <wp:extent cx="2967597" cy="1752600"/>
            <wp:effectExtent l="19050" t="0" r="4203" b="0"/>
            <wp:docPr id="275" name="Afbeelding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0" cstate="print"/>
                    <a:srcRect/>
                    <a:stretch>
                      <a:fillRect/>
                    </a:stretch>
                  </pic:blipFill>
                  <pic:spPr bwMode="auto">
                    <a:xfrm>
                      <a:off x="0" y="0"/>
                      <a:ext cx="2967597" cy="1752600"/>
                    </a:xfrm>
                    <a:prstGeom prst="rect">
                      <a:avLst/>
                    </a:prstGeom>
                    <a:noFill/>
                    <a:ln w="9525">
                      <a:noFill/>
                      <a:miter lim="800000"/>
                      <a:headEnd/>
                      <a:tailEnd/>
                    </a:ln>
                  </pic:spPr>
                </pic:pic>
              </a:graphicData>
            </a:graphic>
          </wp:inline>
        </w:drawing>
      </w: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Keuze 7</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3/10 en de kans dat u 1169 euro per maand krijgt is 7/10.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3/10 en de kans dat u 1503 euro per maand krijgt is 7/10.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20698A">
        <w:rPr>
          <w:rFonts w:ascii="Times New Roman" w:hAnsi="Times New Roman" w:cs="Times New Roman"/>
          <w:bCs/>
          <w:noProof/>
          <w:color w:val="000000"/>
          <w:spacing w:val="-1"/>
          <w:w w:val="101"/>
          <w:sz w:val="24"/>
          <w:szCs w:val="24"/>
          <w:lang w:eastAsia="nl-NL"/>
        </w:rPr>
        <w:drawing>
          <wp:inline distT="0" distB="0" distL="0" distR="0">
            <wp:extent cx="3086100" cy="1847449"/>
            <wp:effectExtent l="19050" t="0" r="0" b="0"/>
            <wp:docPr id="276" name="Afbeelding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21" cstate="print"/>
                    <a:srcRect/>
                    <a:stretch>
                      <a:fillRect/>
                    </a:stretch>
                  </pic:blipFill>
                  <pic:spPr bwMode="auto">
                    <a:xfrm>
                      <a:off x="0" y="0"/>
                      <a:ext cx="3087855" cy="1848500"/>
                    </a:xfrm>
                    <a:prstGeom prst="rect">
                      <a:avLst/>
                    </a:prstGeom>
                    <a:noFill/>
                    <a:ln w="9525">
                      <a:noFill/>
                      <a:miter lim="800000"/>
                      <a:headEnd/>
                      <a:tailEnd/>
                    </a:ln>
                  </pic:spPr>
                </pic:pic>
              </a:graphicData>
            </a:graphic>
          </wp:inline>
        </w:drawing>
      </w: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8</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2/10 en de kans dat u 1169 euro per maand krijgt is 8/10.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2/10 en de kans dat u 1503 euro per maand krijgt is 8/10.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20698A">
        <w:rPr>
          <w:rFonts w:ascii="Times New Roman" w:hAnsi="Times New Roman" w:cs="Times New Roman"/>
          <w:bCs/>
          <w:noProof/>
          <w:color w:val="000000"/>
          <w:spacing w:val="-1"/>
          <w:w w:val="101"/>
          <w:sz w:val="24"/>
          <w:szCs w:val="24"/>
          <w:lang w:eastAsia="nl-NL"/>
        </w:rPr>
        <w:drawing>
          <wp:inline distT="0" distB="0" distL="0" distR="0">
            <wp:extent cx="2967990" cy="1757886"/>
            <wp:effectExtent l="19050" t="0" r="3810" b="0"/>
            <wp:docPr id="277" name="Afbeelding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2" cstate="print"/>
                    <a:srcRect/>
                    <a:stretch>
                      <a:fillRect/>
                    </a:stretch>
                  </pic:blipFill>
                  <pic:spPr bwMode="auto">
                    <a:xfrm>
                      <a:off x="0" y="0"/>
                      <a:ext cx="2967990" cy="1757886"/>
                    </a:xfrm>
                    <a:prstGeom prst="rect">
                      <a:avLst/>
                    </a:prstGeom>
                    <a:noFill/>
                    <a:ln w="9525">
                      <a:noFill/>
                      <a:miter lim="800000"/>
                      <a:headEnd/>
                      <a:tailEnd/>
                    </a:ln>
                  </pic:spPr>
                </pic:pic>
              </a:graphicData>
            </a:graphic>
          </wp:inline>
        </w:drawing>
      </w: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Keuze 9</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1/10 en de kans dat u 1169 euro per maand krijgt is 9/10.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1/10 en de kans dat u 1503 euro per maand krijgt is 9/10.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20698A">
        <w:rPr>
          <w:rFonts w:ascii="Times New Roman" w:hAnsi="Times New Roman" w:cs="Times New Roman"/>
          <w:bCs/>
          <w:noProof/>
          <w:color w:val="000000"/>
          <w:spacing w:val="-1"/>
          <w:w w:val="101"/>
          <w:sz w:val="24"/>
          <w:szCs w:val="24"/>
          <w:lang w:eastAsia="nl-NL"/>
        </w:rPr>
        <w:drawing>
          <wp:inline distT="0" distB="0" distL="0" distR="0">
            <wp:extent cx="3152775" cy="1893988"/>
            <wp:effectExtent l="19050" t="0" r="9525" b="0"/>
            <wp:docPr id="278" name="Afbeelding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3" cstate="print"/>
                    <a:srcRect/>
                    <a:stretch>
                      <a:fillRect/>
                    </a:stretch>
                  </pic:blipFill>
                  <pic:spPr bwMode="auto">
                    <a:xfrm>
                      <a:off x="0" y="0"/>
                      <a:ext cx="3153536" cy="1894445"/>
                    </a:xfrm>
                    <a:prstGeom prst="rect">
                      <a:avLst/>
                    </a:prstGeom>
                    <a:noFill/>
                    <a:ln w="9525">
                      <a:noFill/>
                      <a:miter lim="800000"/>
                      <a:headEnd/>
                      <a:tailEnd/>
                    </a:ln>
                  </pic:spPr>
                </pic:pic>
              </a:graphicData>
            </a:graphic>
          </wp:inline>
        </w:drawing>
      </w:r>
    </w:p>
    <w:p w:rsidR="0020698A" w:rsidRPr="006705EF" w:rsidRDefault="0020698A" w:rsidP="002069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Keuze 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A krijgt u 1002 euro per maand of 1169 per maand als totaal pensioen (inclusief AOW). De kans dat u 1002 euro per maand krijgt is 0/10 en de kans dat u 1169 euro per maand krijgt is 10/10.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pensioenregeling B krijgt u 668 euro per maand of 1503 per maand als totaal pensioen (inclusief AOW). De kans dat u 668 euro per maand krijgt is 0/10 en de kans dat u 1503 euro per maand krijgt is 10/10.</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Onderstaand ziet u beide regelingen in een grafiek.</w:t>
      </w:r>
    </w:p>
    <w:p w:rsidR="0020698A"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Welke pensioenregeling kiest u?</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A</w:t>
      </w:r>
    </w:p>
    <w:p w:rsidR="0020698A" w:rsidRDefault="0020698A" w:rsidP="0020698A">
      <w:pPr>
        <w:pStyle w:val="ListParagraph"/>
        <w:widowControl w:val="0"/>
        <w:numPr>
          <w:ilvl w:val="0"/>
          <w:numId w:val="2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B</w:t>
      </w: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091153" w:rsidRDefault="0020698A" w:rsidP="002069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20698A">
        <w:rPr>
          <w:rFonts w:ascii="Times New Roman" w:hAnsi="Times New Roman" w:cs="Times New Roman"/>
          <w:bCs/>
          <w:noProof/>
          <w:color w:val="000000"/>
          <w:spacing w:val="-1"/>
          <w:w w:val="101"/>
          <w:sz w:val="24"/>
          <w:szCs w:val="24"/>
          <w:lang w:eastAsia="nl-NL"/>
        </w:rPr>
        <w:drawing>
          <wp:inline distT="0" distB="0" distL="0" distR="0">
            <wp:extent cx="2967990" cy="1782981"/>
            <wp:effectExtent l="19050" t="0" r="3810" b="0"/>
            <wp:docPr id="279" name="Afbeelding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24" cstate="print"/>
                    <a:srcRect/>
                    <a:stretch>
                      <a:fillRect/>
                    </a:stretch>
                  </pic:blipFill>
                  <pic:spPr bwMode="auto">
                    <a:xfrm>
                      <a:off x="0" y="0"/>
                      <a:ext cx="2967990" cy="1782981"/>
                    </a:xfrm>
                    <a:prstGeom prst="rect">
                      <a:avLst/>
                    </a:prstGeom>
                    <a:noFill/>
                    <a:ln w="9525">
                      <a:noFill/>
                      <a:miter lim="800000"/>
                      <a:headEnd/>
                      <a:tailEnd/>
                    </a:ln>
                  </pic:spPr>
                </pic:pic>
              </a:graphicData>
            </a:graphic>
          </wp:inline>
        </w:drawing>
      </w:r>
    </w:p>
    <w:p w:rsidR="006705EF" w:rsidRDefault="006705EF"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174FA1" w:rsidRDefault="00174FA1" w:rsidP="00174FA1">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6</w:t>
      </w:r>
    </w:p>
    <w:p w:rsidR="00174FA1" w:rsidRDefault="00174FA1"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Hoe groot is uw bereidheid om risico te lopen met uw pensioenuitkering?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laag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Laag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laag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hoog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Hoog</w:t>
      </w:r>
    </w:p>
    <w:p w:rsidR="00174FA1" w:rsidRDefault="00174FA1" w:rsidP="00174FA1">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hoog</w:t>
      </w:r>
    </w:p>
    <w:p w:rsidR="00174FA1" w:rsidRDefault="00174FA1"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174FA1" w:rsidRDefault="00174FA1" w:rsidP="00174FA1">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7a</w:t>
      </w:r>
    </w:p>
    <w:p w:rsidR="00174FA1" w:rsidRDefault="00174FA1"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Hoe denkt u dat u zich voelt als u tijdens uw pensionering een bijbaantje heeft omdat uw pensioen niet toereikeind is voor uw uitgavenpatroon?</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goed</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Goed</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goed</w:t>
      </w:r>
    </w:p>
    <w:p w:rsidR="00174FA1" w:rsidRDefault="00174FA1"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174FA1" w:rsidRDefault="00174FA1" w:rsidP="00174FA1">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174FA1" w:rsidRDefault="00174FA1" w:rsidP="00174FA1">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Vraag 7b</w:t>
      </w:r>
    </w:p>
    <w:p w:rsidR="00174FA1" w:rsidRDefault="00174FA1"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Hoe denkt u dat u zich voelt als u op uw geplande pensioenleeftijd 50% van uw laatste nettoloon ontvangt als pensioen (inclusief AOW)?</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slecht</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goed</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Goed</w:t>
      </w:r>
    </w:p>
    <w:p w:rsidR="00174FA1" w:rsidRDefault="00174FA1" w:rsidP="00174FA1">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goed</w:t>
      </w:r>
    </w:p>
    <w:p w:rsidR="00334488" w:rsidRDefault="00334488"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334488" w:rsidRDefault="00334488" w:rsidP="00334488">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7c</w:t>
      </w:r>
    </w:p>
    <w:p w:rsidR="00334488" w:rsidRDefault="00334488"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Hoe karakteriseert u zichzelf als het gaat om beleggen voor uw pensioen?</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vermijd elk risico</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vermijd de meeste risico’s</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vermijd sommige risico’s</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neem een beetje risico</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accepteer diverse risico’s</w:t>
      </w:r>
    </w:p>
    <w:p w:rsidR="00334488" w:rsidRDefault="00334488" w:rsidP="00334488">
      <w:pPr>
        <w:pStyle w:val="ListParagraph"/>
        <w:widowControl w:val="0"/>
        <w:numPr>
          <w:ilvl w:val="0"/>
          <w:numId w:val="22"/>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neem veel risico</w:t>
      </w:r>
    </w:p>
    <w:p w:rsidR="00334488" w:rsidRDefault="00334488"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F3178A" w:rsidRDefault="00F3178A" w:rsidP="00F3178A">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8</w:t>
      </w:r>
    </w:p>
    <w:p w:rsidR="00F3178A" w:rsidRDefault="00F3178A"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Pensioenregeling worden in de toekomst misschien flexibeler. In sommige nieuwe pensioenregelingen krijgt u zelf meer te zeggen over de hoeveelheid risico die u met uw pensioengeld loopt.</w:t>
      </w:r>
    </w:p>
    <w:p w:rsidR="00F3178A" w:rsidRPr="00F3178A" w:rsidRDefault="00F3178A" w:rsidP="00F317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Stelt u zich voor dat u een keuze kunt maken over hoe uw ingelegde pensioenpremies worden belegd.</w:t>
      </w:r>
    </w:p>
    <w:p w:rsidR="00F3178A" w:rsidRDefault="00F3178A" w:rsidP="00F317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U moet kiezen hoeveel van uw pensioenpremie zonder risico wordt belegd (sparen) en hoeveel beleggingen met risico worden belegd (bijvoorbeeld in aandelen). De verwachte opbrengst van beleggingen zonder risico is 3% en van beleggingen in een pakket van wereldwijde aandelen met risico is 7% per jaar.</w:t>
      </w:r>
    </w:p>
    <w:p w:rsidR="00F3178A" w:rsidRPr="00F3178A" w:rsidRDefault="00F3178A" w:rsidP="00F317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 xml:space="preserve">Geeft u op de onderstaande schaal van 0 tot 100 </w:t>
      </w:r>
      <w:r w:rsidR="007947DE">
        <w:rPr>
          <w:rFonts w:ascii="Times New Roman" w:hAnsi="Times New Roman" w:cs="Times New Roman"/>
          <w:bCs/>
          <w:color w:val="000000"/>
          <w:spacing w:val="-1"/>
          <w:w w:val="101"/>
          <w:sz w:val="24"/>
          <w:szCs w:val="24"/>
        </w:rPr>
        <w:t>aan hoeveel van uw pensioenpremie u met risico zou willen beleggen (met een verwachte – maar niet zekere – opbrengst van 7%) en hoeveel zonder risico (met een gegarandeerde opbrengst van 3%).</w:t>
      </w:r>
    </w:p>
    <w:p w:rsidR="00F3178A" w:rsidRDefault="007947DE" w:rsidP="00F3178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waarde van 0 geeft aan dat u wilt dat uw hele pensioenpremie zonder risico zal worden belegd en een waarde van 100 geeft aan dat u wilt dat uw hele pensioenpremie met risico zal worden belegd.</w:t>
      </w:r>
    </w:p>
    <w:p w:rsidR="00334488"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Waardes daar tussenin geven aan welk deel u van uw pensioenpremie u wilt beleggen met risico.</w:t>
      </w:r>
    </w:p>
    <w:p w:rsidR="007947DE" w:rsidRDefault="00E93570"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1" style="position:absolute;margin-left:-1.55pt;margin-top:.5pt;width:42.75pt;height:19.5pt;z-index:251658240"/>
        </w:pict>
      </w:r>
    </w:p>
    <w:p w:rsidR="007947DE" w:rsidRPr="00334488"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334488"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7947DE">
        <w:rPr>
          <w:rFonts w:ascii="Times New Roman" w:hAnsi="Times New Roman" w:cs="Times New Roman"/>
          <w:bCs/>
          <w:noProof/>
          <w:color w:val="000000"/>
          <w:spacing w:val="-1"/>
          <w:w w:val="101"/>
          <w:sz w:val="24"/>
          <w:szCs w:val="24"/>
          <w:lang w:eastAsia="nl-NL"/>
        </w:rPr>
        <w:drawing>
          <wp:inline distT="0" distB="0" distL="0" distR="0">
            <wp:extent cx="3421380" cy="530860"/>
            <wp:effectExtent l="19050" t="0" r="7620" b="0"/>
            <wp:docPr id="280" name="Afbeelding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5" cstate="print"/>
                    <a:srcRect/>
                    <a:stretch>
                      <a:fillRect/>
                    </a:stretch>
                  </pic:blipFill>
                  <pic:spPr bwMode="auto">
                    <a:xfrm>
                      <a:off x="0" y="0"/>
                      <a:ext cx="3421380" cy="530860"/>
                    </a:xfrm>
                    <a:prstGeom prst="rect">
                      <a:avLst/>
                    </a:prstGeom>
                    <a:noFill/>
                    <a:ln w="9525">
                      <a:noFill/>
                      <a:miter lim="800000"/>
                      <a:headEnd/>
                      <a:tailEnd/>
                    </a:ln>
                  </pic:spPr>
                </pic:pic>
              </a:graphicData>
            </a:graphic>
          </wp:inline>
        </w:drawing>
      </w:r>
    </w:p>
    <w:p w:rsidR="007947DE"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7947DE"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7947DE" w:rsidRDefault="007947DE" w:rsidP="007947DE">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Vraag 9</w:t>
      </w:r>
    </w:p>
    <w:p w:rsidR="007947DE" w:rsidRDefault="007947DE"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 xml:space="preserve">In </w:t>
      </w:r>
      <w:r w:rsidR="00D468B6">
        <w:rPr>
          <w:rFonts w:ascii="Times New Roman" w:hAnsi="Times New Roman" w:cs="Times New Roman"/>
          <w:bCs/>
          <w:color w:val="000000"/>
          <w:spacing w:val="-1"/>
          <w:w w:val="101"/>
          <w:sz w:val="24"/>
          <w:szCs w:val="24"/>
        </w:rPr>
        <w:t>deze vraag willen we graag weten wat uw verwachtingen zijn voor beleggingen met risico. We laten u daarom eerst hieronder de gemiddelde opbrengst zien van alle wereldwijde aandelen voor de afgelopen 16 jaar.</w: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D468B6">
        <w:rPr>
          <w:rFonts w:ascii="Times New Roman" w:hAnsi="Times New Roman" w:cs="Times New Roman"/>
          <w:bCs/>
          <w:noProof/>
          <w:color w:val="000000"/>
          <w:spacing w:val="-1"/>
          <w:w w:val="101"/>
          <w:sz w:val="24"/>
          <w:szCs w:val="24"/>
          <w:lang w:eastAsia="nl-NL"/>
        </w:rPr>
        <w:drawing>
          <wp:inline distT="0" distB="0" distL="0" distR="0">
            <wp:extent cx="3583145" cy="2343150"/>
            <wp:effectExtent l="19050" t="0" r="0" b="0"/>
            <wp:docPr id="281" name="Afbeelding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6" cstate="print"/>
                    <a:srcRect/>
                    <a:stretch>
                      <a:fillRect/>
                    </a:stretch>
                  </pic:blipFill>
                  <pic:spPr bwMode="auto">
                    <a:xfrm>
                      <a:off x="0" y="0"/>
                      <a:ext cx="3583145" cy="2343150"/>
                    </a:xfrm>
                    <a:prstGeom prst="rect">
                      <a:avLst/>
                    </a:prstGeom>
                    <a:noFill/>
                    <a:ln w="9525">
                      <a:noFill/>
                      <a:miter lim="800000"/>
                      <a:headEnd/>
                      <a:tailEnd/>
                    </a:ln>
                  </pic:spPr>
                </pic:pic>
              </a:graphicData>
            </a:graphic>
          </wp:inline>
        </w:drawing>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Default="00D468B6" w:rsidP="00D468B6">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9a</w:t>
      </w:r>
    </w:p>
    <w:p w:rsidR="00D468B6" w:rsidRDefault="00D468B6" w:rsidP="00D468B6">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Hoe schat u het risico van de onderstaande belegging in?</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laag</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Laag</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laag</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Neutraal</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Redelijk hoog</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Hoog</w:t>
      </w:r>
    </w:p>
    <w:p w:rsidR="00D468B6" w:rsidRDefault="00D468B6" w:rsidP="00D468B6">
      <w:pPr>
        <w:pStyle w:val="ListParagraph"/>
        <w:widowControl w:val="0"/>
        <w:numPr>
          <w:ilvl w:val="0"/>
          <w:numId w:val="21"/>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Zeer hoog</w:t>
      </w:r>
    </w:p>
    <w:p w:rsidR="00D468B6" w:rsidRDefault="00D468B6" w:rsidP="00D468B6">
      <w:pPr>
        <w:pStyle w:val="ListParagraph"/>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Default="00D468B6" w:rsidP="00D468B6">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D468B6">
        <w:rPr>
          <w:rFonts w:ascii="Times New Roman" w:hAnsi="Times New Roman" w:cs="Times New Roman"/>
          <w:bCs/>
          <w:noProof/>
          <w:color w:val="000000"/>
          <w:spacing w:val="-1"/>
          <w:w w:val="101"/>
          <w:sz w:val="24"/>
          <w:szCs w:val="24"/>
          <w:lang w:eastAsia="nl-NL"/>
        </w:rPr>
        <w:drawing>
          <wp:inline distT="0" distB="0" distL="0" distR="0">
            <wp:extent cx="4591050" cy="2991311"/>
            <wp:effectExtent l="19050" t="0" r="0" b="0"/>
            <wp:docPr id="282" name="Afbeelding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27" cstate="print"/>
                    <a:srcRect/>
                    <a:stretch>
                      <a:fillRect/>
                    </a:stretch>
                  </pic:blipFill>
                  <pic:spPr bwMode="auto">
                    <a:xfrm>
                      <a:off x="0" y="0"/>
                      <a:ext cx="4592909" cy="2992522"/>
                    </a:xfrm>
                    <a:prstGeom prst="rect">
                      <a:avLst/>
                    </a:prstGeom>
                    <a:noFill/>
                    <a:ln w="9525">
                      <a:noFill/>
                      <a:miter lim="800000"/>
                      <a:headEnd/>
                      <a:tailEnd/>
                    </a:ln>
                  </pic:spPr>
                </pic:pic>
              </a:graphicData>
            </a:graphic>
          </wp:inline>
        </w:drawing>
      </w:r>
    </w:p>
    <w:p w:rsidR="00D468B6" w:rsidRDefault="00D468B6" w:rsidP="00D468B6">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Pr="00D468B6" w:rsidRDefault="00D468B6" w:rsidP="00D468B6">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Default="00D468B6" w:rsidP="00D468B6">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lastRenderedPageBreak/>
        <w:t>Vraag 9b</w: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Stel dat u 100 euro in dit fonds kunt beleggen.</w: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Wat verwacht u dat de waarde van dit fonds volgend jaar gemiddeld zal zijn?</w: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Mijn verwachting voor de waarde van volgend jaar = ……. Euro</w:t>
      </w:r>
    </w:p>
    <w:p w:rsidR="00D468B6" w:rsidRDefault="00E93570"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2" style="position:absolute;margin-left:-.05pt;margin-top:3.25pt;width:149.25pt;height:22.5pt;z-index:251659264"/>
        </w:pic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D468B6" w:rsidRDefault="00D468B6" w:rsidP="00D468B6">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9c</w:t>
      </w:r>
    </w:p>
    <w:p w:rsidR="00D468B6"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Wat denkt u dat de minimale waarde volgend jaar zal zijn (waarvoor er maar een hele kleine kans is dat de werkelijke opbrengst lager is)?</w:t>
      </w:r>
    </w:p>
    <w:p w:rsidR="00D468B6" w:rsidRPr="00334488" w:rsidRDefault="00D468B6" w:rsidP="00334488">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 xml:space="preserve">De minimale waarde </w:t>
      </w:r>
      <w:r w:rsidR="000B7D35">
        <w:rPr>
          <w:rFonts w:ascii="Times New Roman" w:hAnsi="Times New Roman" w:cs="Times New Roman"/>
          <w:bCs/>
          <w:color w:val="000000"/>
          <w:spacing w:val="-1"/>
          <w:w w:val="101"/>
          <w:sz w:val="24"/>
          <w:szCs w:val="24"/>
        </w:rPr>
        <w:t xml:space="preserve">van volgend jaar = ……. Euro </w:t>
      </w:r>
    </w:p>
    <w:p w:rsidR="00174FA1" w:rsidRDefault="00E93570"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4" style="position:absolute;margin-left:-.05pt;margin-top:1.6pt;width:149.25pt;height:22.5pt;z-index:251661312"/>
        </w:pict>
      </w:r>
    </w:p>
    <w:p w:rsidR="000B7D35" w:rsidRDefault="000B7D35"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B7D35" w:rsidRDefault="000B7D35"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B7D35" w:rsidRDefault="000B7D35" w:rsidP="000B7D35">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Pr>
          <w:rFonts w:ascii="Times New Roman" w:hAnsi="Times New Roman" w:cs="Times New Roman"/>
          <w:b/>
          <w:bCs/>
          <w:color w:val="000000"/>
          <w:spacing w:val="-1"/>
          <w:w w:val="101"/>
          <w:sz w:val="24"/>
          <w:szCs w:val="24"/>
        </w:rPr>
        <w:t>Vraag 9d</w:t>
      </w:r>
    </w:p>
    <w:p w:rsidR="000B7D35" w:rsidRDefault="000B7D35"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Wat denkt u dat de maximale waarde volgend jaar zal zijn (waarvoor er maar een hele kleine kans is dat de werkelijke opbrengst hoger is)?</w:t>
      </w:r>
    </w:p>
    <w:p w:rsidR="000B7D35" w:rsidRDefault="000B7D35"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 xml:space="preserve">De maximale waarde van volgend jaar = ……. Euro </w:t>
      </w:r>
    </w:p>
    <w:p w:rsidR="004579BA" w:rsidRDefault="00E93570"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3" style="position:absolute;margin-left:-.05pt;margin-top:2.85pt;width:149.25pt;height:22.5pt;z-index:251660288"/>
        </w:pict>
      </w: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Pr="004579BA" w:rsidRDefault="004579BA" w:rsidP="000B7D35">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4579BA">
        <w:rPr>
          <w:rFonts w:ascii="Times New Roman" w:hAnsi="Times New Roman" w:cs="Times New Roman"/>
          <w:b/>
          <w:bCs/>
          <w:color w:val="000000"/>
          <w:spacing w:val="-1"/>
          <w:w w:val="101"/>
          <w:sz w:val="24"/>
          <w:szCs w:val="24"/>
        </w:rPr>
        <w:t>Vraag 10</w:t>
      </w: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Stelt u voor dat u morgen al met pensioen zou gaan.</w:t>
      </w: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Bij welk bedrag vindt u uw pensioen dan hoog en bij welk bedrag vindt u het laag?</w:t>
      </w: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Default="00E93570"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5" style="position:absolute;margin-left:351.7pt;margin-top:5.05pt;width:29.25pt;height:9.75pt;z-index:251662336"/>
        </w:pict>
      </w:r>
      <w:r w:rsidR="004579BA">
        <w:rPr>
          <w:rFonts w:ascii="Times New Roman" w:hAnsi="Times New Roman" w:cs="Times New Roman"/>
          <w:bCs/>
          <w:color w:val="000000"/>
          <w:spacing w:val="-1"/>
          <w:w w:val="101"/>
          <w:sz w:val="24"/>
          <w:szCs w:val="24"/>
        </w:rPr>
        <w:t xml:space="preserve">Heel hoog </w:t>
      </w:r>
      <w:r w:rsidR="004579BA">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ab/>
        <w:t xml:space="preserve">als het tenminste </w:t>
      </w:r>
      <w:r w:rsidR="006B1E43">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 van mijn netto loon is</w:t>
      </w:r>
    </w:p>
    <w:p w:rsidR="004579BA" w:rsidRDefault="00E93570"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6" style="position:absolute;margin-left:351.7pt;margin-top:4.7pt;width:29.25pt;height:9.75pt;z-index:251663360"/>
        </w:pict>
      </w:r>
      <w:r w:rsidR="004579BA">
        <w:rPr>
          <w:rFonts w:ascii="Times New Roman" w:hAnsi="Times New Roman" w:cs="Times New Roman"/>
          <w:bCs/>
          <w:color w:val="000000"/>
          <w:spacing w:val="-1"/>
          <w:w w:val="101"/>
          <w:sz w:val="24"/>
          <w:szCs w:val="24"/>
        </w:rPr>
        <w:t>Hoog</w:t>
      </w:r>
      <w:r w:rsidR="004579BA">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ab/>
        <w:t xml:space="preserve">als het tenminste </w:t>
      </w:r>
      <w:r w:rsidR="006B1E43">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 van mijn netto loon is</w:t>
      </w:r>
    </w:p>
    <w:p w:rsidR="004579BA" w:rsidRDefault="00E93570"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7" style="position:absolute;margin-left:351.7pt;margin-top:4.35pt;width:29.25pt;height:9.75pt;z-index:251664384"/>
        </w:pict>
      </w:r>
      <w:r w:rsidR="004579BA">
        <w:rPr>
          <w:rFonts w:ascii="Times New Roman" w:hAnsi="Times New Roman" w:cs="Times New Roman"/>
          <w:bCs/>
          <w:color w:val="000000"/>
          <w:spacing w:val="-1"/>
          <w:w w:val="101"/>
          <w:sz w:val="24"/>
          <w:szCs w:val="24"/>
        </w:rPr>
        <w:t>Niet hoog/niet laag</w:t>
      </w:r>
      <w:r w:rsidR="004579BA">
        <w:rPr>
          <w:rFonts w:ascii="Times New Roman" w:hAnsi="Times New Roman" w:cs="Times New Roman"/>
          <w:bCs/>
          <w:color w:val="000000"/>
          <w:spacing w:val="-1"/>
          <w:w w:val="101"/>
          <w:sz w:val="24"/>
          <w:szCs w:val="24"/>
        </w:rPr>
        <w:tab/>
        <w:t xml:space="preserve">als het </w:t>
      </w:r>
      <w:r w:rsidR="006B1E43">
        <w:rPr>
          <w:rFonts w:ascii="Times New Roman" w:hAnsi="Times New Roman" w:cs="Times New Roman"/>
          <w:bCs/>
          <w:color w:val="000000"/>
          <w:spacing w:val="-1"/>
          <w:w w:val="101"/>
          <w:sz w:val="24"/>
          <w:szCs w:val="24"/>
        </w:rPr>
        <w:tab/>
      </w:r>
      <w:r w:rsidR="006B1E43">
        <w:rPr>
          <w:rFonts w:ascii="Times New Roman" w:hAnsi="Times New Roman" w:cs="Times New Roman"/>
          <w:bCs/>
          <w:color w:val="000000"/>
          <w:spacing w:val="-1"/>
          <w:w w:val="101"/>
          <w:sz w:val="24"/>
          <w:szCs w:val="24"/>
        </w:rPr>
        <w:tab/>
      </w:r>
      <w:r w:rsidR="006B1E43">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 van mijn netto loon is</w:t>
      </w:r>
    </w:p>
    <w:p w:rsidR="004579BA" w:rsidRDefault="00E93570" w:rsidP="004579B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8" style="position:absolute;margin-left:351.7pt;margin-top:4.75pt;width:29.25pt;height:9.75pt;z-index:251665408"/>
        </w:pict>
      </w:r>
      <w:r w:rsidR="004579BA">
        <w:rPr>
          <w:rFonts w:ascii="Times New Roman" w:hAnsi="Times New Roman" w:cs="Times New Roman"/>
          <w:bCs/>
          <w:color w:val="000000"/>
          <w:spacing w:val="-1"/>
          <w:w w:val="101"/>
          <w:sz w:val="24"/>
          <w:szCs w:val="24"/>
        </w:rPr>
        <w:t>Laag</w:t>
      </w:r>
      <w:r w:rsidR="004579BA">
        <w:rPr>
          <w:rFonts w:ascii="Times New Roman" w:hAnsi="Times New Roman" w:cs="Times New Roman"/>
          <w:bCs/>
          <w:color w:val="000000"/>
          <w:spacing w:val="-1"/>
          <w:w w:val="101"/>
          <w:sz w:val="24"/>
          <w:szCs w:val="24"/>
        </w:rPr>
        <w:tab/>
        <w:t xml:space="preserve"> </w:t>
      </w:r>
      <w:r w:rsidR="004579BA">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ab/>
        <w:t xml:space="preserve">als het tenminste </w:t>
      </w:r>
      <w:r w:rsidR="006B1E43">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 van mijn netto loon is</w:t>
      </w:r>
    </w:p>
    <w:p w:rsidR="004579BA" w:rsidRDefault="00E93570" w:rsidP="004579BA">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69" style="position:absolute;margin-left:351.7pt;margin-top:3.65pt;width:29.25pt;height:9.75pt;z-index:251666432"/>
        </w:pict>
      </w:r>
      <w:r w:rsidR="004579BA">
        <w:rPr>
          <w:rFonts w:ascii="Times New Roman" w:hAnsi="Times New Roman" w:cs="Times New Roman"/>
          <w:bCs/>
          <w:color w:val="000000"/>
          <w:spacing w:val="-1"/>
          <w:w w:val="101"/>
          <w:sz w:val="24"/>
          <w:szCs w:val="24"/>
        </w:rPr>
        <w:t>Heel laag</w:t>
      </w:r>
      <w:r w:rsidR="004579BA">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ab/>
        <w:t xml:space="preserve">als het tenminste </w:t>
      </w:r>
      <w:r w:rsidR="006B1E43">
        <w:rPr>
          <w:rFonts w:ascii="Times New Roman" w:hAnsi="Times New Roman" w:cs="Times New Roman"/>
          <w:bCs/>
          <w:color w:val="000000"/>
          <w:spacing w:val="-1"/>
          <w:w w:val="101"/>
          <w:sz w:val="24"/>
          <w:szCs w:val="24"/>
        </w:rPr>
        <w:tab/>
      </w:r>
      <w:r w:rsidR="004579BA">
        <w:rPr>
          <w:rFonts w:ascii="Times New Roman" w:hAnsi="Times New Roman" w:cs="Times New Roman"/>
          <w:bCs/>
          <w:color w:val="000000"/>
          <w:spacing w:val="-1"/>
          <w:w w:val="101"/>
          <w:sz w:val="24"/>
          <w:szCs w:val="24"/>
        </w:rPr>
        <w:t>….% van mijn netto loon is</w:t>
      </w: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B1E43" w:rsidRPr="006B1E43" w:rsidRDefault="006B1E43" w:rsidP="000B7D35">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B1E43">
        <w:rPr>
          <w:rFonts w:ascii="Times New Roman" w:hAnsi="Times New Roman" w:cs="Times New Roman"/>
          <w:b/>
          <w:bCs/>
          <w:color w:val="000000"/>
          <w:spacing w:val="-1"/>
          <w:w w:val="101"/>
          <w:sz w:val="24"/>
          <w:szCs w:val="24"/>
        </w:rPr>
        <w:t>Vraag 11</w:t>
      </w:r>
    </w:p>
    <w:p w:rsidR="006B1E43" w:rsidRDefault="006B1E43"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Wat is uw huidige woonsituatie? (Welke woonsituatie is het meest op u van toepassing?)</w:t>
      </w:r>
    </w:p>
    <w:p w:rsidR="006B1E43" w:rsidRDefault="006B1E43" w:rsidP="006B1E43">
      <w:pPr>
        <w:pStyle w:val="ListParagraph"/>
        <w:widowControl w:val="0"/>
        <w:numPr>
          <w:ilvl w:val="0"/>
          <w:numId w:val="23"/>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woon in een eigen koophuis</w:t>
      </w:r>
    </w:p>
    <w:p w:rsidR="006B1E43" w:rsidRDefault="006B1E43" w:rsidP="006B1E43">
      <w:pPr>
        <w:pStyle w:val="ListParagraph"/>
        <w:widowControl w:val="0"/>
        <w:numPr>
          <w:ilvl w:val="0"/>
          <w:numId w:val="23"/>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woon in een eigen huurhuis</w:t>
      </w:r>
    </w:p>
    <w:p w:rsidR="006B1E43" w:rsidRDefault="006B1E43" w:rsidP="006B1E43">
      <w:pPr>
        <w:pStyle w:val="ListParagraph"/>
        <w:widowControl w:val="0"/>
        <w:numPr>
          <w:ilvl w:val="0"/>
          <w:numId w:val="23"/>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Ik woon bij iemand in huis</w:t>
      </w:r>
    </w:p>
    <w:p w:rsidR="006B1E43" w:rsidRDefault="006B1E43" w:rsidP="006B1E4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p>
    <w:p w:rsidR="006B1E43" w:rsidRP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B1E43">
        <w:rPr>
          <w:rFonts w:ascii="Times New Roman" w:hAnsi="Times New Roman" w:cs="Times New Roman"/>
          <w:b/>
          <w:bCs/>
          <w:color w:val="000000"/>
          <w:spacing w:val="-1"/>
          <w:w w:val="101"/>
          <w:sz w:val="24"/>
          <w:szCs w:val="24"/>
        </w:rPr>
        <w:lastRenderedPageBreak/>
        <w:t>Vraag 1</w:t>
      </w:r>
      <w:r>
        <w:rPr>
          <w:rFonts w:ascii="Times New Roman" w:hAnsi="Times New Roman" w:cs="Times New Roman"/>
          <w:b/>
          <w:bCs/>
          <w:color w:val="000000"/>
          <w:spacing w:val="-1"/>
          <w:w w:val="101"/>
          <w:sz w:val="24"/>
          <w:szCs w:val="24"/>
        </w:rPr>
        <w:t>2</w:t>
      </w:r>
    </w:p>
    <w:p w:rsidR="006B1E43" w:rsidRPr="006B1E43" w:rsidRDefault="006B1E43" w:rsidP="006B1E43">
      <w:pPr>
        <w:pStyle w:val="NoSpacing"/>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rPr>
        <w:t xml:space="preserve">Bij het afsluiten van een nieuwe hypotheek heeft u vaak de keuze om de rente voor een bepaalde keuze vast te zetten of om een variabele rente te betalen. In de rentevaste periode blijft de hypotheekrente die u moet betalen hetzelfde. U bent dan in deze periode beschermd tegen een rentestijging, maar u profiteert ook niet van een rentedaling. Na afloop van de rentevaste periode kunt u opnieuw kiezen voor een rentevaste periode of voor een variabele rente, maar dan met de rentestanden van dat moment. </w:t>
      </w:r>
    </w:p>
    <w:p w:rsidR="006B1E43" w:rsidRDefault="006B1E43" w:rsidP="006B1E4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rPr>
        <w:t>Als u op dit moment een nieuwe hypotheek zou afsluiten, voor welke periode zou u dan kiezen?</w:t>
      </w:r>
    </w:p>
    <w:p w:rsidR="006B1E43" w:rsidRDefault="006B1E43" w:rsidP="006B1E43">
      <w:pPr>
        <w:pStyle w:val="ListParagraph"/>
        <w:widowControl w:val="0"/>
        <w:numPr>
          <w:ilvl w:val="0"/>
          <w:numId w:val="25"/>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variabele rente</w:t>
      </w:r>
    </w:p>
    <w:p w:rsidR="006B1E43" w:rsidRDefault="006B1E43" w:rsidP="006B1E43">
      <w:pPr>
        <w:pStyle w:val="ListParagraph"/>
        <w:widowControl w:val="0"/>
        <w:numPr>
          <w:ilvl w:val="0"/>
          <w:numId w:val="25"/>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rentevaste periode van &lt;5 jaar</w:t>
      </w:r>
    </w:p>
    <w:p w:rsidR="006B1E43" w:rsidRDefault="006B1E43" w:rsidP="006B1E43">
      <w:pPr>
        <w:pStyle w:val="ListParagraph"/>
        <w:widowControl w:val="0"/>
        <w:numPr>
          <w:ilvl w:val="0"/>
          <w:numId w:val="25"/>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rentevaste periode van 5-10 jaar</w:t>
      </w:r>
    </w:p>
    <w:p w:rsidR="006B1E43" w:rsidRDefault="006B1E43" w:rsidP="006B1E43">
      <w:pPr>
        <w:pStyle w:val="ListParagraph"/>
        <w:widowControl w:val="0"/>
        <w:numPr>
          <w:ilvl w:val="0"/>
          <w:numId w:val="25"/>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rentevaste periode van 10-20 jaar</w:t>
      </w:r>
    </w:p>
    <w:p w:rsidR="006B1E43" w:rsidRDefault="006B1E43" w:rsidP="006B1E43">
      <w:pPr>
        <w:pStyle w:val="ListParagraph"/>
        <w:widowControl w:val="0"/>
        <w:numPr>
          <w:ilvl w:val="0"/>
          <w:numId w:val="25"/>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Een rentevaste periode van &gt;20 jaar</w:t>
      </w:r>
    </w:p>
    <w:p w:rsidR="006B1E43" w:rsidRDefault="006B1E43" w:rsidP="006B1E4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B1E43" w:rsidRPr="006B1E43" w:rsidRDefault="006B1E43" w:rsidP="006B1E43">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B1E43">
        <w:rPr>
          <w:rFonts w:ascii="Times New Roman" w:hAnsi="Times New Roman" w:cs="Times New Roman"/>
          <w:b/>
          <w:bCs/>
          <w:color w:val="000000"/>
          <w:spacing w:val="-1"/>
          <w:w w:val="101"/>
          <w:sz w:val="24"/>
          <w:szCs w:val="24"/>
        </w:rPr>
        <w:t>Vraag 13</w:t>
      </w:r>
    </w:p>
    <w:p w:rsidR="006B1E43" w:rsidRDefault="006B1E43" w:rsidP="006B1E43">
      <w:pPr>
        <w:pStyle w:val="NoSpacing"/>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rPr>
        <w:t xml:space="preserve">Bij het afsluiten van een nieuwe hypotheek kunt u kiezen uit veel verschillende hypotheekvormen. Stel dat u een hypotheekvorm zou moeten kiezen, welke van de vier onderstaande vormen zou het liefste kiezen? </w:t>
      </w:r>
    </w:p>
    <w:p w:rsidR="006B1E43" w:rsidRPr="006B1E43" w:rsidRDefault="006B1E43" w:rsidP="006B1E43">
      <w:pPr>
        <w:pStyle w:val="NoSpacing"/>
        <w:numPr>
          <w:ilvl w:val="0"/>
          <w:numId w:val="26"/>
        </w:numPr>
        <w:rPr>
          <w:rFonts w:ascii="Times New Roman" w:hAnsi="Times New Roman" w:cs="Times New Roman"/>
          <w:bCs/>
          <w:color w:val="000000"/>
          <w:spacing w:val="-1"/>
          <w:w w:val="101"/>
        </w:rPr>
      </w:pPr>
      <w:r w:rsidRPr="006B1E43">
        <w:rPr>
          <w:rFonts w:ascii="Times New Roman" w:hAnsi="Times New Roman" w:cs="Times New Roman"/>
          <w:bCs/>
          <w:color w:val="000000"/>
          <w:spacing w:val="-1"/>
          <w:w w:val="101"/>
          <w:sz w:val="24"/>
          <w:szCs w:val="24"/>
          <w:u w:val="single"/>
        </w:rPr>
        <w:t>Een spaarhypotheek</w:t>
      </w:r>
      <w:r>
        <w:rPr>
          <w:rFonts w:ascii="Times New Roman" w:hAnsi="Times New Roman" w:cs="Times New Roman"/>
          <w:bCs/>
          <w:color w:val="000000"/>
          <w:spacing w:val="-1"/>
          <w:w w:val="101"/>
          <w:sz w:val="24"/>
          <w:szCs w:val="24"/>
        </w:rPr>
        <w:t xml:space="preserve">: </w:t>
      </w:r>
      <w:r w:rsidRPr="006B1E43">
        <w:rPr>
          <w:rFonts w:ascii="Times New Roman" w:hAnsi="Times New Roman" w:cs="Times New Roman"/>
          <w:bCs/>
          <w:color w:val="000000"/>
          <w:spacing w:val="-1"/>
          <w:w w:val="101"/>
        </w:rPr>
        <w:t>Bij een spaarhypotheek lost u tijdens de looptijd niet af. U betaalt rente en legt maandelijks een bedrag in. Met deze inleg bouwt u een spaartegoed op. Dit spaartegoed gebruikt u aan het einde van de looptijd om de lening af te lossen.</w:t>
      </w:r>
    </w:p>
    <w:p w:rsidR="006B1E43" w:rsidRPr="006B1E43" w:rsidRDefault="006B1E43" w:rsidP="006B1E43">
      <w:pPr>
        <w:pStyle w:val="NoSpacing"/>
        <w:numPr>
          <w:ilvl w:val="0"/>
          <w:numId w:val="26"/>
        </w:numPr>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u w:val="single"/>
        </w:rPr>
        <w:t>Een beleggingshypotheek</w:t>
      </w:r>
      <w:r w:rsidRPr="006B1E43">
        <w:rPr>
          <w:rFonts w:ascii="Times New Roman" w:hAnsi="Times New Roman" w:cs="Times New Roman"/>
          <w:bCs/>
          <w:color w:val="000000"/>
          <w:spacing w:val="-1"/>
          <w:w w:val="101"/>
          <w:sz w:val="24"/>
          <w:szCs w:val="24"/>
        </w:rPr>
        <w:t xml:space="preserve">: </w:t>
      </w:r>
      <w:r w:rsidRPr="006B1E43">
        <w:rPr>
          <w:rFonts w:ascii="Times New Roman" w:hAnsi="Times New Roman" w:cs="Times New Roman"/>
          <w:bCs/>
          <w:color w:val="000000"/>
          <w:spacing w:val="-1"/>
          <w:w w:val="101"/>
        </w:rPr>
        <w:t>Met de beleggingshypotheek lost u tijdens de looptijd niet af. U bouwt vermogen op via beleggingen. Met dit vermogen lost u aan het einde van de looptijd uw hypotheekschuld helemaal of voor een deel af. Met een beleggingshypotheek is het mogelijk dat u met een restschuld blijft zitten. Beleggingen kunnen namelijk minder rendement opleveren dan verwacht. Ook de maandelijkse inleg kunt u (deels) verliezen. Omdat u niet tussendoor aflost, blijft uw rente gelijk zo lang uw rente vast staat.</w:t>
      </w:r>
    </w:p>
    <w:p w:rsidR="006B1E43" w:rsidRDefault="006B1E43" w:rsidP="006B1E43">
      <w:pPr>
        <w:pStyle w:val="NoSpacing"/>
        <w:numPr>
          <w:ilvl w:val="0"/>
          <w:numId w:val="26"/>
        </w:numPr>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u w:val="single"/>
        </w:rPr>
        <w:t>Een spaar- en beleggingshypotheek</w:t>
      </w:r>
      <w:r w:rsidRPr="006B1E43">
        <w:rPr>
          <w:rFonts w:ascii="Times New Roman" w:hAnsi="Times New Roman" w:cs="Times New Roman"/>
          <w:bCs/>
          <w:color w:val="000000"/>
          <w:spacing w:val="-1"/>
          <w:w w:val="101"/>
          <w:sz w:val="24"/>
          <w:szCs w:val="24"/>
        </w:rPr>
        <w:t xml:space="preserve">: </w:t>
      </w:r>
      <w:r w:rsidRPr="006B1E43">
        <w:rPr>
          <w:rFonts w:ascii="Times New Roman" w:hAnsi="Times New Roman" w:cs="Times New Roman"/>
          <w:bCs/>
          <w:color w:val="000000"/>
          <w:spacing w:val="-1"/>
          <w:w w:val="101"/>
        </w:rPr>
        <w:t>Met een spaar- en beleggingshypotheek bouwt u vermogen op door te sparen en te beleggen. De keuze is aan u. En wilt u uw keuze na verloop van tijd veranderen? Dan is dat mogelijk. Hieraan zijn kosten verbonden. Om uw tegoed op te bouwen legt u maandelijks een bedrag in. Met dit spaar- en beleggingstegoed lost u aan het einde van de looptijd uw hypotheekschuld helemaal of voor een deel af. Het is mogelijk dat u een restschuld overhoudt, omdat beleggingen minder rendement kunnen opleveren dan verwacht. Ook de maandelijkse inleg kunt u (deels) verliezen. Uw spaartegoed houdt u wel zeker.</w:t>
      </w:r>
    </w:p>
    <w:p w:rsidR="006B1E43" w:rsidRPr="006B1E43" w:rsidRDefault="006B1E43" w:rsidP="006B1E43">
      <w:pPr>
        <w:pStyle w:val="NoSpacing"/>
        <w:numPr>
          <w:ilvl w:val="0"/>
          <w:numId w:val="26"/>
        </w:numPr>
        <w:rPr>
          <w:rFonts w:ascii="Times New Roman" w:hAnsi="Times New Roman" w:cs="Times New Roman"/>
          <w:bCs/>
          <w:color w:val="000000"/>
          <w:spacing w:val="-1"/>
          <w:w w:val="101"/>
          <w:sz w:val="24"/>
          <w:szCs w:val="24"/>
        </w:rPr>
      </w:pPr>
      <w:r w:rsidRPr="006B1E43">
        <w:rPr>
          <w:rFonts w:ascii="Times New Roman" w:hAnsi="Times New Roman" w:cs="Times New Roman"/>
          <w:bCs/>
          <w:color w:val="000000"/>
          <w:spacing w:val="-1"/>
          <w:w w:val="101"/>
          <w:sz w:val="24"/>
          <w:szCs w:val="24"/>
          <w:u w:val="single"/>
        </w:rPr>
        <w:t>Een aflossingsvrije hypotheek</w:t>
      </w:r>
      <w:r>
        <w:rPr>
          <w:rFonts w:ascii="Times New Roman" w:hAnsi="Times New Roman" w:cs="Times New Roman"/>
          <w:bCs/>
          <w:color w:val="000000"/>
          <w:spacing w:val="-1"/>
          <w:w w:val="101"/>
          <w:sz w:val="24"/>
          <w:szCs w:val="24"/>
        </w:rPr>
        <w:t xml:space="preserve">: </w:t>
      </w:r>
      <w:r w:rsidRPr="006B1E43">
        <w:rPr>
          <w:rFonts w:ascii="Times New Roman" w:hAnsi="Times New Roman" w:cs="Times New Roman"/>
          <w:bCs/>
          <w:color w:val="000000"/>
          <w:spacing w:val="-1"/>
          <w:w w:val="101"/>
        </w:rPr>
        <w:t>De naam zegt het al: op deze hypotheek lost u niet af. U betaalt alleen rente. Deze kunt u vaak van uw inkomen aftrekken voor de inkomstenbelasting. Gedurende de looptijd lost u niet af op deze hypotheek. Hierdoor blijft het bedrag dat u elke maand aan rente betaalt gelijk. Dit geldt uiteraard alleen als u de rente heeft vastgezet voor een bepaalde periode en niet als u voor een variabele rente heeft gekozen. Omdat u gedurende de looptijd niet aflost, heeft u na afloop een hypotheekschuld. Deze schuld moet u terugbetalen. U kunt bijvoorbeeld terugbetalen met spaargeld of met de opbrengst uit de verkoop van uw woning. In de Gedragscode Hypothecaire Financieringen staat dat u maximaal 50% van de waarde van de woning met een aflossingsvrije hypotheek mag financieren</w:t>
      </w:r>
    </w:p>
    <w:p w:rsidR="006B1E43" w:rsidRPr="006B1E43" w:rsidRDefault="006B1E43" w:rsidP="006B1E43">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B1E43" w:rsidRDefault="006B1E43"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6B1E43" w:rsidRDefault="006B1E43"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Pr="006B1E43" w:rsidRDefault="006B1E43" w:rsidP="000B7D35">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6B1E43">
        <w:rPr>
          <w:rFonts w:ascii="Times New Roman" w:hAnsi="Times New Roman" w:cs="Times New Roman"/>
          <w:b/>
          <w:bCs/>
          <w:color w:val="000000"/>
          <w:spacing w:val="-1"/>
          <w:w w:val="101"/>
          <w:sz w:val="24"/>
          <w:szCs w:val="24"/>
        </w:rPr>
        <w:t>Vraag 14</w:t>
      </w:r>
    </w:p>
    <w:p w:rsidR="00123648" w:rsidRDefault="00123648" w:rsidP="00123648">
      <w:pPr>
        <w:pStyle w:val="NoSpacing"/>
        <w:rPr>
          <w:rFonts w:ascii="Times New Roman" w:hAnsi="Times New Roman" w:cs="Times New Roman"/>
          <w:bCs/>
          <w:color w:val="000000"/>
          <w:spacing w:val="-1"/>
          <w:w w:val="101"/>
          <w:sz w:val="24"/>
          <w:szCs w:val="24"/>
        </w:rPr>
      </w:pPr>
      <w:r w:rsidRPr="00123648">
        <w:rPr>
          <w:rFonts w:ascii="Times New Roman" w:hAnsi="Times New Roman" w:cs="Times New Roman"/>
          <w:bCs/>
          <w:color w:val="000000"/>
          <w:spacing w:val="-1"/>
          <w:w w:val="101"/>
          <w:sz w:val="24"/>
          <w:szCs w:val="24"/>
        </w:rPr>
        <w:t xml:space="preserve">Stel u heeft een huis dat volledig is afbetaald op het moment dat u met pensioen gaat. U had verwacht dat het pensioenfonds 70% van uw laatstverdiende loon zou uitkeren als pensioen, maar achteraf blijkt dat dit lager is dan verwacht. Bij welke situatie bent u bereid om uw huis te verkopen om uw pensioen aan te vullen tot 70% van uw laatstverdiende loon? </w:t>
      </w:r>
    </w:p>
    <w:p w:rsidR="00123648" w:rsidRPr="00123648" w:rsidRDefault="00123648" w:rsidP="00123648">
      <w:pPr>
        <w:pStyle w:val="NoSpacing"/>
        <w:numPr>
          <w:ilvl w:val="0"/>
          <w:numId w:val="27"/>
        </w:numPr>
      </w:pPr>
      <w:r>
        <w:rPr>
          <w:rFonts w:ascii="Times New Roman" w:hAnsi="Times New Roman" w:cs="Times New Roman"/>
          <w:bCs/>
          <w:color w:val="000000"/>
          <w:spacing w:val="-1"/>
          <w:w w:val="101"/>
          <w:sz w:val="24"/>
          <w:szCs w:val="24"/>
        </w:rPr>
        <w:t>Een variabele rente</w:t>
      </w:r>
    </w:p>
    <w:p w:rsidR="00123648" w:rsidRPr="00123648" w:rsidRDefault="00123648" w:rsidP="00123648">
      <w:pPr>
        <w:pStyle w:val="NoSpacing"/>
        <w:numPr>
          <w:ilvl w:val="0"/>
          <w:numId w:val="27"/>
        </w:numPr>
      </w:pPr>
      <w:r>
        <w:rPr>
          <w:rFonts w:ascii="Times New Roman" w:hAnsi="Times New Roman" w:cs="Times New Roman"/>
          <w:bCs/>
          <w:color w:val="000000"/>
          <w:spacing w:val="-1"/>
          <w:w w:val="101"/>
          <w:sz w:val="24"/>
          <w:szCs w:val="24"/>
        </w:rPr>
        <w:t>Een periode van 1 jaar</w:t>
      </w:r>
    </w:p>
    <w:p w:rsidR="00123648" w:rsidRPr="00123648" w:rsidRDefault="00123648" w:rsidP="00123648">
      <w:pPr>
        <w:pStyle w:val="NoSpacing"/>
        <w:numPr>
          <w:ilvl w:val="0"/>
          <w:numId w:val="27"/>
        </w:numPr>
      </w:pPr>
      <w:r>
        <w:rPr>
          <w:rFonts w:ascii="Times New Roman" w:hAnsi="Times New Roman" w:cs="Times New Roman"/>
          <w:bCs/>
          <w:color w:val="000000"/>
          <w:spacing w:val="-1"/>
          <w:w w:val="101"/>
          <w:sz w:val="24"/>
          <w:szCs w:val="24"/>
        </w:rPr>
        <w:t>Een periode van 2 jaar</w:t>
      </w:r>
    </w:p>
    <w:p w:rsidR="00123648" w:rsidRPr="00123648" w:rsidRDefault="00123648" w:rsidP="00123648">
      <w:pPr>
        <w:pStyle w:val="NoSpacing"/>
        <w:numPr>
          <w:ilvl w:val="0"/>
          <w:numId w:val="27"/>
        </w:numPr>
      </w:pPr>
      <w:r>
        <w:rPr>
          <w:rFonts w:ascii="Times New Roman" w:hAnsi="Times New Roman" w:cs="Times New Roman"/>
          <w:bCs/>
          <w:color w:val="000000"/>
          <w:spacing w:val="-1"/>
          <w:w w:val="101"/>
          <w:sz w:val="24"/>
          <w:szCs w:val="24"/>
        </w:rPr>
        <w:t>Een periode van 2 tot 5 jaar</w:t>
      </w:r>
    </w:p>
    <w:p w:rsidR="00123648" w:rsidRPr="00510CEB" w:rsidRDefault="00123648" w:rsidP="00123648">
      <w:pPr>
        <w:pStyle w:val="NoSpacing"/>
        <w:numPr>
          <w:ilvl w:val="0"/>
          <w:numId w:val="27"/>
        </w:numPr>
      </w:pPr>
      <w:r>
        <w:rPr>
          <w:rFonts w:ascii="Times New Roman" w:hAnsi="Times New Roman" w:cs="Times New Roman"/>
          <w:bCs/>
          <w:color w:val="000000"/>
          <w:spacing w:val="-1"/>
          <w:w w:val="101"/>
          <w:sz w:val="24"/>
          <w:szCs w:val="24"/>
        </w:rPr>
        <w:t>Een periode van &gt;5 jaar</w:t>
      </w:r>
    </w:p>
    <w:p w:rsidR="00510CEB" w:rsidRDefault="00510CEB" w:rsidP="00510CEB">
      <w:pPr>
        <w:pStyle w:val="NoSpacing"/>
        <w:rPr>
          <w:rFonts w:ascii="Times New Roman" w:hAnsi="Times New Roman" w:cs="Times New Roman"/>
          <w:bCs/>
          <w:color w:val="000000"/>
          <w:spacing w:val="-1"/>
          <w:w w:val="101"/>
          <w:sz w:val="24"/>
          <w:szCs w:val="24"/>
        </w:rPr>
      </w:pPr>
    </w:p>
    <w:p w:rsidR="00510CEB" w:rsidRPr="00510CEB" w:rsidRDefault="00510CEB" w:rsidP="00510CEB">
      <w:pPr>
        <w:pStyle w:val="NoSpacing"/>
        <w:rPr>
          <w:rFonts w:ascii="Times New Roman" w:hAnsi="Times New Roman" w:cs="Times New Roman"/>
          <w:b/>
          <w:bCs/>
          <w:color w:val="000000"/>
          <w:spacing w:val="-1"/>
          <w:w w:val="101"/>
          <w:sz w:val="24"/>
          <w:szCs w:val="24"/>
        </w:rPr>
      </w:pPr>
      <w:r w:rsidRPr="00510CEB">
        <w:rPr>
          <w:rFonts w:ascii="Times New Roman" w:hAnsi="Times New Roman" w:cs="Times New Roman"/>
          <w:b/>
          <w:bCs/>
          <w:color w:val="000000"/>
          <w:spacing w:val="-1"/>
          <w:w w:val="101"/>
          <w:sz w:val="24"/>
          <w:szCs w:val="24"/>
        </w:rPr>
        <w:t>Vraag 29</w:t>
      </w:r>
    </w:p>
    <w:p w:rsidR="00510CEB" w:rsidRDefault="00510CEB" w:rsidP="00510CEB">
      <w:pPr>
        <w:pStyle w:val="NoSpacing"/>
        <w:rPr>
          <w:rFonts w:ascii="Times New Roman" w:hAnsi="Times New Roman" w:cs="Times New Roman"/>
          <w:sz w:val="24"/>
          <w:szCs w:val="24"/>
        </w:rPr>
      </w:pPr>
      <w:r w:rsidRPr="00510CEB">
        <w:rPr>
          <w:rFonts w:ascii="Times New Roman" w:hAnsi="Times New Roman" w:cs="Times New Roman"/>
          <w:sz w:val="24"/>
          <w:szCs w:val="24"/>
        </w:rPr>
        <w:t>Wat is uw leeftijd</w:t>
      </w:r>
      <w:r>
        <w:rPr>
          <w:rFonts w:ascii="Times New Roman" w:hAnsi="Times New Roman" w:cs="Times New Roman"/>
          <w:sz w:val="24"/>
          <w:szCs w:val="24"/>
        </w:rPr>
        <w:t>?</w:t>
      </w:r>
    </w:p>
    <w:p w:rsidR="00510CEB" w:rsidRDefault="00E93570" w:rsidP="00510CEB">
      <w:pPr>
        <w:pStyle w:val="NoSpacing"/>
        <w:rPr>
          <w:rFonts w:ascii="Times New Roman" w:hAnsi="Times New Roman" w:cs="Times New Roman"/>
          <w:sz w:val="24"/>
          <w:szCs w:val="24"/>
        </w:rPr>
      </w:pPr>
      <w:r>
        <w:rPr>
          <w:rFonts w:ascii="Times New Roman" w:hAnsi="Times New Roman" w:cs="Times New Roman"/>
          <w:noProof/>
          <w:sz w:val="24"/>
          <w:szCs w:val="24"/>
          <w:lang w:eastAsia="nl-NL"/>
        </w:rPr>
        <w:pict>
          <v:rect id="_x0000_s1070" style="position:absolute;margin-left:-.05pt;margin-top:3.35pt;width:62.25pt;height:16.5pt;z-index:251667456"/>
        </w:pict>
      </w:r>
    </w:p>
    <w:p w:rsidR="00510CEB" w:rsidRDefault="00510CEB" w:rsidP="00510CEB">
      <w:pPr>
        <w:pStyle w:val="NoSpacing"/>
        <w:rPr>
          <w:rFonts w:ascii="Times New Roman" w:hAnsi="Times New Roman" w:cs="Times New Roman"/>
          <w:sz w:val="24"/>
          <w:szCs w:val="24"/>
        </w:rPr>
      </w:pPr>
    </w:p>
    <w:p w:rsidR="00510CEB" w:rsidRDefault="00510CEB" w:rsidP="00510CEB">
      <w:pPr>
        <w:pStyle w:val="NoSpacing"/>
        <w:rPr>
          <w:rFonts w:ascii="Times New Roman" w:hAnsi="Times New Roman" w:cs="Times New Roman"/>
          <w:sz w:val="24"/>
          <w:szCs w:val="24"/>
        </w:rPr>
      </w:pPr>
    </w:p>
    <w:p w:rsidR="00510CEB" w:rsidRPr="00450812" w:rsidRDefault="00510CEB" w:rsidP="00510CEB">
      <w:pPr>
        <w:pStyle w:val="NoSpacing"/>
        <w:rPr>
          <w:rFonts w:ascii="Times New Roman" w:hAnsi="Times New Roman" w:cs="Times New Roman"/>
          <w:b/>
          <w:sz w:val="24"/>
          <w:szCs w:val="24"/>
        </w:rPr>
      </w:pPr>
      <w:r w:rsidRPr="00450812">
        <w:rPr>
          <w:rFonts w:ascii="Times New Roman" w:hAnsi="Times New Roman" w:cs="Times New Roman"/>
          <w:b/>
          <w:sz w:val="24"/>
          <w:szCs w:val="24"/>
        </w:rPr>
        <w:t>Vraag 30</w:t>
      </w:r>
    </w:p>
    <w:p w:rsidR="00510CEB" w:rsidRDefault="00510CEB" w:rsidP="00510CEB">
      <w:pPr>
        <w:pStyle w:val="NoSpacing"/>
        <w:rPr>
          <w:rFonts w:ascii="Times New Roman" w:hAnsi="Times New Roman" w:cs="Times New Roman"/>
          <w:sz w:val="24"/>
          <w:szCs w:val="24"/>
        </w:rPr>
      </w:pPr>
      <w:r>
        <w:rPr>
          <w:rFonts w:ascii="Times New Roman" w:hAnsi="Times New Roman" w:cs="Times New Roman"/>
          <w:sz w:val="24"/>
          <w:szCs w:val="24"/>
        </w:rPr>
        <w:t>Wat is uw netto maandinkomen?</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Minder dan €1.225</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Tussen de €1.225 en €1.500</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Tussen de €1.500 en €1.850</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Tussen de €1.850 en €2.150</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Tussen de €2.150 en €2.550</w:t>
      </w:r>
    </w:p>
    <w:p w:rsid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Tussen de €2.550 en €3.000</w:t>
      </w:r>
    </w:p>
    <w:p w:rsidR="00510CEB" w:rsidRPr="00510CEB" w:rsidRDefault="00510CEB" w:rsidP="00510CEB">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Meer dan €3.000</w:t>
      </w:r>
    </w:p>
    <w:p w:rsidR="006B1E43" w:rsidRPr="00510CEB" w:rsidRDefault="006B1E43"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Pr="00450812" w:rsidRDefault="00450812" w:rsidP="000B7D35">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450812">
        <w:rPr>
          <w:rFonts w:ascii="Times New Roman" w:hAnsi="Times New Roman" w:cs="Times New Roman"/>
          <w:b/>
          <w:bCs/>
          <w:color w:val="000000"/>
          <w:spacing w:val="-1"/>
          <w:w w:val="101"/>
          <w:sz w:val="24"/>
          <w:szCs w:val="24"/>
        </w:rPr>
        <w:t>Vraag 31</w:t>
      </w:r>
    </w:p>
    <w:p w:rsidR="00450812" w:rsidRDefault="00450812"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Wat is uw geslacht?</w:t>
      </w:r>
    </w:p>
    <w:p w:rsidR="00450812" w:rsidRDefault="00450812" w:rsidP="00450812">
      <w:pPr>
        <w:pStyle w:val="ListParagraph"/>
        <w:widowControl w:val="0"/>
        <w:numPr>
          <w:ilvl w:val="0"/>
          <w:numId w:val="29"/>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Man</w:t>
      </w:r>
    </w:p>
    <w:p w:rsidR="00450812" w:rsidRDefault="00450812" w:rsidP="00450812">
      <w:pPr>
        <w:pStyle w:val="ListParagraph"/>
        <w:widowControl w:val="0"/>
        <w:numPr>
          <w:ilvl w:val="0"/>
          <w:numId w:val="29"/>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Vrouw</w:t>
      </w:r>
    </w:p>
    <w:p w:rsidR="00450812" w:rsidRDefault="00450812" w:rsidP="00450812">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0812" w:rsidRPr="00450812" w:rsidRDefault="00450812" w:rsidP="00450812">
      <w:pPr>
        <w:widowControl w:val="0"/>
        <w:autoSpaceDE w:val="0"/>
        <w:autoSpaceDN w:val="0"/>
        <w:adjustRightInd w:val="0"/>
        <w:spacing w:before="31" w:after="0" w:line="240" w:lineRule="auto"/>
        <w:rPr>
          <w:rFonts w:ascii="Times New Roman" w:hAnsi="Times New Roman" w:cs="Times New Roman"/>
          <w:b/>
          <w:bCs/>
          <w:color w:val="000000"/>
          <w:spacing w:val="-1"/>
          <w:w w:val="101"/>
          <w:sz w:val="24"/>
          <w:szCs w:val="24"/>
        </w:rPr>
      </w:pPr>
      <w:r w:rsidRPr="00450812">
        <w:rPr>
          <w:rFonts w:ascii="Times New Roman" w:hAnsi="Times New Roman" w:cs="Times New Roman"/>
          <w:b/>
          <w:bCs/>
          <w:color w:val="000000"/>
          <w:spacing w:val="-1"/>
          <w:w w:val="101"/>
          <w:sz w:val="24"/>
          <w:szCs w:val="24"/>
        </w:rPr>
        <w:t>Vraag 32</w:t>
      </w:r>
    </w:p>
    <w:p w:rsidR="00450812" w:rsidRDefault="00450812" w:rsidP="00450812">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Heeft u een partner en zo ja, heeft uw partner een eigen pensioen?</w:t>
      </w:r>
    </w:p>
    <w:p w:rsidR="00450812" w:rsidRDefault="00450812" w:rsidP="00450812">
      <w:pPr>
        <w:pStyle w:val="ListParagraph"/>
        <w:widowControl w:val="0"/>
        <w:numPr>
          <w:ilvl w:val="0"/>
          <w:numId w:val="3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Nee, ik heb geen partner</w:t>
      </w:r>
    </w:p>
    <w:p w:rsidR="00450812" w:rsidRDefault="00450812" w:rsidP="00450812">
      <w:pPr>
        <w:pStyle w:val="ListParagraph"/>
        <w:widowControl w:val="0"/>
        <w:numPr>
          <w:ilvl w:val="0"/>
          <w:numId w:val="3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Ja, ik heb een partner, maar hij/zij heeft geen eigen pensioen</w:t>
      </w:r>
    </w:p>
    <w:p w:rsidR="00450812" w:rsidRPr="00450812" w:rsidRDefault="00450812" w:rsidP="00450812">
      <w:pPr>
        <w:pStyle w:val="ListParagraph"/>
        <w:widowControl w:val="0"/>
        <w:numPr>
          <w:ilvl w:val="0"/>
          <w:numId w:val="30"/>
        </w:numPr>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Ja, ik heb een partner en hij/zij heeft een eigen pensioen</w:t>
      </w:r>
    </w:p>
    <w:p w:rsidR="004579BA" w:rsidRPr="00510CEB" w:rsidRDefault="004579BA" w:rsidP="000B7D35">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0B7D35" w:rsidRDefault="00450812"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Dit is het einde van de vragenlijst, wij bedanken u dat u de tijd hiervoor genomen heeft. Mocht u nog opmerkingen hebben over de vragenlijst dan willen wij vragen om deze hieronder in te vullen.</w:t>
      </w:r>
    </w:p>
    <w:p w:rsidR="00450812" w:rsidRDefault="00450812"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color w:val="000000"/>
          <w:spacing w:val="-1"/>
          <w:w w:val="101"/>
          <w:sz w:val="24"/>
          <w:szCs w:val="24"/>
        </w:rPr>
        <w:t>U kunt hier uw opmerking(en) (bijv. problemen of onduidelijkheden) kwijt.</w:t>
      </w:r>
    </w:p>
    <w:p w:rsidR="00450812" w:rsidRPr="00510CEB" w:rsidRDefault="00E93570" w:rsidP="00174FA1">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r>
        <w:rPr>
          <w:rFonts w:ascii="Times New Roman" w:hAnsi="Times New Roman" w:cs="Times New Roman"/>
          <w:bCs/>
          <w:noProof/>
          <w:color w:val="000000"/>
          <w:spacing w:val="-1"/>
          <w:sz w:val="24"/>
          <w:szCs w:val="24"/>
          <w:lang w:eastAsia="nl-NL"/>
        </w:rPr>
        <w:pict>
          <v:rect id="_x0000_s1071" style="position:absolute;margin-left:-.05pt;margin-top:5.7pt;width:431.25pt;height:47.25pt;z-index:251668480"/>
        </w:pict>
      </w:r>
    </w:p>
    <w:p w:rsidR="00174FA1" w:rsidRPr="00510CEB" w:rsidRDefault="00174FA1" w:rsidP="00174FA1">
      <w:pPr>
        <w:pStyle w:val="ListParagraph"/>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Pr="00510CEB" w:rsidRDefault="004579BA" w:rsidP="00174FA1">
      <w:pPr>
        <w:pStyle w:val="ListParagraph"/>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4579BA" w:rsidRPr="00510CEB" w:rsidRDefault="004579BA" w:rsidP="00174FA1">
      <w:pPr>
        <w:pStyle w:val="ListParagraph"/>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p w:rsidR="0020698A" w:rsidRPr="00510CEB" w:rsidRDefault="0020698A" w:rsidP="006705EF">
      <w:pPr>
        <w:widowControl w:val="0"/>
        <w:autoSpaceDE w:val="0"/>
        <w:autoSpaceDN w:val="0"/>
        <w:adjustRightInd w:val="0"/>
        <w:spacing w:before="31" w:after="0" w:line="240" w:lineRule="auto"/>
        <w:rPr>
          <w:rFonts w:ascii="Times New Roman" w:hAnsi="Times New Roman" w:cs="Times New Roman"/>
          <w:bCs/>
          <w:color w:val="000000"/>
          <w:spacing w:val="-1"/>
          <w:w w:val="101"/>
          <w:sz w:val="24"/>
          <w:szCs w:val="24"/>
        </w:rPr>
      </w:pPr>
    </w:p>
    <w:sectPr w:rsidR="0020698A" w:rsidRPr="00510CEB" w:rsidSect="007E5F23">
      <w:footerReference w:type="default" r:id="rId28"/>
      <w:pgSz w:w="11906" w:h="16838"/>
      <w:pgMar w:top="1588" w:right="1531" w:bottom="1758" w:left="153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1F29" w:rsidRDefault="00FE1F29" w:rsidP="004F6348">
      <w:pPr>
        <w:spacing w:after="0" w:line="240" w:lineRule="auto"/>
      </w:pPr>
      <w:r>
        <w:separator/>
      </w:r>
    </w:p>
  </w:endnote>
  <w:endnote w:type="continuationSeparator" w:id="0">
    <w:p w:rsidR="00FE1F29" w:rsidRDefault="00FE1F29" w:rsidP="004F6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1636409"/>
      <w:docPartObj>
        <w:docPartGallery w:val="Page Numbers (Bottom of Page)"/>
        <w:docPartUnique/>
      </w:docPartObj>
    </w:sdtPr>
    <w:sdtContent>
      <w:p w:rsidR="00BD4C3B" w:rsidRDefault="00E93570">
        <w:pPr>
          <w:pStyle w:val="Footer"/>
          <w:jc w:val="right"/>
        </w:pPr>
        <w:r>
          <w:fldChar w:fldCharType="begin"/>
        </w:r>
        <w:r w:rsidR="005F1D4F">
          <w:instrText xml:space="preserve"> PAGE   \* MERGEFORMAT </w:instrText>
        </w:r>
        <w:r>
          <w:fldChar w:fldCharType="separate"/>
        </w:r>
        <w:r w:rsidR="00346056">
          <w:rPr>
            <w:noProof/>
          </w:rPr>
          <w:t>67</w:t>
        </w:r>
        <w:r>
          <w:rPr>
            <w:noProof/>
          </w:rPr>
          <w:fldChar w:fldCharType="end"/>
        </w:r>
      </w:p>
    </w:sdtContent>
  </w:sdt>
  <w:p w:rsidR="00BD4C3B" w:rsidRDefault="00BD4C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1F29" w:rsidRDefault="00FE1F29" w:rsidP="004F6348">
      <w:pPr>
        <w:spacing w:after="0" w:line="240" w:lineRule="auto"/>
      </w:pPr>
      <w:r>
        <w:separator/>
      </w:r>
    </w:p>
  </w:footnote>
  <w:footnote w:type="continuationSeparator" w:id="0">
    <w:p w:rsidR="00FE1F29" w:rsidRDefault="00FE1F29" w:rsidP="004F63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D734B"/>
    <w:multiLevelType w:val="hybridMultilevel"/>
    <w:tmpl w:val="8A288450"/>
    <w:lvl w:ilvl="0" w:tplc="5DA05FD2">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89254B1"/>
    <w:multiLevelType w:val="hybridMultilevel"/>
    <w:tmpl w:val="C76062A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8E822AF"/>
    <w:multiLevelType w:val="hybridMultilevel"/>
    <w:tmpl w:val="3DE8389C"/>
    <w:lvl w:ilvl="0" w:tplc="B67A1684">
      <w:start w:val="5"/>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D935906"/>
    <w:multiLevelType w:val="hybridMultilevel"/>
    <w:tmpl w:val="1E32DF3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3D7348B"/>
    <w:multiLevelType w:val="hybridMultilevel"/>
    <w:tmpl w:val="AF1C5D0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4B160EA"/>
    <w:multiLevelType w:val="hybridMultilevel"/>
    <w:tmpl w:val="4FB069B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31FC3D0E"/>
    <w:multiLevelType w:val="hybridMultilevel"/>
    <w:tmpl w:val="52A4BDA2"/>
    <w:lvl w:ilvl="0" w:tplc="17322148">
      <w:start w:val="1"/>
      <w:numFmt w:val="decimal"/>
      <w:lvlText w:val="%1."/>
      <w:lvlJc w:val="left"/>
      <w:pPr>
        <w:ind w:left="720" w:hanging="360"/>
      </w:pPr>
      <w:rPr>
        <w:rFonts w:eastAsiaTheme="minorEastAsia"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44E4853"/>
    <w:multiLevelType w:val="hybridMultilevel"/>
    <w:tmpl w:val="08341C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4902E40"/>
    <w:multiLevelType w:val="hybridMultilevel"/>
    <w:tmpl w:val="1C5A2C2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5BD5A29"/>
    <w:multiLevelType w:val="hybridMultilevel"/>
    <w:tmpl w:val="07269CF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38E85806"/>
    <w:multiLevelType w:val="hybridMultilevel"/>
    <w:tmpl w:val="4178F39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9757C24"/>
    <w:multiLevelType w:val="hybridMultilevel"/>
    <w:tmpl w:val="895404D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BB83FE0"/>
    <w:multiLevelType w:val="multilevel"/>
    <w:tmpl w:val="4AA64E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3">
    <w:nsid w:val="3D1517D7"/>
    <w:multiLevelType w:val="hybridMultilevel"/>
    <w:tmpl w:val="8894FE2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0EB3617"/>
    <w:multiLevelType w:val="hybridMultilevel"/>
    <w:tmpl w:val="86EA42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41AA5DB9"/>
    <w:multiLevelType w:val="hybridMultilevel"/>
    <w:tmpl w:val="33F0C64C"/>
    <w:lvl w:ilvl="0" w:tplc="CDF2379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E3751A6"/>
    <w:multiLevelType w:val="hybridMultilevel"/>
    <w:tmpl w:val="DA463EA8"/>
    <w:lvl w:ilvl="0" w:tplc="54F23F1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56D61EA5"/>
    <w:multiLevelType w:val="hybridMultilevel"/>
    <w:tmpl w:val="A0985A1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A123AF0"/>
    <w:multiLevelType w:val="hybridMultilevel"/>
    <w:tmpl w:val="DF94E4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5C5A3270"/>
    <w:multiLevelType w:val="hybridMultilevel"/>
    <w:tmpl w:val="413C22B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23E3ADC"/>
    <w:multiLevelType w:val="hybridMultilevel"/>
    <w:tmpl w:val="78E69C0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3795F77"/>
    <w:multiLevelType w:val="hybridMultilevel"/>
    <w:tmpl w:val="5E682F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650E1223"/>
    <w:multiLevelType w:val="hybridMultilevel"/>
    <w:tmpl w:val="F0185D8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FF26BEB"/>
    <w:multiLevelType w:val="hybridMultilevel"/>
    <w:tmpl w:val="9D1A6FE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709A19E8"/>
    <w:multiLevelType w:val="hybridMultilevel"/>
    <w:tmpl w:val="066A569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4CA3555"/>
    <w:multiLevelType w:val="hybridMultilevel"/>
    <w:tmpl w:val="0BEA75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793B2D93"/>
    <w:multiLevelType w:val="hybridMultilevel"/>
    <w:tmpl w:val="E6443B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7D71302F"/>
    <w:multiLevelType w:val="hybridMultilevel"/>
    <w:tmpl w:val="8070AB5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DDE7243"/>
    <w:multiLevelType w:val="hybridMultilevel"/>
    <w:tmpl w:val="5E20633E"/>
    <w:lvl w:ilvl="0" w:tplc="45482CC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7F8D174C"/>
    <w:multiLevelType w:val="hybridMultilevel"/>
    <w:tmpl w:val="EFA4FEF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8"/>
  </w:num>
  <w:num w:numId="4">
    <w:abstractNumId w:val="16"/>
  </w:num>
  <w:num w:numId="5">
    <w:abstractNumId w:val="26"/>
  </w:num>
  <w:num w:numId="6">
    <w:abstractNumId w:val="25"/>
  </w:num>
  <w:num w:numId="7">
    <w:abstractNumId w:val="9"/>
  </w:num>
  <w:num w:numId="8">
    <w:abstractNumId w:val="7"/>
  </w:num>
  <w:num w:numId="9">
    <w:abstractNumId w:val="14"/>
  </w:num>
  <w:num w:numId="10">
    <w:abstractNumId w:val="23"/>
  </w:num>
  <w:num w:numId="11">
    <w:abstractNumId w:val="5"/>
  </w:num>
  <w:num w:numId="12">
    <w:abstractNumId w:val="12"/>
  </w:num>
  <w:num w:numId="13">
    <w:abstractNumId w:val="2"/>
  </w:num>
  <w:num w:numId="14">
    <w:abstractNumId w:val="4"/>
  </w:num>
  <w:num w:numId="15">
    <w:abstractNumId w:val="21"/>
  </w:num>
  <w:num w:numId="16">
    <w:abstractNumId w:val="18"/>
  </w:num>
  <w:num w:numId="17">
    <w:abstractNumId w:val="6"/>
  </w:num>
  <w:num w:numId="18">
    <w:abstractNumId w:val="20"/>
  </w:num>
  <w:num w:numId="19">
    <w:abstractNumId w:val="10"/>
  </w:num>
  <w:num w:numId="20">
    <w:abstractNumId w:val="19"/>
  </w:num>
  <w:num w:numId="21">
    <w:abstractNumId w:val="27"/>
  </w:num>
  <w:num w:numId="22">
    <w:abstractNumId w:val="29"/>
  </w:num>
  <w:num w:numId="23">
    <w:abstractNumId w:val="11"/>
  </w:num>
  <w:num w:numId="24">
    <w:abstractNumId w:val="3"/>
  </w:num>
  <w:num w:numId="25">
    <w:abstractNumId w:val="1"/>
  </w:num>
  <w:num w:numId="26">
    <w:abstractNumId w:val="22"/>
  </w:num>
  <w:num w:numId="27">
    <w:abstractNumId w:val="24"/>
  </w:num>
  <w:num w:numId="28">
    <w:abstractNumId w:val="8"/>
  </w:num>
  <w:num w:numId="29">
    <w:abstractNumId w:val="13"/>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5742EA"/>
    <w:rsid w:val="000005A8"/>
    <w:rsid w:val="00001332"/>
    <w:rsid w:val="00003D55"/>
    <w:rsid w:val="0001040D"/>
    <w:rsid w:val="00015AC1"/>
    <w:rsid w:val="000256D7"/>
    <w:rsid w:val="000268CB"/>
    <w:rsid w:val="00031593"/>
    <w:rsid w:val="00034CF5"/>
    <w:rsid w:val="0004142E"/>
    <w:rsid w:val="000431D1"/>
    <w:rsid w:val="00043A23"/>
    <w:rsid w:val="000457C5"/>
    <w:rsid w:val="00055574"/>
    <w:rsid w:val="000565F2"/>
    <w:rsid w:val="00057F90"/>
    <w:rsid w:val="00060B0D"/>
    <w:rsid w:val="00063667"/>
    <w:rsid w:val="00080558"/>
    <w:rsid w:val="00083BE7"/>
    <w:rsid w:val="00085CC3"/>
    <w:rsid w:val="00087283"/>
    <w:rsid w:val="00091153"/>
    <w:rsid w:val="000B20DF"/>
    <w:rsid w:val="000B3E37"/>
    <w:rsid w:val="000B5A8B"/>
    <w:rsid w:val="000B7D35"/>
    <w:rsid w:val="000B7DA2"/>
    <w:rsid w:val="000C1899"/>
    <w:rsid w:val="000C60A4"/>
    <w:rsid w:val="000D0C81"/>
    <w:rsid w:val="000D4E5D"/>
    <w:rsid w:val="000D6DDE"/>
    <w:rsid w:val="000E28CE"/>
    <w:rsid w:val="000E3779"/>
    <w:rsid w:val="000E3CD6"/>
    <w:rsid w:val="000F1F67"/>
    <w:rsid w:val="0010043A"/>
    <w:rsid w:val="001009C5"/>
    <w:rsid w:val="001026EE"/>
    <w:rsid w:val="001056B9"/>
    <w:rsid w:val="00116692"/>
    <w:rsid w:val="001218A5"/>
    <w:rsid w:val="00123648"/>
    <w:rsid w:val="001236B2"/>
    <w:rsid w:val="00131085"/>
    <w:rsid w:val="0013349E"/>
    <w:rsid w:val="00133920"/>
    <w:rsid w:val="00134331"/>
    <w:rsid w:val="00144CBB"/>
    <w:rsid w:val="001452CB"/>
    <w:rsid w:val="00154E8A"/>
    <w:rsid w:val="001648B7"/>
    <w:rsid w:val="00166169"/>
    <w:rsid w:val="0017209D"/>
    <w:rsid w:val="00174FA1"/>
    <w:rsid w:val="00175A66"/>
    <w:rsid w:val="001760E0"/>
    <w:rsid w:val="00176560"/>
    <w:rsid w:val="00183D40"/>
    <w:rsid w:val="00193849"/>
    <w:rsid w:val="00197243"/>
    <w:rsid w:val="001B018A"/>
    <w:rsid w:val="001B286D"/>
    <w:rsid w:val="001B35BA"/>
    <w:rsid w:val="001B43FF"/>
    <w:rsid w:val="001C0CE8"/>
    <w:rsid w:val="001C1F48"/>
    <w:rsid w:val="001D04E5"/>
    <w:rsid w:val="001D509A"/>
    <w:rsid w:val="001D62B2"/>
    <w:rsid w:val="001D63B7"/>
    <w:rsid w:val="001D7945"/>
    <w:rsid w:val="001E5753"/>
    <w:rsid w:val="001E7E92"/>
    <w:rsid w:val="001F51E0"/>
    <w:rsid w:val="0020691D"/>
    <w:rsid w:val="0020698A"/>
    <w:rsid w:val="0021661C"/>
    <w:rsid w:val="002171D9"/>
    <w:rsid w:val="00217C7D"/>
    <w:rsid w:val="00222088"/>
    <w:rsid w:val="00224317"/>
    <w:rsid w:val="002426C3"/>
    <w:rsid w:val="00250426"/>
    <w:rsid w:val="0025347D"/>
    <w:rsid w:val="00257B8E"/>
    <w:rsid w:val="00260C21"/>
    <w:rsid w:val="0026373F"/>
    <w:rsid w:val="00264C1C"/>
    <w:rsid w:val="00274309"/>
    <w:rsid w:val="00283AC3"/>
    <w:rsid w:val="00285649"/>
    <w:rsid w:val="002864DA"/>
    <w:rsid w:val="00287C0C"/>
    <w:rsid w:val="00295999"/>
    <w:rsid w:val="002B4279"/>
    <w:rsid w:val="002B4AE9"/>
    <w:rsid w:val="002D1E59"/>
    <w:rsid w:val="002F0A1A"/>
    <w:rsid w:val="002F2989"/>
    <w:rsid w:val="002F4191"/>
    <w:rsid w:val="002F632E"/>
    <w:rsid w:val="002F64BC"/>
    <w:rsid w:val="003005A1"/>
    <w:rsid w:val="00302A23"/>
    <w:rsid w:val="00304AD7"/>
    <w:rsid w:val="003053AC"/>
    <w:rsid w:val="003076E7"/>
    <w:rsid w:val="003108EA"/>
    <w:rsid w:val="003119BD"/>
    <w:rsid w:val="00314F7A"/>
    <w:rsid w:val="0031626C"/>
    <w:rsid w:val="00316C02"/>
    <w:rsid w:val="00323F49"/>
    <w:rsid w:val="003254B4"/>
    <w:rsid w:val="00333EBC"/>
    <w:rsid w:val="00334488"/>
    <w:rsid w:val="003365FD"/>
    <w:rsid w:val="00337B0A"/>
    <w:rsid w:val="00340CEF"/>
    <w:rsid w:val="00341F32"/>
    <w:rsid w:val="003459A3"/>
    <w:rsid w:val="00346056"/>
    <w:rsid w:val="00347014"/>
    <w:rsid w:val="0035575E"/>
    <w:rsid w:val="00361D26"/>
    <w:rsid w:val="0036652A"/>
    <w:rsid w:val="00375379"/>
    <w:rsid w:val="003770E9"/>
    <w:rsid w:val="00383085"/>
    <w:rsid w:val="003840B7"/>
    <w:rsid w:val="00395DB6"/>
    <w:rsid w:val="00397042"/>
    <w:rsid w:val="003A2C2E"/>
    <w:rsid w:val="003B0B18"/>
    <w:rsid w:val="003B2AAF"/>
    <w:rsid w:val="003B3171"/>
    <w:rsid w:val="003C00B5"/>
    <w:rsid w:val="003C2116"/>
    <w:rsid w:val="003C3749"/>
    <w:rsid w:val="003C3CDB"/>
    <w:rsid w:val="003D02F8"/>
    <w:rsid w:val="003D0474"/>
    <w:rsid w:val="003D1CE7"/>
    <w:rsid w:val="003D66BA"/>
    <w:rsid w:val="003E1731"/>
    <w:rsid w:val="003E3FA0"/>
    <w:rsid w:val="003F0F44"/>
    <w:rsid w:val="003F2E6E"/>
    <w:rsid w:val="00404C45"/>
    <w:rsid w:val="00410CD5"/>
    <w:rsid w:val="00411A5C"/>
    <w:rsid w:val="00415EA1"/>
    <w:rsid w:val="00417276"/>
    <w:rsid w:val="00422A41"/>
    <w:rsid w:val="00422F28"/>
    <w:rsid w:val="00423587"/>
    <w:rsid w:val="00426AD3"/>
    <w:rsid w:val="00427F79"/>
    <w:rsid w:val="004330F3"/>
    <w:rsid w:val="00436F1E"/>
    <w:rsid w:val="004472E2"/>
    <w:rsid w:val="0044756D"/>
    <w:rsid w:val="00450812"/>
    <w:rsid w:val="0045138B"/>
    <w:rsid w:val="00451E8F"/>
    <w:rsid w:val="00452C19"/>
    <w:rsid w:val="004579BA"/>
    <w:rsid w:val="004626D0"/>
    <w:rsid w:val="0046298D"/>
    <w:rsid w:val="00463664"/>
    <w:rsid w:val="004748BF"/>
    <w:rsid w:val="00481F09"/>
    <w:rsid w:val="00482200"/>
    <w:rsid w:val="004858E1"/>
    <w:rsid w:val="00486CB0"/>
    <w:rsid w:val="00487F26"/>
    <w:rsid w:val="004A1F76"/>
    <w:rsid w:val="004B0CAA"/>
    <w:rsid w:val="004B1A63"/>
    <w:rsid w:val="004D17DA"/>
    <w:rsid w:val="004E09F9"/>
    <w:rsid w:val="004E5F09"/>
    <w:rsid w:val="004E72A1"/>
    <w:rsid w:val="004F0DA8"/>
    <w:rsid w:val="004F6348"/>
    <w:rsid w:val="004F6C37"/>
    <w:rsid w:val="004F7A9A"/>
    <w:rsid w:val="0050748B"/>
    <w:rsid w:val="00510CEB"/>
    <w:rsid w:val="005116F6"/>
    <w:rsid w:val="00523094"/>
    <w:rsid w:val="00530DA4"/>
    <w:rsid w:val="0053282C"/>
    <w:rsid w:val="005338AC"/>
    <w:rsid w:val="00535AA9"/>
    <w:rsid w:val="005456AF"/>
    <w:rsid w:val="00545D68"/>
    <w:rsid w:val="00547BB3"/>
    <w:rsid w:val="00551B48"/>
    <w:rsid w:val="00554FDE"/>
    <w:rsid w:val="00556EBA"/>
    <w:rsid w:val="0056023D"/>
    <w:rsid w:val="005614BF"/>
    <w:rsid w:val="00566D8A"/>
    <w:rsid w:val="0056758E"/>
    <w:rsid w:val="0057054B"/>
    <w:rsid w:val="00572669"/>
    <w:rsid w:val="005729D2"/>
    <w:rsid w:val="00573C4D"/>
    <w:rsid w:val="005742EA"/>
    <w:rsid w:val="00586529"/>
    <w:rsid w:val="00586818"/>
    <w:rsid w:val="00587289"/>
    <w:rsid w:val="00587738"/>
    <w:rsid w:val="00587A61"/>
    <w:rsid w:val="00597F0A"/>
    <w:rsid w:val="005A2E6B"/>
    <w:rsid w:val="005A47E3"/>
    <w:rsid w:val="005A6FD7"/>
    <w:rsid w:val="005B2389"/>
    <w:rsid w:val="005C3A41"/>
    <w:rsid w:val="005D009B"/>
    <w:rsid w:val="005E151A"/>
    <w:rsid w:val="005E28BB"/>
    <w:rsid w:val="005E3F1D"/>
    <w:rsid w:val="005E433D"/>
    <w:rsid w:val="005F1D4F"/>
    <w:rsid w:val="005F307D"/>
    <w:rsid w:val="00601AA9"/>
    <w:rsid w:val="006110D2"/>
    <w:rsid w:val="00611FFD"/>
    <w:rsid w:val="00615504"/>
    <w:rsid w:val="0062049D"/>
    <w:rsid w:val="0062377E"/>
    <w:rsid w:val="00625B93"/>
    <w:rsid w:val="00625F03"/>
    <w:rsid w:val="00634247"/>
    <w:rsid w:val="006422F3"/>
    <w:rsid w:val="00645DF2"/>
    <w:rsid w:val="0065211F"/>
    <w:rsid w:val="00654F2D"/>
    <w:rsid w:val="0065531E"/>
    <w:rsid w:val="006574CE"/>
    <w:rsid w:val="00660B0D"/>
    <w:rsid w:val="00661B90"/>
    <w:rsid w:val="006705EF"/>
    <w:rsid w:val="006753B8"/>
    <w:rsid w:val="00677693"/>
    <w:rsid w:val="00681EDC"/>
    <w:rsid w:val="00690C12"/>
    <w:rsid w:val="00690CAA"/>
    <w:rsid w:val="00694FA6"/>
    <w:rsid w:val="006A0567"/>
    <w:rsid w:val="006A30C3"/>
    <w:rsid w:val="006A3876"/>
    <w:rsid w:val="006A7DEE"/>
    <w:rsid w:val="006B1E43"/>
    <w:rsid w:val="006B49B7"/>
    <w:rsid w:val="006B51AD"/>
    <w:rsid w:val="006B76B6"/>
    <w:rsid w:val="006C3FDC"/>
    <w:rsid w:val="006C74C1"/>
    <w:rsid w:val="006C766C"/>
    <w:rsid w:val="006E0D8E"/>
    <w:rsid w:val="006E0E5A"/>
    <w:rsid w:val="006E2599"/>
    <w:rsid w:val="006E3955"/>
    <w:rsid w:val="006F4F99"/>
    <w:rsid w:val="00702226"/>
    <w:rsid w:val="007166AA"/>
    <w:rsid w:val="00716EC1"/>
    <w:rsid w:val="00717350"/>
    <w:rsid w:val="00720BB2"/>
    <w:rsid w:val="0073020B"/>
    <w:rsid w:val="00737C7A"/>
    <w:rsid w:val="0074183E"/>
    <w:rsid w:val="00745322"/>
    <w:rsid w:val="00751343"/>
    <w:rsid w:val="007514FD"/>
    <w:rsid w:val="0075403C"/>
    <w:rsid w:val="007672E2"/>
    <w:rsid w:val="00771A8C"/>
    <w:rsid w:val="007832F0"/>
    <w:rsid w:val="007848F8"/>
    <w:rsid w:val="00785295"/>
    <w:rsid w:val="007855CF"/>
    <w:rsid w:val="00786AFD"/>
    <w:rsid w:val="00792068"/>
    <w:rsid w:val="007947DE"/>
    <w:rsid w:val="007948DE"/>
    <w:rsid w:val="00796FB5"/>
    <w:rsid w:val="007A0EA0"/>
    <w:rsid w:val="007B0B87"/>
    <w:rsid w:val="007B2865"/>
    <w:rsid w:val="007B47A3"/>
    <w:rsid w:val="007B70CF"/>
    <w:rsid w:val="007B728E"/>
    <w:rsid w:val="007C167C"/>
    <w:rsid w:val="007C2BF8"/>
    <w:rsid w:val="007C6C18"/>
    <w:rsid w:val="007D1EB6"/>
    <w:rsid w:val="007D2376"/>
    <w:rsid w:val="007D4AF4"/>
    <w:rsid w:val="007D4F14"/>
    <w:rsid w:val="007D59C3"/>
    <w:rsid w:val="007D668C"/>
    <w:rsid w:val="007D70B5"/>
    <w:rsid w:val="007D7348"/>
    <w:rsid w:val="007E0BF5"/>
    <w:rsid w:val="007E2EB6"/>
    <w:rsid w:val="007E3D1C"/>
    <w:rsid w:val="007E5F23"/>
    <w:rsid w:val="00800ABF"/>
    <w:rsid w:val="00802DF1"/>
    <w:rsid w:val="00811A3A"/>
    <w:rsid w:val="00816D6A"/>
    <w:rsid w:val="00820A4D"/>
    <w:rsid w:val="00820AE5"/>
    <w:rsid w:val="008227BF"/>
    <w:rsid w:val="00822B52"/>
    <w:rsid w:val="008338FE"/>
    <w:rsid w:val="008348B1"/>
    <w:rsid w:val="00835445"/>
    <w:rsid w:val="0084251A"/>
    <w:rsid w:val="00842D08"/>
    <w:rsid w:val="00855E86"/>
    <w:rsid w:val="008575CB"/>
    <w:rsid w:val="00857954"/>
    <w:rsid w:val="008625EA"/>
    <w:rsid w:val="00862E05"/>
    <w:rsid w:val="00872E84"/>
    <w:rsid w:val="0087431A"/>
    <w:rsid w:val="00874BDB"/>
    <w:rsid w:val="0087771D"/>
    <w:rsid w:val="008867E0"/>
    <w:rsid w:val="00894869"/>
    <w:rsid w:val="008A6C09"/>
    <w:rsid w:val="008B00EE"/>
    <w:rsid w:val="008B169A"/>
    <w:rsid w:val="008B1B78"/>
    <w:rsid w:val="008B394F"/>
    <w:rsid w:val="008B6396"/>
    <w:rsid w:val="008B758F"/>
    <w:rsid w:val="008C37DD"/>
    <w:rsid w:val="008D283B"/>
    <w:rsid w:val="008D4732"/>
    <w:rsid w:val="008D7009"/>
    <w:rsid w:val="008E00C0"/>
    <w:rsid w:val="008E34FF"/>
    <w:rsid w:val="008F1962"/>
    <w:rsid w:val="008F38DC"/>
    <w:rsid w:val="008F4769"/>
    <w:rsid w:val="008F4E9C"/>
    <w:rsid w:val="00901ACC"/>
    <w:rsid w:val="0090645F"/>
    <w:rsid w:val="009104C8"/>
    <w:rsid w:val="00920FBE"/>
    <w:rsid w:val="00936233"/>
    <w:rsid w:val="0094759F"/>
    <w:rsid w:val="00947F6C"/>
    <w:rsid w:val="00953EBA"/>
    <w:rsid w:val="009556F7"/>
    <w:rsid w:val="009701B5"/>
    <w:rsid w:val="00970C20"/>
    <w:rsid w:val="00972127"/>
    <w:rsid w:val="00972A89"/>
    <w:rsid w:val="0097543B"/>
    <w:rsid w:val="00984CA6"/>
    <w:rsid w:val="00986192"/>
    <w:rsid w:val="0098660B"/>
    <w:rsid w:val="00986A16"/>
    <w:rsid w:val="00995E2A"/>
    <w:rsid w:val="00996ABA"/>
    <w:rsid w:val="009A6915"/>
    <w:rsid w:val="009C46A5"/>
    <w:rsid w:val="009C4E0F"/>
    <w:rsid w:val="009D10C6"/>
    <w:rsid w:val="009D7EE9"/>
    <w:rsid w:val="009E5718"/>
    <w:rsid w:val="009F2090"/>
    <w:rsid w:val="009F3BF2"/>
    <w:rsid w:val="009F4A84"/>
    <w:rsid w:val="00A01693"/>
    <w:rsid w:val="00A056BD"/>
    <w:rsid w:val="00A114A7"/>
    <w:rsid w:val="00A133F3"/>
    <w:rsid w:val="00A1497A"/>
    <w:rsid w:val="00A15F6B"/>
    <w:rsid w:val="00A317DA"/>
    <w:rsid w:val="00A50009"/>
    <w:rsid w:val="00A5066E"/>
    <w:rsid w:val="00A65187"/>
    <w:rsid w:val="00A7154D"/>
    <w:rsid w:val="00A720B3"/>
    <w:rsid w:val="00A803F1"/>
    <w:rsid w:val="00A807E8"/>
    <w:rsid w:val="00A821D6"/>
    <w:rsid w:val="00A84408"/>
    <w:rsid w:val="00A87430"/>
    <w:rsid w:val="00A91589"/>
    <w:rsid w:val="00A931C8"/>
    <w:rsid w:val="00A97EAF"/>
    <w:rsid w:val="00AA1072"/>
    <w:rsid w:val="00AA53A8"/>
    <w:rsid w:val="00AA5BEA"/>
    <w:rsid w:val="00AA6659"/>
    <w:rsid w:val="00AA6684"/>
    <w:rsid w:val="00AA7965"/>
    <w:rsid w:val="00AB4989"/>
    <w:rsid w:val="00AC2FDF"/>
    <w:rsid w:val="00AC5662"/>
    <w:rsid w:val="00AD21BF"/>
    <w:rsid w:val="00AE2CCA"/>
    <w:rsid w:val="00AF2820"/>
    <w:rsid w:val="00AF4EBD"/>
    <w:rsid w:val="00AF58FB"/>
    <w:rsid w:val="00AF62E8"/>
    <w:rsid w:val="00AF6821"/>
    <w:rsid w:val="00B0490D"/>
    <w:rsid w:val="00B1090E"/>
    <w:rsid w:val="00B124F3"/>
    <w:rsid w:val="00B16758"/>
    <w:rsid w:val="00B21847"/>
    <w:rsid w:val="00B23B81"/>
    <w:rsid w:val="00B27F3F"/>
    <w:rsid w:val="00B3208A"/>
    <w:rsid w:val="00B36CA9"/>
    <w:rsid w:val="00B3738C"/>
    <w:rsid w:val="00B43236"/>
    <w:rsid w:val="00B43EF4"/>
    <w:rsid w:val="00B7764B"/>
    <w:rsid w:val="00B86E81"/>
    <w:rsid w:val="00B916F4"/>
    <w:rsid w:val="00B976C2"/>
    <w:rsid w:val="00BA1321"/>
    <w:rsid w:val="00BC2B32"/>
    <w:rsid w:val="00BC6168"/>
    <w:rsid w:val="00BC6187"/>
    <w:rsid w:val="00BC7AAE"/>
    <w:rsid w:val="00BD2BF7"/>
    <w:rsid w:val="00BD4C3B"/>
    <w:rsid w:val="00BD6837"/>
    <w:rsid w:val="00BE471D"/>
    <w:rsid w:val="00BE5C31"/>
    <w:rsid w:val="00BE7CD4"/>
    <w:rsid w:val="00BF1DCD"/>
    <w:rsid w:val="00BF6512"/>
    <w:rsid w:val="00C04226"/>
    <w:rsid w:val="00C14A8E"/>
    <w:rsid w:val="00C16488"/>
    <w:rsid w:val="00C2631B"/>
    <w:rsid w:val="00C27824"/>
    <w:rsid w:val="00C33FBD"/>
    <w:rsid w:val="00C36084"/>
    <w:rsid w:val="00C4345B"/>
    <w:rsid w:val="00C43FDC"/>
    <w:rsid w:val="00C45D69"/>
    <w:rsid w:val="00C47B3E"/>
    <w:rsid w:val="00C54DE9"/>
    <w:rsid w:val="00C57272"/>
    <w:rsid w:val="00C60529"/>
    <w:rsid w:val="00C65DD1"/>
    <w:rsid w:val="00C705F9"/>
    <w:rsid w:val="00C72438"/>
    <w:rsid w:val="00C821C7"/>
    <w:rsid w:val="00C829F7"/>
    <w:rsid w:val="00C8776E"/>
    <w:rsid w:val="00C92F31"/>
    <w:rsid w:val="00CA2510"/>
    <w:rsid w:val="00CC03C2"/>
    <w:rsid w:val="00CC651A"/>
    <w:rsid w:val="00CD566D"/>
    <w:rsid w:val="00CF04AB"/>
    <w:rsid w:val="00CF7343"/>
    <w:rsid w:val="00D01F76"/>
    <w:rsid w:val="00D02DFC"/>
    <w:rsid w:val="00D04159"/>
    <w:rsid w:val="00D07E67"/>
    <w:rsid w:val="00D100F6"/>
    <w:rsid w:val="00D17813"/>
    <w:rsid w:val="00D2636D"/>
    <w:rsid w:val="00D4160F"/>
    <w:rsid w:val="00D41773"/>
    <w:rsid w:val="00D468B6"/>
    <w:rsid w:val="00D55991"/>
    <w:rsid w:val="00D60123"/>
    <w:rsid w:val="00D62966"/>
    <w:rsid w:val="00D6760E"/>
    <w:rsid w:val="00D711E4"/>
    <w:rsid w:val="00D72AAC"/>
    <w:rsid w:val="00D7326F"/>
    <w:rsid w:val="00D83D9F"/>
    <w:rsid w:val="00D90D47"/>
    <w:rsid w:val="00DA20B1"/>
    <w:rsid w:val="00DA2ACE"/>
    <w:rsid w:val="00DA2F9D"/>
    <w:rsid w:val="00DA591C"/>
    <w:rsid w:val="00DA7A0C"/>
    <w:rsid w:val="00DD33FA"/>
    <w:rsid w:val="00DE2479"/>
    <w:rsid w:val="00DE7CFC"/>
    <w:rsid w:val="00DF0AAA"/>
    <w:rsid w:val="00DF1226"/>
    <w:rsid w:val="00DF2C84"/>
    <w:rsid w:val="00DF67FA"/>
    <w:rsid w:val="00E01092"/>
    <w:rsid w:val="00E14F57"/>
    <w:rsid w:val="00E176BA"/>
    <w:rsid w:val="00E25AEB"/>
    <w:rsid w:val="00E365F7"/>
    <w:rsid w:val="00E43ECD"/>
    <w:rsid w:val="00E5106F"/>
    <w:rsid w:val="00E60E50"/>
    <w:rsid w:val="00E71DAE"/>
    <w:rsid w:val="00E722AF"/>
    <w:rsid w:val="00E75012"/>
    <w:rsid w:val="00E77E36"/>
    <w:rsid w:val="00E93570"/>
    <w:rsid w:val="00E94B7D"/>
    <w:rsid w:val="00EA79F6"/>
    <w:rsid w:val="00EB000F"/>
    <w:rsid w:val="00EB2043"/>
    <w:rsid w:val="00EB44BD"/>
    <w:rsid w:val="00EB7BC8"/>
    <w:rsid w:val="00ED1089"/>
    <w:rsid w:val="00ED26E2"/>
    <w:rsid w:val="00ED414C"/>
    <w:rsid w:val="00ED6474"/>
    <w:rsid w:val="00ED6CB8"/>
    <w:rsid w:val="00EE2016"/>
    <w:rsid w:val="00EF1F84"/>
    <w:rsid w:val="00EF2CE5"/>
    <w:rsid w:val="00EF67D9"/>
    <w:rsid w:val="00F03225"/>
    <w:rsid w:val="00F04C2C"/>
    <w:rsid w:val="00F07815"/>
    <w:rsid w:val="00F11870"/>
    <w:rsid w:val="00F21FA8"/>
    <w:rsid w:val="00F23175"/>
    <w:rsid w:val="00F3178A"/>
    <w:rsid w:val="00F42FFB"/>
    <w:rsid w:val="00F44DDB"/>
    <w:rsid w:val="00F45272"/>
    <w:rsid w:val="00F4624F"/>
    <w:rsid w:val="00F5243A"/>
    <w:rsid w:val="00F536C5"/>
    <w:rsid w:val="00F56BCB"/>
    <w:rsid w:val="00F6131E"/>
    <w:rsid w:val="00F672DF"/>
    <w:rsid w:val="00F67A1F"/>
    <w:rsid w:val="00F81F1B"/>
    <w:rsid w:val="00F83D91"/>
    <w:rsid w:val="00F905B2"/>
    <w:rsid w:val="00F90AE8"/>
    <w:rsid w:val="00F94A58"/>
    <w:rsid w:val="00FC27FD"/>
    <w:rsid w:val="00FC516D"/>
    <w:rsid w:val="00FC6B02"/>
    <w:rsid w:val="00FC6CA3"/>
    <w:rsid w:val="00FC7752"/>
    <w:rsid w:val="00FD1157"/>
    <w:rsid w:val="00FD56E4"/>
    <w:rsid w:val="00FE069C"/>
    <w:rsid w:val="00FE1F29"/>
    <w:rsid w:val="00FE7CF3"/>
    <w:rsid w:val="00FF68A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7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83E"/>
  </w:style>
  <w:style w:type="paragraph" w:styleId="Heading1">
    <w:name w:val="heading 1"/>
    <w:basedOn w:val="Normal"/>
    <w:next w:val="Normal"/>
    <w:link w:val="Heading1Char"/>
    <w:qFormat/>
    <w:rsid w:val="009F3BF2"/>
    <w:pPr>
      <w:keepNext/>
      <w:numPr>
        <w:numId w:val="12"/>
      </w:numPr>
      <w:spacing w:before="240" w:after="60" w:line="240" w:lineRule="auto"/>
      <w:outlineLvl w:val="0"/>
    </w:pPr>
    <w:rPr>
      <w:rFonts w:ascii="Arial" w:eastAsia="Times New Roman" w:hAnsi="Arial" w:cs="Arial"/>
      <w:b/>
      <w:bCs/>
      <w:kern w:val="32"/>
      <w:sz w:val="28"/>
      <w:szCs w:val="32"/>
      <w:lang w:val="en-GB"/>
    </w:rPr>
  </w:style>
  <w:style w:type="paragraph" w:styleId="Heading2">
    <w:name w:val="heading 2"/>
    <w:basedOn w:val="Normal"/>
    <w:next w:val="Normal"/>
    <w:link w:val="Heading2Char"/>
    <w:qFormat/>
    <w:rsid w:val="009F3BF2"/>
    <w:pPr>
      <w:keepNext/>
      <w:numPr>
        <w:ilvl w:val="1"/>
        <w:numId w:val="12"/>
      </w:numPr>
      <w:spacing w:before="240" w:after="60" w:line="240" w:lineRule="auto"/>
      <w:outlineLvl w:val="1"/>
    </w:pPr>
    <w:rPr>
      <w:rFonts w:ascii="Arial" w:eastAsia="Times New Roman" w:hAnsi="Arial" w:cs="Arial"/>
      <w:b/>
      <w:bCs/>
      <w:i/>
      <w:iCs/>
      <w:szCs w:val="28"/>
      <w:lang w:val="en-GB"/>
    </w:rPr>
  </w:style>
  <w:style w:type="paragraph" w:styleId="Heading3">
    <w:name w:val="heading 3"/>
    <w:basedOn w:val="Normal"/>
    <w:next w:val="Normal"/>
    <w:link w:val="Heading3Char"/>
    <w:qFormat/>
    <w:rsid w:val="009F3BF2"/>
    <w:pPr>
      <w:keepNext/>
      <w:numPr>
        <w:ilvl w:val="2"/>
        <w:numId w:val="12"/>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9F3BF2"/>
    <w:pPr>
      <w:keepNext/>
      <w:numPr>
        <w:ilvl w:val="3"/>
        <w:numId w:val="12"/>
      </w:numPr>
      <w:spacing w:before="240" w:after="60" w:line="240" w:lineRule="auto"/>
      <w:outlineLvl w:val="3"/>
    </w:pPr>
    <w:rPr>
      <w:rFonts w:ascii="Times New Roman" w:eastAsia="Times New Roman" w:hAnsi="Times New Roman" w:cs="Times New Roman"/>
      <w:b/>
      <w:bCs/>
      <w:sz w:val="28"/>
      <w:szCs w:val="28"/>
      <w:lang w:val="en-GB"/>
    </w:rPr>
  </w:style>
  <w:style w:type="paragraph" w:styleId="Heading5">
    <w:name w:val="heading 5"/>
    <w:basedOn w:val="Normal"/>
    <w:next w:val="Normal"/>
    <w:link w:val="Heading5Char"/>
    <w:qFormat/>
    <w:rsid w:val="009F3BF2"/>
    <w:pPr>
      <w:numPr>
        <w:ilvl w:val="4"/>
        <w:numId w:val="12"/>
      </w:numPr>
      <w:spacing w:before="240" w:after="60" w:line="240" w:lineRule="auto"/>
      <w:outlineLvl w:val="4"/>
    </w:pPr>
    <w:rPr>
      <w:rFonts w:ascii="Times New Roman" w:eastAsia="Times New Roman" w:hAnsi="Times New Roman" w:cs="Times New Roman"/>
      <w:b/>
      <w:bCs/>
      <w:i/>
      <w:iCs/>
      <w:sz w:val="26"/>
      <w:szCs w:val="26"/>
      <w:lang w:val="en-GB"/>
    </w:rPr>
  </w:style>
  <w:style w:type="paragraph" w:styleId="Heading6">
    <w:name w:val="heading 6"/>
    <w:basedOn w:val="Normal"/>
    <w:next w:val="Normal"/>
    <w:link w:val="Heading6Char"/>
    <w:qFormat/>
    <w:rsid w:val="009F3BF2"/>
    <w:pPr>
      <w:numPr>
        <w:ilvl w:val="5"/>
        <w:numId w:val="12"/>
      </w:numPr>
      <w:spacing w:before="240" w:after="60" w:line="240" w:lineRule="auto"/>
      <w:outlineLvl w:val="5"/>
    </w:pPr>
    <w:rPr>
      <w:rFonts w:ascii="Times New Roman" w:eastAsia="Times New Roman" w:hAnsi="Times New Roman" w:cs="Times New Roman"/>
      <w:b/>
      <w:bCs/>
      <w:lang w:val="en-GB"/>
    </w:rPr>
  </w:style>
  <w:style w:type="paragraph" w:styleId="Heading7">
    <w:name w:val="heading 7"/>
    <w:basedOn w:val="Normal"/>
    <w:next w:val="Normal"/>
    <w:link w:val="Heading7Char"/>
    <w:qFormat/>
    <w:rsid w:val="009F3BF2"/>
    <w:pPr>
      <w:numPr>
        <w:ilvl w:val="6"/>
        <w:numId w:val="12"/>
      </w:numPr>
      <w:spacing w:before="240" w:after="60" w:line="240" w:lineRule="auto"/>
      <w:outlineLvl w:val="6"/>
    </w:pPr>
    <w:rPr>
      <w:rFonts w:ascii="Times New Roman" w:eastAsia="Times New Roman" w:hAnsi="Times New Roman" w:cs="Times New Roman"/>
      <w:szCs w:val="24"/>
      <w:lang w:val="en-GB"/>
    </w:rPr>
  </w:style>
  <w:style w:type="paragraph" w:styleId="Heading8">
    <w:name w:val="heading 8"/>
    <w:basedOn w:val="Normal"/>
    <w:next w:val="Normal"/>
    <w:link w:val="Heading8Char"/>
    <w:qFormat/>
    <w:rsid w:val="009F3BF2"/>
    <w:pPr>
      <w:numPr>
        <w:ilvl w:val="7"/>
        <w:numId w:val="12"/>
      </w:numPr>
      <w:spacing w:before="240" w:after="60" w:line="240" w:lineRule="auto"/>
      <w:outlineLvl w:val="7"/>
    </w:pPr>
    <w:rPr>
      <w:rFonts w:ascii="Times New Roman" w:eastAsia="Times New Roman" w:hAnsi="Times New Roman" w:cs="Times New Roman"/>
      <w:i/>
      <w:iCs/>
      <w:szCs w:val="24"/>
      <w:lang w:val="en-GB"/>
    </w:rPr>
  </w:style>
  <w:style w:type="paragraph" w:styleId="Heading9">
    <w:name w:val="heading 9"/>
    <w:basedOn w:val="Normal"/>
    <w:next w:val="Normal"/>
    <w:link w:val="Heading9Char"/>
    <w:qFormat/>
    <w:rsid w:val="009F3BF2"/>
    <w:pPr>
      <w:numPr>
        <w:ilvl w:val="8"/>
        <w:numId w:val="12"/>
      </w:numPr>
      <w:spacing w:before="240" w:after="60" w:line="240" w:lineRule="auto"/>
      <w:outlineLvl w:val="8"/>
    </w:pPr>
    <w:rPr>
      <w:rFonts w:ascii="Arial" w:eastAsia="Times New Roman"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742EA"/>
    <w:pPr>
      <w:spacing w:after="0" w:line="240" w:lineRule="auto"/>
    </w:pPr>
  </w:style>
  <w:style w:type="character" w:styleId="Hyperlink">
    <w:name w:val="Hyperlink"/>
    <w:basedOn w:val="DefaultParagraphFont"/>
    <w:unhideWhenUsed/>
    <w:rsid w:val="00A803F1"/>
    <w:rPr>
      <w:color w:val="0000FF"/>
      <w:u w:val="single"/>
    </w:rPr>
  </w:style>
  <w:style w:type="character" w:customStyle="1" w:styleId="apple-converted-space">
    <w:name w:val="apple-converted-space"/>
    <w:basedOn w:val="DefaultParagraphFont"/>
    <w:rsid w:val="00A803F1"/>
  </w:style>
  <w:style w:type="character" w:customStyle="1" w:styleId="highlightedsearchterm">
    <w:name w:val="highlightedsearchterm"/>
    <w:basedOn w:val="DefaultParagraphFont"/>
    <w:rsid w:val="00176560"/>
  </w:style>
  <w:style w:type="character" w:styleId="CommentReference">
    <w:name w:val="annotation reference"/>
    <w:basedOn w:val="DefaultParagraphFont"/>
    <w:uiPriority w:val="99"/>
    <w:semiHidden/>
    <w:unhideWhenUsed/>
    <w:rsid w:val="00FC6B02"/>
    <w:rPr>
      <w:sz w:val="16"/>
      <w:szCs w:val="16"/>
    </w:rPr>
  </w:style>
  <w:style w:type="paragraph" w:styleId="CommentText">
    <w:name w:val="annotation text"/>
    <w:basedOn w:val="Normal"/>
    <w:link w:val="CommentTextChar"/>
    <w:uiPriority w:val="99"/>
    <w:semiHidden/>
    <w:unhideWhenUsed/>
    <w:rsid w:val="00FC6B02"/>
    <w:pPr>
      <w:spacing w:line="240" w:lineRule="auto"/>
    </w:pPr>
    <w:rPr>
      <w:sz w:val="20"/>
      <w:szCs w:val="20"/>
    </w:rPr>
  </w:style>
  <w:style w:type="character" w:customStyle="1" w:styleId="CommentTextChar">
    <w:name w:val="Comment Text Char"/>
    <w:basedOn w:val="DefaultParagraphFont"/>
    <w:link w:val="CommentText"/>
    <w:uiPriority w:val="99"/>
    <w:semiHidden/>
    <w:rsid w:val="00FC6B02"/>
    <w:rPr>
      <w:sz w:val="20"/>
      <w:szCs w:val="20"/>
    </w:rPr>
  </w:style>
  <w:style w:type="paragraph" w:styleId="CommentSubject">
    <w:name w:val="annotation subject"/>
    <w:basedOn w:val="CommentText"/>
    <w:next w:val="CommentText"/>
    <w:link w:val="CommentSubjectChar"/>
    <w:uiPriority w:val="99"/>
    <w:semiHidden/>
    <w:unhideWhenUsed/>
    <w:rsid w:val="00FC6B02"/>
    <w:rPr>
      <w:b/>
      <w:bCs/>
    </w:rPr>
  </w:style>
  <w:style w:type="character" w:customStyle="1" w:styleId="CommentSubjectChar">
    <w:name w:val="Comment Subject Char"/>
    <w:basedOn w:val="CommentTextChar"/>
    <w:link w:val="CommentSubject"/>
    <w:uiPriority w:val="99"/>
    <w:semiHidden/>
    <w:rsid w:val="00FC6B02"/>
    <w:rPr>
      <w:b/>
      <w:bCs/>
      <w:sz w:val="20"/>
      <w:szCs w:val="20"/>
    </w:rPr>
  </w:style>
  <w:style w:type="paragraph" w:styleId="BalloonText">
    <w:name w:val="Balloon Text"/>
    <w:basedOn w:val="Normal"/>
    <w:link w:val="BalloonTextChar"/>
    <w:uiPriority w:val="99"/>
    <w:semiHidden/>
    <w:unhideWhenUsed/>
    <w:rsid w:val="00FC6B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B02"/>
    <w:rPr>
      <w:rFonts w:ascii="Tahoma" w:hAnsi="Tahoma" w:cs="Tahoma"/>
      <w:sz w:val="16"/>
      <w:szCs w:val="16"/>
    </w:rPr>
  </w:style>
  <w:style w:type="table" w:styleId="TableGrid">
    <w:name w:val="Table Grid"/>
    <w:basedOn w:val="TableNormal"/>
    <w:uiPriority w:val="59"/>
    <w:rsid w:val="002F64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124F3"/>
    <w:rPr>
      <w:color w:val="808080"/>
    </w:rPr>
  </w:style>
  <w:style w:type="character" w:customStyle="1" w:styleId="Heading1Char">
    <w:name w:val="Heading 1 Char"/>
    <w:basedOn w:val="DefaultParagraphFont"/>
    <w:link w:val="Heading1"/>
    <w:rsid w:val="009F3BF2"/>
    <w:rPr>
      <w:rFonts w:ascii="Arial" w:eastAsia="Times New Roman" w:hAnsi="Arial" w:cs="Arial"/>
      <w:b/>
      <w:bCs/>
      <w:kern w:val="32"/>
      <w:sz w:val="28"/>
      <w:szCs w:val="32"/>
      <w:lang w:val="en-GB"/>
    </w:rPr>
  </w:style>
  <w:style w:type="character" w:customStyle="1" w:styleId="Heading2Char">
    <w:name w:val="Heading 2 Char"/>
    <w:basedOn w:val="DefaultParagraphFont"/>
    <w:link w:val="Heading2"/>
    <w:rsid w:val="009F3BF2"/>
    <w:rPr>
      <w:rFonts w:ascii="Arial" w:eastAsia="Times New Roman" w:hAnsi="Arial" w:cs="Arial"/>
      <w:b/>
      <w:bCs/>
      <w:i/>
      <w:iCs/>
      <w:szCs w:val="28"/>
      <w:lang w:val="en-GB"/>
    </w:rPr>
  </w:style>
  <w:style w:type="character" w:customStyle="1" w:styleId="Heading3Char">
    <w:name w:val="Heading 3 Char"/>
    <w:basedOn w:val="DefaultParagraphFont"/>
    <w:link w:val="Heading3"/>
    <w:rsid w:val="009F3BF2"/>
    <w:rPr>
      <w:rFonts w:ascii="Arial" w:eastAsia="Times New Roman" w:hAnsi="Arial" w:cs="Arial"/>
      <w:b/>
      <w:bCs/>
      <w:sz w:val="26"/>
      <w:szCs w:val="26"/>
      <w:lang w:val="en-GB"/>
    </w:rPr>
  </w:style>
  <w:style w:type="character" w:customStyle="1" w:styleId="Heading4Char">
    <w:name w:val="Heading 4 Char"/>
    <w:basedOn w:val="DefaultParagraphFont"/>
    <w:link w:val="Heading4"/>
    <w:rsid w:val="009F3BF2"/>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9F3BF2"/>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9F3BF2"/>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9F3BF2"/>
    <w:rPr>
      <w:rFonts w:ascii="Times New Roman" w:eastAsia="Times New Roman" w:hAnsi="Times New Roman" w:cs="Times New Roman"/>
      <w:szCs w:val="24"/>
      <w:lang w:val="en-GB"/>
    </w:rPr>
  </w:style>
  <w:style w:type="character" w:customStyle="1" w:styleId="Heading8Char">
    <w:name w:val="Heading 8 Char"/>
    <w:basedOn w:val="DefaultParagraphFont"/>
    <w:link w:val="Heading8"/>
    <w:rsid w:val="009F3BF2"/>
    <w:rPr>
      <w:rFonts w:ascii="Times New Roman" w:eastAsia="Times New Roman" w:hAnsi="Times New Roman" w:cs="Times New Roman"/>
      <w:i/>
      <w:iCs/>
      <w:szCs w:val="24"/>
      <w:lang w:val="en-GB"/>
    </w:rPr>
  </w:style>
  <w:style w:type="character" w:customStyle="1" w:styleId="Heading9Char">
    <w:name w:val="Heading 9 Char"/>
    <w:basedOn w:val="DefaultParagraphFont"/>
    <w:link w:val="Heading9"/>
    <w:rsid w:val="009F3BF2"/>
    <w:rPr>
      <w:rFonts w:ascii="Arial" w:eastAsia="Times New Roman" w:hAnsi="Arial" w:cs="Arial"/>
      <w:lang w:val="en-GB"/>
    </w:rPr>
  </w:style>
  <w:style w:type="table" w:customStyle="1" w:styleId="Lichtearcering1">
    <w:name w:val="Lichte arcering1"/>
    <w:basedOn w:val="TableNormal"/>
    <w:uiPriority w:val="60"/>
    <w:rsid w:val="00452C19"/>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Heading">
    <w:name w:val="TOC Heading"/>
    <w:basedOn w:val="Heading1"/>
    <w:next w:val="Normal"/>
    <w:uiPriority w:val="39"/>
    <w:unhideWhenUsed/>
    <w:qFormat/>
    <w:rsid w:val="004F6348"/>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val="nl-NL"/>
    </w:rPr>
  </w:style>
  <w:style w:type="paragraph" w:styleId="TOC2">
    <w:name w:val="toc 2"/>
    <w:basedOn w:val="Normal"/>
    <w:next w:val="Normal"/>
    <w:autoRedefine/>
    <w:uiPriority w:val="39"/>
    <w:semiHidden/>
    <w:unhideWhenUsed/>
    <w:qFormat/>
    <w:rsid w:val="004F6348"/>
    <w:pPr>
      <w:spacing w:after="100"/>
      <w:ind w:left="220"/>
    </w:pPr>
    <w:rPr>
      <w:rFonts w:eastAsiaTheme="minorEastAsia"/>
    </w:rPr>
  </w:style>
  <w:style w:type="paragraph" w:styleId="TOC1">
    <w:name w:val="toc 1"/>
    <w:basedOn w:val="Normal"/>
    <w:next w:val="Normal"/>
    <w:autoRedefine/>
    <w:uiPriority w:val="39"/>
    <w:unhideWhenUsed/>
    <w:qFormat/>
    <w:rsid w:val="008B6396"/>
    <w:pPr>
      <w:spacing w:after="100"/>
    </w:pPr>
    <w:rPr>
      <w:rFonts w:ascii="Times New Roman" w:eastAsiaTheme="minorEastAsia" w:hAnsi="Times New Roman" w:cs="Times New Roman"/>
      <w:sz w:val="24"/>
      <w:szCs w:val="24"/>
    </w:rPr>
  </w:style>
  <w:style w:type="paragraph" w:styleId="TOC3">
    <w:name w:val="toc 3"/>
    <w:basedOn w:val="Normal"/>
    <w:next w:val="Normal"/>
    <w:autoRedefine/>
    <w:uiPriority w:val="39"/>
    <w:semiHidden/>
    <w:unhideWhenUsed/>
    <w:qFormat/>
    <w:rsid w:val="004F6348"/>
    <w:pPr>
      <w:spacing w:after="100"/>
      <w:ind w:left="440"/>
    </w:pPr>
    <w:rPr>
      <w:rFonts w:eastAsiaTheme="minorEastAsia"/>
    </w:rPr>
  </w:style>
  <w:style w:type="paragraph" w:styleId="Header">
    <w:name w:val="header"/>
    <w:basedOn w:val="Normal"/>
    <w:link w:val="HeaderChar"/>
    <w:uiPriority w:val="99"/>
    <w:semiHidden/>
    <w:unhideWhenUsed/>
    <w:rsid w:val="004F634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F6348"/>
  </w:style>
  <w:style w:type="paragraph" w:styleId="Footer">
    <w:name w:val="footer"/>
    <w:basedOn w:val="Normal"/>
    <w:link w:val="FooterChar"/>
    <w:uiPriority w:val="99"/>
    <w:unhideWhenUsed/>
    <w:rsid w:val="004F634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F6348"/>
  </w:style>
  <w:style w:type="paragraph" w:styleId="ListParagraph">
    <w:name w:val="List Paragraph"/>
    <w:basedOn w:val="Normal"/>
    <w:uiPriority w:val="34"/>
    <w:qFormat/>
    <w:rsid w:val="008B6396"/>
    <w:pPr>
      <w:ind w:left="720"/>
      <w:contextualSpacing/>
    </w:pPr>
  </w:style>
  <w:style w:type="paragraph" w:styleId="NormalWeb">
    <w:name w:val="Normal (Web)"/>
    <w:basedOn w:val="Normal"/>
    <w:uiPriority w:val="99"/>
    <w:unhideWhenUsed/>
    <w:rsid w:val="006B1E43"/>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deas.repec.org/p/use/tkiwps/0504.html"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yperlink" Target="http://ideas.repec.org/a/eee/pubeco/v91y2007i3-4p701-722.html" TargetMode="Externa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9.png"/><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ideas.repec.org/s/use/tkiwps.html"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09CADC-6679-488E-9F88-27F2FC89D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2451</TotalTime>
  <Pages>67</Pages>
  <Words>18503</Words>
  <Characters>101768</Characters>
  <Application>Microsoft Office Word</Application>
  <DocSecurity>0</DocSecurity>
  <Lines>848</Lines>
  <Paragraphs>240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Jochem</dc:creator>
  <cp:lastModifiedBy>Trudy van Florestein-Schouten</cp:lastModifiedBy>
  <cp:revision>80</cp:revision>
  <cp:lastPrinted>2012-12-18T08:34:00Z</cp:lastPrinted>
  <dcterms:created xsi:type="dcterms:W3CDTF">2012-12-10T20:56:00Z</dcterms:created>
  <dcterms:modified xsi:type="dcterms:W3CDTF">2012-12-19T10:21:00Z</dcterms:modified>
</cp:coreProperties>
</file>