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21" w:rsidRPr="008E4247" w:rsidRDefault="005710A8" w:rsidP="00801FB7">
      <w:pPr>
        <w:suppressAutoHyphens/>
        <w:ind w:firstLine="0"/>
        <w:jc w:val="center"/>
        <w:rPr>
          <w:smallCaps/>
          <w:sz w:val="36"/>
          <w:szCs w:val="36"/>
        </w:rPr>
      </w:pPr>
      <w:bookmarkStart w:id="0" w:name="OLE_LINK2"/>
      <w:bookmarkStart w:id="1" w:name="OLE_LINK1"/>
      <w:r w:rsidRPr="005710A8">
        <w:rPr>
          <w:b/>
          <w:sz w:val="36"/>
          <w:szCs w:val="36"/>
        </w:rPr>
        <w:t xml:space="preserve">Gendered Barriers to Secondary Schooling for Young Women: The </w:t>
      </w:r>
      <w:r w:rsidR="00EC513D">
        <w:rPr>
          <w:b/>
          <w:sz w:val="36"/>
          <w:szCs w:val="36"/>
        </w:rPr>
        <w:t>C</w:t>
      </w:r>
      <w:r w:rsidRPr="005710A8">
        <w:rPr>
          <w:b/>
          <w:sz w:val="36"/>
          <w:szCs w:val="36"/>
        </w:rPr>
        <w:t xml:space="preserve">ase of an </w:t>
      </w:r>
      <w:r w:rsidR="00EC513D">
        <w:rPr>
          <w:b/>
          <w:sz w:val="36"/>
          <w:szCs w:val="36"/>
        </w:rPr>
        <w:t>U</w:t>
      </w:r>
      <w:r w:rsidRPr="005710A8">
        <w:rPr>
          <w:b/>
          <w:sz w:val="36"/>
          <w:szCs w:val="36"/>
        </w:rPr>
        <w:t xml:space="preserve">rban </w:t>
      </w:r>
      <w:r w:rsidR="00EC513D">
        <w:rPr>
          <w:b/>
          <w:sz w:val="36"/>
          <w:szCs w:val="36"/>
        </w:rPr>
        <w:t>S</w:t>
      </w:r>
      <w:r w:rsidRPr="005710A8">
        <w:rPr>
          <w:b/>
          <w:sz w:val="36"/>
          <w:szCs w:val="36"/>
        </w:rPr>
        <w:t>lum in Delhi</w:t>
      </w:r>
      <w:r w:rsidR="00801FB7" w:rsidRPr="008E4247">
        <w:rPr>
          <w:smallCaps/>
          <w:sz w:val="36"/>
          <w:szCs w:val="36"/>
        </w:rPr>
        <w:t xml:space="preserve"> </w:t>
      </w:r>
    </w:p>
    <w:p w:rsidR="008E4247" w:rsidRPr="00C763F7" w:rsidRDefault="008E4247" w:rsidP="00801FB7">
      <w:pPr>
        <w:suppressAutoHyphens/>
        <w:ind w:firstLine="0"/>
        <w:jc w:val="center"/>
        <w:rPr>
          <w:smallCaps/>
          <w:sz w:val="28"/>
          <w:szCs w:val="28"/>
        </w:rPr>
      </w:pPr>
    </w:p>
    <w:p w:rsidR="009F0B29" w:rsidRPr="009F0B29" w:rsidRDefault="009F0B29" w:rsidP="00043966">
      <w:pPr>
        <w:spacing w:before="600" w:after="200"/>
        <w:ind w:firstLine="0"/>
        <w:jc w:val="center"/>
        <w:rPr>
          <w:sz w:val="28"/>
          <w:szCs w:val="28"/>
        </w:rPr>
      </w:pPr>
      <w:r w:rsidRPr="009F0B29">
        <w:rPr>
          <w:sz w:val="28"/>
          <w:szCs w:val="28"/>
        </w:rPr>
        <w:t>A  Research Paper presented by:</w:t>
      </w:r>
    </w:p>
    <w:p w:rsidR="007046B3" w:rsidRPr="009F0B29" w:rsidRDefault="005710A8" w:rsidP="009F0B29">
      <w:pPr>
        <w:spacing w:before="200"/>
        <w:ind w:firstLine="0"/>
        <w:jc w:val="center"/>
        <w:rPr>
          <w:b/>
          <w:i/>
          <w:sz w:val="28"/>
          <w:szCs w:val="20"/>
        </w:rPr>
      </w:pPr>
      <w:proofErr w:type="spellStart"/>
      <w:r w:rsidRPr="005710A8">
        <w:rPr>
          <w:b/>
          <w:i/>
          <w:sz w:val="28"/>
          <w:szCs w:val="20"/>
        </w:rPr>
        <w:t>Chandni</w:t>
      </w:r>
      <w:proofErr w:type="spellEnd"/>
      <w:r w:rsidRPr="005710A8">
        <w:rPr>
          <w:b/>
          <w:i/>
          <w:sz w:val="28"/>
          <w:szCs w:val="20"/>
        </w:rPr>
        <w:t xml:space="preserve"> </w:t>
      </w:r>
      <w:proofErr w:type="spellStart"/>
      <w:r w:rsidRPr="005710A8">
        <w:rPr>
          <w:b/>
          <w:i/>
          <w:sz w:val="28"/>
          <w:szCs w:val="20"/>
        </w:rPr>
        <w:t>Tandon</w:t>
      </w:r>
      <w:proofErr w:type="spellEnd"/>
    </w:p>
    <w:p w:rsidR="005710A8" w:rsidRPr="005710A8" w:rsidRDefault="005710A8" w:rsidP="005710A8">
      <w:pPr>
        <w:ind w:firstLine="0"/>
        <w:jc w:val="center"/>
        <w:rPr>
          <w:sz w:val="28"/>
        </w:rPr>
      </w:pPr>
      <w:r w:rsidRPr="005710A8">
        <w:rPr>
          <w:sz w:val="28"/>
        </w:rPr>
        <w:t>(India)</w:t>
      </w:r>
    </w:p>
    <w:p w:rsidR="009F0B29" w:rsidRPr="009F0B29" w:rsidRDefault="009F0B29" w:rsidP="009F0B29">
      <w:pPr>
        <w:spacing w:before="500"/>
        <w:ind w:firstLine="0"/>
        <w:jc w:val="center"/>
        <w:rPr>
          <w:sz w:val="28"/>
          <w:szCs w:val="28"/>
        </w:rPr>
      </w:pPr>
      <w:proofErr w:type="gramStart"/>
      <w:r w:rsidRPr="009F0B29">
        <w:rPr>
          <w:sz w:val="28"/>
          <w:szCs w:val="28"/>
        </w:rPr>
        <w:t>in</w:t>
      </w:r>
      <w:proofErr w:type="gramEnd"/>
      <w:r w:rsidRPr="009F0B29">
        <w:rPr>
          <w:sz w:val="28"/>
          <w:szCs w:val="28"/>
        </w:rPr>
        <w:t xml:space="preserve"> partial </w:t>
      </w:r>
      <w:r w:rsidRPr="00B45F99">
        <w:rPr>
          <w:sz w:val="28"/>
          <w:szCs w:val="28"/>
        </w:rPr>
        <w:t>fulfillment</w:t>
      </w:r>
      <w:r w:rsidRPr="009F0B29">
        <w:rPr>
          <w:sz w:val="28"/>
          <w:szCs w:val="28"/>
        </w:rPr>
        <w:t xml:space="preserve"> of the requirements for obtaining the degree of</w:t>
      </w:r>
    </w:p>
    <w:p w:rsidR="009F0B29" w:rsidRPr="00043966" w:rsidRDefault="00043966" w:rsidP="009F0B29">
      <w:pPr>
        <w:ind w:firstLine="0"/>
        <w:jc w:val="center"/>
        <w:rPr>
          <w:smallCaps/>
          <w:sz w:val="26"/>
          <w:szCs w:val="26"/>
        </w:rPr>
      </w:pPr>
      <w:r w:rsidRPr="00043966">
        <w:rPr>
          <w:smallCaps/>
          <w:sz w:val="26"/>
          <w:szCs w:val="26"/>
        </w:rPr>
        <w:t>MASTERS OF ARTS IN DEVELOPMENT STUDIES</w:t>
      </w:r>
    </w:p>
    <w:p w:rsidR="009F0B29" w:rsidRPr="009F0B29" w:rsidRDefault="009F0B29" w:rsidP="00043966">
      <w:pPr>
        <w:spacing w:before="600" w:after="200"/>
        <w:ind w:firstLine="0"/>
        <w:jc w:val="center"/>
        <w:rPr>
          <w:sz w:val="28"/>
          <w:szCs w:val="28"/>
        </w:rPr>
      </w:pPr>
      <w:r w:rsidRPr="009F0B29">
        <w:rPr>
          <w:sz w:val="28"/>
          <w:szCs w:val="28"/>
        </w:rPr>
        <w:t>Specialization:</w:t>
      </w:r>
    </w:p>
    <w:p w:rsidR="006C65AA" w:rsidRPr="009F0B29" w:rsidRDefault="005710A8" w:rsidP="009F0B29">
      <w:pPr>
        <w:ind w:firstLine="0"/>
        <w:jc w:val="center"/>
        <w:rPr>
          <w:b/>
          <w:sz w:val="28"/>
          <w:szCs w:val="28"/>
        </w:rPr>
      </w:pPr>
      <w:r w:rsidRPr="005710A8">
        <w:rPr>
          <w:b/>
          <w:sz w:val="28"/>
          <w:szCs w:val="28"/>
        </w:rPr>
        <w:t>Children and Youth Studies</w:t>
      </w:r>
    </w:p>
    <w:p w:rsidR="006C65AA" w:rsidRPr="00043966" w:rsidRDefault="005710A8" w:rsidP="009F0B29">
      <w:pPr>
        <w:ind w:firstLine="0"/>
        <w:jc w:val="center"/>
        <w:rPr>
          <w:sz w:val="28"/>
          <w:szCs w:val="28"/>
        </w:rPr>
      </w:pPr>
      <w:r>
        <w:rPr>
          <w:sz w:val="28"/>
          <w:szCs w:val="28"/>
        </w:rPr>
        <w:t>(CYS)</w:t>
      </w:r>
    </w:p>
    <w:p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rsidR="00532F55" w:rsidRPr="009F0B29" w:rsidRDefault="005710A8" w:rsidP="009F0B29">
      <w:pPr>
        <w:ind w:firstLine="0"/>
        <w:jc w:val="center"/>
        <w:rPr>
          <w:sz w:val="28"/>
          <w:szCs w:val="28"/>
        </w:rPr>
      </w:pPr>
      <w:r w:rsidRPr="005710A8">
        <w:rPr>
          <w:sz w:val="28"/>
          <w:szCs w:val="28"/>
        </w:rPr>
        <w:t>Dr. Auma Okwany (Supervisor)</w:t>
      </w:r>
    </w:p>
    <w:p w:rsidR="005710A8" w:rsidRPr="005710A8" w:rsidRDefault="005710A8" w:rsidP="005710A8">
      <w:pPr>
        <w:ind w:firstLine="0"/>
        <w:jc w:val="center"/>
        <w:rPr>
          <w:sz w:val="28"/>
          <w:szCs w:val="28"/>
        </w:rPr>
      </w:pPr>
      <w:r w:rsidRPr="005710A8">
        <w:rPr>
          <w:sz w:val="28"/>
          <w:szCs w:val="28"/>
        </w:rPr>
        <w:t>Dr. Roy Huijsmanas (Reader)</w:t>
      </w:r>
    </w:p>
    <w:p w:rsidR="00532F55" w:rsidRPr="009F0B29" w:rsidRDefault="00532F55" w:rsidP="009F0B29">
      <w:pPr>
        <w:ind w:firstLine="0"/>
        <w:jc w:val="center"/>
        <w:rPr>
          <w:sz w:val="28"/>
          <w:szCs w:val="28"/>
        </w:rPr>
      </w:pPr>
    </w:p>
    <w:p w:rsidR="009F0B29" w:rsidRPr="009F0B29" w:rsidRDefault="009F0B29" w:rsidP="009F0B29">
      <w:pPr>
        <w:spacing w:before="800"/>
        <w:ind w:firstLine="0"/>
        <w:jc w:val="center"/>
        <w:rPr>
          <w:sz w:val="28"/>
          <w:szCs w:val="28"/>
        </w:rPr>
      </w:pPr>
      <w:r w:rsidRPr="009F0B29">
        <w:rPr>
          <w:sz w:val="28"/>
          <w:szCs w:val="28"/>
        </w:rPr>
        <w:t xml:space="preserve">The Hague, </w:t>
      </w:r>
      <w:proofErr w:type="gramStart"/>
      <w:r w:rsidRPr="009F0B29">
        <w:rPr>
          <w:sz w:val="28"/>
          <w:szCs w:val="28"/>
        </w:rPr>
        <w:t>The</w:t>
      </w:r>
      <w:proofErr w:type="gramEnd"/>
      <w:r w:rsidRPr="009F0B29">
        <w:rPr>
          <w:sz w:val="28"/>
          <w:szCs w:val="28"/>
        </w:rPr>
        <w:t xml:space="preserve"> Netherlands</w:t>
      </w:r>
      <w:r w:rsidRPr="009F0B29">
        <w:rPr>
          <w:sz w:val="28"/>
          <w:szCs w:val="28"/>
        </w:rPr>
        <w:br/>
      </w:r>
      <w:r w:rsidR="005710A8">
        <w:rPr>
          <w:sz w:val="28"/>
          <w:szCs w:val="28"/>
        </w:rPr>
        <w:t>November</w:t>
      </w:r>
      <w:r w:rsidRPr="009F0B29">
        <w:rPr>
          <w:sz w:val="28"/>
          <w:szCs w:val="28"/>
        </w:rPr>
        <w:t xml:space="preserve"> </w:t>
      </w:r>
      <w:r w:rsidR="00043966">
        <w:rPr>
          <w:sz w:val="28"/>
          <w:szCs w:val="28"/>
        </w:rPr>
        <w:t>2012</w:t>
      </w:r>
    </w:p>
    <w:p w:rsidR="00043460" w:rsidRDefault="00532F55" w:rsidP="007046B3">
      <w:pPr>
        <w:pStyle w:val="disclaimer"/>
        <w:spacing w:before="0"/>
        <w:rPr>
          <w:w w:val="115"/>
        </w:rPr>
      </w:pPr>
      <w:r w:rsidRPr="00F756EE">
        <w:rPr>
          <w:rFonts w:ascii="Garamond" w:hAnsi="Garamond"/>
          <w:sz w:val="28"/>
        </w:rPr>
        <w:br w:type="page"/>
      </w:r>
      <w:r w:rsidR="005710A8">
        <w:rPr>
          <w:noProof/>
          <w:lang w:val="en-IN" w:eastAsia="en-IN"/>
        </w:rPr>
        <w:lastRenderedPageBreak/>
        <w:drawing>
          <wp:anchor distT="0" distB="0" distL="114300" distR="114300" simplePos="0" relativeHeight="251664384" behindDoc="0" locked="0" layoutInCell="1" allowOverlap="1" wp14:anchorId="4D10DC78" wp14:editId="1AE6BED0">
            <wp:simplePos x="0" y="0"/>
            <wp:positionH relativeFrom="margin">
              <wp:align>center</wp:align>
            </wp:positionH>
            <wp:positionV relativeFrom="margin">
              <wp:posOffset>2540</wp:posOffset>
            </wp:positionV>
            <wp:extent cx="7562850" cy="10687050"/>
            <wp:effectExtent l="0" t="0" r="0" b="0"/>
            <wp:wrapSquare wrapText="bothSides"/>
            <wp:docPr id="9" name="Picture 1386" descr="Description: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Description: disclai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14:sizeRelH relativeFrom="page">
              <wp14:pctWidth>0</wp14:pctWidth>
            </wp14:sizeRelH>
            <wp14:sizeRelV relativeFrom="page">
              <wp14:pctHeight>0</wp14:pctHeight>
            </wp14:sizeRelV>
          </wp:anchor>
        </w:drawing>
      </w:r>
      <w:r w:rsidR="007046B3">
        <w:rPr>
          <w:w w:val="115"/>
        </w:rPr>
        <w:t xml:space="preserve"> </w:t>
      </w:r>
    </w:p>
    <w:p w:rsidR="00B45F99" w:rsidRPr="008D43BF" w:rsidRDefault="00B45F99" w:rsidP="00B45F99">
      <w:pPr>
        <w:spacing w:after="400"/>
        <w:ind w:firstLine="0"/>
        <w:rPr>
          <w:b/>
          <w:kern w:val="28"/>
          <w:sz w:val="36"/>
          <w:szCs w:val="28"/>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sidRPr="008D43BF">
        <w:rPr>
          <w:b/>
          <w:kern w:val="28"/>
          <w:sz w:val="32"/>
          <w:szCs w:val="32"/>
        </w:rPr>
        <w:lastRenderedPageBreak/>
        <w:t>Dedication</w:t>
      </w:r>
    </w:p>
    <w:p w:rsidR="00B45F99" w:rsidRPr="008D43BF" w:rsidRDefault="00B45F99" w:rsidP="00E93BA3">
      <w:pPr>
        <w:spacing w:after="400"/>
        <w:ind w:firstLine="0"/>
        <w:jc w:val="center"/>
        <w:rPr>
          <w:bCs/>
          <w:noProof/>
        </w:rPr>
      </w:pPr>
      <w:bookmarkStart w:id="13" w:name="_Toc340146120"/>
      <w:bookmarkStart w:id="14" w:name="_Toc340227833"/>
      <w:r w:rsidRPr="00E93BA3">
        <w:rPr>
          <w:bCs/>
          <w:noProof/>
          <w:sz w:val="28"/>
          <w:szCs w:val="28"/>
        </w:rPr>
        <w:t>To the memory of my beloved grandparents</w:t>
      </w:r>
      <w:bookmarkEnd w:id="13"/>
      <w:bookmarkEnd w:id="14"/>
      <w:r w:rsidR="002C38AC">
        <w:rPr>
          <w:bCs/>
          <w:noProof/>
        </w:rPr>
        <w:t>.</w:t>
      </w:r>
    </w:p>
    <w:p w:rsidR="00B45F99" w:rsidRPr="008D43BF" w:rsidRDefault="00B45F99" w:rsidP="00E93BA3">
      <w:pPr>
        <w:spacing w:after="400"/>
        <w:ind w:firstLine="0"/>
        <w:jc w:val="center"/>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p>
    <w:p w:rsidR="00B45F99" w:rsidRPr="008D43BF" w:rsidRDefault="00B45F99" w:rsidP="00B45F99">
      <w:pPr>
        <w:spacing w:after="400"/>
        <w:ind w:firstLine="0"/>
        <w:rPr>
          <w:b/>
          <w:kern w:val="28"/>
          <w:sz w:val="36"/>
          <w:szCs w:val="28"/>
        </w:rPr>
      </w:pPr>
      <w:bookmarkStart w:id="15" w:name="_Toc340227834"/>
    </w:p>
    <w:p w:rsidR="00B45F99" w:rsidRPr="008D43BF" w:rsidRDefault="00B45F99" w:rsidP="00B45F99">
      <w:pPr>
        <w:spacing w:after="400"/>
        <w:ind w:firstLine="0"/>
        <w:rPr>
          <w:b/>
          <w:kern w:val="28"/>
          <w:sz w:val="36"/>
          <w:szCs w:val="28"/>
        </w:rPr>
      </w:pPr>
      <w:r w:rsidRPr="008D43BF">
        <w:rPr>
          <w:b/>
          <w:kern w:val="28"/>
          <w:sz w:val="36"/>
          <w:szCs w:val="28"/>
        </w:rPr>
        <w:lastRenderedPageBreak/>
        <w:t>Acknowledgements</w:t>
      </w:r>
      <w:bookmarkEnd w:id="15"/>
    </w:p>
    <w:p w:rsidR="00B45F99" w:rsidRPr="008D43BF" w:rsidRDefault="00B45F99" w:rsidP="00B45F99">
      <w:pPr>
        <w:ind w:firstLine="0"/>
        <w:jc w:val="both"/>
      </w:pPr>
      <w:r w:rsidRPr="008D43BF">
        <w:t>Writing this research paper has been a great learning experience for me both personally and academically. A number of people have co</w:t>
      </w:r>
      <w:r w:rsidRPr="008D43BF">
        <w:t>n</w:t>
      </w:r>
      <w:r w:rsidRPr="008D43BF">
        <w:t>tributed to making this study possible. I am greatly indebted to my supervisor Dr. Auma Okwany for her support, guidance, valuable suggestions and motivation without which this research would not have been possible. Her knowledge and experience helped in nouris</w:t>
      </w:r>
      <w:r w:rsidRPr="008D43BF">
        <w:t>h</w:t>
      </w:r>
      <w:r w:rsidRPr="008D43BF">
        <w:t xml:space="preserve">ing my interest in the subject as well as in conceptualising my research paper. I would also like to express my </w:t>
      </w:r>
      <w:r w:rsidR="00EC513D">
        <w:t xml:space="preserve">deepest </w:t>
      </w:r>
      <w:r w:rsidRPr="008D43BF">
        <w:t>gratitude to my second reader, Dr.</w:t>
      </w:r>
      <w:r>
        <w:t xml:space="preserve"> </w:t>
      </w:r>
      <w:r w:rsidRPr="008D43BF">
        <w:t>Roy Huijsmanas for his critical and valuable inputs which contri</w:t>
      </w:r>
      <w:r w:rsidRPr="008D43BF">
        <w:t>b</w:t>
      </w:r>
      <w:r w:rsidRPr="008D43BF">
        <w:t>uted greatly towards developing this paper. He is always there to support his st</w:t>
      </w:r>
      <w:r w:rsidRPr="008D43BF">
        <w:t>u</w:t>
      </w:r>
      <w:r w:rsidRPr="008D43BF">
        <w:t>dents when they need his help.</w:t>
      </w:r>
    </w:p>
    <w:p w:rsidR="00B45F99" w:rsidRPr="008D43BF" w:rsidRDefault="00B45F99" w:rsidP="00B45F99">
      <w:pPr>
        <w:jc w:val="both"/>
      </w:pPr>
      <w:r w:rsidRPr="008D43BF">
        <w:t>I also owe my gratitude to Navjyoti Development Society(NDS) team members, for their support during field work as well as for gr</w:t>
      </w:r>
      <w:r w:rsidRPr="008D43BF">
        <w:t>a</w:t>
      </w:r>
      <w:r w:rsidRPr="008D43BF">
        <w:t>ciously agreeing to participate and share their experiences .I am also indebted to the young women and other participants. The research would not have been possible without their voices.</w:t>
      </w:r>
    </w:p>
    <w:p w:rsidR="00FA40B4" w:rsidRDefault="00B45F99" w:rsidP="00B45F99">
      <w:pPr>
        <w:jc w:val="both"/>
      </w:pPr>
      <w:r w:rsidRPr="008D43BF">
        <w:t>I would also like to thank the Dutch Government for providing me with the financial assistance in the form of Netherland Fellowship Programme which made it possible for me to undertake this course.</w:t>
      </w:r>
    </w:p>
    <w:p w:rsidR="00ED3D24" w:rsidRDefault="00B45F99" w:rsidP="00ED3D24">
      <w:pPr>
        <w:jc w:val="both"/>
      </w:pPr>
      <w:r w:rsidRPr="008D43BF">
        <w:t xml:space="preserve"> Finally, I wish to thank my family and friends</w:t>
      </w:r>
      <w:r w:rsidR="004B77CF">
        <w:t xml:space="preserve"> at home and ISS</w:t>
      </w:r>
      <w:r w:rsidR="00ED3D24">
        <w:t xml:space="preserve">. To my family, for always believing in me and wanting the best for me in </w:t>
      </w:r>
      <w:r w:rsidR="00EB4A5A">
        <w:t xml:space="preserve">life. </w:t>
      </w:r>
      <w:r w:rsidR="00ED3D24" w:rsidRPr="00ED3D24">
        <w:t>This journey would not</w:t>
      </w:r>
      <w:r w:rsidR="00EB4A5A">
        <w:t xml:space="preserve"> </w:t>
      </w:r>
      <w:r w:rsidR="00E93BA3">
        <w:t>have been possible without your</w:t>
      </w:r>
      <w:r w:rsidR="00ED3D24" w:rsidRPr="00ED3D24">
        <w:t xml:space="preserve"> support.</w:t>
      </w:r>
      <w:r w:rsidR="00ED3D24">
        <w:t xml:space="preserve"> To my friends at home and ISS, thank you</w:t>
      </w:r>
      <w:r w:rsidR="00EB4A5A">
        <w:t xml:space="preserve"> for your calls, e-mails/texts, </w:t>
      </w:r>
      <w:r w:rsidR="00ED3D24">
        <w:t>visi</w:t>
      </w:r>
      <w:r w:rsidR="00EB4A5A">
        <w:t>ts</w:t>
      </w:r>
      <w:r w:rsidR="00ED3D24">
        <w:t xml:space="preserve"> and being there for me a</w:t>
      </w:r>
      <w:r w:rsidR="00ED3D24">
        <w:t>l</w:t>
      </w:r>
      <w:r w:rsidR="00ED3D24">
        <w:t>ways.</w:t>
      </w:r>
    </w:p>
    <w:p w:rsidR="00B45F99" w:rsidRDefault="00B45F99" w:rsidP="00B45F99">
      <w:pPr>
        <w:pStyle w:val="Acronyms"/>
        <w:tabs>
          <w:tab w:val="left" w:pos="1701"/>
        </w:tabs>
        <w:suppressAutoHyphens/>
        <w:ind w:left="1701" w:hanging="1701"/>
      </w:pPr>
    </w:p>
    <w:p w:rsidR="00B45F99" w:rsidRDefault="00B45F99" w:rsidP="009F0B29">
      <w:pPr>
        <w:spacing w:after="400"/>
        <w:ind w:firstLine="0"/>
        <w:rPr>
          <w:b/>
          <w:sz w:val="36"/>
          <w:szCs w:val="36"/>
        </w:rPr>
      </w:pPr>
    </w:p>
    <w:p w:rsidR="00B45F99" w:rsidRDefault="00B45F99" w:rsidP="009F0B29">
      <w:pPr>
        <w:spacing w:after="400"/>
        <w:ind w:firstLine="0"/>
        <w:rPr>
          <w:b/>
          <w:sz w:val="36"/>
          <w:szCs w:val="36"/>
        </w:rPr>
      </w:pPr>
    </w:p>
    <w:p w:rsidR="00B45F99" w:rsidRDefault="00B45F99" w:rsidP="009F0B29">
      <w:pPr>
        <w:spacing w:after="400"/>
        <w:ind w:firstLine="0"/>
        <w:rPr>
          <w:b/>
          <w:sz w:val="36"/>
          <w:szCs w:val="36"/>
        </w:rPr>
      </w:pPr>
    </w:p>
    <w:p w:rsidR="00B45F99" w:rsidRDefault="00B45F99" w:rsidP="009F0B29">
      <w:pPr>
        <w:spacing w:after="400"/>
        <w:ind w:firstLine="0"/>
        <w:rPr>
          <w:b/>
          <w:sz w:val="36"/>
          <w:szCs w:val="36"/>
        </w:rPr>
      </w:pPr>
    </w:p>
    <w:p w:rsidR="00B45F99" w:rsidRDefault="00B45F99" w:rsidP="009F0B29">
      <w:pPr>
        <w:spacing w:after="400"/>
        <w:ind w:firstLine="0"/>
        <w:rPr>
          <w:b/>
          <w:sz w:val="36"/>
          <w:szCs w:val="36"/>
        </w:rPr>
      </w:pPr>
    </w:p>
    <w:p w:rsidR="00B45F99" w:rsidRDefault="00B45F99" w:rsidP="009F0B29">
      <w:pPr>
        <w:spacing w:after="400"/>
        <w:ind w:firstLine="0"/>
        <w:rPr>
          <w:b/>
          <w:sz w:val="36"/>
          <w:szCs w:val="36"/>
        </w:rPr>
      </w:pPr>
    </w:p>
    <w:p w:rsidR="00B45F99" w:rsidRDefault="00B45F99" w:rsidP="009F0B29">
      <w:pPr>
        <w:spacing w:after="400"/>
        <w:ind w:firstLine="0"/>
        <w:rPr>
          <w:b/>
          <w:sz w:val="36"/>
          <w:szCs w:val="36"/>
        </w:rPr>
      </w:pPr>
    </w:p>
    <w:p w:rsidR="00EC513D" w:rsidRDefault="00EC513D" w:rsidP="009F0B29">
      <w:pPr>
        <w:spacing w:after="400"/>
        <w:ind w:firstLine="0"/>
        <w:rPr>
          <w:b/>
          <w:sz w:val="36"/>
          <w:szCs w:val="36"/>
        </w:rPr>
      </w:pPr>
    </w:p>
    <w:p w:rsidR="00A41F75" w:rsidRPr="009F0B29" w:rsidRDefault="000908A6" w:rsidP="009F0B29">
      <w:pPr>
        <w:spacing w:after="400"/>
        <w:ind w:firstLine="0"/>
        <w:rPr>
          <w:b/>
          <w:sz w:val="36"/>
          <w:szCs w:val="36"/>
        </w:rPr>
      </w:pPr>
      <w:r w:rsidRPr="009F0B29">
        <w:rPr>
          <w:b/>
          <w:sz w:val="36"/>
          <w:szCs w:val="36"/>
        </w:rPr>
        <w:t>C</w:t>
      </w:r>
      <w:r w:rsidR="00316EDA" w:rsidRPr="009F0B29">
        <w:rPr>
          <w:b/>
          <w:sz w:val="36"/>
          <w:szCs w:val="36"/>
        </w:rPr>
        <w:t>ontents</w:t>
      </w:r>
      <w:bookmarkEnd w:id="2"/>
      <w:bookmarkEnd w:id="3"/>
      <w:bookmarkEnd w:id="4"/>
      <w:bookmarkEnd w:id="5"/>
      <w:bookmarkEnd w:id="6"/>
      <w:bookmarkEnd w:id="7"/>
      <w:bookmarkEnd w:id="8"/>
      <w:bookmarkEnd w:id="9"/>
      <w:bookmarkEnd w:id="10"/>
      <w:bookmarkEnd w:id="11"/>
      <w:bookmarkEnd w:id="12"/>
    </w:p>
    <w:p w:rsidR="002613EB" w:rsidRDefault="000E7B60">
      <w:pPr>
        <w:pStyle w:val="TOC4"/>
        <w:tabs>
          <w:tab w:val="right" w:pos="7360"/>
        </w:tabs>
        <w:rPr>
          <w:rFonts w:asciiTheme="minorHAnsi" w:eastAsiaTheme="minorEastAsia" w:hAnsiTheme="minorHAnsi" w:cstheme="minorBidi"/>
          <w:i w:val="0"/>
          <w:noProof/>
          <w:sz w:val="22"/>
          <w:szCs w:val="22"/>
          <w:lang w:val="en-IN" w:eastAsia="en-IN"/>
        </w:rPr>
      </w:pPr>
      <w:r>
        <w:rPr>
          <w:b/>
        </w:rPr>
        <w:fldChar w:fldCharType="begin"/>
      </w:r>
      <w:r>
        <w:rPr>
          <w:b/>
        </w:rPr>
        <w:instrText xml:space="preserve"> TOC \o "1-3" \h \z \t "Heading 1 not chapter,4" </w:instrText>
      </w:r>
      <w:r>
        <w:rPr>
          <w:b/>
        </w:rPr>
        <w:fldChar w:fldCharType="separate"/>
      </w:r>
      <w:hyperlink w:anchor="_Toc340614563" w:history="1">
        <w:r w:rsidR="002613EB" w:rsidRPr="00260CA8">
          <w:rPr>
            <w:rStyle w:val="Hyperlink"/>
            <w:noProof/>
          </w:rPr>
          <w:t>List of Tables</w:t>
        </w:r>
        <w:r w:rsidR="002613EB">
          <w:rPr>
            <w:noProof/>
            <w:webHidden/>
          </w:rPr>
          <w:tab/>
        </w:r>
        <w:r w:rsidR="002613EB">
          <w:rPr>
            <w:noProof/>
            <w:webHidden/>
          </w:rPr>
          <w:fldChar w:fldCharType="begin"/>
        </w:r>
        <w:r w:rsidR="002613EB">
          <w:rPr>
            <w:noProof/>
            <w:webHidden/>
          </w:rPr>
          <w:instrText xml:space="preserve"> PAGEREF _Toc340614563 \h </w:instrText>
        </w:r>
        <w:r w:rsidR="002613EB">
          <w:rPr>
            <w:noProof/>
            <w:webHidden/>
          </w:rPr>
        </w:r>
        <w:r w:rsidR="002613EB">
          <w:rPr>
            <w:noProof/>
            <w:webHidden/>
          </w:rPr>
          <w:fldChar w:fldCharType="separate"/>
        </w:r>
        <w:r w:rsidR="002613EB">
          <w:rPr>
            <w:noProof/>
            <w:webHidden/>
          </w:rPr>
          <w:t>vii</w:t>
        </w:r>
        <w:r w:rsidR="002613EB">
          <w:rPr>
            <w:noProof/>
            <w:webHidden/>
          </w:rPr>
          <w:fldChar w:fldCharType="end"/>
        </w:r>
      </w:hyperlink>
    </w:p>
    <w:p w:rsidR="002613EB" w:rsidRDefault="002613EB">
      <w:pPr>
        <w:pStyle w:val="TOC4"/>
        <w:tabs>
          <w:tab w:val="right" w:pos="7360"/>
        </w:tabs>
        <w:rPr>
          <w:rFonts w:asciiTheme="minorHAnsi" w:eastAsiaTheme="minorEastAsia" w:hAnsiTheme="minorHAnsi" w:cstheme="minorBidi"/>
          <w:i w:val="0"/>
          <w:noProof/>
          <w:sz w:val="22"/>
          <w:szCs w:val="22"/>
          <w:lang w:val="en-IN" w:eastAsia="en-IN"/>
        </w:rPr>
      </w:pPr>
      <w:hyperlink w:anchor="_Toc340614564" w:history="1">
        <w:r w:rsidRPr="00260CA8">
          <w:rPr>
            <w:rStyle w:val="Hyperlink"/>
            <w:noProof/>
          </w:rPr>
          <w:t>List of Appendices</w:t>
        </w:r>
        <w:r>
          <w:rPr>
            <w:noProof/>
            <w:webHidden/>
          </w:rPr>
          <w:tab/>
        </w:r>
        <w:r>
          <w:rPr>
            <w:noProof/>
            <w:webHidden/>
          </w:rPr>
          <w:fldChar w:fldCharType="begin"/>
        </w:r>
        <w:r>
          <w:rPr>
            <w:noProof/>
            <w:webHidden/>
          </w:rPr>
          <w:instrText xml:space="preserve"> PAGEREF _Toc340614564 \h </w:instrText>
        </w:r>
        <w:r>
          <w:rPr>
            <w:noProof/>
            <w:webHidden/>
          </w:rPr>
        </w:r>
        <w:r>
          <w:rPr>
            <w:noProof/>
            <w:webHidden/>
          </w:rPr>
          <w:fldChar w:fldCharType="separate"/>
        </w:r>
        <w:r>
          <w:rPr>
            <w:noProof/>
            <w:webHidden/>
          </w:rPr>
          <w:t>vii</w:t>
        </w:r>
        <w:r>
          <w:rPr>
            <w:noProof/>
            <w:webHidden/>
          </w:rPr>
          <w:fldChar w:fldCharType="end"/>
        </w:r>
      </w:hyperlink>
    </w:p>
    <w:p w:rsidR="002613EB" w:rsidRDefault="002613EB">
      <w:pPr>
        <w:pStyle w:val="TOC4"/>
        <w:tabs>
          <w:tab w:val="right" w:pos="7360"/>
        </w:tabs>
        <w:rPr>
          <w:rFonts w:asciiTheme="minorHAnsi" w:eastAsiaTheme="minorEastAsia" w:hAnsiTheme="minorHAnsi" w:cstheme="minorBidi"/>
          <w:i w:val="0"/>
          <w:noProof/>
          <w:sz w:val="22"/>
          <w:szCs w:val="22"/>
          <w:lang w:val="en-IN" w:eastAsia="en-IN"/>
        </w:rPr>
      </w:pPr>
      <w:hyperlink w:anchor="_Toc340614565" w:history="1">
        <w:r w:rsidRPr="00260CA8">
          <w:rPr>
            <w:rStyle w:val="Hyperlink"/>
            <w:noProof/>
          </w:rPr>
          <w:t>List of Acronyms</w:t>
        </w:r>
        <w:r>
          <w:rPr>
            <w:noProof/>
            <w:webHidden/>
          </w:rPr>
          <w:tab/>
        </w:r>
        <w:r>
          <w:rPr>
            <w:noProof/>
            <w:webHidden/>
          </w:rPr>
          <w:fldChar w:fldCharType="begin"/>
        </w:r>
        <w:r>
          <w:rPr>
            <w:noProof/>
            <w:webHidden/>
          </w:rPr>
          <w:instrText xml:space="preserve"> PAGEREF _Toc340614565 \h </w:instrText>
        </w:r>
        <w:r>
          <w:rPr>
            <w:noProof/>
            <w:webHidden/>
          </w:rPr>
        </w:r>
        <w:r>
          <w:rPr>
            <w:noProof/>
            <w:webHidden/>
          </w:rPr>
          <w:fldChar w:fldCharType="separate"/>
        </w:r>
        <w:r>
          <w:rPr>
            <w:noProof/>
            <w:webHidden/>
          </w:rPr>
          <w:t>viii</w:t>
        </w:r>
        <w:r>
          <w:rPr>
            <w:noProof/>
            <w:webHidden/>
          </w:rPr>
          <w:fldChar w:fldCharType="end"/>
        </w:r>
      </w:hyperlink>
    </w:p>
    <w:p w:rsidR="002613EB" w:rsidRDefault="002613EB">
      <w:pPr>
        <w:pStyle w:val="TOC4"/>
        <w:tabs>
          <w:tab w:val="right" w:pos="7360"/>
        </w:tabs>
        <w:rPr>
          <w:rFonts w:asciiTheme="minorHAnsi" w:eastAsiaTheme="minorEastAsia" w:hAnsiTheme="minorHAnsi" w:cstheme="minorBidi"/>
          <w:i w:val="0"/>
          <w:noProof/>
          <w:sz w:val="22"/>
          <w:szCs w:val="22"/>
          <w:lang w:val="en-IN" w:eastAsia="en-IN"/>
        </w:rPr>
      </w:pPr>
      <w:hyperlink w:anchor="_Toc340614566" w:history="1">
        <w:r w:rsidRPr="00260CA8">
          <w:rPr>
            <w:rStyle w:val="Hyperlink"/>
            <w:noProof/>
          </w:rPr>
          <w:t>Abstract</w:t>
        </w:r>
        <w:r>
          <w:rPr>
            <w:noProof/>
            <w:webHidden/>
          </w:rPr>
          <w:tab/>
        </w:r>
        <w:r>
          <w:rPr>
            <w:noProof/>
            <w:webHidden/>
          </w:rPr>
          <w:fldChar w:fldCharType="begin"/>
        </w:r>
        <w:r>
          <w:rPr>
            <w:noProof/>
            <w:webHidden/>
          </w:rPr>
          <w:instrText xml:space="preserve"> PAGEREF _Toc340614566 \h </w:instrText>
        </w:r>
        <w:r>
          <w:rPr>
            <w:noProof/>
            <w:webHidden/>
          </w:rPr>
        </w:r>
        <w:r>
          <w:rPr>
            <w:noProof/>
            <w:webHidden/>
          </w:rPr>
          <w:fldChar w:fldCharType="separate"/>
        </w:r>
        <w:r>
          <w:rPr>
            <w:noProof/>
            <w:webHidden/>
          </w:rPr>
          <w:t>ix</w:t>
        </w:r>
        <w:r>
          <w:rPr>
            <w:noProof/>
            <w:webHidden/>
          </w:rPr>
          <w:fldChar w:fldCharType="end"/>
        </w:r>
      </w:hyperlink>
    </w:p>
    <w:p w:rsidR="002613EB" w:rsidRDefault="002613EB">
      <w:pPr>
        <w:pStyle w:val="TOC1"/>
        <w:rPr>
          <w:rFonts w:asciiTheme="minorHAnsi" w:eastAsiaTheme="minorEastAsia" w:hAnsiTheme="minorHAnsi" w:cstheme="minorBidi"/>
          <w:b w:val="0"/>
          <w:sz w:val="22"/>
          <w:szCs w:val="22"/>
          <w:lang w:val="en-IN" w:eastAsia="en-IN"/>
        </w:rPr>
      </w:pPr>
      <w:hyperlink w:anchor="_Toc340614567" w:history="1">
        <w:r w:rsidRPr="00260CA8">
          <w:rPr>
            <w:rStyle w:val="Hyperlink"/>
          </w:rPr>
          <w:t>Chapter 1 Introduction</w:t>
        </w:r>
        <w:r>
          <w:rPr>
            <w:webHidden/>
          </w:rPr>
          <w:tab/>
        </w:r>
        <w:r>
          <w:rPr>
            <w:webHidden/>
          </w:rPr>
          <w:fldChar w:fldCharType="begin"/>
        </w:r>
        <w:r>
          <w:rPr>
            <w:webHidden/>
          </w:rPr>
          <w:instrText xml:space="preserve"> PAGEREF _Toc340614567 \h </w:instrText>
        </w:r>
        <w:r>
          <w:rPr>
            <w:webHidden/>
          </w:rPr>
        </w:r>
        <w:r>
          <w:rPr>
            <w:webHidden/>
          </w:rPr>
          <w:fldChar w:fldCharType="separate"/>
        </w:r>
        <w:r>
          <w:rPr>
            <w:webHidden/>
          </w:rPr>
          <w:t>1</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68" w:history="1">
        <w:r w:rsidRPr="00260CA8">
          <w:rPr>
            <w:rStyle w:val="Hyperlink"/>
          </w:rPr>
          <w:t>1.1</w:t>
        </w:r>
        <w:r>
          <w:rPr>
            <w:rFonts w:asciiTheme="minorHAnsi" w:eastAsiaTheme="minorEastAsia" w:hAnsiTheme="minorHAnsi" w:cstheme="minorBidi"/>
            <w:sz w:val="22"/>
            <w:szCs w:val="22"/>
            <w:lang w:val="en-IN" w:eastAsia="en-IN"/>
          </w:rPr>
          <w:tab/>
        </w:r>
        <w:r w:rsidRPr="00260CA8">
          <w:rPr>
            <w:rStyle w:val="Hyperlink"/>
          </w:rPr>
          <w:t>Background and Problem Statement</w:t>
        </w:r>
        <w:r>
          <w:rPr>
            <w:webHidden/>
          </w:rPr>
          <w:tab/>
        </w:r>
        <w:r>
          <w:rPr>
            <w:webHidden/>
          </w:rPr>
          <w:fldChar w:fldCharType="begin"/>
        </w:r>
        <w:r>
          <w:rPr>
            <w:webHidden/>
          </w:rPr>
          <w:instrText xml:space="preserve"> PAGEREF _Toc340614568 \h </w:instrText>
        </w:r>
        <w:r>
          <w:rPr>
            <w:webHidden/>
          </w:rPr>
        </w:r>
        <w:r>
          <w:rPr>
            <w:webHidden/>
          </w:rPr>
          <w:fldChar w:fldCharType="separate"/>
        </w:r>
        <w:r>
          <w:rPr>
            <w:webHidden/>
          </w:rPr>
          <w:t>1</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69" w:history="1">
        <w:r w:rsidRPr="00260CA8">
          <w:rPr>
            <w:rStyle w:val="Hyperlink"/>
          </w:rPr>
          <w:t>1.2</w:t>
        </w:r>
        <w:r>
          <w:rPr>
            <w:rFonts w:asciiTheme="minorHAnsi" w:eastAsiaTheme="minorEastAsia" w:hAnsiTheme="minorHAnsi" w:cstheme="minorBidi"/>
            <w:sz w:val="22"/>
            <w:szCs w:val="22"/>
            <w:lang w:val="en-IN" w:eastAsia="en-IN"/>
          </w:rPr>
          <w:tab/>
        </w:r>
        <w:r w:rsidRPr="00260CA8">
          <w:rPr>
            <w:rStyle w:val="Hyperlink"/>
          </w:rPr>
          <w:t>Relevance to Development Studies</w:t>
        </w:r>
        <w:r>
          <w:rPr>
            <w:webHidden/>
          </w:rPr>
          <w:tab/>
        </w:r>
        <w:r>
          <w:rPr>
            <w:webHidden/>
          </w:rPr>
          <w:fldChar w:fldCharType="begin"/>
        </w:r>
        <w:r>
          <w:rPr>
            <w:webHidden/>
          </w:rPr>
          <w:instrText xml:space="preserve"> PAGEREF _Toc340614569 \h </w:instrText>
        </w:r>
        <w:r>
          <w:rPr>
            <w:webHidden/>
          </w:rPr>
        </w:r>
        <w:r>
          <w:rPr>
            <w:webHidden/>
          </w:rPr>
          <w:fldChar w:fldCharType="separate"/>
        </w:r>
        <w:r>
          <w:rPr>
            <w:webHidden/>
          </w:rPr>
          <w:t>3</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70" w:history="1">
        <w:r w:rsidRPr="00260CA8">
          <w:rPr>
            <w:rStyle w:val="Hyperlink"/>
          </w:rPr>
          <w:t>1.3</w:t>
        </w:r>
        <w:r>
          <w:rPr>
            <w:rFonts w:asciiTheme="minorHAnsi" w:eastAsiaTheme="minorEastAsia" w:hAnsiTheme="minorHAnsi" w:cstheme="minorBidi"/>
            <w:sz w:val="22"/>
            <w:szCs w:val="22"/>
            <w:lang w:val="en-IN" w:eastAsia="en-IN"/>
          </w:rPr>
          <w:tab/>
        </w:r>
        <w:r w:rsidRPr="00260CA8">
          <w:rPr>
            <w:rStyle w:val="Hyperlink"/>
          </w:rPr>
          <w:t>Justification</w:t>
        </w:r>
        <w:r>
          <w:rPr>
            <w:webHidden/>
          </w:rPr>
          <w:tab/>
        </w:r>
        <w:r>
          <w:rPr>
            <w:webHidden/>
          </w:rPr>
          <w:fldChar w:fldCharType="begin"/>
        </w:r>
        <w:r>
          <w:rPr>
            <w:webHidden/>
          </w:rPr>
          <w:instrText xml:space="preserve"> PAGEREF _Toc340614570 \h </w:instrText>
        </w:r>
        <w:r>
          <w:rPr>
            <w:webHidden/>
          </w:rPr>
        </w:r>
        <w:r>
          <w:rPr>
            <w:webHidden/>
          </w:rPr>
          <w:fldChar w:fldCharType="separate"/>
        </w:r>
        <w:r>
          <w:rPr>
            <w:webHidden/>
          </w:rPr>
          <w:t>4</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71" w:history="1">
        <w:r w:rsidRPr="00260CA8">
          <w:rPr>
            <w:rStyle w:val="Hyperlink"/>
          </w:rPr>
          <w:t>1.4</w:t>
        </w:r>
        <w:r>
          <w:rPr>
            <w:rFonts w:asciiTheme="minorHAnsi" w:eastAsiaTheme="minorEastAsia" w:hAnsiTheme="minorHAnsi" w:cstheme="minorBidi"/>
            <w:sz w:val="22"/>
            <w:szCs w:val="22"/>
            <w:lang w:val="en-IN" w:eastAsia="en-IN"/>
          </w:rPr>
          <w:tab/>
        </w:r>
        <w:r w:rsidRPr="00260CA8">
          <w:rPr>
            <w:rStyle w:val="Hyperlink"/>
          </w:rPr>
          <w:t>Research Objective and Question</w:t>
        </w:r>
        <w:r>
          <w:rPr>
            <w:webHidden/>
          </w:rPr>
          <w:tab/>
        </w:r>
        <w:r>
          <w:rPr>
            <w:webHidden/>
          </w:rPr>
          <w:fldChar w:fldCharType="begin"/>
        </w:r>
        <w:r>
          <w:rPr>
            <w:webHidden/>
          </w:rPr>
          <w:instrText xml:space="preserve"> PAGEREF _Toc340614571 \h </w:instrText>
        </w:r>
        <w:r>
          <w:rPr>
            <w:webHidden/>
          </w:rPr>
        </w:r>
        <w:r>
          <w:rPr>
            <w:webHidden/>
          </w:rPr>
          <w:fldChar w:fldCharType="separate"/>
        </w:r>
        <w:r>
          <w:rPr>
            <w:webHidden/>
          </w:rPr>
          <w:t>5</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72" w:history="1">
        <w:r w:rsidRPr="00260CA8">
          <w:rPr>
            <w:rStyle w:val="Hyperlink"/>
          </w:rPr>
          <w:t>1.5</w:t>
        </w:r>
        <w:r>
          <w:rPr>
            <w:rFonts w:asciiTheme="minorHAnsi" w:eastAsiaTheme="minorEastAsia" w:hAnsiTheme="minorHAnsi" w:cstheme="minorBidi"/>
            <w:sz w:val="22"/>
            <w:szCs w:val="22"/>
            <w:lang w:val="en-IN" w:eastAsia="en-IN"/>
          </w:rPr>
          <w:tab/>
        </w:r>
        <w:r w:rsidRPr="00260CA8">
          <w:rPr>
            <w:rStyle w:val="Hyperlink"/>
          </w:rPr>
          <w:t>Methodology</w:t>
        </w:r>
        <w:r>
          <w:rPr>
            <w:webHidden/>
          </w:rPr>
          <w:tab/>
        </w:r>
        <w:r>
          <w:rPr>
            <w:webHidden/>
          </w:rPr>
          <w:fldChar w:fldCharType="begin"/>
        </w:r>
        <w:r>
          <w:rPr>
            <w:webHidden/>
          </w:rPr>
          <w:instrText xml:space="preserve"> PAGEREF _Toc340614572 \h </w:instrText>
        </w:r>
        <w:r>
          <w:rPr>
            <w:webHidden/>
          </w:rPr>
        </w:r>
        <w:r>
          <w:rPr>
            <w:webHidden/>
          </w:rPr>
          <w:fldChar w:fldCharType="separate"/>
        </w:r>
        <w:r>
          <w:rPr>
            <w:webHidden/>
          </w:rPr>
          <w:t>6</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73" w:history="1">
        <w:r w:rsidRPr="00260CA8">
          <w:rPr>
            <w:rStyle w:val="Hyperlink"/>
          </w:rPr>
          <w:t>1.6</w:t>
        </w:r>
        <w:r>
          <w:rPr>
            <w:rFonts w:asciiTheme="minorHAnsi" w:eastAsiaTheme="minorEastAsia" w:hAnsiTheme="minorHAnsi" w:cstheme="minorBidi"/>
            <w:sz w:val="22"/>
            <w:szCs w:val="22"/>
            <w:lang w:val="en-IN" w:eastAsia="en-IN"/>
          </w:rPr>
          <w:tab/>
        </w:r>
        <w:r w:rsidRPr="00260CA8">
          <w:rPr>
            <w:rStyle w:val="Hyperlink"/>
          </w:rPr>
          <w:t>Organisation of the Paper</w:t>
        </w:r>
        <w:r>
          <w:rPr>
            <w:webHidden/>
          </w:rPr>
          <w:tab/>
        </w:r>
        <w:r>
          <w:rPr>
            <w:webHidden/>
          </w:rPr>
          <w:fldChar w:fldCharType="begin"/>
        </w:r>
        <w:r>
          <w:rPr>
            <w:webHidden/>
          </w:rPr>
          <w:instrText xml:space="preserve"> PAGEREF _Toc340614573 \h </w:instrText>
        </w:r>
        <w:r>
          <w:rPr>
            <w:webHidden/>
          </w:rPr>
        </w:r>
        <w:r>
          <w:rPr>
            <w:webHidden/>
          </w:rPr>
          <w:fldChar w:fldCharType="separate"/>
        </w:r>
        <w:r>
          <w:rPr>
            <w:webHidden/>
          </w:rPr>
          <w:t>10</w:t>
        </w:r>
        <w:r>
          <w:rPr>
            <w:webHidden/>
          </w:rPr>
          <w:fldChar w:fldCharType="end"/>
        </w:r>
      </w:hyperlink>
    </w:p>
    <w:p w:rsidR="002613EB" w:rsidRDefault="002613EB" w:rsidP="002613EB">
      <w:pPr>
        <w:pStyle w:val="TOC1"/>
        <w:ind w:left="1134" w:hanging="1134"/>
        <w:rPr>
          <w:rFonts w:asciiTheme="minorHAnsi" w:eastAsiaTheme="minorEastAsia" w:hAnsiTheme="minorHAnsi" w:cstheme="minorBidi"/>
          <w:b w:val="0"/>
          <w:sz w:val="22"/>
          <w:szCs w:val="22"/>
          <w:lang w:val="en-IN" w:eastAsia="en-IN"/>
        </w:rPr>
      </w:pPr>
      <w:hyperlink w:anchor="_Toc340614574" w:history="1">
        <w:r w:rsidRPr="00260CA8">
          <w:rPr>
            <w:rStyle w:val="Hyperlink"/>
          </w:rPr>
          <w:t>Chapter 2 Conceptual Understanding of Gender and Schooling in India</w:t>
        </w:r>
        <w:r>
          <w:rPr>
            <w:webHidden/>
          </w:rPr>
          <w:tab/>
        </w:r>
        <w:r>
          <w:rPr>
            <w:webHidden/>
          </w:rPr>
          <w:fldChar w:fldCharType="begin"/>
        </w:r>
        <w:r>
          <w:rPr>
            <w:webHidden/>
          </w:rPr>
          <w:instrText xml:space="preserve"> PAGEREF _Toc340614574 \h </w:instrText>
        </w:r>
        <w:r>
          <w:rPr>
            <w:webHidden/>
          </w:rPr>
        </w:r>
        <w:r>
          <w:rPr>
            <w:webHidden/>
          </w:rPr>
          <w:fldChar w:fldCharType="separate"/>
        </w:r>
        <w:r>
          <w:rPr>
            <w:webHidden/>
          </w:rPr>
          <w:t>11</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75" w:history="1">
        <w:r w:rsidRPr="00260CA8">
          <w:rPr>
            <w:rStyle w:val="Hyperlink"/>
          </w:rPr>
          <w:t>2.1</w:t>
        </w:r>
        <w:r>
          <w:rPr>
            <w:rFonts w:asciiTheme="minorHAnsi" w:eastAsiaTheme="minorEastAsia" w:hAnsiTheme="minorHAnsi" w:cstheme="minorBidi"/>
            <w:sz w:val="22"/>
            <w:szCs w:val="22"/>
            <w:lang w:val="en-IN" w:eastAsia="en-IN"/>
          </w:rPr>
          <w:tab/>
        </w:r>
        <w:r w:rsidRPr="00260CA8">
          <w:rPr>
            <w:rStyle w:val="Hyperlink"/>
          </w:rPr>
          <w:t xml:space="preserve"> Conceptual and Analytical Framework</w:t>
        </w:r>
        <w:r>
          <w:rPr>
            <w:webHidden/>
          </w:rPr>
          <w:tab/>
        </w:r>
        <w:r>
          <w:rPr>
            <w:webHidden/>
          </w:rPr>
          <w:fldChar w:fldCharType="begin"/>
        </w:r>
        <w:r>
          <w:rPr>
            <w:webHidden/>
          </w:rPr>
          <w:instrText xml:space="preserve"> PAGEREF _Toc340614575 \h </w:instrText>
        </w:r>
        <w:r>
          <w:rPr>
            <w:webHidden/>
          </w:rPr>
        </w:r>
        <w:r>
          <w:rPr>
            <w:webHidden/>
          </w:rPr>
          <w:fldChar w:fldCharType="separate"/>
        </w:r>
        <w:r>
          <w:rPr>
            <w:webHidden/>
          </w:rPr>
          <w:t>11</w:t>
        </w:r>
        <w:r>
          <w:rPr>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76" w:history="1">
        <w:r w:rsidRPr="00260CA8">
          <w:rPr>
            <w:rStyle w:val="Hyperlink"/>
            <w:noProof/>
          </w:rPr>
          <w:t>Intersectionality</w:t>
        </w:r>
        <w:r>
          <w:rPr>
            <w:noProof/>
            <w:webHidden/>
          </w:rPr>
          <w:tab/>
        </w:r>
        <w:r>
          <w:rPr>
            <w:noProof/>
            <w:webHidden/>
          </w:rPr>
          <w:fldChar w:fldCharType="begin"/>
        </w:r>
        <w:r>
          <w:rPr>
            <w:noProof/>
            <w:webHidden/>
          </w:rPr>
          <w:instrText xml:space="preserve"> PAGEREF _Toc340614576 \h </w:instrText>
        </w:r>
        <w:r>
          <w:rPr>
            <w:noProof/>
            <w:webHidden/>
          </w:rPr>
        </w:r>
        <w:r>
          <w:rPr>
            <w:noProof/>
            <w:webHidden/>
          </w:rPr>
          <w:fldChar w:fldCharType="separate"/>
        </w:r>
        <w:r>
          <w:rPr>
            <w:noProof/>
            <w:webHidden/>
          </w:rPr>
          <w:t>11</w:t>
        </w:r>
        <w:r>
          <w:rPr>
            <w:noProof/>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77" w:history="1">
        <w:r w:rsidRPr="00260CA8">
          <w:rPr>
            <w:rStyle w:val="Hyperlink"/>
            <w:noProof/>
          </w:rPr>
          <w:t>Gender</w:t>
        </w:r>
        <w:r>
          <w:rPr>
            <w:noProof/>
            <w:webHidden/>
          </w:rPr>
          <w:tab/>
        </w:r>
        <w:r>
          <w:rPr>
            <w:noProof/>
            <w:webHidden/>
          </w:rPr>
          <w:tab/>
        </w:r>
        <w:r>
          <w:rPr>
            <w:noProof/>
            <w:webHidden/>
          </w:rPr>
          <w:fldChar w:fldCharType="begin"/>
        </w:r>
        <w:r>
          <w:rPr>
            <w:noProof/>
            <w:webHidden/>
          </w:rPr>
          <w:instrText xml:space="preserve"> PAGEREF _Toc340614577 \h </w:instrText>
        </w:r>
        <w:r>
          <w:rPr>
            <w:noProof/>
            <w:webHidden/>
          </w:rPr>
        </w:r>
        <w:r>
          <w:rPr>
            <w:noProof/>
            <w:webHidden/>
          </w:rPr>
          <w:fldChar w:fldCharType="separate"/>
        </w:r>
        <w:r>
          <w:rPr>
            <w:noProof/>
            <w:webHidden/>
          </w:rPr>
          <w:t>12</w:t>
        </w:r>
        <w:r>
          <w:rPr>
            <w:noProof/>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78" w:history="1">
        <w:r w:rsidRPr="00260CA8">
          <w:rPr>
            <w:rStyle w:val="Hyperlink"/>
            <w:noProof/>
          </w:rPr>
          <w:t>Right to Education</w:t>
        </w:r>
        <w:r>
          <w:rPr>
            <w:noProof/>
            <w:webHidden/>
          </w:rPr>
          <w:tab/>
        </w:r>
        <w:r>
          <w:rPr>
            <w:noProof/>
            <w:webHidden/>
          </w:rPr>
          <w:fldChar w:fldCharType="begin"/>
        </w:r>
        <w:r>
          <w:rPr>
            <w:noProof/>
            <w:webHidden/>
          </w:rPr>
          <w:instrText xml:space="preserve"> PAGEREF _Toc340614578 \h </w:instrText>
        </w:r>
        <w:r>
          <w:rPr>
            <w:noProof/>
            <w:webHidden/>
          </w:rPr>
        </w:r>
        <w:r>
          <w:rPr>
            <w:noProof/>
            <w:webHidden/>
          </w:rPr>
          <w:fldChar w:fldCharType="separate"/>
        </w:r>
        <w:r>
          <w:rPr>
            <w:noProof/>
            <w:webHidden/>
          </w:rPr>
          <w:t>12</w:t>
        </w:r>
        <w:r>
          <w:rPr>
            <w:noProof/>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79" w:history="1">
        <w:r w:rsidRPr="00260CA8">
          <w:rPr>
            <w:rStyle w:val="Hyperlink"/>
            <w:noProof/>
          </w:rPr>
          <w:t>Adolescents or Young Women?</w:t>
        </w:r>
        <w:r>
          <w:rPr>
            <w:noProof/>
            <w:webHidden/>
          </w:rPr>
          <w:tab/>
        </w:r>
        <w:r>
          <w:rPr>
            <w:noProof/>
            <w:webHidden/>
          </w:rPr>
          <w:fldChar w:fldCharType="begin"/>
        </w:r>
        <w:r>
          <w:rPr>
            <w:noProof/>
            <w:webHidden/>
          </w:rPr>
          <w:instrText xml:space="preserve"> PAGEREF _Toc340614579 \h </w:instrText>
        </w:r>
        <w:r>
          <w:rPr>
            <w:noProof/>
            <w:webHidden/>
          </w:rPr>
        </w:r>
        <w:r>
          <w:rPr>
            <w:noProof/>
            <w:webHidden/>
          </w:rPr>
          <w:fldChar w:fldCharType="separate"/>
        </w:r>
        <w:r>
          <w:rPr>
            <w:noProof/>
            <w:webHidden/>
          </w:rPr>
          <w:t>13</w:t>
        </w:r>
        <w:r>
          <w:rPr>
            <w:noProof/>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80" w:history="1">
        <w:r w:rsidRPr="00260CA8">
          <w:rPr>
            <w:rStyle w:val="Hyperlink"/>
            <w:noProof/>
          </w:rPr>
          <w:t>Household Resource Allocation</w:t>
        </w:r>
        <w:r>
          <w:rPr>
            <w:noProof/>
            <w:webHidden/>
          </w:rPr>
          <w:tab/>
        </w:r>
        <w:r>
          <w:rPr>
            <w:noProof/>
            <w:webHidden/>
          </w:rPr>
          <w:fldChar w:fldCharType="begin"/>
        </w:r>
        <w:r>
          <w:rPr>
            <w:noProof/>
            <w:webHidden/>
          </w:rPr>
          <w:instrText xml:space="preserve"> PAGEREF _Toc340614580 \h </w:instrText>
        </w:r>
        <w:r>
          <w:rPr>
            <w:noProof/>
            <w:webHidden/>
          </w:rPr>
        </w:r>
        <w:r>
          <w:rPr>
            <w:noProof/>
            <w:webHidden/>
          </w:rPr>
          <w:fldChar w:fldCharType="separate"/>
        </w:r>
        <w:r>
          <w:rPr>
            <w:noProof/>
            <w:webHidden/>
          </w:rPr>
          <w:t>14</w:t>
        </w:r>
        <w:r>
          <w:rPr>
            <w:noProof/>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81" w:history="1">
        <w:r w:rsidRPr="00260CA8">
          <w:rPr>
            <w:rStyle w:val="Hyperlink"/>
            <w:noProof/>
          </w:rPr>
          <w:t>Agency</w:t>
        </w:r>
        <w:r>
          <w:rPr>
            <w:rStyle w:val="Hyperlink"/>
            <w:noProof/>
          </w:rPr>
          <w:tab/>
        </w:r>
        <w:r>
          <w:rPr>
            <w:noProof/>
            <w:webHidden/>
          </w:rPr>
          <w:tab/>
        </w:r>
        <w:r>
          <w:rPr>
            <w:noProof/>
            <w:webHidden/>
          </w:rPr>
          <w:fldChar w:fldCharType="begin"/>
        </w:r>
        <w:r>
          <w:rPr>
            <w:noProof/>
            <w:webHidden/>
          </w:rPr>
          <w:instrText xml:space="preserve"> PAGEREF _Toc340614581 \h </w:instrText>
        </w:r>
        <w:r>
          <w:rPr>
            <w:noProof/>
            <w:webHidden/>
          </w:rPr>
        </w:r>
        <w:r>
          <w:rPr>
            <w:noProof/>
            <w:webHidden/>
          </w:rPr>
          <w:fldChar w:fldCharType="separate"/>
        </w:r>
        <w:r>
          <w:rPr>
            <w:noProof/>
            <w:webHidden/>
          </w:rPr>
          <w:t>14</w:t>
        </w:r>
        <w:r>
          <w:rPr>
            <w:noProof/>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82" w:history="1">
        <w:r w:rsidRPr="00260CA8">
          <w:rPr>
            <w:rStyle w:val="Hyperlink"/>
          </w:rPr>
          <w:t>2.2</w:t>
        </w:r>
        <w:r>
          <w:rPr>
            <w:rFonts w:asciiTheme="minorHAnsi" w:eastAsiaTheme="minorEastAsia" w:hAnsiTheme="minorHAnsi" w:cstheme="minorBidi"/>
            <w:sz w:val="22"/>
            <w:szCs w:val="22"/>
            <w:lang w:val="en-IN" w:eastAsia="en-IN"/>
          </w:rPr>
          <w:tab/>
        </w:r>
        <w:r w:rsidRPr="00260CA8">
          <w:rPr>
            <w:rStyle w:val="Hyperlink"/>
          </w:rPr>
          <w:t>Barriers to Secondary Schooling</w:t>
        </w:r>
        <w:r>
          <w:rPr>
            <w:webHidden/>
          </w:rPr>
          <w:tab/>
        </w:r>
        <w:r>
          <w:rPr>
            <w:webHidden/>
          </w:rPr>
          <w:fldChar w:fldCharType="begin"/>
        </w:r>
        <w:r>
          <w:rPr>
            <w:webHidden/>
          </w:rPr>
          <w:instrText xml:space="preserve"> PAGEREF _Toc340614582 \h </w:instrText>
        </w:r>
        <w:r>
          <w:rPr>
            <w:webHidden/>
          </w:rPr>
        </w:r>
        <w:r>
          <w:rPr>
            <w:webHidden/>
          </w:rPr>
          <w:fldChar w:fldCharType="separate"/>
        </w:r>
        <w:r>
          <w:rPr>
            <w:webHidden/>
          </w:rPr>
          <w:t>15</w:t>
        </w:r>
        <w:r>
          <w:rPr>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83" w:history="1">
        <w:r w:rsidRPr="00260CA8">
          <w:rPr>
            <w:rStyle w:val="Hyperlink"/>
            <w:noProof/>
          </w:rPr>
          <w:t>Education and Gendered Realities</w:t>
        </w:r>
        <w:r>
          <w:rPr>
            <w:noProof/>
            <w:webHidden/>
          </w:rPr>
          <w:tab/>
        </w:r>
        <w:r>
          <w:rPr>
            <w:noProof/>
            <w:webHidden/>
          </w:rPr>
          <w:fldChar w:fldCharType="begin"/>
        </w:r>
        <w:r>
          <w:rPr>
            <w:noProof/>
            <w:webHidden/>
          </w:rPr>
          <w:instrText xml:space="preserve"> PAGEREF _Toc340614583 \h </w:instrText>
        </w:r>
        <w:r>
          <w:rPr>
            <w:noProof/>
            <w:webHidden/>
          </w:rPr>
        </w:r>
        <w:r>
          <w:rPr>
            <w:noProof/>
            <w:webHidden/>
          </w:rPr>
          <w:fldChar w:fldCharType="separate"/>
        </w:r>
        <w:r>
          <w:rPr>
            <w:noProof/>
            <w:webHidden/>
          </w:rPr>
          <w:t>15</w:t>
        </w:r>
        <w:r>
          <w:rPr>
            <w:noProof/>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84" w:history="1">
        <w:r w:rsidRPr="00260CA8">
          <w:rPr>
            <w:rStyle w:val="Hyperlink"/>
            <w:noProof/>
          </w:rPr>
          <w:t>Poverty</w:t>
        </w:r>
        <w:r>
          <w:rPr>
            <w:rStyle w:val="Hyperlink"/>
            <w:noProof/>
          </w:rPr>
          <w:tab/>
        </w:r>
        <w:r>
          <w:rPr>
            <w:noProof/>
            <w:webHidden/>
          </w:rPr>
          <w:tab/>
        </w:r>
        <w:r>
          <w:rPr>
            <w:noProof/>
            <w:webHidden/>
          </w:rPr>
          <w:fldChar w:fldCharType="begin"/>
        </w:r>
        <w:r>
          <w:rPr>
            <w:noProof/>
            <w:webHidden/>
          </w:rPr>
          <w:instrText xml:space="preserve"> PAGEREF _Toc340614584 \h </w:instrText>
        </w:r>
        <w:r>
          <w:rPr>
            <w:noProof/>
            <w:webHidden/>
          </w:rPr>
        </w:r>
        <w:r>
          <w:rPr>
            <w:noProof/>
            <w:webHidden/>
          </w:rPr>
          <w:fldChar w:fldCharType="separate"/>
        </w:r>
        <w:r>
          <w:rPr>
            <w:noProof/>
            <w:webHidden/>
          </w:rPr>
          <w:t>16</w:t>
        </w:r>
        <w:r>
          <w:rPr>
            <w:noProof/>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85" w:history="1">
        <w:r w:rsidRPr="00260CA8">
          <w:rPr>
            <w:rStyle w:val="Hyperlink"/>
            <w:noProof/>
          </w:rPr>
          <w:t>Socio-Cultural Factors</w:t>
        </w:r>
        <w:r>
          <w:rPr>
            <w:noProof/>
            <w:webHidden/>
          </w:rPr>
          <w:tab/>
        </w:r>
        <w:r>
          <w:rPr>
            <w:noProof/>
            <w:webHidden/>
          </w:rPr>
          <w:fldChar w:fldCharType="begin"/>
        </w:r>
        <w:r>
          <w:rPr>
            <w:noProof/>
            <w:webHidden/>
          </w:rPr>
          <w:instrText xml:space="preserve"> PAGEREF _Toc340614585 \h </w:instrText>
        </w:r>
        <w:r>
          <w:rPr>
            <w:noProof/>
            <w:webHidden/>
          </w:rPr>
        </w:r>
        <w:r>
          <w:rPr>
            <w:noProof/>
            <w:webHidden/>
          </w:rPr>
          <w:fldChar w:fldCharType="separate"/>
        </w:r>
        <w:r>
          <w:rPr>
            <w:noProof/>
            <w:webHidden/>
          </w:rPr>
          <w:t>19</w:t>
        </w:r>
        <w:r>
          <w:rPr>
            <w:noProof/>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86" w:history="1">
        <w:r w:rsidRPr="00260CA8">
          <w:rPr>
            <w:rStyle w:val="Hyperlink"/>
            <w:noProof/>
          </w:rPr>
          <w:t>Household Factors</w:t>
        </w:r>
        <w:r>
          <w:rPr>
            <w:noProof/>
            <w:webHidden/>
          </w:rPr>
          <w:tab/>
        </w:r>
        <w:r>
          <w:rPr>
            <w:noProof/>
            <w:webHidden/>
          </w:rPr>
          <w:fldChar w:fldCharType="begin"/>
        </w:r>
        <w:r>
          <w:rPr>
            <w:noProof/>
            <w:webHidden/>
          </w:rPr>
          <w:instrText xml:space="preserve"> PAGEREF _Toc340614586 \h </w:instrText>
        </w:r>
        <w:r>
          <w:rPr>
            <w:noProof/>
            <w:webHidden/>
          </w:rPr>
        </w:r>
        <w:r>
          <w:rPr>
            <w:noProof/>
            <w:webHidden/>
          </w:rPr>
          <w:fldChar w:fldCharType="separate"/>
        </w:r>
        <w:r>
          <w:rPr>
            <w:noProof/>
            <w:webHidden/>
          </w:rPr>
          <w:t>19</w:t>
        </w:r>
        <w:r>
          <w:rPr>
            <w:noProof/>
            <w:webHidden/>
          </w:rPr>
          <w:fldChar w:fldCharType="end"/>
        </w:r>
      </w:hyperlink>
    </w:p>
    <w:p w:rsidR="002613EB" w:rsidRDefault="002613EB">
      <w:pPr>
        <w:pStyle w:val="TOC3"/>
        <w:rPr>
          <w:rFonts w:asciiTheme="minorHAnsi" w:eastAsiaTheme="minorEastAsia" w:hAnsiTheme="minorHAnsi" w:cstheme="minorBidi"/>
          <w:noProof/>
          <w:sz w:val="22"/>
          <w:szCs w:val="22"/>
          <w:lang w:val="en-IN" w:eastAsia="en-IN"/>
        </w:rPr>
      </w:pPr>
      <w:hyperlink w:anchor="_Toc340614587" w:history="1">
        <w:r w:rsidRPr="00260CA8">
          <w:rPr>
            <w:rStyle w:val="Hyperlink"/>
            <w:noProof/>
          </w:rPr>
          <w:t>Other Barriers</w:t>
        </w:r>
        <w:r>
          <w:rPr>
            <w:noProof/>
            <w:webHidden/>
          </w:rPr>
          <w:tab/>
        </w:r>
        <w:r>
          <w:rPr>
            <w:noProof/>
            <w:webHidden/>
          </w:rPr>
          <w:fldChar w:fldCharType="begin"/>
        </w:r>
        <w:r>
          <w:rPr>
            <w:noProof/>
            <w:webHidden/>
          </w:rPr>
          <w:instrText xml:space="preserve"> PAGEREF _Toc340614587 \h </w:instrText>
        </w:r>
        <w:r>
          <w:rPr>
            <w:noProof/>
            <w:webHidden/>
          </w:rPr>
        </w:r>
        <w:r>
          <w:rPr>
            <w:noProof/>
            <w:webHidden/>
          </w:rPr>
          <w:fldChar w:fldCharType="separate"/>
        </w:r>
        <w:r>
          <w:rPr>
            <w:noProof/>
            <w:webHidden/>
          </w:rPr>
          <w:t>19</w:t>
        </w:r>
        <w:r>
          <w:rPr>
            <w:noProof/>
            <w:webHidden/>
          </w:rPr>
          <w:fldChar w:fldCharType="end"/>
        </w:r>
      </w:hyperlink>
    </w:p>
    <w:p w:rsidR="002613EB" w:rsidRDefault="002613EB" w:rsidP="002613EB">
      <w:pPr>
        <w:pStyle w:val="TOC1"/>
        <w:ind w:left="1134" w:hanging="1134"/>
        <w:rPr>
          <w:rFonts w:asciiTheme="minorHAnsi" w:eastAsiaTheme="minorEastAsia" w:hAnsiTheme="minorHAnsi" w:cstheme="minorBidi"/>
          <w:b w:val="0"/>
          <w:sz w:val="22"/>
          <w:szCs w:val="22"/>
          <w:lang w:val="en-IN" w:eastAsia="en-IN"/>
        </w:rPr>
      </w:pPr>
      <w:hyperlink w:anchor="_Toc340614588" w:history="1">
        <w:r w:rsidRPr="00260CA8">
          <w:rPr>
            <w:rStyle w:val="Hyperlink"/>
          </w:rPr>
          <w:t>Chapter 3 Multiple and Intersecting Barriers to Secondary Schooling for Urban Poor Young Women</w:t>
        </w:r>
        <w:r>
          <w:rPr>
            <w:webHidden/>
          </w:rPr>
          <w:tab/>
        </w:r>
        <w:r>
          <w:rPr>
            <w:webHidden/>
          </w:rPr>
          <w:fldChar w:fldCharType="begin"/>
        </w:r>
        <w:r>
          <w:rPr>
            <w:webHidden/>
          </w:rPr>
          <w:instrText xml:space="preserve"> PAGEREF _Toc340614588 \h </w:instrText>
        </w:r>
        <w:r>
          <w:rPr>
            <w:webHidden/>
          </w:rPr>
        </w:r>
        <w:r>
          <w:rPr>
            <w:webHidden/>
          </w:rPr>
          <w:fldChar w:fldCharType="separate"/>
        </w:r>
        <w:r>
          <w:rPr>
            <w:webHidden/>
          </w:rPr>
          <w:t>21</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89" w:history="1">
        <w:r w:rsidRPr="00260CA8">
          <w:rPr>
            <w:rStyle w:val="Hyperlink"/>
          </w:rPr>
          <w:t>3.1</w:t>
        </w:r>
        <w:r>
          <w:rPr>
            <w:rFonts w:asciiTheme="minorHAnsi" w:eastAsiaTheme="minorEastAsia" w:hAnsiTheme="minorHAnsi" w:cstheme="minorBidi"/>
            <w:sz w:val="22"/>
            <w:szCs w:val="22"/>
            <w:lang w:val="en-IN" w:eastAsia="en-IN"/>
          </w:rPr>
          <w:tab/>
        </w:r>
        <w:r w:rsidRPr="00260CA8">
          <w:rPr>
            <w:rStyle w:val="Hyperlink"/>
          </w:rPr>
          <w:t>Gendered Realities in the Household</w:t>
        </w:r>
        <w:r>
          <w:rPr>
            <w:webHidden/>
          </w:rPr>
          <w:tab/>
        </w:r>
        <w:r>
          <w:rPr>
            <w:webHidden/>
          </w:rPr>
          <w:fldChar w:fldCharType="begin"/>
        </w:r>
        <w:r>
          <w:rPr>
            <w:webHidden/>
          </w:rPr>
          <w:instrText xml:space="preserve"> PAGEREF _Toc340614589 \h </w:instrText>
        </w:r>
        <w:r>
          <w:rPr>
            <w:webHidden/>
          </w:rPr>
        </w:r>
        <w:r>
          <w:rPr>
            <w:webHidden/>
          </w:rPr>
          <w:fldChar w:fldCharType="separate"/>
        </w:r>
        <w:r>
          <w:rPr>
            <w:webHidden/>
          </w:rPr>
          <w:t>21</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90" w:history="1">
        <w:r w:rsidRPr="00260CA8">
          <w:rPr>
            <w:rStyle w:val="Hyperlink"/>
          </w:rPr>
          <w:t>3.2</w:t>
        </w:r>
        <w:r>
          <w:rPr>
            <w:rFonts w:asciiTheme="minorHAnsi" w:eastAsiaTheme="minorEastAsia" w:hAnsiTheme="minorHAnsi" w:cstheme="minorBidi"/>
            <w:sz w:val="22"/>
            <w:szCs w:val="22"/>
            <w:lang w:val="en-IN" w:eastAsia="en-IN"/>
          </w:rPr>
          <w:tab/>
        </w:r>
        <w:r w:rsidRPr="00260CA8">
          <w:rPr>
            <w:rStyle w:val="Hyperlink"/>
          </w:rPr>
          <w:t>Young Women’s Education and the effect of Socio-Cultural Factors</w:t>
        </w:r>
        <w:r>
          <w:rPr>
            <w:webHidden/>
          </w:rPr>
          <w:tab/>
        </w:r>
        <w:r>
          <w:rPr>
            <w:webHidden/>
          </w:rPr>
          <w:fldChar w:fldCharType="begin"/>
        </w:r>
        <w:r>
          <w:rPr>
            <w:webHidden/>
          </w:rPr>
          <w:instrText xml:space="preserve"> PAGEREF _Toc340614590 \h </w:instrText>
        </w:r>
        <w:r>
          <w:rPr>
            <w:webHidden/>
          </w:rPr>
        </w:r>
        <w:r>
          <w:rPr>
            <w:webHidden/>
          </w:rPr>
          <w:fldChar w:fldCharType="separate"/>
        </w:r>
        <w:r>
          <w:rPr>
            <w:webHidden/>
          </w:rPr>
          <w:t>23</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91" w:history="1">
        <w:r w:rsidRPr="00260CA8">
          <w:rPr>
            <w:rStyle w:val="Hyperlink"/>
          </w:rPr>
          <w:t>3.3</w:t>
        </w:r>
        <w:r>
          <w:rPr>
            <w:rFonts w:asciiTheme="minorHAnsi" w:eastAsiaTheme="minorEastAsia" w:hAnsiTheme="minorHAnsi" w:cstheme="minorBidi"/>
            <w:sz w:val="22"/>
            <w:szCs w:val="22"/>
            <w:lang w:val="en-IN" w:eastAsia="en-IN"/>
          </w:rPr>
          <w:tab/>
        </w:r>
        <w:r w:rsidRPr="00260CA8">
          <w:rPr>
            <w:rStyle w:val="Hyperlink"/>
          </w:rPr>
          <w:t>Interlocking of Poverty, Gender and Socio-Cultural Factors</w:t>
        </w:r>
        <w:r>
          <w:rPr>
            <w:webHidden/>
          </w:rPr>
          <w:tab/>
        </w:r>
        <w:r>
          <w:rPr>
            <w:webHidden/>
          </w:rPr>
          <w:fldChar w:fldCharType="begin"/>
        </w:r>
        <w:r>
          <w:rPr>
            <w:webHidden/>
          </w:rPr>
          <w:instrText xml:space="preserve"> PAGEREF _Toc340614591 \h </w:instrText>
        </w:r>
        <w:r>
          <w:rPr>
            <w:webHidden/>
          </w:rPr>
        </w:r>
        <w:r>
          <w:rPr>
            <w:webHidden/>
          </w:rPr>
          <w:fldChar w:fldCharType="separate"/>
        </w:r>
        <w:r>
          <w:rPr>
            <w:webHidden/>
          </w:rPr>
          <w:t>25</w:t>
        </w:r>
        <w:r>
          <w:rPr>
            <w:webHidden/>
          </w:rPr>
          <w:fldChar w:fldCharType="end"/>
        </w:r>
      </w:hyperlink>
    </w:p>
    <w:p w:rsidR="002613EB" w:rsidRDefault="002613EB" w:rsidP="002613EB">
      <w:pPr>
        <w:pStyle w:val="TOC1"/>
        <w:ind w:left="1134" w:hanging="1134"/>
        <w:rPr>
          <w:rFonts w:asciiTheme="minorHAnsi" w:eastAsiaTheme="minorEastAsia" w:hAnsiTheme="minorHAnsi" w:cstheme="minorBidi"/>
          <w:b w:val="0"/>
          <w:sz w:val="22"/>
          <w:szCs w:val="22"/>
          <w:lang w:val="en-IN" w:eastAsia="en-IN"/>
        </w:rPr>
      </w:pPr>
      <w:hyperlink w:anchor="_Toc340614592" w:history="1">
        <w:r w:rsidRPr="00260CA8">
          <w:rPr>
            <w:rStyle w:val="Hyperlink"/>
          </w:rPr>
          <w:t>Chapter 4 Enabling Factors for Young Women’s Secondary Schooling</w:t>
        </w:r>
        <w:r>
          <w:rPr>
            <w:webHidden/>
          </w:rPr>
          <w:tab/>
        </w:r>
        <w:r>
          <w:rPr>
            <w:webHidden/>
          </w:rPr>
          <w:fldChar w:fldCharType="begin"/>
        </w:r>
        <w:r>
          <w:rPr>
            <w:webHidden/>
          </w:rPr>
          <w:instrText xml:space="preserve"> PAGEREF _Toc340614592 \h </w:instrText>
        </w:r>
        <w:r>
          <w:rPr>
            <w:webHidden/>
          </w:rPr>
        </w:r>
        <w:r>
          <w:rPr>
            <w:webHidden/>
          </w:rPr>
          <w:fldChar w:fldCharType="separate"/>
        </w:r>
        <w:r>
          <w:rPr>
            <w:webHidden/>
          </w:rPr>
          <w:t>28</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93" w:history="1">
        <w:r w:rsidRPr="00260CA8">
          <w:rPr>
            <w:rStyle w:val="Hyperlink"/>
          </w:rPr>
          <w:t>4.1</w:t>
        </w:r>
        <w:r>
          <w:rPr>
            <w:rFonts w:asciiTheme="minorHAnsi" w:eastAsiaTheme="minorEastAsia" w:hAnsiTheme="minorHAnsi" w:cstheme="minorBidi"/>
            <w:sz w:val="22"/>
            <w:szCs w:val="22"/>
            <w:lang w:val="en-IN" w:eastAsia="en-IN"/>
          </w:rPr>
          <w:tab/>
        </w:r>
        <w:r w:rsidRPr="00260CA8">
          <w:rPr>
            <w:rStyle w:val="Hyperlink"/>
          </w:rPr>
          <w:t>Government Strategies responding to Multiple and Intersecting disadvantages</w:t>
        </w:r>
        <w:r>
          <w:rPr>
            <w:webHidden/>
          </w:rPr>
          <w:tab/>
        </w:r>
        <w:r>
          <w:rPr>
            <w:webHidden/>
          </w:rPr>
          <w:fldChar w:fldCharType="begin"/>
        </w:r>
        <w:r>
          <w:rPr>
            <w:webHidden/>
          </w:rPr>
          <w:instrText xml:space="preserve"> PAGEREF _Toc340614593 \h </w:instrText>
        </w:r>
        <w:r>
          <w:rPr>
            <w:webHidden/>
          </w:rPr>
        </w:r>
        <w:r>
          <w:rPr>
            <w:webHidden/>
          </w:rPr>
          <w:fldChar w:fldCharType="separate"/>
        </w:r>
        <w:r>
          <w:rPr>
            <w:webHidden/>
          </w:rPr>
          <w:t>28</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94" w:history="1">
        <w:r w:rsidRPr="00260CA8">
          <w:rPr>
            <w:rStyle w:val="Hyperlink"/>
          </w:rPr>
          <w:t>4.2</w:t>
        </w:r>
        <w:r>
          <w:rPr>
            <w:rFonts w:asciiTheme="minorHAnsi" w:eastAsiaTheme="minorEastAsia" w:hAnsiTheme="minorHAnsi" w:cstheme="minorBidi"/>
            <w:sz w:val="22"/>
            <w:szCs w:val="22"/>
            <w:lang w:val="en-IN" w:eastAsia="en-IN"/>
          </w:rPr>
          <w:tab/>
        </w:r>
        <w:r w:rsidRPr="00260CA8">
          <w:rPr>
            <w:rStyle w:val="Hyperlink"/>
          </w:rPr>
          <w:t>Steps Taken by the School</w:t>
        </w:r>
        <w:r>
          <w:rPr>
            <w:webHidden/>
          </w:rPr>
          <w:tab/>
        </w:r>
        <w:r>
          <w:rPr>
            <w:webHidden/>
          </w:rPr>
          <w:fldChar w:fldCharType="begin"/>
        </w:r>
        <w:r>
          <w:rPr>
            <w:webHidden/>
          </w:rPr>
          <w:instrText xml:space="preserve"> PAGEREF _Toc340614594 \h </w:instrText>
        </w:r>
        <w:r>
          <w:rPr>
            <w:webHidden/>
          </w:rPr>
        </w:r>
        <w:r>
          <w:rPr>
            <w:webHidden/>
          </w:rPr>
          <w:fldChar w:fldCharType="separate"/>
        </w:r>
        <w:r>
          <w:rPr>
            <w:webHidden/>
          </w:rPr>
          <w:t>30</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95" w:history="1">
        <w:r w:rsidRPr="00260CA8">
          <w:rPr>
            <w:rStyle w:val="Hyperlink"/>
          </w:rPr>
          <w:t>4.3</w:t>
        </w:r>
        <w:r>
          <w:rPr>
            <w:rFonts w:asciiTheme="minorHAnsi" w:eastAsiaTheme="minorEastAsia" w:hAnsiTheme="minorHAnsi" w:cstheme="minorBidi"/>
            <w:sz w:val="22"/>
            <w:szCs w:val="22"/>
            <w:lang w:val="en-IN" w:eastAsia="en-IN"/>
          </w:rPr>
          <w:tab/>
        </w:r>
        <w:r w:rsidRPr="00260CA8">
          <w:rPr>
            <w:rStyle w:val="Hyperlink"/>
          </w:rPr>
          <w:t>Steps Taken at the Household and Community level</w:t>
        </w:r>
        <w:r>
          <w:rPr>
            <w:webHidden/>
          </w:rPr>
          <w:tab/>
        </w:r>
        <w:r>
          <w:rPr>
            <w:webHidden/>
          </w:rPr>
          <w:fldChar w:fldCharType="begin"/>
        </w:r>
        <w:r>
          <w:rPr>
            <w:webHidden/>
          </w:rPr>
          <w:instrText xml:space="preserve"> PAGEREF _Toc340614595 \h </w:instrText>
        </w:r>
        <w:r>
          <w:rPr>
            <w:webHidden/>
          </w:rPr>
        </w:r>
        <w:r>
          <w:rPr>
            <w:webHidden/>
          </w:rPr>
          <w:fldChar w:fldCharType="separate"/>
        </w:r>
        <w:r>
          <w:rPr>
            <w:webHidden/>
          </w:rPr>
          <w:t>31</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96" w:history="1">
        <w:r w:rsidRPr="00260CA8">
          <w:rPr>
            <w:rStyle w:val="Hyperlink"/>
          </w:rPr>
          <w:t>4.4</w:t>
        </w:r>
        <w:r>
          <w:rPr>
            <w:rFonts w:asciiTheme="minorHAnsi" w:eastAsiaTheme="minorEastAsia" w:hAnsiTheme="minorHAnsi" w:cstheme="minorBidi"/>
            <w:sz w:val="22"/>
            <w:szCs w:val="22"/>
            <w:lang w:val="en-IN" w:eastAsia="en-IN"/>
          </w:rPr>
          <w:tab/>
        </w:r>
        <w:r w:rsidRPr="00260CA8">
          <w:rPr>
            <w:rStyle w:val="Hyperlink"/>
          </w:rPr>
          <w:t>Agency of Urban Poor Young Women: Negotiating, Contesting or Conforming to Barriers to Secondary schooling</w:t>
        </w:r>
        <w:r>
          <w:rPr>
            <w:webHidden/>
          </w:rPr>
          <w:tab/>
        </w:r>
        <w:r>
          <w:rPr>
            <w:webHidden/>
          </w:rPr>
          <w:fldChar w:fldCharType="begin"/>
        </w:r>
        <w:r>
          <w:rPr>
            <w:webHidden/>
          </w:rPr>
          <w:instrText xml:space="preserve"> PAGEREF _Toc340614596 \h </w:instrText>
        </w:r>
        <w:r>
          <w:rPr>
            <w:webHidden/>
          </w:rPr>
        </w:r>
        <w:r>
          <w:rPr>
            <w:webHidden/>
          </w:rPr>
          <w:fldChar w:fldCharType="separate"/>
        </w:r>
        <w:r>
          <w:rPr>
            <w:webHidden/>
          </w:rPr>
          <w:t>32</w:t>
        </w:r>
        <w:r>
          <w:rPr>
            <w:webHidden/>
          </w:rPr>
          <w:fldChar w:fldCharType="end"/>
        </w:r>
      </w:hyperlink>
    </w:p>
    <w:p w:rsidR="002613EB" w:rsidRDefault="002613EB" w:rsidP="002613EB">
      <w:pPr>
        <w:pStyle w:val="TOC1"/>
        <w:ind w:left="1276" w:hanging="1276"/>
        <w:rPr>
          <w:rFonts w:asciiTheme="minorHAnsi" w:eastAsiaTheme="minorEastAsia" w:hAnsiTheme="minorHAnsi" w:cstheme="minorBidi"/>
          <w:b w:val="0"/>
          <w:sz w:val="22"/>
          <w:szCs w:val="22"/>
          <w:lang w:val="en-IN" w:eastAsia="en-IN"/>
        </w:rPr>
      </w:pPr>
      <w:hyperlink w:anchor="_Toc340614597" w:history="1">
        <w:r w:rsidRPr="00260CA8">
          <w:rPr>
            <w:rStyle w:val="Hyperlink"/>
          </w:rPr>
          <w:t>Chapter 5 Realising the Right to Secondary Schooling for Urban Poor Young Women</w:t>
        </w:r>
        <w:r>
          <w:rPr>
            <w:webHidden/>
          </w:rPr>
          <w:tab/>
        </w:r>
        <w:r>
          <w:rPr>
            <w:webHidden/>
          </w:rPr>
          <w:fldChar w:fldCharType="begin"/>
        </w:r>
        <w:r>
          <w:rPr>
            <w:webHidden/>
          </w:rPr>
          <w:instrText xml:space="preserve"> PAGEREF _Toc340614597 \h </w:instrText>
        </w:r>
        <w:r>
          <w:rPr>
            <w:webHidden/>
          </w:rPr>
        </w:r>
        <w:r>
          <w:rPr>
            <w:webHidden/>
          </w:rPr>
          <w:fldChar w:fldCharType="separate"/>
        </w:r>
        <w:r>
          <w:rPr>
            <w:webHidden/>
          </w:rPr>
          <w:t>34</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98" w:history="1">
        <w:r w:rsidRPr="00260CA8">
          <w:rPr>
            <w:rStyle w:val="Hyperlink"/>
          </w:rPr>
          <w:t>5.1</w:t>
        </w:r>
        <w:r>
          <w:rPr>
            <w:rFonts w:asciiTheme="minorHAnsi" w:eastAsiaTheme="minorEastAsia" w:hAnsiTheme="minorHAnsi" w:cstheme="minorBidi"/>
            <w:sz w:val="22"/>
            <w:szCs w:val="22"/>
            <w:lang w:val="en-IN" w:eastAsia="en-IN"/>
          </w:rPr>
          <w:tab/>
        </w:r>
        <w:r w:rsidRPr="00260CA8">
          <w:rPr>
            <w:rStyle w:val="Hyperlink"/>
          </w:rPr>
          <w:t>Introduction</w:t>
        </w:r>
        <w:r>
          <w:rPr>
            <w:webHidden/>
          </w:rPr>
          <w:tab/>
        </w:r>
        <w:r>
          <w:rPr>
            <w:webHidden/>
          </w:rPr>
          <w:fldChar w:fldCharType="begin"/>
        </w:r>
        <w:r>
          <w:rPr>
            <w:webHidden/>
          </w:rPr>
          <w:instrText xml:space="preserve"> PAGEREF _Toc340614598 \h </w:instrText>
        </w:r>
        <w:r>
          <w:rPr>
            <w:webHidden/>
          </w:rPr>
        </w:r>
        <w:r>
          <w:rPr>
            <w:webHidden/>
          </w:rPr>
          <w:fldChar w:fldCharType="separate"/>
        </w:r>
        <w:r>
          <w:rPr>
            <w:webHidden/>
          </w:rPr>
          <w:t>34</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599" w:history="1">
        <w:r w:rsidRPr="00260CA8">
          <w:rPr>
            <w:rStyle w:val="Hyperlink"/>
          </w:rPr>
          <w:t>5.2</w:t>
        </w:r>
        <w:r>
          <w:rPr>
            <w:rFonts w:asciiTheme="minorHAnsi" w:eastAsiaTheme="minorEastAsia" w:hAnsiTheme="minorHAnsi" w:cstheme="minorBidi"/>
            <w:sz w:val="22"/>
            <w:szCs w:val="22"/>
            <w:lang w:val="en-IN" w:eastAsia="en-IN"/>
          </w:rPr>
          <w:tab/>
        </w:r>
        <w:r w:rsidRPr="00260CA8">
          <w:rPr>
            <w:rStyle w:val="Hyperlink"/>
          </w:rPr>
          <w:t>Gender Roles and Contradictory Demands on Young Women at Household and School Level</w:t>
        </w:r>
        <w:r>
          <w:rPr>
            <w:webHidden/>
          </w:rPr>
          <w:tab/>
        </w:r>
        <w:r>
          <w:rPr>
            <w:webHidden/>
          </w:rPr>
          <w:fldChar w:fldCharType="begin"/>
        </w:r>
        <w:r>
          <w:rPr>
            <w:webHidden/>
          </w:rPr>
          <w:instrText xml:space="preserve"> PAGEREF _Toc340614599 \h </w:instrText>
        </w:r>
        <w:r>
          <w:rPr>
            <w:webHidden/>
          </w:rPr>
        </w:r>
        <w:r>
          <w:rPr>
            <w:webHidden/>
          </w:rPr>
          <w:fldChar w:fldCharType="separate"/>
        </w:r>
        <w:r>
          <w:rPr>
            <w:webHidden/>
          </w:rPr>
          <w:t>34</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600" w:history="1">
        <w:r w:rsidRPr="00260CA8">
          <w:rPr>
            <w:rStyle w:val="Hyperlink"/>
          </w:rPr>
          <w:t>5.3</w:t>
        </w:r>
        <w:r>
          <w:rPr>
            <w:rFonts w:asciiTheme="minorHAnsi" w:eastAsiaTheme="minorEastAsia" w:hAnsiTheme="minorHAnsi" w:cstheme="minorBidi"/>
            <w:sz w:val="22"/>
            <w:szCs w:val="22"/>
            <w:lang w:val="en-IN" w:eastAsia="en-IN"/>
          </w:rPr>
          <w:tab/>
        </w:r>
        <w:r w:rsidRPr="00260CA8">
          <w:rPr>
            <w:rStyle w:val="Hyperlink"/>
          </w:rPr>
          <w:t>A Reality of Poverty for Urban Poor Young Women</w:t>
        </w:r>
        <w:r>
          <w:rPr>
            <w:webHidden/>
          </w:rPr>
          <w:tab/>
        </w:r>
        <w:r>
          <w:rPr>
            <w:webHidden/>
          </w:rPr>
          <w:fldChar w:fldCharType="begin"/>
        </w:r>
        <w:r>
          <w:rPr>
            <w:webHidden/>
          </w:rPr>
          <w:instrText xml:space="preserve"> PAGEREF _Toc340614600 \h </w:instrText>
        </w:r>
        <w:r>
          <w:rPr>
            <w:webHidden/>
          </w:rPr>
        </w:r>
        <w:r>
          <w:rPr>
            <w:webHidden/>
          </w:rPr>
          <w:fldChar w:fldCharType="separate"/>
        </w:r>
        <w:r>
          <w:rPr>
            <w:webHidden/>
          </w:rPr>
          <w:t>35</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601" w:history="1">
        <w:r w:rsidRPr="00260CA8">
          <w:rPr>
            <w:rStyle w:val="Hyperlink"/>
          </w:rPr>
          <w:t>5.4</w:t>
        </w:r>
        <w:r>
          <w:rPr>
            <w:rFonts w:asciiTheme="minorHAnsi" w:eastAsiaTheme="minorEastAsia" w:hAnsiTheme="minorHAnsi" w:cstheme="minorBidi"/>
            <w:sz w:val="22"/>
            <w:szCs w:val="22"/>
            <w:lang w:val="en-IN" w:eastAsia="en-IN"/>
          </w:rPr>
          <w:tab/>
        </w:r>
        <w:r w:rsidRPr="00260CA8">
          <w:rPr>
            <w:rStyle w:val="Hyperlink"/>
          </w:rPr>
          <w:t>Pathways to Circumvent Barriers to Secondary Schooling</w:t>
        </w:r>
        <w:r>
          <w:rPr>
            <w:webHidden/>
          </w:rPr>
          <w:tab/>
        </w:r>
        <w:r>
          <w:rPr>
            <w:webHidden/>
          </w:rPr>
          <w:fldChar w:fldCharType="begin"/>
        </w:r>
        <w:r>
          <w:rPr>
            <w:webHidden/>
          </w:rPr>
          <w:instrText xml:space="preserve"> PAGEREF _Toc340614601 \h </w:instrText>
        </w:r>
        <w:r>
          <w:rPr>
            <w:webHidden/>
          </w:rPr>
        </w:r>
        <w:r>
          <w:rPr>
            <w:webHidden/>
          </w:rPr>
          <w:fldChar w:fldCharType="separate"/>
        </w:r>
        <w:r>
          <w:rPr>
            <w:webHidden/>
          </w:rPr>
          <w:t>35</w:t>
        </w:r>
        <w:r>
          <w:rPr>
            <w:webHidden/>
          </w:rPr>
          <w:fldChar w:fldCharType="end"/>
        </w:r>
      </w:hyperlink>
    </w:p>
    <w:p w:rsidR="002613EB" w:rsidRDefault="002613EB">
      <w:pPr>
        <w:pStyle w:val="TOC2"/>
        <w:rPr>
          <w:rFonts w:asciiTheme="minorHAnsi" w:eastAsiaTheme="minorEastAsia" w:hAnsiTheme="minorHAnsi" w:cstheme="minorBidi"/>
          <w:sz w:val="22"/>
          <w:szCs w:val="22"/>
          <w:lang w:val="en-IN" w:eastAsia="en-IN"/>
        </w:rPr>
      </w:pPr>
      <w:hyperlink w:anchor="_Toc340614602" w:history="1">
        <w:r w:rsidRPr="00260CA8">
          <w:rPr>
            <w:rStyle w:val="Hyperlink"/>
          </w:rPr>
          <w:t>5.5</w:t>
        </w:r>
        <w:r>
          <w:rPr>
            <w:rFonts w:asciiTheme="minorHAnsi" w:eastAsiaTheme="minorEastAsia" w:hAnsiTheme="minorHAnsi" w:cstheme="minorBidi"/>
            <w:sz w:val="22"/>
            <w:szCs w:val="22"/>
            <w:lang w:val="en-IN" w:eastAsia="en-IN"/>
          </w:rPr>
          <w:tab/>
        </w:r>
        <w:r w:rsidRPr="00260CA8">
          <w:rPr>
            <w:rStyle w:val="Hyperlink"/>
          </w:rPr>
          <w:t>Conclusion</w:t>
        </w:r>
        <w:r>
          <w:rPr>
            <w:webHidden/>
          </w:rPr>
          <w:tab/>
        </w:r>
        <w:r>
          <w:rPr>
            <w:webHidden/>
          </w:rPr>
          <w:fldChar w:fldCharType="begin"/>
        </w:r>
        <w:r>
          <w:rPr>
            <w:webHidden/>
          </w:rPr>
          <w:instrText xml:space="preserve"> PAGEREF _Toc340614602 \h </w:instrText>
        </w:r>
        <w:r>
          <w:rPr>
            <w:webHidden/>
          </w:rPr>
        </w:r>
        <w:r>
          <w:rPr>
            <w:webHidden/>
          </w:rPr>
          <w:fldChar w:fldCharType="separate"/>
        </w:r>
        <w:r>
          <w:rPr>
            <w:webHidden/>
          </w:rPr>
          <w:t>36</w:t>
        </w:r>
        <w:r>
          <w:rPr>
            <w:webHidden/>
          </w:rPr>
          <w:fldChar w:fldCharType="end"/>
        </w:r>
      </w:hyperlink>
    </w:p>
    <w:p w:rsidR="002613EB" w:rsidRDefault="002613EB">
      <w:pPr>
        <w:pStyle w:val="TOC4"/>
        <w:tabs>
          <w:tab w:val="right" w:pos="7360"/>
        </w:tabs>
        <w:rPr>
          <w:rFonts w:asciiTheme="minorHAnsi" w:eastAsiaTheme="minorEastAsia" w:hAnsiTheme="minorHAnsi" w:cstheme="minorBidi"/>
          <w:i w:val="0"/>
          <w:noProof/>
          <w:sz w:val="22"/>
          <w:szCs w:val="22"/>
          <w:lang w:val="en-IN" w:eastAsia="en-IN"/>
        </w:rPr>
      </w:pPr>
      <w:hyperlink w:anchor="_Toc340614603" w:history="1">
        <w:r w:rsidRPr="00260CA8">
          <w:rPr>
            <w:rStyle w:val="Hyperlink"/>
            <w:noProof/>
          </w:rPr>
          <w:t>References</w:t>
        </w:r>
        <w:r>
          <w:rPr>
            <w:noProof/>
            <w:webHidden/>
          </w:rPr>
          <w:tab/>
        </w:r>
        <w:r>
          <w:rPr>
            <w:noProof/>
            <w:webHidden/>
          </w:rPr>
          <w:fldChar w:fldCharType="begin"/>
        </w:r>
        <w:r>
          <w:rPr>
            <w:noProof/>
            <w:webHidden/>
          </w:rPr>
          <w:instrText xml:space="preserve"> PAGEREF _Toc340614603 \h </w:instrText>
        </w:r>
        <w:r>
          <w:rPr>
            <w:noProof/>
            <w:webHidden/>
          </w:rPr>
        </w:r>
        <w:r>
          <w:rPr>
            <w:noProof/>
            <w:webHidden/>
          </w:rPr>
          <w:fldChar w:fldCharType="separate"/>
        </w:r>
        <w:r>
          <w:rPr>
            <w:noProof/>
            <w:webHidden/>
          </w:rPr>
          <w:t>38</w:t>
        </w:r>
        <w:r>
          <w:rPr>
            <w:noProof/>
            <w:webHidden/>
          </w:rPr>
          <w:fldChar w:fldCharType="end"/>
        </w:r>
      </w:hyperlink>
    </w:p>
    <w:p w:rsidR="002613EB" w:rsidRDefault="002613EB">
      <w:pPr>
        <w:pStyle w:val="TOC4"/>
        <w:tabs>
          <w:tab w:val="right" w:pos="7360"/>
        </w:tabs>
        <w:rPr>
          <w:rFonts w:asciiTheme="minorHAnsi" w:eastAsiaTheme="minorEastAsia" w:hAnsiTheme="minorHAnsi" w:cstheme="minorBidi"/>
          <w:i w:val="0"/>
          <w:noProof/>
          <w:sz w:val="22"/>
          <w:szCs w:val="22"/>
          <w:lang w:val="en-IN" w:eastAsia="en-IN"/>
        </w:rPr>
      </w:pPr>
      <w:hyperlink w:anchor="_Toc340614604" w:history="1">
        <w:r w:rsidRPr="00260CA8">
          <w:rPr>
            <w:rStyle w:val="Hyperlink"/>
            <w:noProof/>
          </w:rPr>
          <w:t>Appendices</w:t>
        </w:r>
        <w:r>
          <w:rPr>
            <w:noProof/>
            <w:webHidden/>
          </w:rPr>
          <w:tab/>
        </w:r>
        <w:r>
          <w:rPr>
            <w:noProof/>
            <w:webHidden/>
          </w:rPr>
          <w:fldChar w:fldCharType="begin"/>
        </w:r>
        <w:r>
          <w:rPr>
            <w:noProof/>
            <w:webHidden/>
          </w:rPr>
          <w:instrText xml:space="preserve"> PAGEREF _Toc340614604 \h </w:instrText>
        </w:r>
        <w:r>
          <w:rPr>
            <w:noProof/>
            <w:webHidden/>
          </w:rPr>
        </w:r>
        <w:r>
          <w:rPr>
            <w:noProof/>
            <w:webHidden/>
          </w:rPr>
          <w:fldChar w:fldCharType="separate"/>
        </w:r>
        <w:r>
          <w:rPr>
            <w:noProof/>
            <w:webHidden/>
          </w:rPr>
          <w:t>42</w:t>
        </w:r>
        <w:r>
          <w:rPr>
            <w:noProof/>
            <w:webHidden/>
          </w:rPr>
          <w:fldChar w:fldCharType="end"/>
        </w:r>
      </w:hyperlink>
    </w:p>
    <w:p w:rsidR="005710A8" w:rsidRDefault="000E7B60" w:rsidP="00727839">
      <w:pPr>
        <w:pStyle w:val="TOC1"/>
      </w:pPr>
      <w:r>
        <w:rPr>
          <w:b w:val="0"/>
          <w:noProof w:val="0"/>
        </w:rPr>
        <w:fldChar w:fldCharType="end"/>
      </w:r>
    </w:p>
    <w:p w:rsidR="00532F55" w:rsidRDefault="005710A8" w:rsidP="00EB1441">
      <w:pPr>
        <w:pStyle w:val="Heading1NOTchapter"/>
        <w:spacing w:after="300"/>
      </w:pPr>
      <w:r>
        <w:br w:type="page"/>
      </w:r>
      <w:bookmarkStart w:id="16" w:name="_Toc340614563"/>
      <w:r w:rsidR="00532F55">
        <w:lastRenderedPageBreak/>
        <w:t>List of Tables</w:t>
      </w:r>
      <w:bookmarkEnd w:id="16"/>
    </w:p>
    <w:p w:rsidR="002613EB" w:rsidRDefault="00DE51EA" w:rsidP="002613EB">
      <w:pPr>
        <w:pStyle w:val="TableofFigures"/>
        <w:tabs>
          <w:tab w:val="right" w:pos="7360"/>
        </w:tabs>
        <w:ind w:left="993" w:hanging="993"/>
        <w:rPr>
          <w:rFonts w:asciiTheme="minorHAnsi" w:eastAsiaTheme="minorEastAsia" w:hAnsiTheme="minorHAnsi" w:cstheme="minorBidi"/>
          <w:noProof/>
          <w:sz w:val="22"/>
          <w:szCs w:val="22"/>
          <w:lang w:val="en-IN" w:eastAsia="en-IN"/>
        </w:rPr>
      </w:pPr>
      <w:r>
        <w:rPr>
          <w:b/>
          <w:noProof/>
        </w:rPr>
        <w:fldChar w:fldCharType="begin"/>
      </w:r>
      <w:r>
        <w:rPr>
          <w:b/>
          <w:noProof/>
        </w:rPr>
        <w:instrText xml:space="preserve"> TOC \h \z \t "table title,2" \c "Table" </w:instrText>
      </w:r>
      <w:r>
        <w:rPr>
          <w:b/>
          <w:noProof/>
        </w:rPr>
        <w:fldChar w:fldCharType="separate"/>
      </w:r>
      <w:hyperlink w:anchor="_Toc340614537" w:history="1">
        <w:r w:rsidR="002613EB" w:rsidRPr="00DA5122">
          <w:rPr>
            <w:rStyle w:val="Hyperlink"/>
            <w:noProof/>
          </w:rPr>
          <w:t>Table 1.1 Dropout Rate in Delhi</w:t>
        </w:r>
        <w:r w:rsidR="002613EB">
          <w:rPr>
            <w:noProof/>
            <w:webHidden/>
          </w:rPr>
          <w:tab/>
        </w:r>
        <w:r w:rsidR="002613EB">
          <w:rPr>
            <w:noProof/>
            <w:webHidden/>
          </w:rPr>
          <w:fldChar w:fldCharType="begin"/>
        </w:r>
        <w:r w:rsidR="002613EB">
          <w:rPr>
            <w:noProof/>
            <w:webHidden/>
          </w:rPr>
          <w:instrText xml:space="preserve"> PAGEREF _Toc340614537 \h </w:instrText>
        </w:r>
        <w:r w:rsidR="002613EB">
          <w:rPr>
            <w:noProof/>
            <w:webHidden/>
          </w:rPr>
        </w:r>
        <w:r w:rsidR="002613EB">
          <w:rPr>
            <w:noProof/>
            <w:webHidden/>
          </w:rPr>
          <w:fldChar w:fldCharType="separate"/>
        </w:r>
        <w:r w:rsidR="002613EB">
          <w:rPr>
            <w:noProof/>
            <w:webHidden/>
          </w:rPr>
          <w:t>2</w:t>
        </w:r>
        <w:r w:rsidR="002613EB">
          <w:rPr>
            <w:noProof/>
            <w:webHidden/>
          </w:rPr>
          <w:fldChar w:fldCharType="end"/>
        </w:r>
      </w:hyperlink>
    </w:p>
    <w:p w:rsidR="002613EB" w:rsidRDefault="002613EB" w:rsidP="002613EB">
      <w:pPr>
        <w:pStyle w:val="TableofFigures"/>
        <w:tabs>
          <w:tab w:val="right" w:pos="7360"/>
        </w:tabs>
        <w:ind w:left="993" w:hanging="993"/>
        <w:rPr>
          <w:rFonts w:asciiTheme="minorHAnsi" w:eastAsiaTheme="minorEastAsia" w:hAnsiTheme="minorHAnsi" w:cstheme="minorBidi"/>
          <w:noProof/>
          <w:sz w:val="22"/>
          <w:szCs w:val="22"/>
          <w:lang w:val="en-IN" w:eastAsia="en-IN"/>
        </w:rPr>
      </w:pPr>
      <w:hyperlink w:anchor="_Toc340614538" w:history="1">
        <w:r w:rsidRPr="00DA5122">
          <w:rPr>
            <w:rStyle w:val="Hyperlink"/>
            <w:noProof/>
          </w:rPr>
          <w:t>Table 1.2 Number of Respondents</w:t>
        </w:r>
        <w:r>
          <w:rPr>
            <w:noProof/>
            <w:webHidden/>
          </w:rPr>
          <w:tab/>
        </w:r>
        <w:r>
          <w:rPr>
            <w:noProof/>
            <w:webHidden/>
          </w:rPr>
          <w:fldChar w:fldCharType="begin"/>
        </w:r>
        <w:r>
          <w:rPr>
            <w:noProof/>
            <w:webHidden/>
          </w:rPr>
          <w:instrText xml:space="preserve"> PAGEREF _Toc340614538 \h </w:instrText>
        </w:r>
        <w:r>
          <w:rPr>
            <w:noProof/>
            <w:webHidden/>
          </w:rPr>
        </w:r>
        <w:r>
          <w:rPr>
            <w:noProof/>
            <w:webHidden/>
          </w:rPr>
          <w:fldChar w:fldCharType="separate"/>
        </w:r>
        <w:r>
          <w:rPr>
            <w:noProof/>
            <w:webHidden/>
          </w:rPr>
          <w:t>8</w:t>
        </w:r>
        <w:r>
          <w:rPr>
            <w:noProof/>
            <w:webHidden/>
          </w:rPr>
          <w:fldChar w:fldCharType="end"/>
        </w:r>
      </w:hyperlink>
    </w:p>
    <w:p w:rsidR="002613EB" w:rsidRDefault="002613EB" w:rsidP="002613EB">
      <w:pPr>
        <w:pStyle w:val="TableofFigures"/>
        <w:tabs>
          <w:tab w:val="right" w:pos="7360"/>
        </w:tabs>
        <w:ind w:left="993" w:hanging="993"/>
        <w:rPr>
          <w:rFonts w:asciiTheme="minorHAnsi" w:eastAsiaTheme="minorEastAsia" w:hAnsiTheme="minorHAnsi" w:cstheme="minorBidi"/>
          <w:noProof/>
          <w:sz w:val="22"/>
          <w:szCs w:val="22"/>
          <w:lang w:val="en-IN" w:eastAsia="en-IN"/>
        </w:rPr>
      </w:pPr>
      <w:hyperlink w:anchor="_Toc340614539" w:history="1">
        <w:r w:rsidRPr="00DA5122">
          <w:rPr>
            <w:rStyle w:val="Hyperlink"/>
            <w:noProof/>
          </w:rPr>
          <w:t>Table 2.1 Calculation of Affordability of School Fees (Indian Rupees, 2004-05), by Consumption Quintile</w:t>
        </w:r>
        <w:r>
          <w:rPr>
            <w:noProof/>
            <w:webHidden/>
          </w:rPr>
          <w:tab/>
        </w:r>
        <w:r>
          <w:rPr>
            <w:noProof/>
            <w:webHidden/>
          </w:rPr>
          <w:fldChar w:fldCharType="begin"/>
        </w:r>
        <w:r>
          <w:rPr>
            <w:noProof/>
            <w:webHidden/>
          </w:rPr>
          <w:instrText xml:space="preserve"> PAGEREF _Toc340614539 \h </w:instrText>
        </w:r>
        <w:r>
          <w:rPr>
            <w:noProof/>
            <w:webHidden/>
          </w:rPr>
        </w:r>
        <w:r>
          <w:rPr>
            <w:noProof/>
            <w:webHidden/>
          </w:rPr>
          <w:fldChar w:fldCharType="separate"/>
        </w:r>
        <w:r>
          <w:rPr>
            <w:noProof/>
            <w:webHidden/>
          </w:rPr>
          <w:t>16</w:t>
        </w:r>
        <w:r>
          <w:rPr>
            <w:noProof/>
            <w:webHidden/>
          </w:rPr>
          <w:fldChar w:fldCharType="end"/>
        </w:r>
      </w:hyperlink>
    </w:p>
    <w:p w:rsidR="002613EB" w:rsidRDefault="002613EB" w:rsidP="002613EB">
      <w:pPr>
        <w:pStyle w:val="TableofFigures"/>
        <w:tabs>
          <w:tab w:val="right" w:pos="7360"/>
        </w:tabs>
        <w:ind w:left="993" w:hanging="993"/>
        <w:rPr>
          <w:rFonts w:asciiTheme="minorHAnsi" w:eastAsiaTheme="minorEastAsia" w:hAnsiTheme="minorHAnsi" w:cstheme="minorBidi"/>
          <w:noProof/>
          <w:sz w:val="22"/>
          <w:szCs w:val="22"/>
          <w:lang w:val="en-IN" w:eastAsia="en-IN"/>
        </w:rPr>
      </w:pPr>
      <w:hyperlink w:anchor="_Toc340614540" w:history="1">
        <w:r w:rsidRPr="00DA5122">
          <w:rPr>
            <w:rStyle w:val="Hyperlink"/>
            <w:noProof/>
          </w:rPr>
          <w:t xml:space="preserve">Table 2.2 </w:t>
        </w:r>
        <w:r w:rsidRPr="00DA5122">
          <w:rPr>
            <w:rStyle w:val="Hyperlink"/>
            <w:bCs/>
            <w:noProof/>
          </w:rPr>
          <w:t>Average Annual Expenditure reported by students going to Government Schools in Indian Rupees</w:t>
        </w:r>
        <w:r>
          <w:rPr>
            <w:noProof/>
            <w:webHidden/>
          </w:rPr>
          <w:tab/>
        </w:r>
        <w:r>
          <w:rPr>
            <w:noProof/>
            <w:webHidden/>
          </w:rPr>
          <w:fldChar w:fldCharType="begin"/>
        </w:r>
        <w:r>
          <w:rPr>
            <w:noProof/>
            <w:webHidden/>
          </w:rPr>
          <w:instrText xml:space="preserve"> PAGEREF _Toc340614540 \h </w:instrText>
        </w:r>
        <w:r>
          <w:rPr>
            <w:noProof/>
            <w:webHidden/>
          </w:rPr>
        </w:r>
        <w:r>
          <w:rPr>
            <w:noProof/>
            <w:webHidden/>
          </w:rPr>
          <w:fldChar w:fldCharType="separate"/>
        </w:r>
        <w:r>
          <w:rPr>
            <w:noProof/>
            <w:webHidden/>
          </w:rPr>
          <w:t>17</w:t>
        </w:r>
        <w:r>
          <w:rPr>
            <w:noProof/>
            <w:webHidden/>
          </w:rPr>
          <w:fldChar w:fldCharType="end"/>
        </w:r>
      </w:hyperlink>
    </w:p>
    <w:p w:rsidR="002613EB" w:rsidRDefault="002613EB" w:rsidP="002613EB">
      <w:pPr>
        <w:pStyle w:val="TableofFigures"/>
        <w:tabs>
          <w:tab w:val="right" w:pos="7360"/>
        </w:tabs>
        <w:ind w:left="993" w:hanging="993"/>
        <w:rPr>
          <w:rFonts w:asciiTheme="minorHAnsi" w:eastAsiaTheme="minorEastAsia" w:hAnsiTheme="minorHAnsi" w:cstheme="minorBidi"/>
          <w:noProof/>
          <w:sz w:val="22"/>
          <w:szCs w:val="22"/>
          <w:lang w:val="en-IN" w:eastAsia="en-IN"/>
        </w:rPr>
      </w:pPr>
      <w:hyperlink w:anchor="_Toc340614541" w:history="1">
        <w:r w:rsidRPr="00DA5122">
          <w:rPr>
            <w:rStyle w:val="Hyperlink"/>
            <w:noProof/>
          </w:rPr>
          <w:t>Table 2.3  Comparison between Young Men and Young Women on Expenditure on Schooling</w:t>
        </w:r>
        <w:r>
          <w:rPr>
            <w:noProof/>
            <w:webHidden/>
          </w:rPr>
          <w:tab/>
        </w:r>
        <w:r>
          <w:rPr>
            <w:noProof/>
            <w:webHidden/>
          </w:rPr>
          <w:fldChar w:fldCharType="begin"/>
        </w:r>
        <w:r>
          <w:rPr>
            <w:noProof/>
            <w:webHidden/>
          </w:rPr>
          <w:instrText xml:space="preserve"> PAGEREF _Toc340614541 \h </w:instrText>
        </w:r>
        <w:r>
          <w:rPr>
            <w:noProof/>
            <w:webHidden/>
          </w:rPr>
        </w:r>
        <w:r>
          <w:rPr>
            <w:noProof/>
            <w:webHidden/>
          </w:rPr>
          <w:fldChar w:fldCharType="separate"/>
        </w:r>
        <w:r>
          <w:rPr>
            <w:noProof/>
            <w:webHidden/>
          </w:rPr>
          <w:t>18</w:t>
        </w:r>
        <w:r>
          <w:rPr>
            <w:noProof/>
            <w:webHidden/>
          </w:rPr>
          <w:fldChar w:fldCharType="end"/>
        </w:r>
      </w:hyperlink>
    </w:p>
    <w:p w:rsidR="0094173F" w:rsidRDefault="00DE51EA" w:rsidP="002613EB">
      <w:pPr>
        <w:pStyle w:val="TableofFigures"/>
        <w:tabs>
          <w:tab w:val="right" w:pos="7360"/>
        </w:tabs>
        <w:ind w:left="993" w:hanging="993"/>
        <w:rPr>
          <w:b/>
          <w:noProof/>
        </w:rPr>
      </w:pPr>
      <w:r>
        <w:rPr>
          <w:b/>
          <w:noProof/>
        </w:rPr>
        <w:fldChar w:fldCharType="end"/>
      </w:r>
    </w:p>
    <w:p w:rsidR="006B062C" w:rsidRPr="006B062C" w:rsidRDefault="006B062C" w:rsidP="006B062C">
      <w:pPr>
        <w:pStyle w:val="TableofFigures"/>
        <w:tabs>
          <w:tab w:val="right" w:pos="7360"/>
        </w:tabs>
        <w:ind w:left="851" w:hanging="851"/>
      </w:pPr>
    </w:p>
    <w:p w:rsidR="0001431E" w:rsidRDefault="0001431E" w:rsidP="0094173F">
      <w:pPr>
        <w:pStyle w:val="Heading1NOTchapter"/>
      </w:pPr>
      <w:bookmarkStart w:id="17" w:name="_Toc340614564"/>
      <w:r>
        <w:t>List of Appendices</w:t>
      </w:r>
      <w:bookmarkEnd w:id="17"/>
    </w:p>
    <w:p w:rsidR="00064722" w:rsidRDefault="00B43451" w:rsidP="00064722">
      <w:pPr>
        <w:pStyle w:val="TableofFigures"/>
        <w:tabs>
          <w:tab w:val="right" w:pos="7360"/>
        </w:tabs>
        <w:ind w:left="1134" w:hanging="1134"/>
        <w:rPr>
          <w:rStyle w:val="Hyperlink"/>
          <w:noProof/>
          <w:color w:val="auto"/>
          <w:u w:val="none"/>
        </w:rPr>
      </w:pPr>
      <w:r>
        <w:rPr>
          <w:rStyle w:val="Hyperlink"/>
          <w:noProof/>
          <w:color w:val="auto"/>
          <w:u w:val="none"/>
        </w:rPr>
        <w:t>Appendix</w:t>
      </w:r>
      <w:r w:rsidR="0094173F" w:rsidRPr="0094173F">
        <w:rPr>
          <w:rStyle w:val="Hyperlink"/>
          <w:noProof/>
          <w:color w:val="auto"/>
          <w:u w:val="none"/>
        </w:rPr>
        <w:t xml:space="preserve">  1 </w:t>
      </w:r>
      <w:r w:rsidR="00E407F4">
        <w:rPr>
          <w:rStyle w:val="Hyperlink"/>
          <w:noProof/>
          <w:color w:val="auto"/>
          <w:u w:val="none"/>
        </w:rPr>
        <w:t xml:space="preserve">    </w:t>
      </w:r>
      <w:r w:rsidR="00064722">
        <w:rPr>
          <w:rStyle w:val="Hyperlink"/>
          <w:noProof/>
          <w:color w:val="auto"/>
          <w:u w:val="none"/>
        </w:rPr>
        <w:t>Profile of the Participants in the R</w:t>
      </w:r>
      <w:r w:rsidR="0094173F" w:rsidRPr="0094173F">
        <w:rPr>
          <w:rStyle w:val="Hyperlink"/>
          <w:noProof/>
          <w:color w:val="auto"/>
          <w:u w:val="none"/>
        </w:rPr>
        <w:t>esearch</w:t>
      </w:r>
      <w:r w:rsidR="0094173F" w:rsidRPr="0094173F">
        <w:rPr>
          <w:rStyle w:val="Hyperlink"/>
          <w:noProof/>
          <w:color w:val="auto"/>
          <w:u w:val="none"/>
        </w:rPr>
        <w:tab/>
        <w:t>4</w:t>
      </w:r>
      <w:r>
        <w:rPr>
          <w:rStyle w:val="Hyperlink"/>
          <w:noProof/>
          <w:color w:val="auto"/>
          <w:u w:val="none"/>
        </w:rPr>
        <w:t>2</w:t>
      </w:r>
    </w:p>
    <w:p w:rsidR="0001431E" w:rsidRPr="0094173F" w:rsidRDefault="00B43451" w:rsidP="00B43451">
      <w:pPr>
        <w:pStyle w:val="TableofFigures"/>
        <w:tabs>
          <w:tab w:val="right" w:pos="7360"/>
        </w:tabs>
        <w:ind w:left="1418" w:hanging="1418"/>
        <w:rPr>
          <w:rStyle w:val="Hyperlink"/>
          <w:noProof/>
          <w:color w:val="auto"/>
          <w:u w:val="none"/>
        </w:rPr>
      </w:pPr>
      <w:r>
        <w:rPr>
          <w:rStyle w:val="Hyperlink"/>
          <w:noProof/>
          <w:color w:val="auto"/>
          <w:u w:val="none"/>
        </w:rPr>
        <w:t>Appendix</w:t>
      </w:r>
      <w:r w:rsidR="00E407F4">
        <w:rPr>
          <w:rStyle w:val="Hyperlink"/>
          <w:noProof/>
          <w:color w:val="auto"/>
          <w:u w:val="none"/>
        </w:rPr>
        <w:t xml:space="preserve">  </w:t>
      </w:r>
      <w:r w:rsidR="0094173F" w:rsidRPr="0094173F">
        <w:rPr>
          <w:rStyle w:val="Hyperlink"/>
          <w:noProof/>
          <w:color w:val="auto"/>
          <w:u w:val="none"/>
        </w:rPr>
        <w:t xml:space="preserve">2 </w:t>
      </w:r>
      <w:r w:rsidR="00E407F4">
        <w:rPr>
          <w:rStyle w:val="Hyperlink"/>
          <w:noProof/>
          <w:color w:val="auto"/>
          <w:u w:val="none"/>
        </w:rPr>
        <w:t xml:space="preserve">    </w:t>
      </w:r>
      <w:r w:rsidR="0094173F" w:rsidRPr="0094173F">
        <w:rPr>
          <w:rStyle w:val="Hyperlink"/>
          <w:noProof/>
          <w:color w:val="auto"/>
          <w:u w:val="none"/>
        </w:rPr>
        <w:t>Main Primary and Secondary Schooling related Welfare schemes provided by Government of Delhi</w:t>
      </w:r>
      <w:r w:rsidR="00B61F20">
        <w:rPr>
          <w:rStyle w:val="Hyperlink"/>
          <w:noProof/>
          <w:color w:val="auto"/>
          <w:u w:val="none"/>
        </w:rPr>
        <w:tab/>
        <w:t>4</w:t>
      </w:r>
      <w:r>
        <w:rPr>
          <w:rStyle w:val="Hyperlink"/>
          <w:noProof/>
          <w:color w:val="auto"/>
          <w:u w:val="none"/>
        </w:rPr>
        <w:t>5</w:t>
      </w:r>
    </w:p>
    <w:p w:rsidR="00532F55" w:rsidRPr="00D34CE3" w:rsidRDefault="00E22DF1" w:rsidP="0094173F">
      <w:pPr>
        <w:pStyle w:val="Heading1NOTchapter"/>
      </w:pPr>
      <w:bookmarkStart w:id="18" w:name="_GoBack"/>
      <w:bookmarkEnd w:id="18"/>
      <w:r w:rsidRPr="0094173F">
        <w:rPr>
          <w:rStyle w:val="Hyperlink"/>
          <w:noProof/>
          <w:color w:val="auto"/>
          <w:u w:val="none"/>
        </w:rPr>
        <w:br w:type="page"/>
      </w:r>
      <w:bookmarkStart w:id="19" w:name="_Toc340614565"/>
      <w:r w:rsidR="00532F55">
        <w:lastRenderedPageBreak/>
        <w:t>List of Acronyms</w:t>
      </w:r>
      <w:bookmarkEnd w:id="19"/>
    </w:p>
    <w:p w:rsidR="00D82461" w:rsidRDefault="00D82461" w:rsidP="005710A8">
      <w:pPr>
        <w:pStyle w:val="Acronyms"/>
        <w:tabs>
          <w:tab w:val="left" w:pos="1701"/>
        </w:tabs>
        <w:suppressAutoHyphens/>
        <w:ind w:left="1701" w:hanging="1701"/>
      </w:pPr>
      <w:r>
        <w:t>BMI</w:t>
      </w:r>
      <w:r>
        <w:tab/>
      </w:r>
      <w:r w:rsidRPr="005710A8">
        <w:t>Body Mass Index</w:t>
      </w:r>
    </w:p>
    <w:p w:rsidR="00ED3422" w:rsidRPr="005710A8" w:rsidRDefault="00ED3422" w:rsidP="005710A8">
      <w:pPr>
        <w:pStyle w:val="Acronyms"/>
        <w:tabs>
          <w:tab w:val="left" w:pos="1701"/>
        </w:tabs>
        <w:suppressAutoHyphens/>
        <w:ind w:left="1701" w:hanging="1701"/>
      </w:pPr>
      <w:r>
        <w:t>BRIC</w:t>
      </w:r>
      <w:r>
        <w:tab/>
        <w:t>Brazil Russia India and China</w:t>
      </w:r>
    </w:p>
    <w:p w:rsidR="00D82461" w:rsidRDefault="00D82461" w:rsidP="005710A8">
      <w:pPr>
        <w:pStyle w:val="Acronyms"/>
        <w:tabs>
          <w:tab w:val="left" w:pos="1701"/>
        </w:tabs>
        <w:suppressAutoHyphens/>
        <w:ind w:left="1701" w:hanging="1701"/>
      </w:pPr>
      <w:r>
        <w:t xml:space="preserve">CEDAW             </w:t>
      </w:r>
      <w:r w:rsidRPr="00D82461">
        <w:t xml:space="preserve"> Convention on Elimination of All Forms of Discrimination</w:t>
      </w:r>
    </w:p>
    <w:p w:rsidR="00D82461" w:rsidRPr="005710A8" w:rsidRDefault="00D82461" w:rsidP="005710A8">
      <w:pPr>
        <w:pStyle w:val="Acronyms"/>
        <w:tabs>
          <w:tab w:val="left" w:pos="1701"/>
        </w:tabs>
        <w:suppressAutoHyphens/>
        <w:ind w:left="1701" w:hanging="1701"/>
      </w:pPr>
      <w:r>
        <w:t>CRC</w:t>
      </w:r>
      <w:r>
        <w:tab/>
      </w:r>
      <w:r w:rsidRPr="005710A8">
        <w:t>Convention on the Rights of the Child</w:t>
      </w:r>
    </w:p>
    <w:p w:rsidR="00D82461" w:rsidRPr="005710A8" w:rsidRDefault="00D82461" w:rsidP="005710A8">
      <w:pPr>
        <w:pStyle w:val="Acronyms"/>
        <w:tabs>
          <w:tab w:val="left" w:pos="1701"/>
        </w:tabs>
        <w:suppressAutoHyphens/>
        <w:ind w:left="1701" w:hanging="1701"/>
      </w:pPr>
      <w:r>
        <w:t>EFA</w:t>
      </w:r>
      <w:r>
        <w:tab/>
      </w:r>
      <w:r w:rsidR="00506E6B">
        <w:t>Education f</w:t>
      </w:r>
      <w:r w:rsidRPr="005710A8">
        <w:t>or All</w:t>
      </w:r>
    </w:p>
    <w:p w:rsidR="00D82461" w:rsidRPr="005710A8" w:rsidRDefault="00D82461" w:rsidP="005710A8">
      <w:pPr>
        <w:pStyle w:val="Acronyms"/>
        <w:tabs>
          <w:tab w:val="left" w:pos="1701"/>
        </w:tabs>
        <w:suppressAutoHyphens/>
        <w:ind w:left="1701" w:hanging="1701"/>
      </w:pPr>
      <w:r>
        <w:t>FGD</w:t>
      </w:r>
      <w:r>
        <w:tab/>
      </w:r>
      <w:r w:rsidRPr="005710A8">
        <w:t>Focus Group Discussion</w:t>
      </w:r>
    </w:p>
    <w:p w:rsidR="00D82461" w:rsidRPr="005710A8" w:rsidRDefault="00D82461" w:rsidP="005710A8">
      <w:pPr>
        <w:pStyle w:val="Acronyms"/>
        <w:tabs>
          <w:tab w:val="left" w:pos="1701"/>
        </w:tabs>
        <w:suppressAutoHyphens/>
        <w:ind w:left="1701" w:hanging="1701"/>
      </w:pPr>
      <w:r>
        <w:t>GER-</w:t>
      </w:r>
      <w:r>
        <w:tab/>
      </w:r>
      <w:r w:rsidRPr="005710A8">
        <w:t>Gross Enrolment Rate</w:t>
      </w:r>
    </w:p>
    <w:p w:rsidR="00D82461" w:rsidRPr="005710A8" w:rsidRDefault="00D82461" w:rsidP="005710A8">
      <w:pPr>
        <w:pStyle w:val="Acronyms"/>
        <w:tabs>
          <w:tab w:val="left" w:pos="1701"/>
        </w:tabs>
        <w:suppressAutoHyphens/>
        <w:ind w:left="1701" w:hanging="1701"/>
      </w:pPr>
      <w:r>
        <w:t>GOI</w:t>
      </w:r>
      <w:r>
        <w:tab/>
      </w:r>
      <w:r w:rsidRPr="005710A8">
        <w:t>Government of India</w:t>
      </w:r>
    </w:p>
    <w:p w:rsidR="00D82461" w:rsidRPr="005710A8" w:rsidRDefault="00D82461" w:rsidP="005710A8">
      <w:pPr>
        <w:pStyle w:val="Acronyms"/>
        <w:tabs>
          <w:tab w:val="left" w:pos="1701"/>
        </w:tabs>
        <w:suppressAutoHyphens/>
        <w:ind w:left="1701" w:hanging="1701"/>
      </w:pPr>
      <w:r>
        <w:t>GPI</w:t>
      </w:r>
      <w:r>
        <w:tab/>
      </w:r>
      <w:r w:rsidRPr="005710A8">
        <w:t>Gender Parity Index</w:t>
      </w:r>
    </w:p>
    <w:p w:rsidR="00D82461" w:rsidRPr="005710A8" w:rsidRDefault="00D82461" w:rsidP="005710A8">
      <w:pPr>
        <w:pStyle w:val="Acronyms"/>
        <w:tabs>
          <w:tab w:val="left" w:pos="1701"/>
        </w:tabs>
        <w:suppressAutoHyphens/>
        <w:ind w:left="1701" w:hanging="1701"/>
      </w:pPr>
      <w:r w:rsidRPr="005710A8">
        <w:t>NCAER</w:t>
      </w:r>
      <w:r>
        <w:tab/>
      </w:r>
      <w:r w:rsidRPr="005710A8">
        <w:t>National Council of Applied Economic Research</w:t>
      </w:r>
    </w:p>
    <w:p w:rsidR="00D82461" w:rsidRPr="005710A8" w:rsidRDefault="00D82461" w:rsidP="005710A8">
      <w:pPr>
        <w:pStyle w:val="Acronyms"/>
        <w:tabs>
          <w:tab w:val="left" w:pos="1701"/>
        </w:tabs>
        <w:suppressAutoHyphens/>
        <w:ind w:left="1701" w:hanging="1701"/>
      </w:pPr>
      <w:r>
        <w:t>NCT</w:t>
      </w:r>
      <w:r>
        <w:tab/>
      </w:r>
      <w:r w:rsidRPr="005710A8">
        <w:t>National Capital Territory of Delhi</w:t>
      </w:r>
    </w:p>
    <w:p w:rsidR="00D82461" w:rsidRPr="005710A8" w:rsidRDefault="00D82461" w:rsidP="005710A8">
      <w:pPr>
        <w:pStyle w:val="Acronyms"/>
        <w:tabs>
          <w:tab w:val="left" w:pos="1701"/>
        </w:tabs>
        <w:suppressAutoHyphens/>
        <w:ind w:left="1701" w:hanging="1701"/>
      </w:pPr>
      <w:r>
        <w:t>NDS</w:t>
      </w:r>
      <w:r>
        <w:tab/>
      </w:r>
      <w:r w:rsidRPr="005710A8">
        <w:t>Navjyoti Development Society</w:t>
      </w:r>
    </w:p>
    <w:p w:rsidR="00D82461" w:rsidRPr="005710A8" w:rsidRDefault="00D82461" w:rsidP="005710A8">
      <w:pPr>
        <w:pStyle w:val="Acronyms"/>
        <w:tabs>
          <w:tab w:val="left" w:pos="1701"/>
        </w:tabs>
        <w:suppressAutoHyphens/>
        <w:ind w:left="1701" w:hanging="1701"/>
      </w:pPr>
      <w:r>
        <w:t>NGO</w:t>
      </w:r>
      <w:r>
        <w:tab/>
      </w:r>
      <w:r w:rsidRPr="005710A8">
        <w:t>Non-Governmental Organisation</w:t>
      </w:r>
    </w:p>
    <w:p w:rsidR="00D82461" w:rsidRPr="005710A8" w:rsidRDefault="00D82461" w:rsidP="005710A8">
      <w:pPr>
        <w:pStyle w:val="Acronyms"/>
        <w:tabs>
          <w:tab w:val="left" w:pos="1701"/>
        </w:tabs>
        <w:ind w:left="1701" w:hanging="1701"/>
      </w:pPr>
      <w:r>
        <w:t>NSS</w:t>
      </w:r>
      <w:r>
        <w:tab/>
      </w:r>
      <w:r w:rsidRPr="005710A8">
        <w:t>National Sample Survey</w:t>
      </w:r>
    </w:p>
    <w:p w:rsidR="00D82461" w:rsidRPr="005710A8" w:rsidRDefault="00D82461" w:rsidP="005710A8">
      <w:pPr>
        <w:pStyle w:val="Acronyms"/>
        <w:tabs>
          <w:tab w:val="left" w:pos="1701"/>
        </w:tabs>
        <w:ind w:left="1701" w:hanging="1701"/>
      </w:pPr>
      <w:r>
        <w:t>OBC</w:t>
      </w:r>
      <w:r>
        <w:tab/>
      </w:r>
      <w:r w:rsidRPr="005710A8">
        <w:t>Other Backward Castes</w:t>
      </w:r>
    </w:p>
    <w:p w:rsidR="00D82461" w:rsidRPr="005710A8" w:rsidRDefault="00D82461" w:rsidP="005710A8">
      <w:pPr>
        <w:pStyle w:val="Acronyms"/>
        <w:tabs>
          <w:tab w:val="left" w:pos="1701"/>
        </w:tabs>
        <w:ind w:left="1701" w:hanging="1701"/>
      </w:pPr>
      <w:r>
        <w:t xml:space="preserve">PA </w:t>
      </w:r>
      <w:r>
        <w:tab/>
      </w:r>
      <w:r w:rsidRPr="005710A8">
        <w:t>Per Annum</w:t>
      </w:r>
    </w:p>
    <w:p w:rsidR="00D82461" w:rsidRPr="005710A8" w:rsidRDefault="00D82461" w:rsidP="005710A8">
      <w:pPr>
        <w:pStyle w:val="Acronyms"/>
        <w:tabs>
          <w:tab w:val="left" w:pos="1701"/>
        </w:tabs>
        <w:ind w:left="1701" w:hanging="1701"/>
      </w:pPr>
      <w:r>
        <w:t>PM</w:t>
      </w:r>
      <w:r>
        <w:tab/>
      </w:r>
      <w:r w:rsidRPr="005710A8">
        <w:t>Per Month</w:t>
      </w:r>
    </w:p>
    <w:p w:rsidR="00D82461" w:rsidRPr="005710A8" w:rsidRDefault="00D82461" w:rsidP="005710A8">
      <w:pPr>
        <w:pStyle w:val="Acronyms"/>
        <w:tabs>
          <w:tab w:val="left" w:pos="1701"/>
        </w:tabs>
        <w:suppressAutoHyphens/>
        <w:ind w:left="1701" w:hanging="1701"/>
      </w:pPr>
      <w:r>
        <w:t>PROBE</w:t>
      </w:r>
      <w:r>
        <w:tab/>
      </w:r>
      <w:r w:rsidRPr="005710A8">
        <w:t>Public Report on Basic Education in India</w:t>
      </w:r>
    </w:p>
    <w:p w:rsidR="00D82461" w:rsidRPr="005710A8" w:rsidRDefault="00D82461" w:rsidP="005710A8">
      <w:pPr>
        <w:pStyle w:val="Acronyms"/>
        <w:tabs>
          <w:tab w:val="left" w:pos="1701"/>
        </w:tabs>
        <w:suppressAutoHyphens/>
        <w:ind w:left="1701" w:hanging="1701"/>
      </w:pPr>
      <w:r>
        <w:t>PTA</w:t>
      </w:r>
      <w:r>
        <w:tab/>
      </w:r>
      <w:r w:rsidRPr="005710A8">
        <w:t>Parent Teacher Association</w:t>
      </w:r>
    </w:p>
    <w:p w:rsidR="00D82461" w:rsidRPr="005710A8" w:rsidRDefault="00D82461" w:rsidP="005710A8">
      <w:pPr>
        <w:pStyle w:val="Acronyms"/>
        <w:tabs>
          <w:tab w:val="left" w:pos="1701"/>
        </w:tabs>
        <w:suppressAutoHyphens/>
        <w:ind w:left="1701" w:hanging="1701"/>
      </w:pPr>
      <w:r>
        <w:t>RMSA</w:t>
      </w:r>
      <w:r>
        <w:tab/>
      </w:r>
      <w:r w:rsidRPr="005710A8">
        <w:t xml:space="preserve">Rashtriya Madhyamik Shiksha Abhiyan  </w:t>
      </w:r>
    </w:p>
    <w:p w:rsidR="00D82461" w:rsidRPr="005710A8" w:rsidRDefault="00D82461" w:rsidP="005710A8">
      <w:pPr>
        <w:pStyle w:val="Acronyms"/>
        <w:tabs>
          <w:tab w:val="left" w:pos="1701"/>
        </w:tabs>
        <w:suppressAutoHyphens/>
        <w:ind w:left="1701" w:hanging="1701"/>
      </w:pPr>
      <w:r>
        <w:t>SC</w:t>
      </w:r>
      <w:r>
        <w:tab/>
      </w:r>
      <w:r w:rsidRPr="005710A8">
        <w:t>Scheduled Castes</w:t>
      </w:r>
    </w:p>
    <w:p w:rsidR="00D82461" w:rsidRPr="005710A8" w:rsidRDefault="00D82461" w:rsidP="005710A8">
      <w:pPr>
        <w:pStyle w:val="Acronyms"/>
        <w:tabs>
          <w:tab w:val="left" w:pos="1701"/>
        </w:tabs>
        <w:ind w:left="1701" w:hanging="1701"/>
      </w:pPr>
      <w:r>
        <w:t>SDM</w:t>
      </w:r>
      <w:r>
        <w:tab/>
      </w:r>
      <w:r w:rsidRPr="005710A8">
        <w:t>State District Magistrate</w:t>
      </w:r>
    </w:p>
    <w:p w:rsidR="00D82461" w:rsidRPr="005710A8" w:rsidRDefault="00D82461" w:rsidP="005710A8">
      <w:pPr>
        <w:pStyle w:val="Acronyms"/>
        <w:tabs>
          <w:tab w:val="left" w:pos="1701"/>
        </w:tabs>
        <w:suppressAutoHyphens/>
        <w:ind w:left="1701" w:hanging="1701"/>
      </w:pPr>
      <w:r>
        <w:t>ST</w:t>
      </w:r>
      <w:r>
        <w:tab/>
      </w:r>
      <w:r w:rsidRPr="005710A8">
        <w:t>Scheduled Tribes</w:t>
      </w:r>
    </w:p>
    <w:p w:rsidR="00D82461" w:rsidRPr="005710A8" w:rsidRDefault="00D82461" w:rsidP="005710A8">
      <w:pPr>
        <w:pStyle w:val="Acronyms"/>
        <w:tabs>
          <w:tab w:val="left" w:pos="1701"/>
        </w:tabs>
        <w:suppressAutoHyphens/>
        <w:ind w:left="1701" w:hanging="1701"/>
      </w:pPr>
      <w:r>
        <w:t>UNESCO</w:t>
      </w:r>
      <w:r>
        <w:tab/>
      </w:r>
      <w:r w:rsidRPr="005710A8">
        <w:t>United Nations Educat</w:t>
      </w:r>
      <w:r>
        <w:t>ional, Scientific and Cultural O</w:t>
      </w:r>
      <w:r w:rsidRPr="005710A8">
        <w:t>rganisation</w:t>
      </w:r>
    </w:p>
    <w:p w:rsidR="00D82461" w:rsidRDefault="00D82461" w:rsidP="005710A8">
      <w:pPr>
        <w:pStyle w:val="Acronyms"/>
        <w:tabs>
          <w:tab w:val="left" w:pos="1701"/>
        </w:tabs>
        <w:suppressAutoHyphens/>
        <w:ind w:left="1701" w:hanging="1701"/>
      </w:pPr>
      <w:r>
        <w:t>UNICEF</w:t>
      </w:r>
      <w:r>
        <w:tab/>
      </w:r>
      <w:r w:rsidRPr="005710A8">
        <w:t>United Nations Children’s Fund</w:t>
      </w:r>
    </w:p>
    <w:p w:rsidR="00D82461" w:rsidRDefault="00D82461" w:rsidP="005710A8">
      <w:pPr>
        <w:pStyle w:val="Acronyms"/>
        <w:tabs>
          <w:tab w:val="left" w:pos="1701"/>
        </w:tabs>
        <w:suppressAutoHyphens/>
        <w:ind w:left="1701" w:hanging="1701"/>
      </w:pPr>
    </w:p>
    <w:p w:rsidR="008D43BF" w:rsidRDefault="00D82461" w:rsidP="005710A8">
      <w:pPr>
        <w:pStyle w:val="Acronyms"/>
        <w:tabs>
          <w:tab w:val="left" w:pos="1701"/>
        </w:tabs>
        <w:suppressAutoHyphens/>
        <w:ind w:left="1701" w:hanging="1701"/>
      </w:pPr>
      <w:r w:rsidRPr="00D82461">
        <w:t xml:space="preserve"> </w:t>
      </w:r>
    </w:p>
    <w:p w:rsidR="008D43BF" w:rsidRDefault="008D43BF" w:rsidP="005710A8">
      <w:pPr>
        <w:pStyle w:val="Acronyms"/>
        <w:tabs>
          <w:tab w:val="left" w:pos="1701"/>
        </w:tabs>
        <w:suppressAutoHyphens/>
        <w:ind w:left="1701" w:hanging="1701"/>
      </w:pPr>
    </w:p>
    <w:p w:rsidR="008D43BF" w:rsidRDefault="008D43BF" w:rsidP="005710A8">
      <w:pPr>
        <w:pStyle w:val="Acronyms"/>
        <w:tabs>
          <w:tab w:val="left" w:pos="1701"/>
        </w:tabs>
        <w:suppressAutoHyphens/>
        <w:ind w:left="1701" w:hanging="1701"/>
      </w:pPr>
    </w:p>
    <w:p w:rsidR="008D43BF" w:rsidRDefault="008D43BF" w:rsidP="005710A8">
      <w:pPr>
        <w:pStyle w:val="Acronyms"/>
        <w:tabs>
          <w:tab w:val="left" w:pos="1701"/>
        </w:tabs>
        <w:suppressAutoHyphens/>
        <w:ind w:left="1701" w:hanging="1701"/>
      </w:pPr>
    </w:p>
    <w:p w:rsidR="008D43BF" w:rsidRDefault="008D43BF" w:rsidP="005710A8">
      <w:pPr>
        <w:pStyle w:val="Acronyms"/>
        <w:tabs>
          <w:tab w:val="left" w:pos="1701"/>
        </w:tabs>
        <w:suppressAutoHyphens/>
        <w:ind w:left="1701" w:hanging="1701"/>
      </w:pPr>
    </w:p>
    <w:p w:rsidR="008D43BF" w:rsidRDefault="008D43BF" w:rsidP="005710A8">
      <w:pPr>
        <w:pStyle w:val="Acronyms"/>
        <w:tabs>
          <w:tab w:val="left" w:pos="1701"/>
        </w:tabs>
        <w:suppressAutoHyphens/>
        <w:ind w:left="1701" w:hanging="1701"/>
      </w:pPr>
    </w:p>
    <w:p w:rsidR="008D43BF" w:rsidRDefault="008D43BF" w:rsidP="005710A8">
      <w:pPr>
        <w:pStyle w:val="Acronyms"/>
        <w:tabs>
          <w:tab w:val="left" w:pos="1701"/>
        </w:tabs>
        <w:suppressAutoHyphens/>
        <w:ind w:left="1701" w:hanging="1701"/>
      </w:pPr>
    </w:p>
    <w:p w:rsidR="008D43BF" w:rsidRDefault="008D43BF" w:rsidP="005710A8">
      <w:pPr>
        <w:pStyle w:val="Acronyms"/>
        <w:tabs>
          <w:tab w:val="left" w:pos="1701"/>
        </w:tabs>
        <w:suppressAutoHyphens/>
        <w:ind w:left="1701" w:hanging="1701"/>
      </w:pPr>
    </w:p>
    <w:p w:rsidR="008D43BF" w:rsidRDefault="008D43BF" w:rsidP="005710A8">
      <w:pPr>
        <w:pStyle w:val="Acronyms"/>
        <w:tabs>
          <w:tab w:val="left" w:pos="1701"/>
        </w:tabs>
        <w:suppressAutoHyphens/>
        <w:ind w:left="1701" w:hanging="1701"/>
      </w:pPr>
    </w:p>
    <w:p w:rsidR="00F756EE" w:rsidRPr="00D34CE3" w:rsidRDefault="00727839" w:rsidP="00296AFD">
      <w:pPr>
        <w:pStyle w:val="Heading1NOTchapter"/>
        <w:spacing w:after="200"/>
      </w:pPr>
      <w:bookmarkStart w:id="20" w:name="_Toc156300935"/>
      <w:bookmarkStart w:id="21" w:name="_Toc340614566"/>
      <w:r>
        <w:t>A</w:t>
      </w:r>
      <w:r w:rsidR="00F756EE" w:rsidRPr="00DE6BDD">
        <w:t>bstract</w:t>
      </w:r>
      <w:bookmarkEnd w:id="20"/>
      <w:bookmarkEnd w:id="21"/>
    </w:p>
    <w:p w:rsidR="008D43BF" w:rsidRPr="008D43BF" w:rsidRDefault="008D43BF" w:rsidP="008D43BF">
      <w:pPr>
        <w:pStyle w:val="Normalfirstparagraph"/>
        <w:jc w:val="both"/>
        <w:rPr>
          <w:lang w:val="en-US"/>
        </w:rPr>
      </w:pPr>
      <w:r w:rsidRPr="008D43BF">
        <w:rPr>
          <w:lang w:val="en-US"/>
        </w:rPr>
        <w:t>Education is basic human right .Secondary schooling for young wo</w:t>
      </w:r>
      <w:r w:rsidRPr="008D43BF">
        <w:rPr>
          <w:lang w:val="en-US"/>
        </w:rPr>
        <w:t>m</w:t>
      </w:r>
      <w:r w:rsidRPr="008D43BF">
        <w:rPr>
          <w:lang w:val="en-US"/>
        </w:rPr>
        <w:t>en has lately been heralded as a powerful agent for social change. Despite, this wid</w:t>
      </w:r>
      <w:r w:rsidRPr="008D43BF">
        <w:rPr>
          <w:lang w:val="en-US"/>
        </w:rPr>
        <w:t>e</w:t>
      </w:r>
      <w:r w:rsidRPr="008D43BF">
        <w:rPr>
          <w:lang w:val="en-US"/>
        </w:rPr>
        <w:t>spread international acknowledgement of economic and societal benefits of secondary level education for young women such as reduced fertility, decreased infant mortality, increased produ</w:t>
      </w:r>
      <w:r w:rsidRPr="008D43BF">
        <w:rPr>
          <w:lang w:val="en-US"/>
        </w:rPr>
        <w:t>c</w:t>
      </w:r>
      <w:r w:rsidRPr="008D43BF">
        <w:rPr>
          <w:lang w:val="en-US"/>
        </w:rPr>
        <w:t>tivity and poverty alleviation, there is still a wide gender gap between young men and women in terms of access and parti</w:t>
      </w:r>
      <w:r w:rsidRPr="008D43BF">
        <w:rPr>
          <w:lang w:val="en-US"/>
        </w:rPr>
        <w:t>c</w:t>
      </w:r>
      <w:r w:rsidRPr="008D43BF">
        <w:rPr>
          <w:lang w:val="en-US"/>
        </w:rPr>
        <w:t>ipation at the secondary school level. The research raises the question of ways in which gender intersects with poverty, socio-cultural and household factors in influencing access and participation</w:t>
      </w:r>
      <w:r w:rsidRPr="008D43BF">
        <w:rPr>
          <w:vertAlign w:val="superscript"/>
          <w:lang w:val="en-US"/>
        </w:rPr>
        <w:footnoteReference w:id="2"/>
      </w:r>
      <w:r w:rsidRPr="008D43BF">
        <w:rPr>
          <w:lang w:val="en-US"/>
        </w:rPr>
        <w:t xml:space="preserve"> of urban poor young women in se</w:t>
      </w:r>
      <w:r w:rsidRPr="008D43BF">
        <w:rPr>
          <w:lang w:val="en-US"/>
        </w:rPr>
        <w:t>c</w:t>
      </w:r>
      <w:r w:rsidRPr="008D43BF">
        <w:rPr>
          <w:lang w:val="en-US"/>
        </w:rPr>
        <w:t>ondary school. The research gives a voice to urban poor young women and other key informants such as parents, teachers, community leaders and workers in an attempt to understand the multiple and intersectional experiences of young women in secondary schooling. It also explores factors at the hous</w:t>
      </w:r>
      <w:r w:rsidRPr="008D43BF">
        <w:rPr>
          <w:lang w:val="en-US"/>
        </w:rPr>
        <w:t>e</w:t>
      </w:r>
      <w:r w:rsidRPr="008D43BF">
        <w:rPr>
          <w:lang w:val="en-US"/>
        </w:rPr>
        <w:t>hold, school and community level which facilitate secondary schooling for young women. Using the theoretical framework of Intersectionality, the study establishes how the interplay between poverty, socio-cultural and hous</w:t>
      </w:r>
      <w:r w:rsidRPr="008D43BF">
        <w:rPr>
          <w:lang w:val="en-US"/>
        </w:rPr>
        <w:t>e</w:t>
      </w:r>
      <w:r w:rsidRPr="008D43BF">
        <w:rPr>
          <w:lang w:val="en-US"/>
        </w:rPr>
        <w:t>hold factors are mutually supporting and interlinked in perpetuations of barriers which impede young women’s participation in secondary schooling and ther</w:t>
      </w:r>
      <w:r w:rsidRPr="008D43BF">
        <w:rPr>
          <w:lang w:val="en-US"/>
        </w:rPr>
        <w:t>e</w:t>
      </w:r>
      <w:r w:rsidRPr="008D43BF">
        <w:rPr>
          <w:lang w:val="en-US"/>
        </w:rPr>
        <w:t xml:space="preserve">by continuing the gender gap. I conclude that the best way to address the issue of access and participation is to target household, poverty and socio-cultural factors concurrently in order to ensure that young women are able to enjoy the </w:t>
      </w:r>
      <w:r w:rsidR="0033474D">
        <w:rPr>
          <w:lang w:val="en-US"/>
        </w:rPr>
        <w:t xml:space="preserve">rights and </w:t>
      </w:r>
      <w:r w:rsidRPr="008D43BF">
        <w:rPr>
          <w:lang w:val="en-US"/>
        </w:rPr>
        <w:t>benefits of secondary schooling.</w:t>
      </w:r>
    </w:p>
    <w:p w:rsidR="00F756EE" w:rsidRPr="008B3247" w:rsidRDefault="00F756EE" w:rsidP="00F756EE">
      <w:pPr>
        <w:pStyle w:val="Normalfirstparagraph"/>
      </w:pPr>
    </w:p>
    <w:p w:rsidR="005F09DD" w:rsidRPr="00801FB7" w:rsidRDefault="005F09DD" w:rsidP="00233EB3">
      <w:pPr>
        <w:spacing w:before="400"/>
        <w:ind w:firstLine="0"/>
        <w:rPr>
          <w:b/>
          <w:sz w:val="28"/>
          <w:szCs w:val="28"/>
        </w:rPr>
      </w:pPr>
      <w:r w:rsidRPr="00801FB7">
        <w:rPr>
          <w:b/>
          <w:sz w:val="28"/>
          <w:szCs w:val="28"/>
        </w:rPr>
        <w:t>Keywords</w:t>
      </w:r>
    </w:p>
    <w:p w:rsidR="008D43BF" w:rsidRPr="008D43BF" w:rsidRDefault="008D43BF" w:rsidP="008D43BF">
      <w:pPr>
        <w:pStyle w:val="Normalfirstparagraph"/>
      </w:pPr>
      <w:r w:rsidRPr="008D43BF">
        <w:t>Young Women, Gender, Secondary Schooling, India</w:t>
      </w:r>
    </w:p>
    <w:p w:rsidR="005F09DD" w:rsidRDefault="005F09DD" w:rsidP="00F756EE">
      <w:pPr>
        <w:pStyle w:val="Normalfirstparagraph"/>
      </w:pPr>
    </w:p>
    <w:p w:rsidR="009400BC" w:rsidRPr="009400BC" w:rsidRDefault="009400BC" w:rsidP="007364E6"/>
    <w:p w:rsidR="005F09DD" w:rsidRDefault="005F09DD" w:rsidP="009C3D05">
      <w:pPr>
        <w:pStyle w:val="Heading1"/>
        <w:sectPr w:rsidR="005F09DD" w:rsidSect="001F4E9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701" w:right="2268" w:bottom="1701" w:left="2268" w:header="709" w:footer="851" w:gutter="0"/>
          <w:pgNumType w:fmt="lowerRoman" w:start="1"/>
          <w:cols w:space="708"/>
          <w:titlePg/>
          <w:docGrid w:linePitch="360"/>
        </w:sectPr>
      </w:pPr>
      <w:bookmarkStart w:id="22" w:name="_Toc120098264"/>
    </w:p>
    <w:bookmarkEnd w:id="22"/>
    <w:p w:rsidR="005F09DD" w:rsidRPr="0074349C" w:rsidRDefault="00B20AE4" w:rsidP="00B20AE4">
      <w:pPr>
        <w:pStyle w:val="Heading1"/>
      </w:pPr>
      <w:r>
        <w:lastRenderedPageBreak/>
        <w:br/>
      </w:r>
      <w:r w:rsidR="007743F3">
        <w:t xml:space="preserve"> </w:t>
      </w:r>
      <w:bookmarkStart w:id="23" w:name="_Toc340614567"/>
      <w:r w:rsidR="00B3121A" w:rsidRPr="0074349C">
        <w:t>Introduction</w:t>
      </w:r>
      <w:bookmarkEnd w:id="23"/>
    </w:p>
    <w:p w:rsidR="008D43BF" w:rsidRDefault="00F94DE6" w:rsidP="008D43BF">
      <w:pPr>
        <w:pStyle w:val="Heading2"/>
      </w:pPr>
      <w:bookmarkStart w:id="24" w:name="_Toc120098265"/>
      <w:bookmarkStart w:id="25" w:name="_Toc340614568"/>
      <w:r>
        <w:t>1.1</w:t>
      </w:r>
      <w:r>
        <w:tab/>
      </w:r>
      <w:bookmarkStart w:id="26" w:name="_Toc340227837"/>
      <w:bookmarkEnd w:id="24"/>
      <w:r w:rsidR="008D43BF" w:rsidRPr="008D43BF">
        <w:t>Background and Problem Statement</w:t>
      </w:r>
      <w:bookmarkEnd w:id="25"/>
      <w:bookmarkEnd w:id="26"/>
    </w:p>
    <w:p w:rsidR="006B6358" w:rsidRDefault="006B6358" w:rsidP="00030E6B">
      <w:pPr>
        <w:suppressAutoHyphens/>
        <w:ind w:firstLine="0"/>
        <w:jc w:val="both"/>
      </w:pPr>
      <w:r w:rsidRPr="006B6358">
        <w:t>India has made impressive gains in reducing the gender gap and increasing enrolment rate at the primary level along with making significant progress in secondary education. The recent Right to Education Act has further enhanced the effort leading to a near universal rate of enrolment at the level of primary education in India with 93% of children in the age group of elementary school being enrolled in school (Wu et al. 2007: 121). Despite the considerable progress made at the primary level</w:t>
      </w:r>
      <w:r w:rsidR="00ED3422">
        <w:t>, less than half of all young people</w:t>
      </w:r>
      <w:r w:rsidRPr="006B6358">
        <w:t xml:space="preserve"> attend and complete secondary school in India (Lewin 2011:382). In most states of India, secondary schooling comprises of two stages</w:t>
      </w:r>
      <w:r w:rsidR="00DD75E1">
        <w:t>. I</w:t>
      </w:r>
      <w:r w:rsidRPr="006B6358">
        <w:t>t covers class IX to X or VIII to X and up</w:t>
      </w:r>
      <w:r w:rsidR="006E7794">
        <w:t xml:space="preserve">per secondary covers XI to XII </w:t>
      </w:r>
      <w:r w:rsidRPr="006B6358">
        <w:t xml:space="preserve">(ibid: 383). India’s population enrolled in secondary school </w:t>
      </w:r>
      <w:r w:rsidR="00ED3422">
        <w:t>is well behind</w:t>
      </w:r>
      <w:r w:rsidRPr="006B6358">
        <w:t xml:space="preserve"> other BRIC countries with which it is often compared and is seen to be competing against as they are all rapidly developing coun</w:t>
      </w:r>
      <w:r w:rsidR="006E7794">
        <w:t>tries (Kingdon 2007; Lewin  2011</w:t>
      </w:r>
      <w:r w:rsidRPr="006B6358">
        <w:t>:</w:t>
      </w:r>
      <w:r w:rsidR="006E7794">
        <w:t xml:space="preserve"> </w:t>
      </w:r>
      <w:r w:rsidRPr="006B6358">
        <w:t>383). Brazil and Russia have 27 percentage points higher than India’s secondary school enrolment rate. With respect to China, India is more than 30 years behind in terms of proportion of population which completed secondary school education (Lewin 2011:</w:t>
      </w:r>
      <w:r w:rsidR="00BA10F1">
        <w:t xml:space="preserve"> </w:t>
      </w:r>
      <w:r w:rsidRPr="006B6358">
        <w:t>383)</w:t>
      </w:r>
      <w:r w:rsidR="00DD75E1">
        <w:t>.</w:t>
      </w:r>
    </w:p>
    <w:p w:rsidR="008D43BF" w:rsidRDefault="008D43BF" w:rsidP="006B6358">
      <w:pPr>
        <w:jc w:val="both"/>
      </w:pPr>
      <w:r>
        <w:t xml:space="preserve">Moreover, </w:t>
      </w:r>
      <w:r w:rsidRPr="005C2612">
        <w:t xml:space="preserve">disparities in </w:t>
      </w:r>
      <w:r>
        <w:t xml:space="preserve">secondary education in </w:t>
      </w:r>
      <w:r w:rsidRPr="005C2612">
        <w:t xml:space="preserve">terms of participation and access based </w:t>
      </w:r>
      <w:r>
        <w:t>on social, regional and gender inequities persist and are a</w:t>
      </w:r>
      <w:r w:rsidRPr="005C2612">
        <w:t xml:space="preserve"> serious concern</w:t>
      </w:r>
      <w:r>
        <w:t>.</w:t>
      </w:r>
      <w:r w:rsidRPr="005C2612">
        <w:t xml:space="preserve"> This can be seen from the fact tha</w:t>
      </w:r>
      <w:r>
        <w:t>t even though the number of young women in the total enrolm</w:t>
      </w:r>
      <w:r w:rsidRPr="005C2612">
        <w:t>ent both at the secondary as well as higher secon</w:t>
      </w:r>
      <w:r w:rsidRPr="005C2612">
        <w:t>d</w:t>
      </w:r>
      <w:r w:rsidRPr="005C2612">
        <w:t>ary education ( IX-XII) have increased significantly from 13.3%</w:t>
      </w:r>
      <w:r w:rsidR="00F707D4">
        <w:t xml:space="preserve"> in 1950-51 to 42% in 2005-</w:t>
      </w:r>
      <w:r>
        <w:t xml:space="preserve">06, </w:t>
      </w:r>
      <w:r w:rsidRPr="005C2612">
        <w:t xml:space="preserve"> big gap continues to be present in the </w:t>
      </w:r>
      <w:r>
        <w:t>participation of young men and women (Biswal</w:t>
      </w:r>
      <w:r w:rsidRPr="005C2612">
        <w:t xml:space="preserve"> 2011</w:t>
      </w:r>
      <w:r>
        <w:t>:</w:t>
      </w:r>
      <w:r w:rsidR="0034609A">
        <w:t xml:space="preserve"> </w:t>
      </w:r>
      <w:r>
        <w:t>12</w:t>
      </w:r>
      <w:r w:rsidRPr="005C2612">
        <w:t>)</w:t>
      </w:r>
      <w:r>
        <w:t>. This gender gap is especially evident in the transitional stages between upper primary and secondary level. In India the Gross Enrolment Rate (GER) at Secondary Level of Education (Standard IX and X) is 52 %. Enrolment rate for young women is weak at this stage with young women making up 35% as against 44% of young men. This gender gap is enhanced for young women belonging to disadvantaged groups such as scheduled caste</w:t>
      </w:r>
      <w:r w:rsidR="00F707D4">
        <w:t>s (SC) and scheduled tribes (ST</w:t>
      </w:r>
      <w:r>
        <w:t>)</w:t>
      </w:r>
      <w:r>
        <w:rPr>
          <w:rStyle w:val="FootnoteReference"/>
        </w:rPr>
        <w:footnoteReference w:id="3"/>
      </w:r>
      <w:r>
        <w:t xml:space="preserve"> (Rajagopal 2010).This gender gap is also pointed out in a recent report on Secondary Education in India by </w:t>
      </w:r>
      <w:r w:rsidR="0034609A">
        <w:t xml:space="preserve">The </w:t>
      </w:r>
      <w:r>
        <w:t xml:space="preserve">World Bank (2009: 17) reiterating the fact that enrolment rates groups are far more unequal at the secondary level than primary level showing a constant 10 point difference between young men and women. This disadvantage of low </w:t>
      </w:r>
      <w:r>
        <w:lastRenderedPageBreak/>
        <w:t xml:space="preserve">participation is coupled with high incidences of drop out at the </w:t>
      </w:r>
      <w:r w:rsidR="0034609A">
        <w:t xml:space="preserve">level of </w:t>
      </w:r>
      <w:r>
        <w:t>se</w:t>
      </w:r>
      <w:r>
        <w:t>c</w:t>
      </w:r>
      <w:r>
        <w:t>ond</w:t>
      </w:r>
      <w:r w:rsidR="0034609A">
        <w:t>ary school education</w:t>
      </w:r>
      <w:r>
        <w:t xml:space="preserve"> in India.</w:t>
      </w:r>
      <w:r>
        <w:tab/>
      </w:r>
    </w:p>
    <w:p w:rsidR="00BD4CF0" w:rsidRDefault="008D43BF" w:rsidP="00030E6B">
      <w:pPr>
        <w:jc w:val="both"/>
      </w:pPr>
      <w:r>
        <w:t>The</w:t>
      </w:r>
      <w:r w:rsidR="0034609A">
        <w:t xml:space="preserve"> state of Delhi is no different, it</w:t>
      </w:r>
      <w:r>
        <w:t xml:space="preserve"> is characterised by the presence of a patriarchal social structure which has a strong male preference leading to a more skewed gender balance in this more economically advanced state of India (Wu et al. 2007:</w:t>
      </w:r>
      <w:r w:rsidR="0034609A">
        <w:t xml:space="preserve"> </w:t>
      </w:r>
      <w:r>
        <w:t xml:space="preserve">120).The data on </w:t>
      </w:r>
      <w:r w:rsidR="00BD4CF0">
        <w:t>dropout</w:t>
      </w:r>
      <w:r>
        <w:t xml:space="preserve"> rate in Table 1.1 below shows that even though the dropout rate at the secondary level of education is lower than the elementary level of education, it is still quite high. An assessment of data on dropout rate in Table 1.1 shows that there are several discrepancies in the data provided by the government. The dropout rate was consistent between the year 2007- 2008 and 2006-2007 whereas there is a major drop by 10% b</w:t>
      </w:r>
      <w:r>
        <w:t>e</w:t>
      </w:r>
      <w:r>
        <w:t>tween 2005-2006 and 2006-2007. In addition, it shows that the dropout rate of Scheduled caste (SC) population is surprisingly lower in 2005-2006 and 2006-2007 as compared to general population, which is not the case in 2004-2005 and 2007-2008 where the rate of drop out for general population is lower than that of Scheduled caste. This raises doubt on the quality of data provided by the government and shows that it remains unreliable and of poor quality. However, it cannot conceal the fact that dropout rate at the secondary school leve</w:t>
      </w:r>
      <w:r w:rsidR="0034609A">
        <w:t>l is still very high (Chugh 2011</w:t>
      </w:r>
      <w:r>
        <w:t>:</w:t>
      </w:r>
      <w:r w:rsidR="0034609A">
        <w:t xml:space="preserve"> </w:t>
      </w:r>
      <w:r>
        <w:t>11)</w:t>
      </w:r>
      <w:r w:rsidR="007C53D1">
        <w:t>.</w:t>
      </w:r>
    </w:p>
    <w:p w:rsidR="00727839" w:rsidRDefault="00727839" w:rsidP="008D43BF">
      <w:pPr>
        <w:jc w:val="center"/>
      </w:pPr>
    </w:p>
    <w:p w:rsidR="00727839" w:rsidRDefault="00727839" w:rsidP="00727839">
      <w:pPr>
        <w:pStyle w:val="Caption"/>
        <w:keepNext/>
      </w:pPr>
      <w:bookmarkStart w:id="27" w:name="_Toc340614537"/>
      <w:r>
        <w:t xml:space="preserve">Table </w:t>
      </w:r>
      <w:r w:rsidR="00EF73C0">
        <w:fldChar w:fldCharType="begin"/>
      </w:r>
      <w:r w:rsidR="00EF73C0">
        <w:instrText xml:space="preserve"> STYLEREF 1 \s </w:instrText>
      </w:r>
      <w:r w:rsidR="00EF73C0">
        <w:fldChar w:fldCharType="separate"/>
      </w:r>
      <w:r w:rsidR="00EF73C0">
        <w:rPr>
          <w:noProof/>
        </w:rPr>
        <w:t>1</w:t>
      </w:r>
      <w:r w:rsidR="00EF73C0">
        <w:fldChar w:fldCharType="end"/>
      </w:r>
      <w:r w:rsidR="00EF73C0">
        <w:t>.</w:t>
      </w:r>
      <w:r w:rsidR="00EF73C0">
        <w:fldChar w:fldCharType="begin"/>
      </w:r>
      <w:r w:rsidR="00EF73C0">
        <w:instrText xml:space="preserve"> SEQ Table \* ARABIC \s 1 </w:instrText>
      </w:r>
      <w:r w:rsidR="00EF73C0">
        <w:fldChar w:fldCharType="separate"/>
      </w:r>
      <w:r w:rsidR="00EF73C0">
        <w:rPr>
          <w:noProof/>
        </w:rPr>
        <w:t>1</w:t>
      </w:r>
      <w:r w:rsidR="00EF73C0">
        <w:fldChar w:fldCharType="end"/>
      </w:r>
      <w:r>
        <w:br/>
        <w:t>Dropout Rate in Delhi</w:t>
      </w:r>
      <w:bookmarkEnd w:id="27"/>
    </w:p>
    <w:tbl>
      <w:tblPr>
        <w:tblW w:w="6822" w:type="dxa"/>
        <w:jc w:val="center"/>
        <w:tblInd w:w="93" w:type="dxa"/>
        <w:tblLook w:val="04A0" w:firstRow="1" w:lastRow="0" w:firstColumn="1" w:lastColumn="0" w:noHBand="0" w:noVBand="1"/>
      </w:tblPr>
      <w:tblGrid>
        <w:gridCol w:w="1062"/>
        <w:gridCol w:w="960"/>
        <w:gridCol w:w="960"/>
        <w:gridCol w:w="960"/>
        <w:gridCol w:w="960"/>
        <w:gridCol w:w="960"/>
        <w:gridCol w:w="960"/>
      </w:tblGrid>
      <w:tr w:rsidR="008D43BF" w:rsidRPr="00355BED" w:rsidTr="00741A72">
        <w:trPr>
          <w:trHeight w:val="300"/>
          <w:jc w:val="center"/>
        </w:trPr>
        <w:tc>
          <w:tcPr>
            <w:tcW w:w="10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3BF" w:rsidRPr="00355BED" w:rsidRDefault="008D43BF" w:rsidP="008D43BF">
            <w:pPr>
              <w:spacing w:after="0"/>
              <w:ind w:firstLine="0"/>
              <w:jc w:val="center"/>
              <w:rPr>
                <w:rFonts w:ascii="Calibri" w:hAnsi="Calibri" w:cs="Calibri"/>
                <w:color w:val="000000"/>
                <w:sz w:val="22"/>
                <w:szCs w:val="22"/>
                <w:lang w:eastAsia="en-IN"/>
              </w:rPr>
            </w:pPr>
            <w:r w:rsidRPr="00355BED">
              <w:rPr>
                <w:rFonts w:ascii="Calibri" w:hAnsi="Calibri" w:cs="Calibri"/>
                <w:color w:val="000000"/>
                <w:sz w:val="22"/>
                <w:szCs w:val="22"/>
                <w:lang w:eastAsia="en-IN"/>
              </w:rPr>
              <w:t>Year</w:t>
            </w:r>
          </w:p>
        </w:tc>
        <w:tc>
          <w:tcPr>
            <w:tcW w:w="5760" w:type="dxa"/>
            <w:gridSpan w:val="6"/>
            <w:tcBorders>
              <w:top w:val="single" w:sz="4" w:space="0" w:color="auto"/>
              <w:left w:val="nil"/>
              <w:bottom w:val="single" w:sz="4" w:space="0" w:color="auto"/>
              <w:right w:val="single" w:sz="4" w:space="0" w:color="auto"/>
            </w:tcBorders>
            <w:shd w:val="clear" w:color="auto" w:fill="EEECE1"/>
            <w:noWrap/>
            <w:vAlign w:val="bottom"/>
            <w:hideMark/>
          </w:tcPr>
          <w:p w:rsidR="008D43BF" w:rsidRPr="00355BED" w:rsidRDefault="008D43BF" w:rsidP="008D43BF">
            <w:pPr>
              <w:spacing w:after="0"/>
              <w:ind w:firstLine="0"/>
              <w:jc w:val="center"/>
              <w:rPr>
                <w:rFonts w:ascii="Calibri" w:hAnsi="Calibri" w:cs="Calibri"/>
                <w:color w:val="000000"/>
                <w:sz w:val="22"/>
                <w:szCs w:val="22"/>
                <w:lang w:eastAsia="en-IN"/>
              </w:rPr>
            </w:pPr>
            <w:r w:rsidRPr="00355BED">
              <w:rPr>
                <w:rFonts w:ascii="Calibri" w:hAnsi="Calibri" w:cs="Calibri"/>
                <w:color w:val="000000"/>
                <w:sz w:val="22"/>
                <w:szCs w:val="22"/>
                <w:lang w:eastAsia="en-IN"/>
              </w:rPr>
              <w:t>All Categories of Students</w:t>
            </w:r>
          </w:p>
        </w:tc>
      </w:tr>
      <w:tr w:rsidR="008D43BF" w:rsidRPr="00355BED" w:rsidTr="00741A72">
        <w:trPr>
          <w:trHeight w:val="300"/>
          <w:jc w:val="center"/>
        </w:trPr>
        <w:tc>
          <w:tcPr>
            <w:tcW w:w="1062" w:type="dxa"/>
            <w:vMerge/>
            <w:tcBorders>
              <w:top w:val="single" w:sz="4" w:space="0" w:color="auto"/>
              <w:left w:val="single" w:sz="4" w:space="0" w:color="auto"/>
              <w:bottom w:val="single" w:sz="4" w:space="0" w:color="auto"/>
              <w:right w:val="single" w:sz="4" w:space="0" w:color="auto"/>
            </w:tcBorders>
            <w:vAlign w:val="center"/>
            <w:hideMark/>
          </w:tcPr>
          <w:p w:rsidR="008D43BF" w:rsidRPr="00355BED" w:rsidRDefault="008D43BF" w:rsidP="008D43BF">
            <w:pPr>
              <w:spacing w:after="0"/>
              <w:ind w:firstLine="0"/>
              <w:rPr>
                <w:rFonts w:ascii="Calibri" w:hAnsi="Calibri" w:cs="Calibri"/>
                <w:color w:val="000000"/>
                <w:sz w:val="22"/>
                <w:szCs w:val="22"/>
                <w:lang w:eastAsia="en-IN"/>
              </w:rPr>
            </w:pP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center"/>
              <w:rPr>
                <w:rFonts w:ascii="Calibri" w:hAnsi="Calibri" w:cs="Calibri"/>
                <w:color w:val="000000"/>
                <w:sz w:val="22"/>
                <w:szCs w:val="22"/>
                <w:lang w:eastAsia="en-IN"/>
              </w:rPr>
            </w:pPr>
            <w:r w:rsidRPr="00355BED">
              <w:rPr>
                <w:rFonts w:ascii="Calibri" w:hAnsi="Calibri" w:cs="Calibri"/>
                <w:color w:val="000000"/>
                <w:sz w:val="22"/>
                <w:szCs w:val="22"/>
                <w:lang w:eastAsia="en-IN"/>
              </w:rPr>
              <w:t>Class 1-VIII</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center"/>
              <w:rPr>
                <w:rFonts w:ascii="Calibri" w:hAnsi="Calibri" w:cs="Calibri"/>
                <w:color w:val="000000"/>
                <w:sz w:val="22"/>
                <w:szCs w:val="22"/>
                <w:lang w:eastAsia="en-IN"/>
              </w:rPr>
            </w:pPr>
            <w:r w:rsidRPr="00355BED">
              <w:rPr>
                <w:rFonts w:ascii="Calibri" w:hAnsi="Calibri" w:cs="Calibri"/>
                <w:color w:val="000000"/>
                <w:sz w:val="22"/>
                <w:szCs w:val="22"/>
                <w:lang w:eastAsia="en-IN"/>
              </w:rPr>
              <w:t>Class 1-X</w:t>
            </w:r>
          </w:p>
        </w:tc>
      </w:tr>
      <w:tr w:rsidR="008D43BF" w:rsidRPr="00355BED" w:rsidTr="00741A72">
        <w:trPr>
          <w:trHeight w:val="300"/>
          <w:jc w:val="center"/>
        </w:trPr>
        <w:tc>
          <w:tcPr>
            <w:tcW w:w="1062" w:type="dxa"/>
            <w:vMerge/>
            <w:tcBorders>
              <w:top w:val="single" w:sz="4" w:space="0" w:color="auto"/>
              <w:left w:val="single" w:sz="4" w:space="0" w:color="auto"/>
              <w:bottom w:val="single" w:sz="4" w:space="0" w:color="auto"/>
              <w:right w:val="single" w:sz="4" w:space="0" w:color="auto"/>
            </w:tcBorders>
            <w:vAlign w:val="center"/>
            <w:hideMark/>
          </w:tcPr>
          <w:p w:rsidR="008D43BF" w:rsidRPr="00355BED" w:rsidRDefault="008D43BF" w:rsidP="008D43BF">
            <w:pPr>
              <w:spacing w:after="0"/>
              <w:ind w:firstLine="0"/>
              <w:rPr>
                <w:rFonts w:ascii="Calibri" w:hAnsi="Calibri" w:cs="Calibri"/>
                <w:color w:val="000000"/>
                <w:sz w:val="22"/>
                <w:szCs w:val="22"/>
                <w:lang w:eastAsia="en-IN"/>
              </w:rPr>
            </w:pP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Boys</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Girls</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Boys</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Girls</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Total</w:t>
            </w:r>
          </w:p>
        </w:tc>
      </w:tr>
      <w:tr w:rsidR="008D43BF" w:rsidRPr="00355BED" w:rsidTr="00741A72">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2007-08</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proofErr w:type="spellStart"/>
            <w:r w:rsidRPr="00355BED">
              <w:rPr>
                <w:rFonts w:ascii="Calibri" w:hAnsi="Calibri" w:cs="Calibri"/>
                <w:color w:val="000000"/>
                <w:sz w:val="22"/>
                <w:szCs w:val="22"/>
                <w:lang w:eastAsia="en-IN"/>
              </w:rPr>
              <w:t>o.oo</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proofErr w:type="spellStart"/>
            <w:r w:rsidRPr="00355BED">
              <w:rPr>
                <w:rFonts w:ascii="Calibri" w:hAnsi="Calibri" w:cs="Calibri"/>
                <w:color w:val="000000"/>
                <w:sz w:val="22"/>
                <w:szCs w:val="22"/>
                <w:lang w:eastAsia="en-IN"/>
              </w:rPr>
              <w:t>o.oo</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proofErr w:type="spellStart"/>
            <w:r w:rsidRPr="00355BED">
              <w:rPr>
                <w:rFonts w:ascii="Calibri" w:hAnsi="Calibri" w:cs="Calibri"/>
                <w:color w:val="000000"/>
                <w:sz w:val="22"/>
                <w:szCs w:val="22"/>
                <w:lang w:eastAsia="en-IN"/>
              </w:rPr>
              <w:t>o.oo</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33.84</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38.38</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36.04</w:t>
            </w:r>
          </w:p>
        </w:tc>
      </w:tr>
      <w:tr w:rsidR="008D43BF" w:rsidRPr="00355BED" w:rsidTr="00741A72">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2006-07</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22.67</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26.39</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23.49</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31.39</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39.3</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35.31</w:t>
            </w:r>
          </w:p>
        </w:tc>
      </w:tr>
      <w:tr w:rsidR="008D43BF" w:rsidRPr="00355BED" w:rsidTr="00741A72">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2005-06</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12.54</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20.22</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16.34</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46.37</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46.12</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46.25</w:t>
            </w:r>
          </w:p>
        </w:tc>
      </w:tr>
      <w:tr w:rsidR="008D43BF" w:rsidRPr="00355BED" w:rsidTr="00741A72">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2004-05</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27.71</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28.53</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28.12</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45.05</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48.84</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46.92</w:t>
            </w:r>
          </w:p>
        </w:tc>
      </w:tr>
      <w:tr w:rsidR="008D43BF" w:rsidRPr="00355BED" w:rsidTr="00741A72">
        <w:trPr>
          <w:trHeight w:val="300"/>
          <w:jc w:val="center"/>
        </w:trPr>
        <w:tc>
          <w:tcPr>
            <w:tcW w:w="6822" w:type="dxa"/>
            <w:gridSpan w:val="7"/>
            <w:tcBorders>
              <w:top w:val="single" w:sz="4" w:space="0" w:color="auto"/>
              <w:left w:val="nil"/>
              <w:bottom w:val="nil"/>
              <w:right w:val="nil"/>
            </w:tcBorders>
            <w:shd w:val="clear" w:color="auto" w:fill="EEECE1"/>
            <w:noWrap/>
            <w:vAlign w:val="bottom"/>
            <w:hideMark/>
          </w:tcPr>
          <w:p w:rsidR="008D43BF" w:rsidRPr="00355BED" w:rsidRDefault="008D43BF" w:rsidP="008D43BF">
            <w:pPr>
              <w:spacing w:after="0"/>
              <w:ind w:firstLine="0"/>
              <w:jc w:val="center"/>
              <w:rPr>
                <w:rFonts w:ascii="Calibri" w:hAnsi="Calibri" w:cs="Calibri"/>
                <w:color w:val="000000"/>
                <w:sz w:val="22"/>
                <w:szCs w:val="22"/>
                <w:lang w:eastAsia="en-IN"/>
              </w:rPr>
            </w:pPr>
            <w:r w:rsidRPr="00355BED">
              <w:rPr>
                <w:rFonts w:ascii="Calibri" w:hAnsi="Calibri" w:cs="Calibri"/>
                <w:color w:val="000000"/>
                <w:sz w:val="22"/>
                <w:szCs w:val="22"/>
                <w:lang w:eastAsia="en-IN"/>
              </w:rPr>
              <w:t>Schedule Caste</w:t>
            </w:r>
          </w:p>
        </w:tc>
      </w:tr>
      <w:tr w:rsidR="008D43BF" w:rsidRPr="00355BED" w:rsidTr="00741A72">
        <w:trPr>
          <w:trHeight w:val="300"/>
          <w:jc w:val="center"/>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2007-08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37.64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32.57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35.16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56.98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65.05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61.4</w:t>
            </w:r>
          </w:p>
        </w:tc>
      </w:tr>
      <w:tr w:rsidR="008D43BF" w:rsidRPr="00355BED" w:rsidTr="00741A72">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2006-07</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40.78</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33.64</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37.29</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31.55</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21.52</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26.71</w:t>
            </w:r>
          </w:p>
        </w:tc>
      </w:tr>
      <w:tr w:rsidR="008D43BF" w:rsidRPr="00355BED" w:rsidTr="00741A72">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2005-06</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41.98</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48.91</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45.77</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27.51</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20.22</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23.9</w:t>
            </w:r>
          </w:p>
        </w:tc>
      </w:tr>
      <w:tr w:rsidR="008D43BF" w:rsidRPr="00355BED" w:rsidTr="00741A72">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rPr>
                <w:rFonts w:ascii="Calibri" w:hAnsi="Calibri" w:cs="Calibri"/>
                <w:color w:val="000000"/>
                <w:sz w:val="22"/>
                <w:szCs w:val="22"/>
                <w:lang w:eastAsia="en-IN"/>
              </w:rPr>
            </w:pPr>
            <w:r w:rsidRPr="00355BED">
              <w:rPr>
                <w:rFonts w:ascii="Calibri" w:hAnsi="Calibri" w:cs="Calibri"/>
                <w:color w:val="000000"/>
                <w:sz w:val="22"/>
                <w:szCs w:val="22"/>
                <w:lang w:eastAsia="en-IN"/>
              </w:rPr>
              <w:t>2004-05</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70.36</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70.36</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67.72</w:t>
            </w:r>
          </w:p>
        </w:tc>
        <w:tc>
          <w:tcPr>
            <w:tcW w:w="960" w:type="dxa"/>
            <w:tcBorders>
              <w:top w:val="nil"/>
              <w:left w:val="nil"/>
              <w:bottom w:val="single" w:sz="4" w:space="0" w:color="auto"/>
              <w:right w:val="single" w:sz="4" w:space="0" w:color="auto"/>
            </w:tcBorders>
            <w:shd w:val="clear" w:color="auto" w:fill="auto"/>
            <w:noWrap/>
            <w:vAlign w:val="bottom"/>
            <w:hideMark/>
          </w:tcPr>
          <w:p w:rsidR="008D43BF" w:rsidRPr="00355BED" w:rsidRDefault="008D43BF" w:rsidP="008D43BF">
            <w:pPr>
              <w:spacing w:after="0"/>
              <w:ind w:firstLine="0"/>
              <w:jc w:val="right"/>
              <w:rPr>
                <w:rFonts w:ascii="Calibri" w:hAnsi="Calibri" w:cs="Calibri"/>
                <w:color w:val="000000"/>
                <w:sz w:val="22"/>
                <w:szCs w:val="22"/>
                <w:lang w:eastAsia="en-IN"/>
              </w:rPr>
            </w:pPr>
            <w:r w:rsidRPr="00355BED">
              <w:rPr>
                <w:rFonts w:ascii="Calibri" w:hAnsi="Calibri" w:cs="Calibri"/>
                <w:color w:val="000000"/>
                <w:sz w:val="22"/>
                <w:szCs w:val="22"/>
                <w:lang w:eastAsia="en-IN"/>
              </w:rPr>
              <w:t>69.15</w:t>
            </w:r>
          </w:p>
        </w:tc>
      </w:tr>
    </w:tbl>
    <w:p w:rsidR="008D43BF" w:rsidRPr="006B6358" w:rsidRDefault="008D43BF" w:rsidP="006B6358">
      <w:pPr>
        <w:pStyle w:val="Tablesourcenote"/>
      </w:pPr>
      <w:r>
        <w:t xml:space="preserve">   </w:t>
      </w:r>
      <w:r w:rsidRPr="006B6358">
        <w:t>Source: Chugh 2011:6</w:t>
      </w:r>
    </w:p>
    <w:p w:rsidR="008D43BF" w:rsidRPr="00BC145E" w:rsidRDefault="008D43BF" w:rsidP="006B6358">
      <w:pPr>
        <w:ind w:firstLine="0"/>
        <w:jc w:val="both"/>
        <w:rPr>
          <w:b/>
        </w:rPr>
      </w:pPr>
      <w:r w:rsidRPr="00BC145E">
        <w:rPr>
          <w:b/>
        </w:rPr>
        <w:t>Urban Poor in Delhi</w:t>
      </w:r>
    </w:p>
    <w:p w:rsidR="008D43BF" w:rsidRDefault="008D43BF" w:rsidP="00030E6B">
      <w:pPr>
        <w:ind w:firstLine="0"/>
        <w:jc w:val="both"/>
      </w:pPr>
      <w:r>
        <w:t>Although, Table 1.1 presented above shows an overall situation of Delhi as secondary data focussing on slum households is limited, studies imply that both educational attainment as well as opportunities is much lower for the u</w:t>
      </w:r>
      <w:r>
        <w:t>r</w:t>
      </w:r>
      <w:r>
        <w:t>ban deprived compared to the affluent sections of the population of Delhi.</w:t>
      </w:r>
      <w:r w:rsidRPr="009D4B75">
        <w:t xml:space="preserve"> </w:t>
      </w:r>
      <w:r>
        <w:t xml:space="preserve">The low level of enrolment as well as high drop- out rates can be attributed to young people living in slums. </w:t>
      </w:r>
    </w:p>
    <w:p w:rsidR="008D43BF" w:rsidRDefault="008D43BF" w:rsidP="00030E6B">
      <w:pPr>
        <w:jc w:val="both"/>
      </w:pPr>
      <w:r>
        <w:t xml:space="preserve">Delhi with the status of a state is </w:t>
      </w:r>
      <w:r w:rsidR="007C53D1">
        <w:t xml:space="preserve">the capital of India and is its </w:t>
      </w:r>
      <w:r>
        <w:t>second lar</w:t>
      </w:r>
      <w:r>
        <w:t>g</w:t>
      </w:r>
      <w:r>
        <w:t xml:space="preserve">est city after Mumbai. Delhi’s citizens include some of the </w:t>
      </w:r>
      <w:r w:rsidR="007C53D1">
        <w:t>world’s</w:t>
      </w:r>
      <w:r>
        <w:t xml:space="preserve"> richest and some of the poorest (Government of NCT of Delhi 2011). The slum popul</w:t>
      </w:r>
      <w:r>
        <w:t>a</w:t>
      </w:r>
      <w:r>
        <w:lastRenderedPageBreak/>
        <w:t xml:space="preserve">tion of Delhi like many other cities in the developing world </w:t>
      </w:r>
      <w:r w:rsidR="007C53D1">
        <w:t xml:space="preserve">is growing very fast. According </w:t>
      </w:r>
      <w:r>
        <w:t>to an estimate by Government of Delhi the percentage of u</w:t>
      </w:r>
      <w:r>
        <w:t>r</w:t>
      </w:r>
      <w:r>
        <w:t>ban poor is as high as 52% living in slums and squatter settlements. The slum po</w:t>
      </w:r>
      <w:r>
        <w:t>p</w:t>
      </w:r>
      <w:r>
        <w:t>ulation</w:t>
      </w:r>
      <w:r>
        <w:rPr>
          <w:rStyle w:val="FootnoteReference"/>
        </w:rPr>
        <w:footnoteReference w:id="4"/>
      </w:r>
      <w:r>
        <w:t xml:space="preserve"> with their dismal access to basic amenities like health, education and proper housing lead to low levels of human development belie the positive i</w:t>
      </w:r>
      <w:r>
        <w:t>m</w:t>
      </w:r>
      <w:r>
        <w:t>age of Delhi which emerges when its economic indicators are compared to other states of India.</w:t>
      </w:r>
      <w:r w:rsidRPr="002F2518">
        <w:t xml:space="preserve"> </w:t>
      </w:r>
      <w:r>
        <w:t>For instance, according to the census (2001) the overall female literacy rate of Delhi is 74.7%. On the other hand the literacy rate of women living in slums of Delhi is 38.9% w</w:t>
      </w:r>
      <w:r w:rsidR="007C53D1">
        <w:t>hich is lower than a</w:t>
      </w:r>
      <w:r>
        <w:t>ll India rural f</w:t>
      </w:r>
      <w:r>
        <w:t>e</w:t>
      </w:r>
      <w:r>
        <w:t xml:space="preserve">male literacy rate (2001) of 46.7% (NCAER as cited in </w:t>
      </w:r>
      <w:r w:rsidR="007C53D1">
        <w:t xml:space="preserve">Banerji, </w:t>
      </w:r>
      <w:r>
        <w:t>2005:</w:t>
      </w:r>
      <w:r w:rsidR="007C53D1">
        <w:t xml:space="preserve"> </w:t>
      </w:r>
      <w:r>
        <w:t>2).Further, percentage of total female enrolment has decreased by 2.29%</w:t>
      </w:r>
      <w:r w:rsidR="007C53D1">
        <w:t>, 1.11</w:t>
      </w:r>
      <w:r>
        <w:t>% and 1.56% from 1998-99 to 2003-04 in primary, middle and se</w:t>
      </w:r>
      <w:r>
        <w:t>c</w:t>
      </w:r>
      <w:r>
        <w:t>ondary classes in Delhi. This trend is more adverse for young women living in slums as they are the most disadvantaged groups (Veetil 2005:33).</w:t>
      </w:r>
    </w:p>
    <w:p w:rsidR="00741A72" w:rsidRPr="00355BED" w:rsidRDefault="008D43BF" w:rsidP="00C81B95">
      <w:pPr>
        <w:jc w:val="both"/>
      </w:pPr>
      <w:r>
        <w:t>Thus, even though Delhi as a whole when compared to All India statistics may compare in favourable terms the conditions of the urban poor living in slums is worse than many rural areas (Aggarwal and Chugh 2003; Banerji 2005:2). Many young people from slum areas do not have access to schools due to insufficient number of government schools near their settlements; and even when schools may be available they may have inadequate facilities, pro</w:t>
      </w:r>
      <w:r>
        <w:t>b</w:t>
      </w:r>
      <w:r>
        <w:t>lems of overcrowding, untrained teachers leading to high rates of drop out of students (Aggarwal and Chugh 2003 :9). Thus, poverty adversely affects both the quality and quantity of education along with other factors such as gender and caste (</w:t>
      </w:r>
      <w:proofErr w:type="spellStart"/>
      <w:r>
        <w:t>Tsujita</w:t>
      </w:r>
      <w:proofErr w:type="spellEnd"/>
      <w:r>
        <w:t xml:space="preserve"> 2009:2).In fact, in a recent study on secondary education u</w:t>
      </w:r>
      <w:r>
        <w:t>n</w:t>
      </w:r>
      <w:r>
        <w:t>dertaken in Delhi which comprised of sample size of 432 drop outs from 33 schools found that 249 drop outs were young women as compared to 183 young men (Chugh 2011:18). Consequently, this study shows that the gender gap continues to exist in access as well as retention in secondary schools. Fu</w:t>
      </w:r>
      <w:r>
        <w:t>r</w:t>
      </w:r>
      <w:r w:rsidR="007C53D1">
        <w:t>ther, all the students in the study who had dropped out of school were</w:t>
      </w:r>
      <w:r>
        <w:t xml:space="preserve"> found to be the ones who were living in slums. </w:t>
      </w:r>
    </w:p>
    <w:p w:rsidR="008D43BF" w:rsidRDefault="00030E6B" w:rsidP="008D43BF">
      <w:pPr>
        <w:pStyle w:val="Heading2"/>
      </w:pPr>
      <w:bookmarkStart w:id="28" w:name="_Toc340227838"/>
      <w:bookmarkStart w:id="29" w:name="_Toc340614569"/>
      <w:r>
        <w:t>1.2</w:t>
      </w:r>
      <w:r>
        <w:tab/>
      </w:r>
      <w:r w:rsidR="008D43BF" w:rsidRPr="005E41B3">
        <w:t>Relevance to Development Studies</w:t>
      </w:r>
      <w:bookmarkEnd w:id="28"/>
      <w:bookmarkEnd w:id="29"/>
    </w:p>
    <w:p w:rsidR="008D43BF" w:rsidRDefault="008D43BF" w:rsidP="00030E6B">
      <w:pPr>
        <w:ind w:firstLine="0"/>
        <w:jc w:val="both"/>
      </w:pPr>
      <w:r w:rsidRPr="009A0E47">
        <w:t>There are numerous consequences of low access as well as c</w:t>
      </w:r>
      <w:r>
        <w:t>ompletion of se</w:t>
      </w:r>
      <w:r>
        <w:t>c</w:t>
      </w:r>
      <w:r>
        <w:t>ondary schooling</w:t>
      </w:r>
      <w:r w:rsidRPr="009A0E47">
        <w:t xml:space="preserve"> on many aspects of development. Several studies have been undertaken which show that secondary education for young women results in social benefits both at the individual as well as societal level. </w:t>
      </w:r>
      <w:r>
        <w:t>Education has a strong protective aspect as well. Mehrotra (</w:t>
      </w:r>
      <w:r w:rsidR="00085186">
        <w:t>2006: 914</w:t>
      </w:r>
      <w:r>
        <w:t>) found a strong corr</w:t>
      </w:r>
      <w:r w:rsidR="00030E6B">
        <w:t>el</w:t>
      </w:r>
      <w:r w:rsidR="00030E6B">
        <w:t>a</w:t>
      </w:r>
      <w:r w:rsidR="00030E6B">
        <w:t>tion b</w:t>
      </w:r>
      <w:r w:rsidR="00030E6B">
        <w:t>e</w:t>
      </w:r>
      <w:r w:rsidR="00030E6B">
        <w:t>tween secondary schooling</w:t>
      </w:r>
      <w:r>
        <w:t xml:space="preserve"> lowering the chances of women suffering from diseases. This can be seen from the fact that 40% of women who had comple</w:t>
      </w:r>
      <w:r>
        <w:t>t</w:t>
      </w:r>
      <w:r>
        <w:t xml:space="preserve">ed secondary education in India suffered from anaemia whereas the percentage increases to 55% in the case of illiterate women. Likewise, Illiterate </w:t>
      </w:r>
      <w:r>
        <w:lastRenderedPageBreak/>
        <w:t xml:space="preserve">women were also more at danger of having lower </w:t>
      </w:r>
      <w:r w:rsidR="00030E6B">
        <w:t>Body Mass Index (</w:t>
      </w:r>
      <w:r>
        <w:t>BMI</w:t>
      </w:r>
      <w:r w:rsidR="00030E6B">
        <w:t>)</w:t>
      </w:r>
      <w:r>
        <w:t xml:space="preserve"> i</w:t>
      </w:r>
      <w:r>
        <w:t>n</w:t>
      </w:r>
      <w:r>
        <w:t xml:space="preserve">creasing their chances of having greater deficiency of essential nutrients like iron. </w:t>
      </w:r>
      <w:r w:rsidRPr="009A0E47">
        <w:t>Another compelling advantage of se</w:t>
      </w:r>
      <w:r w:rsidRPr="009A0E47">
        <w:t>c</w:t>
      </w:r>
      <w:r w:rsidRPr="009A0E47">
        <w:t>ondary education is that although females  earn less as compared to men  at all levels of education, this disa</w:t>
      </w:r>
      <w:r w:rsidRPr="009A0E47">
        <w:t>d</w:t>
      </w:r>
      <w:r w:rsidRPr="009A0E47">
        <w:t>vantage is reduced for women who are secondary education graduates helping in social mobi</w:t>
      </w:r>
      <w:r>
        <w:t>lity out of poverty (Lewin 2011: 382</w:t>
      </w:r>
      <w:r w:rsidR="00C81B95">
        <w:t>;</w:t>
      </w:r>
      <w:r w:rsidRPr="009A0E47">
        <w:t xml:space="preserve"> Rihani 2006; World Bank 2009). This point is r</w:t>
      </w:r>
      <w:r>
        <w:t>einforced by Rose and Dyer (as cited in Lewin 2011:383</w:t>
      </w:r>
      <w:r w:rsidRPr="009A0E47">
        <w:t>) who state that it is only by participating in secondary education that social m</w:t>
      </w:r>
      <w:r w:rsidRPr="009A0E47">
        <w:t>o</w:t>
      </w:r>
      <w:r w:rsidRPr="009A0E47">
        <w:t xml:space="preserve">bility out of poverty takes place especially in the case of households where poverty has been existing across </w:t>
      </w:r>
      <w:r>
        <w:t>generations.</w:t>
      </w:r>
    </w:p>
    <w:p w:rsidR="008D43BF" w:rsidRPr="009A0E47" w:rsidRDefault="008D43BF" w:rsidP="00030E6B">
      <w:pPr>
        <w:jc w:val="both"/>
      </w:pPr>
      <w:r w:rsidRPr="009A0E47">
        <w:t xml:space="preserve">Although, these are very much the instrumentalist arguments used </w:t>
      </w:r>
      <w:r w:rsidR="00030E6B" w:rsidRPr="009A0E47">
        <w:t xml:space="preserve">to </w:t>
      </w:r>
      <w:r w:rsidR="00030E6B">
        <w:t>e</w:t>
      </w:r>
      <w:r w:rsidR="00030E6B">
        <w:t>n</w:t>
      </w:r>
      <w:r w:rsidR="00030E6B">
        <w:t>hance</w:t>
      </w:r>
      <w:r w:rsidRPr="009A0E47">
        <w:t xml:space="preserve"> education for young women with most of the global action to promote education for young women primarily based on this instrumental notion of education which views education as a means for development. There is a s</w:t>
      </w:r>
      <w:r w:rsidRPr="009A0E47">
        <w:t>e</w:t>
      </w:r>
      <w:r w:rsidRPr="009A0E47">
        <w:t>cond more Interactive form of ethical argument which states that education is a basic human right for young women which should be provided to all</w:t>
      </w:r>
      <w:r>
        <w:t xml:space="preserve"> irr</w:t>
      </w:r>
      <w:r>
        <w:t>e</w:t>
      </w:r>
      <w:r>
        <w:t xml:space="preserve">spective of their gender ( </w:t>
      </w:r>
      <w:r w:rsidRPr="009A0E47">
        <w:t>Unterhalter 2007:</w:t>
      </w:r>
      <w:r w:rsidR="002967B9">
        <w:t xml:space="preserve"> </w:t>
      </w:r>
      <w:r w:rsidRPr="009A0E47">
        <w:t>399).</w:t>
      </w:r>
      <w:r w:rsidR="005C781E" w:rsidRPr="005C781E">
        <w:t xml:space="preserve"> </w:t>
      </w:r>
      <w:r w:rsidR="005850C8">
        <w:t xml:space="preserve">Making </w:t>
      </w:r>
      <w:r w:rsidR="005850C8" w:rsidRPr="005C781E">
        <w:t>a</w:t>
      </w:r>
      <w:r w:rsidR="005C781E" w:rsidRPr="005C781E">
        <w:t xml:space="preserve"> str</w:t>
      </w:r>
      <w:r w:rsidR="005C781E">
        <w:t>ong case for the fact that young women</w:t>
      </w:r>
      <w:r w:rsidR="005C781E" w:rsidRPr="005C781E">
        <w:t xml:space="preserve"> should be educated for who they are and not only for what they will become. </w:t>
      </w:r>
      <w:r w:rsidR="00974E94">
        <w:t>The study is grounded on</w:t>
      </w:r>
      <w:r w:rsidR="004231F3">
        <w:t xml:space="preserve"> the fact that education for young women is </w:t>
      </w:r>
      <w:r w:rsidR="005E67A2">
        <w:t>a critical development issue</w:t>
      </w:r>
      <w:r w:rsidR="005C781E">
        <w:t xml:space="preserve"> both</w:t>
      </w:r>
      <w:r w:rsidR="00C81B95">
        <w:t xml:space="preserve"> because </w:t>
      </w:r>
      <w:r w:rsidR="005E67A2">
        <w:t xml:space="preserve">of its </w:t>
      </w:r>
      <w:r w:rsidR="00C81B95">
        <w:t>instrume</w:t>
      </w:r>
      <w:r w:rsidR="00C81B95">
        <w:t>n</w:t>
      </w:r>
      <w:r w:rsidR="00C81B95">
        <w:t>tal as well as i</w:t>
      </w:r>
      <w:r w:rsidR="00C81B95">
        <w:t>n</w:t>
      </w:r>
      <w:r w:rsidR="00C81B95">
        <w:t>trinsic value to young woman.</w:t>
      </w:r>
    </w:p>
    <w:p w:rsidR="005850C8" w:rsidRDefault="008D43BF" w:rsidP="008D43BF">
      <w:pPr>
        <w:jc w:val="both"/>
      </w:pPr>
      <w:r w:rsidRPr="009A0E47">
        <w:t xml:space="preserve">The study seeks to understand why education gap especially at the </w:t>
      </w:r>
      <w:r>
        <w:t>secon</w:t>
      </w:r>
      <w:r>
        <w:t>d</w:t>
      </w:r>
      <w:r>
        <w:t xml:space="preserve">ary </w:t>
      </w:r>
      <w:r w:rsidRPr="009A0E47">
        <w:t>level remains wide, despite the increasing international attention to provi</w:t>
      </w:r>
      <w:r w:rsidRPr="009A0E47">
        <w:t>d</w:t>
      </w:r>
      <w:r w:rsidRPr="009A0E47">
        <w:t>ing education</w:t>
      </w:r>
      <w:r w:rsidR="005E67A2">
        <w:t xml:space="preserve"> to young women. Subrahmanian (</w:t>
      </w:r>
      <w:r w:rsidRPr="009A0E47">
        <w:t>2005: 398) argues that gender gap remain wide as even if opportunities are available to young women,  young women may f</w:t>
      </w:r>
      <w:r>
        <w:t>ace several barriers in realising</w:t>
      </w:r>
      <w:r w:rsidRPr="009A0E47">
        <w:t xml:space="preserve"> their right to education due to gender discriminating practices prevailing outside the sphere of schooling. These impediments need to be recognised by policy makers in India if educ</w:t>
      </w:r>
      <w:r w:rsidRPr="009A0E47">
        <w:t>a</w:t>
      </w:r>
      <w:r w:rsidRPr="009A0E47">
        <w:t>tion for urban poor young women is to be achieved. This study through the voices of young women’s experien</w:t>
      </w:r>
      <w:r>
        <w:t>ces in secondary schooling attempts</w:t>
      </w:r>
      <w:r w:rsidRPr="009A0E47">
        <w:t xml:space="preserve"> to ide</w:t>
      </w:r>
      <w:r w:rsidRPr="009A0E47">
        <w:t>n</w:t>
      </w:r>
      <w:r w:rsidRPr="009A0E47">
        <w:t>tify variables at the community and household level which inhibit or enable young women’s secondary schooling.</w:t>
      </w:r>
    </w:p>
    <w:p w:rsidR="008D43BF" w:rsidRDefault="00BD4FF5" w:rsidP="008D43BF">
      <w:pPr>
        <w:pStyle w:val="Heading2"/>
      </w:pPr>
      <w:bookmarkStart w:id="30" w:name="_Toc340227839"/>
      <w:bookmarkStart w:id="31" w:name="_Toc340614570"/>
      <w:r>
        <w:t>1.3</w:t>
      </w:r>
      <w:r>
        <w:tab/>
      </w:r>
      <w:r w:rsidR="008D43BF">
        <w:t>Justification</w:t>
      </w:r>
      <w:bookmarkEnd w:id="30"/>
      <w:bookmarkEnd w:id="31"/>
    </w:p>
    <w:p w:rsidR="008D43BF" w:rsidRDefault="008D43BF" w:rsidP="00BD4FF5">
      <w:pPr>
        <w:ind w:firstLine="0"/>
        <w:jc w:val="both"/>
      </w:pPr>
      <w:r>
        <w:t>T</w:t>
      </w:r>
      <w:r w:rsidRPr="00EF5CA0">
        <w:t>he education system in Ind</w:t>
      </w:r>
      <w:r>
        <w:t>ia faces the problem of access and retention</w:t>
      </w:r>
      <w:r w:rsidRPr="00EF5CA0">
        <w:t xml:space="preserve"> at all levels</w:t>
      </w:r>
      <w:r w:rsidR="005E67A2">
        <w:t xml:space="preserve"> </w:t>
      </w:r>
      <w:r w:rsidRPr="00EF5CA0">
        <w:t>especially at the elementary stage</w:t>
      </w:r>
      <w:r>
        <w:t xml:space="preserve">. However, as a result of </w:t>
      </w:r>
      <w:r w:rsidRPr="00EF5CA0">
        <w:t xml:space="preserve">initiatives by the Government of India </w:t>
      </w:r>
      <w:r>
        <w:t>such as the recent Right to Education Act which makes available universal access to education for all children</w:t>
      </w:r>
      <w:r w:rsidR="005E67A2">
        <w:t xml:space="preserve"> up to the age of 14 years has</w:t>
      </w:r>
      <w:r w:rsidRPr="00EF5CA0">
        <w:t xml:space="preserve"> resulted in some amount of success at the elementary stage</w:t>
      </w:r>
      <w:r>
        <w:t xml:space="preserve"> (Re</w:t>
      </w:r>
      <w:r>
        <w:t>d</w:t>
      </w:r>
      <w:r>
        <w:t>dy and Sinha 2010)</w:t>
      </w:r>
      <w:r w:rsidRPr="00EF5CA0">
        <w:t>.</w:t>
      </w:r>
      <w:r>
        <w:t xml:space="preserve"> In fact, according to Reddy( as cited in Chugh,2011:9) and Biswal (2011 :1) it is believed that the number of students finishing el</w:t>
      </w:r>
      <w:r>
        <w:t>e</w:t>
      </w:r>
      <w:r>
        <w:t>mentary school in I</w:t>
      </w:r>
      <w:r>
        <w:t>n</w:t>
      </w:r>
      <w:r>
        <w:t>dia will rise to more than twice their present numbers as a result of which</w:t>
      </w:r>
      <w:r w:rsidRPr="00EF5CA0">
        <w:t xml:space="preserve"> drop out may simply shift to </w:t>
      </w:r>
      <w:r>
        <w:t>the level of secon</w:t>
      </w:r>
      <w:r>
        <w:t>d</w:t>
      </w:r>
      <w:r>
        <w:t>ary schooling</w:t>
      </w:r>
      <w:r w:rsidRPr="00EF5CA0">
        <w:t xml:space="preserve"> in a great way.</w:t>
      </w:r>
    </w:p>
    <w:p w:rsidR="008D43BF" w:rsidRDefault="008D43BF" w:rsidP="008D43BF">
      <w:pPr>
        <w:jc w:val="both"/>
      </w:pPr>
      <w:r>
        <w:t>In spite, of evidence showing the problem of high incidences of drop out in secondary schooling little is known about the causes behind exclusion of young men and women from secondary level of education (Sidhu, 2011:</w:t>
      </w:r>
      <w:r w:rsidR="005E67A2">
        <w:t xml:space="preserve"> </w:t>
      </w:r>
      <w:r>
        <w:lastRenderedPageBreak/>
        <w:t>394).</w:t>
      </w:r>
      <w:r w:rsidRPr="00EF5CA0">
        <w:t>Likewis</w:t>
      </w:r>
      <w:r>
        <w:t>e, according to World Bank (2009:</w:t>
      </w:r>
      <w:r w:rsidR="005E67A2">
        <w:t xml:space="preserve"> </w:t>
      </w:r>
      <w:r>
        <w:t>8</w:t>
      </w:r>
      <w:r w:rsidRPr="00EF5CA0">
        <w:t xml:space="preserve">) as well there are far fewer studies which have been  </w:t>
      </w:r>
      <w:r>
        <w:t>under</w:t>
      </w:r>
      <w:r w:rsidRPr="00EF5CA0">
        <w:t>taken on the issue of secondary educ</w:t>
      </w:r>
      <w:r w:rsidRPr="00EF5CA0">
        <w:t>a</w:t>
      </w:r>
      <w:r w:rsidRPr="00EF5CA0">
        <w:t>tion in India than those unde</w:t>
      </w:r>
      <w:r>
        <w:t>rtaken with regard to primary</w:t>
      </w:r>
      <w:r w:rsidRPr="00EF5CA0">
        <w:t xml:space="preserve"> education</w:t>
      </w:r>
      <w:r>
        <w:t xml:space="preserve"> with little info</w:t>
      </w:r>
      <w:r>
        <w:t>r</w:t>
      </w:r>
      <w:r>
        <w:t>mation on causes for dropping out of secondary schooling</w:t>
      </w:r>
      <w:r w:rsidRPr="00EF5CA0">
        <w:t>.</w:t>
      </w:r>
      <w:r w:rsidRPr="006371B5">
        <w:t xml:space="preserve"> </w:t>
      </w:r>
      <w:r>
        <w:t>This lack of data and information presents a serious development limitation in secondary educ</w:t>
      </w:r>
      <w:r>
        <w:t>a</w:t>
      </w:r>
      <w:r>
        <w:t>tion in India</w:t>
      </w:r>
      <w:r w:rsidR="005E67A2">
        <w:t xml:space="preserve"> (</w:t>
      </w:r>
      <w:r>
        <w:t>Biswal 2011:</w:t>
      </w:r>
      <w:r w:rsidR="005E67A2">
        <w:t xml:space="preserve"> 23;</w:t>
      </w:r>
      <w:r>
        <w:t xml:space="preserve"> Sidhu 2011:</w:t>
      </w:r>
      <w:r w:rsidR="005E67A2">
        <w:t xml:space="preserve"> </w:t>
      </w:r>
      <w:r>
        <w:t>394).</w:t>
      </w:r>
      <w:r w:rsidR="005E67A2">
        <w:t xml:space="preserve"> </w:t>
      </w:r>
      <w:r>
        <w:t>Thereby, making it  e</w:t>
      </w:r>
      <w:r>
        <w:t>s</w:t>
      </w:r>
      <w:r>
        <w:t>sential  to study the occurrence of drop out at the micro level in terms of who are the ones who are pushed out and what are the various factors which that shape participation in secondary education.</w:t>
      </w:r>
    </w:p>
    <w:p w:rsidR="008D43BF" w:rsidRDefault="008D43BF" w:rsidP="008D43BF">
      <w:pPr>
        <w:jc w:val="both"/>
      </w:pPr>
      <w:r>
        <w:t xml:space="preserve"> </w:t>
      </w:r>
      <w:proofErr w:type="spellStart"/>
      <w:r>
        <w:t>Tsujita</w:t>
      </w:r>
      <w:proofErr w:type="spellEnd"/>
      <w:r>
        <w:t xml:space="preserve"> (2009:2) and Chugh (2011:9) also points to the fact that not much research on secondary education has been conducted in the Indian context and the studies do not capture the specific conditions of young people living in slum areas of Delhi. Attention has also not been given to high levels of dispar</w:t>
      </w:r>
      <w:r>
        <w:t>i</w:t>
      </w:r>
      <w:r>
        <w:t>ties within the urban area even though growing body of literature rightly pr</w:t>
      </w:r>
      <w:r>
        <w:t>e</w:t>
      </w:r>
      <w:r>
        <w:t xml:space="preserve">sents that the urban poor are the ones who are excluded from basic amenities like health, education and sanitation. </w:t>
      </w:r>
    </w:p>
    <w:p w:rsidR="008D43BF" w:rsidRDefault="008D43BF" w:rsidP="008D43BF">
      <w:pPr>
        <w:jc w:val="both"/>
      </w:pPr>
      <w:r>
        <w:t xml:space="preserve"> Additiona</w:t>
      </w:r>
      <w:r w:rsidR="005E67A2">
        <w:t>lly, according to Hunt (2008:5)</w:t>
      </w:r>
      <w:r w:rsidR="00CC33A7">
        <w:t xml:space="preserve"> what is not seen</w:t>
      </w:r>
      <w:r>
        <w:t xml:space="preserve"> </w:t>
      </w:r>
      <w:r w:rsidR="00CC33A7">
        <w:t>frequently in</w:t>
      </w:r>
      <w:r>
        <w:t xml:space="preserve"> the available literature are the personal stories and views of young people, household members and teachers. </w:t>
      </w:r>
      <w:r w:rsidR="00CB3BB1">
        <w:t>Thus, there are</w:t>
      </w:r>
      <w:r w:rsidRPr="00EF5CA0">
        <w:t xml:space="preserve"> a limited number of in-depth qualitative accounts of dropping out of school based on interviews and life hi</w:t>
      </w:r>
      <w:r w:rsidRPr="00EF5CA0">
        <w:t>s</w:t>
      </w:r>
      <w:r w:rsidRPr="00EF5CA0">
        <w:t>tories</w:t>
      </w:r>
      <w:r>
        <w:t xml:space="preserve"> of</w:t>
      </w:r>
      <w:r w:rsidRPr="00EF5CA0">
        <w:t xml:space="preserve"> drop outs. </w:t>
      </w:r>
      <w:r>
        <w:t>As a result of which t</w:t>
      </w:r>
      <w:r w:rsidRPr="00EF5CA0">
        <w:t>here is very little known about how interaction of various factors may come together and interact in a specific co</w:t>
      </w:r>
      <w:r w:rsidRPr="00EF5CA0">
        <w:t>n</w:t>
      </w:r>
      <w:r w:rsidRPr="00EF5CA0">
        <w:t xml:space="preserve">text leading to drop out. </w:t>
      </w:r>
    </w:p>
    <w:p w:rsidR="008D43BF" w:rsidRPr="00517394" w:rsidRDefault="008D43BF" w:rsidP="00BD4FF5">
      <w:pPr>
        <w:jc w:val="both"/>
      </w:pPr>
      <w:r>
        <w:t>The analysis of this paper contributes to filling the gaps in literature both on secondary education as well as on secondary schooling for young women in the context of urban slums.</w:t>
      </w:r>
    </w:p>
    <w:p w:rsidR="008D43BF" w:rsidRDefault="00BD4FF5" w:rsidP="008D43BF">
      <w:pPr>
        <w:pStyle w:val="Heading2"/>
        <w:jc w:val="both"/>
      </w:pPr>
      <w:bookmarkStart w:id="32" w:name="_Toc340227840"/>
      <w:bookmarkStart w:id="33" w:name="_Toc340614571"/>
      <w:r>
        <w:t>1.4</w:t>
      </w:r>
      <w:r>
        <w:tab/>
      </w:r>
      <w:r w:rsidR="008D43BF">
        <w:t>Research Objective and Question</w:t>
      </w:r>
      <w:bookmarkEnd w:id="32"/>
      <w:bookmarkEnd w:id="33"/>
    </w:p>
    <w:p w:rsidR="00BD4FF5" w:rsidRDefault="008D43BF" w:rsidP="00506E6B">
      <w:pPr>
        <w:ind w:firstLine="0"/>
        <w:jc w:val="both"/>
      </w:pPr>
      <w:r>
        <w:t xml:space="preserve">The objective of my study is to explore the views and voices of young women to be able to identify the factors that act as barriers and prevent young women who have finished their upper-primary education from either transitioning to secondary schools or being unable to progress through to completion of the secondary school leading to their dropping out of education system. </w:t>
      </w:r>
      <w:r w:rsidR="00115CAF">
        <w:t>The r</w:t>
      </w:r>
      <w:r w:rsidR="00115CAF">
        <w:t>e</w:t>
      </w:r>
      <w:r w:rsidR="00115CAF">
        <w:t>search will also highlight factors which enable young women to conti</w:t>
      </w:r>
      <w:r w:rsidR="00115CAF">
        <w:t>n</w:t>
      </w:r>
      <w:r w:rsidR="00115CAF">
        <w:t>ue and successfully complete secondary schooling.</w:t>
      </w:r>
    </w:p>
    <w:p w:rsidR="008D43BF" w:rsidRDefault="008D43BF" w:rsidP="008D43BF">
      <w:pPr>
        <w:jc w:val="both"/>
      </w:pPr>
      <w:r>
        <w:t>To achieve the ab</w:t>
      </w:r>
      <w:r w:rsidR="007C2854">
        <w:t>ove mentioned objective two research question</w:t>
      </w:r>
      <w:r w:rsidR="00B21653">
        <w:t>s</w:t>
      </w:r>
      <w:r w:rsidR="007C2854">
        <w:t xml:space="preserve"> were</w:t>
      </w:r>
      <w:r>
        <w:t xml:space="preserve"> posed</w:t>
      </w:r>
      <w:r w:rsidR="007C2854">
        <w:t>:</w:t>
      </w:r>
    </w:p>
    <w:p w:rsidR="00506E6B" w:rsidRPr="00506E6B" w:rsidRDefault="007C2854" w:rsidP="00847F5E">
      <w:pPr>
        <w:pStyle w:val="ListParagraph"/>
        <w:numPr>
          <w:ilvl w:val="0"/>
          <w:numId w:val="4"/>
        </w:numPr>
        <w:jc w:val="both"/>
        <w:rPr>
          <w:rFonts w:ascii="Arial" w:hAnsi="Arial"/>
          <w:lang w:val="en-IN" w:eastAsia="en-IN"/>
        </w:rPr>
      </w:pPr>
      <w:r w:rsidRPr="001B4176">
        <w:rPr>
          <w:lang w:val="en-IN" w:eastAsia="en-IN"/>
        </w:rPr>
        <w:t>How is secondary schooling for young women shaped and co</w:t>
      </w:r>
      <w:r w:rsidRPr="001B4176">
        <w:rPr>
          <w:lang w:val="en-IN" w:eastAsia="en-IN"/>
        </w:rPr>
        <w:t>n</w:t>
      </w:r>
      <w:r w:rsidRPr="001B4176">
        <w:rPr>
          <w:lang w:val="en-IN" w:eastAsia="en-IN"/>
        </w:rPr>
        <w:t xml:space="preserve">strained by </w:t>
      </w:r>
      <w:r w:rsidR="001B4176" w:rsidRPr="001B4176">
        <w:rPr>
          <w:lang w:val="en-IN" w:eastAsia="en-IN"/>
        </w:rPr>
        <w:t>gender, poverty</w:t>
      </w:r>
      <w:r w:rsidRPr="001B4176">
        <w:rPr>
          <w:lang w:val="en-IN" w:eastAsia="en-IN"/>
        </w:rPr>
        <w:t>, socio-cultural and household fa</w:t>
      </w:r>
      <w:r w:rsidRPr="001B4176">
        <w:rPr>
          <w:lang w:val="en-IN" w:eastAsia="en-IN"/>
        </w:rPr>
        <w:t>c</w:t>
      </w:r>
      <w:r w:rsidRPr="001B4176">
        <w:rPr>
          <w:lang w:val="en-IN" w:eastAsia="en-IN"/>
        </w:rPr>
        <w:t>tors?</w:t>
      </w:r>
    </w:p>
    <w:p w:rsidR="007C2854" w:rsidRPr="00506E6B" w:rsidRDefault="007C2854" w:rsidP="00847F5E">
      <w:pPr>
        <w:pStyle w:val="ListParagraph"/>
        <w:numPr>
          <w:ilvl w:val="0"/>
          <w:numId w:val="4"/>
        </w:numPr>
        <w:jc w:val="both"/>
        <w:rPr>
          <w:rFonts w:ascii="Arial" w:hAnsi="Arial"/>
          <w:lang w:val="en-IN" w:eastAsia="en-IN"/>
        </w:rPr>
      </w:pPr>
      <w:r w:rsidRPr="00506E6B">
        <w:rPr>
          <w:lang w:val="en-IN" w:eastAsia="en-IN"/>
        </w:rPr>
        <w:t xml:space="preserve">How are some young women, </w:t>
      </w:r>
      <w:r w:rsidR="001B4176" w:rsidRPr="00506E6B">
        <w:rPr>
          <w:lang w:val="en-IN" w:eastAsia="en-IN"/>
        </w:rPr>
        <w:t>in spite</w:t>
      </w:r>
      <w:r w:rsidRPr="00506E6B">
        <w:rPr>
          <w:lang w:val="en-IN" w:eastAsia="en-IN"/>
        </w:rPr>
        <w:t xml:space="preserve"> of the obstacles, mana</w:t>
      </w:r>
      <w:r w:rsidRPr="00506E6B">
        <w:rPr>
          <w:lang w:val="en-IN" w:eastAsia="en-IN"/>
        </w:rPr>
        <w:t>g</w:t>
      </w:r>
      <w:r w:rsidRPr="00506E6B">
        <w:rPr>
          <w:lang w:val="en-IN" w:eastAsia="en-IN"/>
        </w:rPr>
        <w:t>ing to stay and complete secondary schooling?</w:t>
      </w:r>
    </w:p>
    <w:p w:rsidR="008D43BF" w:rsidRPr="00517394" w:rsidRDefault="008D43BF" w:rsidP="001B4176">
      <w:pPr>
        <w:jc w:val="both"/>
      </w:pPr>
      <w:r>
        <w:t xml:space="preserve">The research will look at young women’s education inside the formal schooling system. In order to </w:t>
      </w:r>
      <w:r w:rsidR="001B4176">
        <w:t>operationali</w:t>
      </w:r>
      <w:r w:rsidR="00CC33A7">
        <w:t>s</w:t>
      </w:r>
      <w:r w:rsidR="00BD4FF5">
        <w:t>e</w:t>
      </w:r>
      <w:r w:rsidR="001B4176">
        <w:t xml:space="preserve"> the </w:t>
      </w:r>
      <w:r>
        <w:t>question</w:t>
      </w:r>
      <w:r w:rsidR="001B4176">
        <w:t>s</w:t>
      </w:r>
      <w:r>
        <w:t xml:space="preserve"> the research will look at interactions </w:t>
      </w:r>
      <w:r w:rsidR="001B4176">
        <w:t>between gender</w:t>
      </w:r>
      <w:r>
        <w:t>, household, poverty, and s</w:t>
      </w:r>
      <w:r>
        <w:t>o</w:t>
      </w:r>
      <w:r>
        <w:t>cio-c</w:t>
      </w:r>
      <w:r w:rsidR="00E835D8">
        <w:t xml:space="preserve">ultural factors which form </w:t>
      </w:r>
      <w:r>
        <w:t>barriers to young women’s secondary schooling.</w:t>
      </w:r>
      <w:r w:rsidR="001B4176">
        <w:t xml:space="preserve"> </w:t>
      </w:r>
      <w:r w:rsidR="001B4176" w:rsidRPr="001B4176">
        <w:t xml:space="preserve">It will also </w:t>
      </w:r>
      <w:r w:rsidR="001B4176" w:rsidRPr="001B4176">
        <w:lastRenderedPageBreak/>
        <w:t>explore how factors at the school, household and co</w:t>
      </w:r>
      <w:r w:rsidR="001B4176" w:rsidRPr="001B4176">
        <w:t>m</w:t>
      </w:r>
      <w:r w:rsidR="001B4176" w:rsidRPr="001B4176">
        <w:t>munity level interact to facilitate young women’s secondary schooling</w:t>
      </w:r>
      <w:r w:rsidR="001B4176">
        <w:t>.</w:t>
      </w:r>
    </w:p>
    <w:p w:rsidR="008D43BF" w:rsidRDefault="006B6358" w:rsidP="008D43BF">
      <w:pPr>
        <w:pStyle w:val="Heading2"/>
      </w:pPr>
      <w:bookmarkStart w:id="34" w:name="_Toc340227841"/>
      <w:bookmarkStart w:id="35" w:name="_Toc340614572"/>
      <w:r>
        <w:t>1.5</w:t>
      </w:r>
      <w:r>
        <w:tab/>
      </w:r>
      <w:r w:rsidR="008D43BF">
        <w:t>Methodology</w:t>
      </w:r>
      <w:bookmarkEnd w:id="34"/>
      <w:bookmarkEnd w:id="35"/>
    </w:p>
    <w:p w:rsidR="008D43BF" w:rsidRDefault="008D43BF" w:rsidP="008D43BF">
      <w:pPr>
        <w:pStyle w:val="Normalfirstparagraph"/>
        <w:jc w:val="both"/>
      </w:pPr>
      <w:r>
        <w:t>The data used in the study comes from extensive use of both primary as well as secondary data. In the study, as part of the methodology an attempt was made to ensure that views of young women were heard, by providing a voice to a group of urban poor young women. At the same time the study also draws on the perspectives of other community members such as parents, community leaders, young men, teachers and school principal in order to gain insights in the realities and experiences of young women’s access and participation in se</w:t>
      </w:r>
      <w:r>
        <w:t>c</w:t>
      </w:r>
      <w:r>
        <w:t>ondary schooling.</w:t>
      </w:r>
    </w:p>
    <w:p w:rsidR="008D43BF" w:rsidRDefault="008D43BF" w:rsidP="006B6358">
      <w:pPr>
        <w:ind w:firstLine="0"/>
        <w:jc w:val="both"/>
        <w:rPr>
          <w:b/>
        </w:rPr>
      </w:pPr>
      <w:r w:rsidRPr="00A902E3">
        <w:rPr>
          <w:b/>
        </w:rPr>
        <w:t xml:space="preserve">Research </w:t>
      </w:r>
      <w:r>
        <w:rPr>
          <w:b/>
        </w:rPr>
        <w:t>Site</w:t>
      </w:r>
    </w:p>
    <w:p w:rsidR="008D43BF" w:rsidRDefault="008D43BF" w:rsidP="006B6358">
      <w:pPr>
        <w:ind w:firstLine="0"/>
        <w:jc w:val="both"/>
        <w:rPr>
          <w:b/>
        </w:rPr>
      </w:pPr>
      <w:r>
        <w:t>The research was undertaken in Chikuwadi</w:t>
      </w:r>
      <w:r>
        <w:rPr>
          <w:rStyle w:val="FootnoteReference"/>
        </w:rPr>
        <w:footnoteReference w:id="5"/>
      </w:r>
      <w:r>
        <w:t xml:space="preserve"> which is one of the many slum settlements in Delhi’s Okhla Industrial area which is home to 150,000 of the subcontinents poorest (</w:t>
      </w:r>
      <w:r w:rsidRPr="00B812DE">
        <w:rPr>
          <w:i/>
        </w:rPr>
        <w:t>The Independent</w:t>
      </w:r>
      <w:r>
        <w:t xml:space="preserve"> 2012). Chikuwadi in Okhla Industrial area has a population of over twenty five thousand people. The settlement is heterogonous in composition as the community members belong to different regions such as West Bengal, Bihar and Uttar Pradesh. The main source of livelihood is provided by the industries with most of them working as unskilled workers in the industrial area. However, most of the women work as small scale vendors the average monthly household income in Chikuwadi is </w:t>
      </w:r>
      <w:proofErr w:type="spellStart"/>
      <w:r>
        <w:t>Rs</w:t>
      </w:r>
      <w:proofErr w:type="spellEnd"/>
      <w:r>
        <w:t xml:space="preserve"> 3000-Rs 3500 per month (€ 43 to € 50). This is consistent with the findings of a NCAER survey which estimated that average household monthly income of population living in slums is INR.3073 (€ 44)( Banerji 2005:1).The young women of this slum area are shifted to only one secondary school which has a capacity of  850 students. However, there</w:t>
      </w:r>
      <w:r w:rsidR="00996000">
        <w:t xml:space="preserve"> are over 10</w:t>
      </w:r>
      <w:r>
        <w:t>00 children studying in that school. As these young people live in slums there is no priority given by the local administration to their education. Further, there is no data available on th</w:t>
      </w:r>
      <w:r w:rsidR="00CB3BB1">
        <w:t>e situation of out-of-school young men and women</w:t>
      </w:r>
      <w:r>
        <w:t xml:space="preserve"> over 14 years of age (Navjyoti Development Society 2012).The slum is characterized by poor san</w:t>
      </w:r>
      <w:r>
        <w:t>i</w:t>
      </w:r>
      <w:r>
        <w:t>tation, housing and lack of other basic amenities and infrastructural facilities leading to precarious living conditions. This backdrop of absence or near a</w:t>
      </w:r>
      <w:r>
        <w:t>b</w:t>
      </w:r>
      <w:r>
        <w:t>sence of basic amenities and low development is imperative as the research aims at considering the voices of young women from a low income settlement.</w:t>
      </w:r>
      <w:r w:rsidRPr="00AD2410">
        <w:rPr>
          <w:b/>
        </w:rPr>
        <w:t xml:space="preserve"> </w:t>
      </w:r>
    </w:p>
    <w:p w:rsidR="008D43BF" w:rsidRDefault="008D43BF" w:rsidP="008D43BF">
      <w:pPr>
        <w:ind w:firstLine="0"/>
        <w:jc w:val="both"/>
        <w:rPr>
          <w:b/>
        </w:rPr>
      </w:pPr>
      <w:r>
        <w:rPr>
          <w:b/>
        </w:rPr>
        <w:t>Sampling Methods</w:t>
      </w:r>
    </w:p>
    <w:p w:rsidR="008D43BF" w:rsidRPr="00FE436F" w:rsidRDefault="008D43BF" w:rsidP="006B6358">
      <w:pPr>
        <w:ind w:firstLine="0"/>
        <w:jc w:val="both"/>
      </w:pPr>
      <w:r w:rsidRPr="00FE436F">
        <w:t>In the study purposive sampling was used i</w:t>
      </w:r>
      <w:r>
        <w:t>n order to identify the young wo</w:t>
      </w:r>
      <w:r>
        <w:t>m</w:t>
      </w:r>
      <w:r>
        <w:t>en</w:t>
      </w:r>
      <w:r w:rsidRPr="00FE436F">
        <w:t xml:space="preserve"> who have dropped out of secondary school education</w:t>
      </w:r>
      <w:r>
        <w:t xml:space="preserve"> so as to get their views on</w:t>
      </w:r>
      <w:r w:rsidRPr="00FE436F">
        <w:t xml:space="preserve"> the factors which shape their participation in secondary school ed</w:t>
      </w:r>
      <w:r>
        <w:t>uc</w:t>
      </w:r>
      <w:r>
        <w:t>a</w:t>
      </w:r>
      <w:r>
        <w:t>tion. Thus, the young women</w:t>
      </w:r>
      <w:r w:rsidRPr="00FE436F">
        <w:t xml:space="preserve"> were purposively selected as they fulfilled the </w:t>
      </w:r>
      <w:r w:rsidRPr="00FE436F">
        <w:lastRenderedPageBreak/>
        <w:t>research criteria of living in low income settlements and dropping out of sch</w:t>
      </w:r>
      <w:r>
        <w:t>ool while studying in class IX</w:t>
      </w:r>
      <w:r w:rsidRPr="00FE436F">
        <w:t xml:space="preserve"> or </w:t>
      </w:r>
      <w:r>
        <w:t>class X</w:t>
      </w:r>
      <w:r>
        <w:rPr>
          <w:vertAlign w:val="superscript"/>
        </w:rPr>
        <w:t xml:space="preserve"> </w:t>
      </w:r>
      <w:r>
        <w:t>.</w:t>
      </w:r>
      <w:r w:rsidRPr="00FE436F">
        <w:t>Similarly, the selection of the school was also purposive; this was done with the help of the local NGO</w:t>
      </w:r>
      <w:r>
        <w:t xml:space="preserve"> Navjyoti Development Society</w:t>
      </w:r>
      <w:r w:rsidRPr="00FE436F">
        <w:t xml:space="preserve"> </w:t>
      </w:r>
      <w:r>
        <w:t>working in the field who reported that the st</w:t>
      </w:r>
      <w:r>
        <w:t>u</w:t>
      </w:r>
      <w:r>
        <w:t>dents</w:t>
      </w:r>
      <w:r w:rsidRPr="00FE436F">
        <w:t xml:space="preserve"> graduating out of primary school located in the slum are transferred to att</w:t>
      </w:r>
      <w:r>
        <w:t>end the same secondary school called Government Girls Senior Secondary School, Chikuwadi. The school wa</w:t>
      </w:r>
      <w:r w:rsidRPr="00FE436F">
        <w:t>s purposively selected as it is the designated school which is linked to the primary sc</w:t>
      </w:r>
      <w:r>
        <w:t>hool serving the slum community. The primary school in the slum of Chikuwadi is a feeder school</w:t>
      </w:r>
      <w:r>
        <w:rPr>
          <w:rStyle w:val="FootnoteReference"/>
        </w:rPr>
        <w:footnoteReference w:id="6"/>
      </w:r>
      <w:r>
        <w:t xml:space="preserve"> for the Gover</w:t>
      </w:r>
      <w:r>
        <w:t>n</w:t>
      </w:r>
      <w:r>
        <w:t>ment Girls Senior Secondary School.</w:t>
      </w:r>
    </w:p>
    <w:p w:rsidR="008D43BF" w:rsidRPr="00FE436F" w:rsidRDefault="008D43BF" w:rsidP="008D43BF">
      <w:pPr>
        <w:jc w:val="both"/>
      </w:pPr>
      <w:r w:rsidRPr="00FE436F">
        <w:t xml:space="preserve">Further, the selection of </w:t>
      </w:r>
      <w:r>
        <w:t>6 young men and 9 young women</w:t>
      </w:r>
      <w:r w:rsidRPr="00FE436F">
        <w:t xml:space="preserve"> for </w:t>
      </w:r>
      <w:r>
        <w:t>focus</w:t>
      </w:r>
      <w:r w:rsidRPr="00FE436F">
        <w:t xml:space="preserve"> group discussions was also purposive. They were purposiv</w:t>
      </w:r>
      <w:r>
        <w:t>ely selected from a list of young men and young women</w:t>
      </w:r>
      <w:r w:rsidRPr="00FE436F">
        <w:t xml:space="preserve"> who were attending </w:t>
      </w:r>
      <w:r w:rsidR="007272A8">
        <w:t xml:space="preserve">or had completed their secondary schooling </w:t>
      </w:r>
      <w:r w:rsidR="00E420C8">
        <w:t xml:space="preserve">from </w:t>
      </w:r>
      <w:r w:rsidRPr="00FE436F">
        <w:t>the desig</w:t>
      </w:r>
      <w:r w:rsidR="00E420C8">
        <w:t>nated</w:t>
      </w:r>
      <w:r w:rsidRPr="00FE436F">
        <w:t xml:space="preserve"> </w:t>
      </w:r>
      <w:r>
        <w:t xml:space="preserve">government </w:t>
      </w:r>
      <w:r w:rsidR="00CC33A7">
        <w:t xml:space="preserve">senior </w:t>
      </w:r>
      <w:r w:rsidRPr="00FE436F">
        <w:t>secondary schoo</w:t>
      </w:r>
      <w:r>
        <w:t>l</w:t>
      </w:r>
      <w:r w:rsidR="00E420C8">
        <w:t>s for boys and girls</w:t>
      </w:r>
      <w:r>
        <w:t>, as they all live in the slum of Chikuwadi</w:t>
      </w:r>
      <w:r w:rsidRPr="00FE436F">
        <w:t>. Purposive samp</w:t>
      </w:r>
      <w:r>
        <w:t>ling was also</w:t>
      </w:r>
      <w:r w:rsidRPr="00FE436F">
        <w:t xml:space="preserve"> used to identify key informants like the NGO project staff who participated in the individual interviews. They were selected as they were involved in community mobilisation and projects related to education and health in </w:t>
      </w:r>
      <w:r>
        <w:t>the slum of Chikuwadi.</w:t>
      </w:r>
      <w:r w:rsidRPr="00FE436F">
        <w:t xml:space="preserve"> </w:t>
      </w:r>
    </w:p>
    <w:p w:rsidR="006B6358" w:rsidRDefault="004903B4" w:rsidP="008D43BF">
      <w:pPr>
        <w:jc w:val="both"/>
        <w:rPr>
          <w:b/>
        </w:rPr>
      </w:pPr>
      <w:r>
        <w:t>As Oliver (2006:</w:t>
      </w:r>
      <w:r w:rsidR="007272A8">
        <w:t xml:space="preserve"> </w:t>
      </w:r>
      <w:r>
        <w:t>245-246) explains purposive sampling is a technique in which cases are selected by the researcher based upon individuals knowledge of the topic, as well as their ability and willingness to participate. P</w:t>
      </w:r>
      <w:r w:rsidR="008D43BF" w:rsidRPr="00FE436F">
        <w:t>urposive sampling is chosen as the aim of my research is to understand the views, opi</w:t>
      </w:r>
      <w:r w:rsidR="008D43BF" w:rsidRPr="00FE436F">
        <w:t>n</w:t>
      </w:r>
      <w:r w:rsidR="008D43BF" w:rsidRPr="00FE436F">
        <w:t xml:space="preserve">ions and </w:t>
      </w:r>
      <w:r w:rsidR="00996000">
        <w:t xml:space="preserve">needs of selected individuals. According to </w:t>
      </w:r>
      <w:r w:rsidR="00996000" w:rsidRPr="00FE436F">
        <w:t>Patton</w:t>
      </w:r>
      <w:r w:rsidR="008D43BF" w:rsidRPr="00FE436F">
        <w:t xml:space="preserve"> (1990</w:t>
      </w:r>
      <w:r w:rsidR="008D43BF">
        <w:t>: 46</w:t>
      </w:r>
      <w:r w:rsidR="00996000">
        <w:t xml:space="preserve">) </w:t>
      </w:r>
      <w:r w:rsidR="00996000" w:rsidRPr="00FE436F">
        <w:t>purpo</w:t>
      </w:r>
      <w:r w:rsidR="00996000" w:rsidRPr="00FE436F">
        <w:t>s</w:t>
      </w:r>
      <w:r w:rsidR="00996000" w:rsidRPr="00FE436F">
        <w:t>ive</w:t>
      </w:r>
      <w:r w:rsidR="008D43BF" w:rsidRPr="00FE436F">
        <w:t xml:space="preserve"> sampling </w:t>
      </w:r>
      <w:r>
        <w:t xml:space="preserve">also </w:t>
      </w:r>
      <w:r w:rsidR="008D43BF" w:rsidRPr="00FE436F">
        <w:t>helps in selection of cases from which a great deal can be learnt about the issue which are of vital significance to the research as it helps in s</w:t>
      </w:r>
      <w:r w:rsidR="008D43BF" w:rsidRPr="00FE436F">
        <w:t>e</w:t>
      </w:r>
      <w:r w:rsidR="008D43BF" w:rsidRPr="00FE436F">
        <w:t>lection of cases which can provide rich information for the study. While on</w:t>
      </w:r>
      <w:r w:rsidR="008D43BF">
        <w:t>e</w:t>
      </w:r>
      <w:r w:rsidR="008D43BF" w:rsidRPr="00FE436F">
        <w:t xml:space="preserve"> cannot generalise from a very small sample size. It does help in ge</w:t>
      </w:r>
      <w:r w:rsidR="008D43BF" w:rsidRPr="00FE436F">
        <w:t>t</w:t>
      </w:r>
      <w:r w:rsidR="008D43BF" w:rsidRPr="00FE436F">
        <w:t>ting an in-depth understanding from which one can learn a great deal.</w:t>
      </w:r>
      <w:r>
        <w:t xml:space="preserve"> Thus, purposive sampling was chosen as it helped in selection of cases which provi</w:t>
      </w:r>
      <w:r>
        <w:t>d</w:t>
      </w:r>
      <w:r>
        <w:t>ed rich data to answer the research question.</w:t>
      </w:r>
    </w:p>
    <w:p w:rsidR="008D43BF" w:rsidRDefault="008D43BF" w:rsidP="006B6358">
      <w:pPr>
        <w:ind w:firstLine="0"/>
        <w:jc w:val="both"/>
        <w:rPr>
          <w:b/>
        </w:rPr>
      </w:pPr>
      <w:r>
        <w:rPr>
          <w:b/>
        </w:rPr>
        <w:t>Sources of Data and Methods</w:t>
      </w:r>
    </w:p>
    <w:p w:rsidR="008D43BF" w:rsidRDefault="008D43BF" w:rsidP="006B6358">
      <w:pPr>
        <w:ind w:firstLine="0"/>
        <w:jc w:val="both"/>
        <w:rPr>
          <w:b/>
        </w:rPr>
      </w:pPr>
      <w:r w:rsidRPr="000E2E38">
        <w:t>In this qualitative research I made extensive use of both primary as well se</w:t>
      </w:r>
      <w:r w:rsidRPr="000E2E38">
        <w:t>c</w:t>
      </w:r>
      <w:r w:rsidRPr="000E2E38">
        <w:t>ondary data in order to answer the research question. Secondary Data co</w:t>
      </w:r>
      <w:r w:rsidRPr="000E2E38">
        <w:t>m</w:t>
      </w:r>
      <w:r w:rsidRPr="000E2E38">
        <w:t>prised of NGO project and annual r</w:t>
      </w:r>
      <w:r>
        <w:t xml:space="preserve">eports, </w:t>
      </w:r>
      <w:r w:rsidRPr="000E2E38">
        <w:t xml:space="preserve">published literature on gender and education was also consulted extensively. The study also engaged with </w:t>
      </w:r>
      <w:r>
        <w:t>go</w:t>
      </w:r>
      <w:r>
        <w:t>v</w:t>
      </w:r>
      <w:r>
        <w:t xml:space="preserve">ernment policies and reports </w:t>
      </w:r>
      <w:r w:rsidRPr="000E2E38">
        <w:t>to explore the policies and trends on secondary education in India</w:t>
      </w:r>
      <w:r>
        <w:t>.</w:t>
      </w:r>
    </w:p>
    <w:p w:rsidR="008D43BF" w:rsidRDefault="008D43BF" w:rsidP="008D43BF">
      <w:pPr>
        <w:jc w:val="both"/>
      </w:pPr>
      <w:r w:rsidRPr="00524E3B">
        <w:t>To</w:t>
      </w:r>
      <w:r>
        <w:t xml:space="preserve"> collect primary data in the research I employed various instruments such as focus group discussions and in- depth interviews. I chose to use in-</w:t>
      </w:r>
      <w:r>
        <w:lastRenderedPageBreak/>
        <w:t>depth interviews as a method for data collection as it helps in getting a co</w:t>
      </w:r>
      <w:r>
        <w:t>m</w:t>
      </w:r>
      <w:r>
        <w:t xml:space="preserve">prehensive understanding of the social world which constitutes people’s social life. This is best communicated through detailed examples and narratives (Yates 2003:158). As an entry point in to the community two group interviews were held with six young men and nine young women from Chikuwadi who were </w:t>
      </w:r>
      <w:r w:rsidR="00E420C8">
        <w:t xml:space="preserve">either </w:t>
      </w:r>
      <w:r>
        <w:t xml:space="preserve">studying </w:t>
      </w:r>
      <w:r w:rsidR="00E420C8">
        <w:t>or had completed secondary schooling from</w:t>
      </w:r>
      <w:r>
        <w:t xml:space="preserve"> Gover</w:t>
      </w:r>
      <w:r>
        <w:t>n</w:t>
      </w:r>
      <w:r>
        <w:t>ment Senior Secondary School for boys and girls. The group interviews helped me to familiarise with the situation and in gaining an understanding of the e</w:t>
      </w:r>
      <w:r>
        <w:t>x</w:t>
      </w:r>
      <w:r>
        <w:t>perience and opinion of the young women with regard to their participation in secon</w:t>
      </w:r>
      <w:r>
        <w:t>d</w:t>
      </w:r>
      <w:r>
        <w:t>ary school education. On the other hand for the young men the aim was to seek an understan</w:t>
      </w:r>
      <w:r>
        <w:t>d</w:t>
      </w:r>
      <w:r>
        <w:t>ing of their opinions on young women’s education. This strategy of using focus group discussion followed by individual interviews helped me in selecting six young women and one young man for in-depth i</w:t>
      </w:r>
      <w:r>
        <w:t>n</w:t>
      </w:r>
      <w:r>
        <w:t xml:space="preserve">terview. This order also helped me </w:t>
      </w:r>
      <w:r w:rsidRPr="00EC4DE4">
        <w:t>in</w:t>
      </w:r>
      <w:r>
        <w:t xml:space="preserve"> investigating as stated by Morgan (1996:134) specific opinion and experien</w:t>
      </w:r>
      <w:r>
        <w:t>c</w:t>
      </w:r>
      <w:r>
        <w:t>es in more depth.</w:t>
      </w:r>
    </w:p>
    <w:p w:rsidR="008D43BF" w:rsidRDefault="008D43BF" w:rsidP="008D43BF">
      <w:pPr>
        <w:jc w:val="both"/>
      </w:pPr>
      <w:r>
        <w:t>In depth semi structured interviews were conducted with 9 young women who dropped out of secondary school, three of them dropped out while trans</w:t>
      </w:r>
      <w:r>
        <w:t>i</w:t>
      </w:r>
      <w:r>
        <w:t>tioning to secondary school, four dropped out while studying in class IX and 2 dropped out while studying in class X. The interviews lasted between 45 minutes to 60 minutes. All nine interviews were voice recorded after taking the consent of the young women.</w:t>
      </w:r>
    </w:p>
    <w:p w:rsidR="002B3148" w:rsidRDefault="008D43BF" w:rsidP="008D43BF">
      <w:pPr>
        <w:jc w:val="both"/>
      </w:pPr>
      <w:r>
        <w:t>Additionally, interviews were also undertaken with the principal and two teachers of Government Girls Senior Secondary School and the parents of young women (three mothers and two fathers). The teachers were selected due to the fact they were in a position to provide information on the schooling e</w:t>
      </w:r>
      <w:r>
        <w:t>x</w:t>
      </w:r>
      <w:r>
        <w:t>perience of young women living in low income settlements; while parents, community leaders and NGO workers had more information with regard to the experience of the young women at the community and household level and are also the key decision makers in terms of deciding whether young women can go to secondary school or not.</w:t>
      </w:r>
    </w:p>
    <w:p w:rsidR="00EF73C0" w:rsidRDefault="00EF73C0" w:rsidP="00EF73C0">
      <w:pPr>
        <w:pStyle w:val="Caption"/>
        <w:keepNext/>
      </w:pPr>
      <w:bookmarkStart w:id="36" w:name="_Toc340614538"/>
      <w:proofErr w:type="gramStart"/>
      <w:r>
        <w:t xml:space="preserve">Table </w:t>
      </w:r>
      <w:r>
        <w:fldChar w:fldCharType="begin"/>
      </w:r>
      <w:r>
        <w:instrText xml:space="preserve"> STYLEREF 1 \s </w:instrText>
      </w:r>
      <w:r>
        <w:fldChar w:fldCharType="separate"/>
      </w:r>
      <w:r>
        <w:rPr>
          <w:noProof/>
        </w:rPr>
        <w:t>1</w:t>
      </w:r>
      <w:r>
        <w:fldChar w:fldCharType="end"/>
      </w:r>
      <w:r>
        <w:t>.</w:t>
      </w:r>
      <w:proofErr w:type="gramEnd"/>
      <w:r>
        <w:fldChar w:fldCharType="begin"/>
      </w:r>
      <w:r>
        <w:instrText xml:space="preserve"> SEQ Table \* ARABIC \s 1 </w:instrText>
      </w:r>
      <w:r>
        <w:fldChar w:fldCharType="separate"/>
      </w:r>
      <w:proofErr w:type="gramStart"/>
      <w:r>
        <w:rPr>
          <w:noProof/>
        </w:rPr>
        <w:t>2</w:t>
      </w:r>
      <w:r>
        <w:fldChar w:fldCharType="end"/>
      </w:r>
      <w:r>
        <w:br/>
        <w:t>Number</w:t>
      </w:r>
      <w:proofErr w:type="gramEnd"/>
      <w:r>
        <w:t xml:space="preserve"> of Respondents</w:t>
      </w:r>
      <w:bookmarkEnd w:id="3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693"/>
      </w:tblGrid>
      <w:tr w:rsidR="008D43BF" w:rsidTr="002B3148">
        <w:trPr>
          <w:trHeight w:val="266"/>
          <w:jc w:val="center"/>
        </w:trPr>
        <w:tc>
          <w:tcPr>
            <w:tcW w:w="2829" w:type="dxa"/>
            <w:shd w:val="clear" w:color="auto" w:fill="D9D9D9"/>
          </w:tcPr>
          <w:p w:rsidR="008D43BF" w:rsidRPr="004404C3" w:rsidRDefault="008D43BF" w:rsidP="008D43BF">
            <w:pPr>
              <w:jc w:val="both"/>
              <w:rPr>
                <w:rFonts w:eastAsia="Calibri"/>
                <w:b/>
                <w:sz w:val="20"/>
                <w:szCs w:val="20"/>
              </w:rPr>
            </w:pPr>
            <w:r w:rsidRPr="004404C3">
              <w:rPr>
                <w:rFonts w:eastAsia="Calibri"/>
                <w:b/>
                <w:sz w:val="20"/>
                <w:szCs w:val="20"/>
              </w:rPr>
              <w:t>Respondents</w:t>
            </w:r>
          </w:p>
        </w:tc>
        <w:tc>
          <w:tcPr>
            <w:tcW w:w="1693" w:type="dxa"/>
            <w:shd w:val="clear" w:color="auto" w:fill="D9D9D9"/>
          </w:tcPr>
          <w:p w:rsidR="008D43BF" w:rsidRPr="004404C3" w:rsidRDefault="008D43BF" w:rsidP="008D43BF">
            <w:pPr>
              <w:jc w:val="both"/>
              <w:rPr>
                <w:rFonts w:eastAsia="Calibri"/>
                <w:b/>
                <w:sz w:val="20"/>
                <w:szCs w:val="20"/>
              </w:rPr>
            </w:pPr>
            <w:r w:rsidRPr="004404C3">
              <w:rPr>
                <w:rFonts w:eastAsia="Calibri"/>
                <w:b/>
                <w:sz w:val="20"/>
                <w:szCs w:val="20"/>
              </w:rPr>
              <w:t>Number</w:t>
            </w:r>
            <w:r w:rsidR="002B3148">
              <w:rPr>
                <w:rFonts w:eastAsia="Calibri"/>
                <w:b/>
                <w:sz w:val="20"/>
                <w:szCs w:val="20"/>
              </w:rPr>
              <w:t>s</w:t>
            </w:r>
          </w:p>
        </w:tc>
      </w:tr>
      <w:tr w:rsidR="008D43BF" w:rsidRPr="00A319ED" w:rsidTr="002B3148">
        <w:trPr>
          <w:trHeight w:val="251"/>
          <w:jc w:val="center"/>
        </w:trPr>
        <w:tc>
          <w:tcPr>
            <w:tcW w:w="2829" w:type="dxa"/>
            <w:shd w:val="clear" w:color="auto" w:fill="auto"/>
          </w:tcPr>
          <w:p w:rsidR="008D43BF" w:rsidRPr="004404C3" w:rsidRDefault="008D43BF" w:rsidP="002B3148">
            <w:pPr>
              <w:pStyle w:val="Tabletext"/>
              <w:rPr>
                <w:rFonts w:eastAsia="Calibri"/>
              </w:rPr>
            </w:pPr>
            <w:r w:rsidRPr="004404C3">
              <w:rPr>
                <w:rFonts w:eastAsia="Calibri"/>
              </w:rPr>
              <w:t>Out –of- school young wo</w:t>
            </w:r>
            <w:r w:rsidRPr="004404C3">
              <w:rPr>
                <w:rFonts w:eastAsia="Calibri"/>
              </w:rPr>
              <w:t>m</w:t>
            </w:r>
            <w:r w:rsidRPr="004404C3">
              <w:rPr>
                <w:rFonts w:eastAsia="Calibri"/>
              </w:rPr>
              <w:t>en</w:t>
            </w:r>
          </w:p>
        </w:tc>
        <w:tc>
          <w:tcPr>
            <w:tcW w:w="1693" w:type="dxa"/>
            <w:shd w:val="clear" w:color="auto" w:fill="auto"/>
          </w:tcPr>
          <w:p w:rsidR="008D43BF" w:rsidRPr="004404C3" w:rsidRDefault="008D43BF" w:rsidP="002B3148">
            <w:pPr>
              <w:pStyle w:val="Tabletext"/>
              <w:jc w:val="center"/>
              <w:rPr>
                <w:rFonts w:eastAsia="Calibri"/>
              </w:rPr>
            </w:pPr>
            <w:r w:rsidRPr="004404C3">
              <w:rPr>
                <w:rFonts w:eastAsia="Calibri"/>
              </w:rPr>
              <w:t>9</w:t>
            </w:r>
          </w:p>
        </w:tc>
      </w:tr>
      <w:tr w:rsidR="008D43BF" w:rsidRPr="00A319ED" w:rsidTr="002B3148">
        <w:trPr>
          <w:trHeight w:val="266"/>
          <w:jc w:val="center"/>
        </w:trPr>
        <w:tc>
          <w:tcPr>
            <w:tcW w:w="2829" w:type="dxa"/>
            <w:shd w:val="clear" w:color="auto" w:fill="auto"/>
          </w:tcPr>
          <w:p w:rsidR="008D43BF" w:rsidRPr="004404C3" w:rsidRDefault="00996000" w:rsidP="00996000">
            <w:pPr>
              <w:pStyle w:val="Tabletext"/>
              <w:rPr>
                <w:rFonts w:eastAsia="Calibri"/>
              </w:rPr>
            </w:pPr>
            <w:r>
              <w:rPr>
                <w:rFonts w:eastAsia="Calibri"/>
              </w:rPr>
              <w:t>Young women who were  i</w:t>
            </w:r>
            <w:r w:rsidR="008D43BF" w:rsidRPr="004404C3">
              <w:rPr>
                <w:rFonts w:eastAsia="Calibri"/>
              </w:rPr>
              <w:t xml:space="preserve">n </w:t>
            </w:r>
            <w:r>
              <w:rPr>
                <w:rFonts w:eastAsia="Calibri"/>
              </w:rPr>
              <w:t xml:space="preserve"> se</w:t>
            </w:r>
            <w:r>
              <w:rPr>
                <w:rFonts w:eastAsia="Calibri"/>
              </w:rPr>
              <w:t>c</w:t>
            </w:r>
            <w:r>
              <w:rPr>
                <w:rFonts w:eastAsia="Calibri"/>
              </w:rPr>
              <w:t xml:space="preserve">ondary </w:t>
            </w:r>
            <w:r w:rsidR="008D43BF" w:rsidRPr="004404C3">
              <w:rPr>
                <w:rFonts w:eastAsia="Calibri"/>
              </w:rPr>
              <w:t>school</w:t>
            </w:r>
            <w:r>
              <w:rPr>
                <w:rFonts w:eastAsia="Calibri"/>
              </w:rPr>
              <w:t xml:space="preserve"> as well as those who had </w:t>
            </w:r>
            <w:r w:rsidR="00133DAF">
              <w:rPr>
                <w:rFonts w:eastAsia="Calibri"/>
              </w:rPr>
              <w:t xml:space="preserve"> completed </w:t>
            </w:r>
            <w:r>
              <w:rPr>
                <w:rFonts w:eastAsia="Calibri"/>
              </w:rPr>
              <w:t>secondary school</w:t>
            </w:r>
          </w:p>
        </w:tc>
        <w:tc>
          <w:tcPr>
            <w:tcW w:w="1693" w:type="dxa"/>
            <w:shd w:val="clear" w:color="auto" w:fill="auto"/>
          </w:tcPr>
          <w:p w:rsidR="008D43BF" w:rsidRPr="004404C3" w:rsidRDefault="008D43BF" w:rsidP="002B3148">
            <w:pPr>
              <w:pStyle w:val="Tabletext"/>
              <w:jc w:val="center"/>
              <w:rPr>
                <w:rFonts w:eastAsia="Calibri"/>
              </w:rPr>
            </w:pPr>
            <w:r w:rsidRPr="004404C3">
              <w:rPr>
                <w:rFonts w:eastAsia="Calibri"/>
              </w:rPr>
              <w:t>9</w:t>
            </w:r>
          </w:p>
        </w:tc>
      </w:tr>
      <w:tr w:rsidR="008D43BF" w:rsidRPr="00A319ED" w:rsidTr="002B3148">
        <w:trPr>
          <w:trHeight w:val="266"/>
          <w:jc w:val="center"/>
        </w:trPr>
        <w:tc>
          <w:tcPr>
            <w:tcW w:w="2829" w:type="dxa"/>
            <w:shd w:val="clear" w:color="auto" w:fill="auto"/>
          </w:tcPr>
          <w:p w:rsidR="008D43BF" w:rsidRPr="004404C3" w:rsidRDefault="008D43BF" w:rsidP="002B3148">
            <w:pPr>
              <w:pStyle w:val="Tabletext"/>
              <w:rPr>
                <w:rFonts w:eastAsia="Calibri"/>
              </w:rPr>
            </w:pPr>
            <w:r w:rsidRPr="004404C3">
              <w:rPr>
                <w:rFonts w:eastAsia="Calibri"/>
              </w:rPr>
              <w:t>In school young men</w:t>
            </w:r>
          </w:p>
        </w:tc>
        <w:tc>
          <w:tcPr>
            <w:tcW w:w="1693" w:type="dxa"/>
            <w:shd w:val="clear" w:color="auto" w:fill="auto"/>
          </w:tcPr>
          <w:p w:rsidR="008D43BF" w:rsidRPr="004404C3" w:rsidRDefault="008D43BF" w:rsidP="002B3148">
            <w:pPr>
              <w:pStyle w:val="Tabletext"/>
              <w:jc w:val="center"/>
              <w:rPr>
                <w:rFonts w:eastAsia="Calibri"/>
              </w:rPr>
            </w:pPr>
            <w:r w:rsidRPr="004404C3">
              <w:rPr>
                <w:rFonts w:eastAsia="Calibri"/>
              </w:rPr>
              <w:t>6</w:t>
            </w:r>
          </w:p>
        </w:tc>
      </w:tr>
      <w:tr w:rsidR="008D43BF" w:rsidRPr="00A319ED" w:rsidTr="002B3148">
        <w:trPr>
          <w:trHeight w:val="266"/>
          <w:jc w:val="center"/>
        </w:trPr>
        <w:tc>
          <w:tcPr>
            <w:tcW w:w="2829" w:type="dxa"/>
            <w:shd w:val="clear" w:color="auto" w:fill="auto"/>
          </w:tcPr>
          <w:p w:rsidR="008D43BF" w:rsidRPr="004404C3" w:rsidRDefault="008D43BF" w:rsidP="002B3148">
            <w:pPr>
              <w:pStyle w:val="Tabletext"/>
              <w:rPr>
                <w:rFonts w:eastAsia="Calibri"/>
              </w:rPr>
            </w:pPr>
            <w:r w:rsidRPr="004404C3">
              <w:rPr>
                <w:rFonts w:eastAsia="Calibri"/>
              </w:rPr>
              <w:t>Other Key informants ( NGO wor</w:t>
            </w:r>
            <w:r w:rsidRPr="004404C3">
              <w:rPr>
                <w:rFonts w:eastAsia="Calibri"/>
              </w:rPr>
              <w:t>k</w:t>
            </w:r>
            <w:r w:rsidRPr="004404C3">
              <w:rPr>
                <w:rFonts w:eastAsia="Calibri"/>
              </w:rPr>
              <w:t>ers, government school teachers, community lea</w:t>
            </w:r>
            <w:r w:rsidRPr="004404C3">
              <w:rPr>
                <w:rFonts w:eastAsia="Calibri"/>
              </w:rPr>
              <w:t>d</w:t>
            </w:r>
            <w:r w:rsidRPr="004404C3">
              <w:rPr>
                <w:rFonts w:eastAsia="Calibri"/>
              </w:rPr>
              <w:t>ers)</w:t>
            </w:r>
          </w:p>
        </w:tc>
        <w:tc>
          <w:tcPr>
            <w:tcW w:w="1693" w:type="dxa"/>
            <w:shd w:val="clear" w:color="auto" w:fill="auto"/>
          </w:tcPr>
          <w:p w:rsidR="008D43BF" w:rsidRPr="004404C3" w:rsidRDefault="008D43BF" w:rsidP="002B3148">
            <w:pPr>
              <w:pStyle w:val="Tabletext"/>
              <w:jc w:val="center"/>
              <w:rPr>
                <w:rFonts w:eastAsia="Calibri"/>
              </w:rPr>
            </w:pPr>
            <w:r w:rsidRPr="004404C3">
              <w:rPr>
                <w:rFonts w:eastAsia="Calibri"/>
              </w:rPr>
              <w:t>7</w:t>
            </w:r>
          </w:p>
        </w:tc>
      </w:tr>
      <w:tr w:rsidR="008D43BF" w:rsidRPr="00A319ED" w:rsidTr="002B3148">
        <w:trPr>
          <w:trHeight w:val="266"/>
          <w:jc w:val="center"/>
        </w:trPr>
        <w:tc>
          <w:tcPr>
            <w:tcW w:w="2829" w:type="dxa"/>
            <w:shd w:val="clear" w:color="auto" w:fill="auto"/>
          </w:tcPr>
          <w:p w:rsidR="008D43BF" w:rsidRPr="004404C3" w:rsidRDefault="008D43BF" w:rsidP="002B3148">
            <w:pPr>
              <w:pStyle w:val="Tabletext"/>
              <w:rPr>
                <w:rFonts w:eastAsia="Calibri"/>
              </w:rPr>
            </w:pPr>
            <w:r w:rsidRPr="004404C3">
              <w:rPr>
                <w:rFonts w:eastAsia="Calibri"/>
              </w:rPr>
              <w:t>Parents</w:t>
            </w:r>
          </w:p>
        </w:tc>
        <w:tc>
          <w:tcPr>
            <w:tcW w:w="1693" w:type="dxa"/>
            <w:shd w:val="clear" w:color="auto" w:fill="auto"/>
          </w:tcPr>
          <w:p w:rsidR="008D43BF" w:rsidRPr="004404C3" w:rsidRDefault="008D43BF" w:rsidP="002B3148">
            <w:pPr>
              <w:pStyle w:val="Tabletext"/>
              <w:jc w:val="center"/>
              <w:rPr>
                <w:rFonts w:eastAsia="Calibri"/>
              </w:rPr>
            </w:pPr>
            <w:r w:rsidRPr="004404C3">
              <w:rPr>
                <w:rFonts w:eastAsia="Calibri"/>
              </w:rPr>
              <w:t>5</w:t>
            </w:r>
          </w:p>
        </w:tc>
      </w:tr>
      <w:tr w:rsidR="008D43BF" w:rsidRPr="00A319ED" w:rsidTr="002B3148">
        <w:trPr>
          <w:trHeight w:val="266"/>
          <w:jc w:val="center"/>
        </w:trPr>
        <w:tc>
          <w:tcPr>
            <w:tcW w:w="2829" w:type="dxa"/>
            <w:shd w:val="clear" w:color="auto" w:fill="auto"/>
          </w:tcPr>
          <w:p w:rsidR="008D43BF" w:rsidRPr="004404C3" w:rsidRDefault="008D43BF" w:rsidP="002B3148">
            <w:pPr>
              <w:pStyle w:val="Tabletext"/>
              <w:rPr>
                <w:rFonts w:eastAsia="Calibri"/>
                <w:b/>
              </w:rPr>
            </w:pPr>
            <w:r w:rsidRPr="004404C3">
              <w:rPr>
                <w:rFonts w:eastAsia="Calibri"/>
                <w:b/>
              </w:rPr>
              <w:t>Total</w:t>
            </w:r>
          </w:p>
        </w:tc>
        <w:tc>
          <w:tcPr>
            <w:tcW w:w="1693" w:type="dxa"/>
            <w:shd w:val="clear" w:color="auto" w:fill="auto"/>
          </w:tcPr>
          <w:p w:rsidR="008D43BF" w:rsidRPr="004404C3" w:rsidRDefault="008D43BF" w:rsidP="002B3148">
            <w:pPr>
              <w:pStyle w:val="Tabletext"/>
              <w:jc w:val="center"/>
              <w:rPr>
                <w:rFonts w:eastAsia="Calibri"/>
                <w:b/>
              </w:rPr>
            </w:pPr>
            <w:r w:rsidRPr="004404C3">
              <w:rPr>
                <w:rFonts w:eastAsia="Calibri"/>
                <w:b/>
              </w:rPr>
              <w:t>36</w:t>
            </w:r>
          </w:p>
        </w:tc>
      </w:tr>
    </w:tbl>
    <w:p w:rsidR="008D43BF" w:rsidRDefault="00EF73C0" w:rsidP="00EF73C0">
      <w:pPr>
        <w:pStyle w:val="Tablesourcenote"/>
      </w:pPr>
      <w:r>
        <w:t xml:space="preserve">                Source: Table generated by the author based on the number of respondents who were inte</w:t>
      </w:r>
      <w:r>
        <w:t>r</w:t>
      </w:r>
      <w:r>
        <w:t>viewed and were in Focus Group Discussions</w:t>
      </w:r>
    </w:p>
    <w:p w:rsidR="006B6358" w:rsidRDefault="008D43BF" w:rsidP="006B6358">
      <w:pPr>
        <w:jc w:val="both"/>
      </w:pPr>
      <w:r>
        <w:t xml:space="preserve"> Triangulation was used in order to ensure legitimacy and reliability of findings. In depth interviews were used in order to provide the participants an opportunity to express the views and opi</w:t>
      </w:r>
      <w:r>
        <w:t>n</w:t>
      </w:r>
      <w:r>
        <w:t xml:space="preserve">ions while focus group discussions assisted in cross validation of information. Secondary sources of data such as </w:t>
      </w:r>
      <w:r>
        <w:lastRenderedPageBreak/>
        <w:t>journal articles, documents and reports helped in getting more information to support the claims being made. Thus, triangulation of these methods was used to draw conclusions in which the data was validated through cross validation of information from more than two sources.</w:t>
      </w:r>
    </w:p>
    <w:p w:rsidR="008D43BF" w:rsidRDefault="008D43BF" w:rsidP="008D43BF">
      <w:pPr>
        <w:ind w:firstLine="0"/>
        <w:jc w:val="both"/>
        <w:rPr>
          <w:b/>
        </w:rPr>
      </w:pPr>
      <w:r w:rsidRPr="00C421B1">
        <w:rPr>
          <w:b/>
        </w:rPr>
        <w:t>Ethical Dilemmas and Research Consideration</w:t>
      </w:r>
    </w:p>
    <w:p w:rsidR="008D43BF" w:rsidRDefault="00E420C8" w:rsidP="006B6358">
      <w:pPr>
        <w:ind w:firstLine="0"/>
        <w:jc w:val="both"/>
      </w:pPr>
      <w:r>
        <w:t>My position as a middle class Indian woma</w:t>
      </w:r>
      <w:r w:rsidR="00321360" w:rsidRPr="00321360">
        <w:t>n carrying out research among young women and community members occupying a low socio-economic st</w:t>
      </w:r>
      <w:r w:rsidR="00321360" w:rsidRPr="00321360">
        <w:t>a</w:t>
      </w:r>
      <w:r w:rsidR="00321360" w:rsidRPr="00321360">
        <w:t>tus in the Indian society, no doubt had an effect on the research making it i</w:t>
      </w:r>
      <w:r w:rsidR="00321360" w:rsidRPr="00321360">
        <w:t>m</w:t>
      </w:r>
      <w:r w:rsidR="00321360" w:rsidRPr="00321360">
        <w:t>portant for me to consider my positionality. Reflexivity in research according to Su</w:t>
      </w:r>
      <w:r w:rsidR="00321360" w:rsidRPr="00321360">
        <w:t>l</w:t>
      </w:r>
      <w:r w:rsidR="00996000">
        <w:t>tana (2007:367) ‘</w:t>
      </w:r>
      <w:r w:rsidR="00321360" w:rsidRPr="00321360">
        <w:t>involves reflection in self and critically examining power relations in the research p</w:t>
      </w:r>
      <w:r w:rsidR="00996000">
        <w:t>rocess’</w:t>
      </w:r>
      <w:r w:rsidR="00321360" w:rsidRPr="00321360">
        <w:t xml:space="preserve"> .Drawing on a feminist theoretical perspe</w:t>
      </w:r>
      <w:r w:rsidR="00321360" w:rsidRPr="00321360">
        <w:t>c</w:t>
      </w:r>
      <w:r w:rsidR="00321360" w:rsidRPr="00321360">
        <w:t>tive which emphasises as stated by Hopkins (2007:386-387) that in order to use one’s positionality effectively it is important for the researcher to consider who they are including reflecting about both alikeness as well as dissimilarities b</w:t>
      </w:r>
      <w:r w:rsidR="00321360" w:rsidRPr="00321360">
        <w:t>e</w:t>
      </w:r>
      <w:r w:rsidR="00321360" w:rsidRPr="00321360">
        <w:t xml:space="preserve">tween themselves and the research participants. </w:t>
      </w:r>
      <w:r w:rsidR="004465EB">
        <w:t>In doing so</w:t>
      </w:r>
      <w:r w:rsidR="00321360">
        <w:t xml:space="preserve">, </w:t>
      </w:r>
      <w:r w:rsidR="00321360" w:rsidRPr="00321360">
        <w:t xml:space="preserve">while reflecting on </w:t>
      </w:r>
      <w:r w:rsidR="004465EB">
        <w:t xml:space="preserve">my </w:t>
      </w:r>
      <w:r w:rsidR="00321360" w:rsidRPr="00321360">
        <w:t>p</w:t>
      </w:r>
      <w:r w:rsidR="00321360" w:rsidRPr="00321360">
        <w:t>o</w:t>
      </w:r>
      <w:r w:rsidR="00321360" w:rsidRPr="00321360">
        <w:t xml:space="preserve">sitionality led me to consider that like the young women in the study I too was brought up in Delhi and speak the same language that is Hindi. These common factors assisted me in an alliance </w:t>
      </w:r>
      <w:r w:rsidR="005A13A9" w:rsidRPr="00321360">
        <w:t>fo</w:t>
      </w:r>
      <w:r w:rsidR="005A13A9" w:rsidRPr="00321360">
        <w:t>r</w:t>
      </w:r>
      <w:r w:rsidR="005A13A9" w:rsidRPr="00321360">
        <w:t xml:space="preserve">mation </w:t>
      </w:r>
      <w:r w:rsidR="005A13A9">
        <w:t xml:space="preserve">and in bridging the gap </w:t>
      </w:r>
      <w:r w:rsidR="00321360" w:rsidRPr="00321360">
        <w:t>(Hopkins 2007:388). However, paradoxically as stated by Ganga and Scott (2006</w:t>
      </w:r>
      <w:r w:rsidR="00B778A2">
        <w:t>: 6</w:t>
      </w:r>
      <w:r w:rsidR="00321360" w:rsidRPr="00321360">
        <w:t>), coming from the same context also made both me and the young women aware of each other’s social po</w:t>
      </w:r>
      <w:r w:rsidR="00321360">
        <w:t xml:space="preserve">sition and class divide. </w:t>
      </w:r>
      <w:r w:rsidR="00321360" w:rsidRPr="00321360">
        <w:t>I tried to ove</w:t>
      </w:r>
      <w:r w:rsidR="00321360" w:rsidRPr="00321360">
        <w:t>r</w:t>
      </w:r>
      <w:r w:rsidR="00321360" w:rsidRPr="00321360">
        <w:t xml:space="preserve">come this by building a </w:t>
      </w:r>
      <w:r w:rsidR="005A13A9" w:rsidRPr="00321360">
        <w:t>rapport</w:t>
      </w:r>
      <w:r w:rsidR="005A13A9">
        <w:t xml:space="preserve"> with </w:t>
      </w:r>
      <w:r w:rsidR="00321360" w:rsidRPr="00321360">
        <w:t>young women by spending time with</w:t>
      </w:r>
      <w:r w:rsidR="00321360">
        <w:t xml:space="preserve"> them over a period of a week and </w:t>
      </w:r>
      <w:r w:rsidR="00321360" w:rsidRPr="00321360">
        <w:t>taking part in their activities at the resource centre run by the NGO</w:t>
      </w:r>
      <w:r w:rsidR="005A13A9">
        <w:t xml:space="preserve">. Although, it would be naïve of me to believe that I was fully able to overcome the power differences but it did help me </w:t>
      </w:r>
      <w:r w:rsidR="005A13A9" w:rsidRPr="005A13A9">
        <w:t>in gaining trust of the young women</w:t>
      </w:r>
      <w:r w:rsidR="005A13A9">
        <w:t>.</w:t>
      </w:r>
    </w:p>
    <w:p w:rsidR="008D43BF" w:rsidRDefault="001849F9" w:rsidP="008D43BF">
      <w:pPr>
        <w:jc w:val="both"/>
      </w:pPr>
      <w:r w:rsidRPr="001849F9">
        <w:t>On the s</w:t>
      </w:r>
      <w:r w:rsidR="004465EB">
        <w:t xml:space="preserve">ame line, Christensen and Prout </w:t>
      </w:r>
      <w:r w:rsidRPr="001849F9">
        <w:t>(2002:</w:t>
      </w:r>
      <w:r w:rsidR="004465EB">
        <w:t xml:space="preserve"> </w:t>
      </w:r>
      <w:r w:rsidRPr="001849F9">
        <w:t>480) state that based on the social and cultural context there will always be differences in relations b</w:t>
      </w:r>
      <w:r w:rsidRPr="001849F9">
        <w:t>e</w:t>
      </w:r>
      <w:r w:rsidRPr="001849F9">
        <w:t>tween the researcher and the respondents. There is a need as pointed out Ho</w:t>
      </w:r>
      <w:r w:rsidRPr="001849F9">
        <w:t>l</w:t>
      </w:r>
      <w:r w:rsidRPr="001849F9">
        <w:t>land et.al (</w:t>
      </w:r>
      <w:r w:rsidR="00814017">
        <w:t>2010:</w:t>
      </w:r>
      <w:r w:rsidR="004465EB">
        <w:t xml:space="preserve"> </w:t>
      </w:r>
      <w:r w:rsidRPr="001849F9">
        <w:t>363)   to acknowledge and pay attention to these power diffe</w:t>
      </w:r>
      <w:r w:rsidRPr="001849F9">
        <w:t>r</w:t>
      </w:r>
      <w:r w:rsidRPr="001849F9">
        <w:t>ences in positions rather than overlooking them.</w:t>
      </w:r>
      <w:r w:rsidR="008D43BF" w:rsidRPr="005A5E23">
        <w:t xml:space="preserve"> In my intention to keep these power relations in mind a</w:t>
      </w:r>
      <w:r w:rsidR="008D43BF">
        <w:t>s well as give the young women</w:t>
      </w:r>
      <w:r w:rsidR="008D43BF" w:rsidRPr="005A5E23">
        <w:t xml:space="preserve"> the freedom to e</w:t>
      </w:r>
      <w:r w:rsidR="008D43BF" w:rsidRPr="005A5E23">
        <w:t>x</w:t>
      </w:r>
      <w:r w:rsidR="008D43BF" w:rsidRPr="005A5E23">
        <w:t>press themselves freely</w:t>
      </w:r>
      <w:r w:rsidR="008D43BF">
        <w:t xml:space="preserve">, </w:t>
      </w:r>
      <w:r w:rsidR="008D43BF" w:rsidRPr="005A5E23">
        <w:t>the choice</w:t>
      </w:r>
      <w:r w:rsidR="008D43BF">
        <w:t xml:space="preserve"> of the </w:t>
      </w:r>
      <w:r w:rsidR="008D43BF" w:rsidRPr="005A5E23">
        <w:t>place</w:t>
      </w:r>
      <w:r w:rsidR="008D43BF">
        <w:t>s</w:t>
      </w:r>
      <w:r w:rsidR="008D43BF" w:rsidRPr="005A5E23">
        <w:t xml:space="preserve"> for </w:t>
      </w:r>
      <w:r w:rsidR="008D43BF">
        <w:t xml:space="preserve">conducting </w:t>
      </w:r>
      <w:r w:rsidR="008D43BF" w:rsidRPr="005A5E23">
        <w:t>interviews w</w:t>
      </w:r>
      <w:r w:rsidR="000039B4">
        <w:t xml:space="preserve">as given to them. </w:t>
      </w:r>
      <w:r w:rsidR="008D43BF" w:rsidRPr="005A5E23">
        <w:t>This also helped me in cond</w:t>
      </w:r>
      <w:r w:rsidR="008D43BF">
        <w:t>ucting the interviews with young women</w:t>
      </w:r>
      <w:r w:rsidR="008D43BF" w:rsidRPr="005A5E23">
        <w:t xml:space="preserve"> away from the direct i</w:t>
      </w:r>
      <w:r w:rsidR="008D43BF" w:rsidRPr="005A5E23">
        <w:t>n</w:t>
      </w:r>
      <w:r w:rsidR="008D43BF" w:rsidRPr="005A5E23">
        <w:t>volvement of adult gatekeepers.</w:t>
      </w:r>
    </w:p>
    <w:p w:rsidR="008D43BF" w:rsidRDefault="008D43BF" w:rsidP="008D43BF">
      <w:pPr>
        <w:jc w:val="both"/>
      </w:pPr>
      <w:r w:rsidRPr="005A5E23">
        <w:t xml:space="preserve">The access to school proved to be a little difficult due to a recent Delhi Government </w:t>
      </w:r>
      <w:r>
        <w:t xml:space="preserve">notification </w:t>
      </w:r>
      <w:r w:rsidRPr="005A5E23">
        <w:t>which prevents NGOs and researchers from distur</w:t>
      </w:r>
      <w:r w:rsidRPr="005A5E23">
        <w:t>b</w:t>
      </w:r>
      <w:r w:rsidRPr="005A5E23">
        <w:t>ing the schools for research purpose</w:t>
      </w:r>
      <w:r>
        <w:t>, unless they seek permission from the Ministry of Education</w:t>
      </w:r>
      <w:r w:rsidRPr="005A5E23">
        <w:t>.</w:t>
      </w:r>
      <w:r>
        <w:t xml:space="preserve"> The other option is to approach the Principal of the Government School and seek their approval for conducting the research in their school. </w:t>
      </w:r>
      <w:r w:rsidRPr="005A5E23">
        <w:t xml:space="preserve"> </w:t>
      </w:r>
      <w:r>
        <w:t>Initially, I was denied permission to enter the school premise by the school guard. Therefore, to seek the initial consent from the principal I a</w:t>
      </w:r>
      <w:r>
        <w:t>p</w:t>
      </w:r>
      <w:r>
        <w:t>proached her in the morning before she entered the school premise</w:t>
      </w:r>
      <w:r w:rsidR="00814017">
        <w:t xml:space="preserve">. </w:t>
      </w:r>
      <w:r>
        <w:t>I</w:t>
      </w:r>
      <w:r w:rsidRPr="005A5E23">
        <w:t xml:space="preserve"> e</w:t>
      </w:r>
      <w:r w:rsidRPr="005A5E23">
        <w:t>x</w:t>
      </w:r>
      <w:r w:rsidRPr="005A5E23">
        <w:t>plained to her that I was a student and that my research findings were only for an ac</w:t>
      </w:r>
      <w:r w:rsidRPr="005A5E23">
        <w:t>a</w:t>
      </w:r>
      <w:r w:rsidRPr="005A5E23">
        <w:t>demic purpose. She became willing to give me an interview as well as allowed other teachers to participate and give data for the research</w:t>
      </w:r>
      <w:r>
        <w:t xml:space="preserve"> during their free periods</w:t>
      </w:r>
      <w:r w:rsidRPr="005A5E23">
        <w:t>.</w:t>
      </w:r>
      <w:r>
        <w:t xml:space="preserve"> </w:t>
      </w:r>
      <w:r w:rsidRPr="005A5E23">
        <w:t>The principal was also open in sharing the records of the present year’s enro</w:t>
      </w:r>
      <w:r w:rsidRPr="005A5E23">
        <w:t>l</w:t>
      </w:r>
      <w:r w:rsidRPr="005A5E23">
        <w:t xml:space="preserve">ment. However, data of the previous years was not available due to </w:t>
      </w:r>
      <w:r w:rsidRPr="005A5E23">
        <w:lastRenderedPageBreak/>
        <w:t>the pro</w:t>
      </w:r>
      <w:r w:rsidRPr="005A5E23">
        <w:t>b</w:t>
      </w:r>
      <w:r w:rsidRPr="005A5E23">
        <w:t>lems with the school computer. The principal and the teachers shared that it was also difficult in maintaining</w:t>
      </w:r>
      <w:r>
        <w:t xml:space="preserve"> school records as some students</w:t>
      </w:r>
      <w:r w:rsidRPr="005A5E23">
        <w:t xml:space="preserve"> get e</w:t>
      </w:r>
      <w:r w:rsidRPr="005A5E23">
        <w:t>n</w:t>
      </w:r>
      <w:r w:rsidRPr="005A5E23">
        <w:t>rolled even though they would be attendin</w:t>
      </w:r>
      <w:r>
        <w:t>g private schools. Some students</w:t>
      </w:r>
      <w:r w:rsidRPr="005A5E23">
        <w:t xml:space="preserve"> are also absent for two to three months as they migrate with their parents only to return to collect their money or clothes which are distributed as part of go</w:t>
      </w:r>
      <w:r w:rsidRPr="005A5E23">
        <w:t>v</w:t>
      </w:r>
      <w:r w:rsidRPr="005A5E23">
        <w:t>ernment schemes</w:t>
      </w:r>
      <w:r>
        <w:t xml:space="preserve"> m</w:t>
      </w:r>
      <w:r w:rsidRPr="005A5E23">
        <w:t>ak</w:t>
      </w:r>
      <w:r>
        <w:t xml:space="preserve">ing the calculations of young women in </w:t>
      </w:r>
      <w:r w:rsidRPr="005A5E23">
        <w:t>and out of schoo</w:t>
      </w:r>
      <w:r>
        <w:t>l difficult.</w:t>
      </w:r>
    </w:p>
    <w:p w:rsidR="008D43BF" w:rsidRPr="005A5E23" w:rsidRDefault="008D43BF" w:rsidP="008D43BF">
      <w:pPr>
        <w:jc w:val="both"/>
      </w:pPr>
      <w:r>
        <w:t xml:space="preserve">It is also important to mention that in the </w:t>
      </w:r>
      <w:r w:rsidR="000039B4">
        <w:t>research I</w:t>
      </w:r>
      <w:r>
        <w:t xml:space="preserve"> have replaced the real names of the respondents, name of the slum in the industrial area of Okhla in Delhi and the name of the school with pseudonyms. The name of the industr</w:t>
      </w:r>
      <w:r>
        <w:t>i</w:t>
      </w:r>
      <w:r>
        <w:t xml:space="preserve">al area and the NGO working in the field is kept as it is as they are large enough to include a number of slums. Through, this research I have found as stated by Guenther (2009:416) the issue of confidentiality as ‘complex’ as I faced the ethical dilemma of using real names or pseudonyms. </w:t>
      </w:r>
      <w:r w:rsidRPr="00AD2696">
        <w:t>Although none of my respondents had an issue with me using their real names, the principal and the teachers of the government school are government employees and are dependent on state funding. Therefore, to</w:t>
      </w:r>
      <w:r w:rsidR="00EA56AD">
        <w:t xml:space="preserve"> protect them and to </w:t>
      </w:r>
      <w:r w:rsidR="00EA56AD" w:rsidRPr="00AD2696">
        <w:t>ensure</w:t>
      </w:r>
      <w:r w:rsidR="00BF0253">
        <w:t xml:space="preserve"> their confidentiality so that they do not get in to any problem</w:t>
      </w:r>
      <w:r w:rsidRPr="00AD2696">
        <w:t>, I found the solution of using pseudonyms as id</w:t>
      </w:r>
      <w:r w:rsidRPr="00AD2696">
        <w:t>e</w:t>
      </w:r>
      <w:r w:rsidRPr="00AD2696">
        <w:t>al.</w:t>
      </w:r>
    </w:p>
    <w:p w:rsidR="008D43BF" w:rsidRPr="002B35F1" w:rsidRDefault="008D43BF" w:rsidP="008D43BF">
      <w:pPr>
        <w:jc w:val="both"/>
      </w:pPr>
      <w:r>
        <w:t>The research focusses on the experience of young women from a slum in Delhi. A limitation of the research may be that it will not be representative. Having, said that, I do claim that the interplay of barriers affecting young women’s participation in secondary schooling from this slum of Delhi may not be radically different from experiences of young women from other urban low income settlements. It also needs to be highlighted that the study will provide rich insights on the factors affecting young women’s secondary schooling from the perspective of different members in the community such as community leaders, parents, young men, as well as the school teachers and principal. The research will also draw on the experiences of young women themselves and the realities of their lives.</w:t>
      </w:r>
    </w:p>
    <w:p w:rsidR="008D43BF" w:rsidRPr="00AD2410" w:rsidRDefault="006B6358" w:rsidP="008D43BF">
      <w:pPr>
        <w:pStyle w:val="Heading2"/>
      </w:pPr>
      <w:bookmarkStart w:id="37" w:name="_Toc340227842"/>
      <w:bookmarkStart w:id="38" w:name="_Toc340614573"/>
      <w:r>
        <w:t>1.6</w:t>
      </w:r>
      <w:r>
        <w:tab/>
      </w:r>
      <w:r w:rsidR="008D43BF" w:rsidRPr="00AD2410">
        <w:t>Organisation of the Paper</w:t>
      </w:r>
      <w:bookmarkEnd w:id="37"/>
      <w:bookmarkEnd w:id="38"/>
    </w:p>
    <w:p w:rsidR="008D43BF" w:rsidRDefault="008D43BF" w:rsidP="006B6358">
      <w:pPr>
        <w:ind w:firstLine="0"/>
        <w:jc w:val="both"/>
      </w:pPr>
      <w:r>
        <w:t>This paper is arranged in five chapters and is structured in the following ma</w:t>
      </w:r>
      <w:r>
        <w:t>n</w:t>
      </w:r>
      <w:r>
        <w:t>ner. Chapter one as covered above is the introductory chapter which provides a brief context, describes the methodology and sources of data and methods. Chapter two highlights the theoretical framework of Intersectionality and co</w:t>
      </w:r>
      <w:r>
        <w:t>n</w:t>
      </w:r>
      <w:r>
        <w:t>cepts such as househ</w:t>
      </w:r>
      <w:r w:rsidR="004465EB">
        <w:t xml:space="preserve">old resource allocation, agency, right to education </w:t>
      </w:r>
      <w:r>
        <w:t>and gender that serve as a critical lens for analysing the factors affecting young women’s secondary schooling. It also presents a literature review on Gender and Schooling in India</w:t>
      </w:r>
      <w:r w:rsidR="004465EB">
        <w:t>, which investigates barriers to</w:t>
      </w:r>
      <w:r>
        <w:t xml:space="preserve"> secondary education for young women. Chapter three and four provides an anal</w:t>
      </w:r>
      <w:r w:rsidR="00907CF1">
        <w:t>ysis of the factors which shape</w:t>
      </w:r>
      <w:r>
        <w:t xml:space="preserve"> young women’s secondary schooling using their own voices, it also portrays the voices of relevant others. With Chapter three, highlighting the i</w:t>
      </w:r>
      <w:r>
        <w:t>n</w:t>
      </w:r>
      <w:r>
        <w:t>tersectionality of the barriers faced by young women to secondary schooling. Chapter four comprises an analys</w:t>
      </w:r>
      <w:r w:rsidR="00907CF1">
        <w:t>is of key factors that work</w:t>
      </w:r>
      <w:r>
        <w:t xml:space="preserve"> to enhance partic</w:t>
      </w:r>
      <w:r>
        <w:t>i</w:t>
      </w:r>
      <w:r>
        <w:t>pation of young women. A summary, conclusion and implications of the major fin</w:t>
      </w:r>
      <w:r>
        <w:t>d</w:t>
      </w:r>
      <w:r>
        <w:t>ings are presented in the final chapter.</w:t>
      </w:r>
    </w:p>
    <w:p w:rsidR="009400BC" w:rsidRDefault="00233B8B" w:rsidP="009400BC">
      <w:pPr>
        <w:pStyle w:val="Heading1"/>
      </w:pPr>
      <w:bookmarkStart w:id="39" w:name="_Toc120098277"/>
      <w:r>
        <w:lastRenderedPageBreak/>
        <w:br/>
      </w:r>
      <w:bookmarkStart w:id="40" w:name="_Toc340614574"/>
      <w:r w:rsidR="000039B4">
        <w:t>Conceptual U</w:t>
      </w:r>
      <w:r w:rsidR="00952104" w:rsidRPr="00952104">
        <w:t>nderstanding of Gender and Schooling in India</w:t>
      </w:r>
      <w:bookmarkEnd w:id="40"/>
    </w:p>
    <w:p w:rsidR="001F4E93" w:rsidRPr="001F4E93" w:rsidRDefault="00952104" w:rsidP="00952104">
      <w:pPr>
        <w:pStyle w:val="Normalfirstparagraph"/>
        <w:jc w:val="both"/>
      </w:pPr>
      <w:r w:rsidRPr="00952104">
        <w:t>This chapter is structured in two sections. Section one comprises of the co</w:t>
      </w:r>
      <w:r w:rsidRPr="00952104">
        <w:t>n</w:t>
      </w:r>
      <w:r w:rsidRPr="00952104">
        <w:t>ceptual and analytical framework. In the second Section, I will focus on the barriers to secondary schooling faced by young women living in urban slums. Even though the literature mentions many other obstacles however, in order to answer the research question I</w:t>
      </w:r>
      <w:r w:rsidR="002D386B">
        <w:t xml:space="preserve"> will primarily focus on barriers</w:t>
      </w:r>
      <w:r w:rsidRPr="00952104">
        <w:t xml:space="preserve"> such as hous</w:t>
      </w:r>
      <w:r w:rsidRPr="00952104">
        <w:t>e</w:t>
      </w:r>
      <w:r w:rsidRPr="00952104">
        <w:t>hold, ge</w:t>
      </w:r>
      <w:r w:rsidRPr="00952104">
        <w:t>n</w:t>
      </w:r>
      <w:r w:rsidRPr="00952104">
        <w:t xml:space="preserve">der, poverty and socio-cultural factors which compel young women to drop out of secondary schooling. </w:t>
      </w:r>
    </w:p>
    <w:p w:rsidR="00952104" w:rsidRDefault="00952104" w:rsidP="00952104">
      <w:pPr>
        <w:pStyle w:val="Heading2"/>
      </w:pPr>
      <w:bookmarkStart w:id="41" w:name="_Toc340614575"/>
      <w:r>
        <w:t>2.</w:t>
      </w:r>
      <w:bookmarkStart w:id="42" w:name="_Toc340227844"/>
      <w:r>
        <w:t>1</w:t>
      </w:r>
      <w:r>
        <w:tab/>
      </w:r>
      <w:r w:rsidRPr="00952104">
        <w:rPr>
          <w:sz w:val="28"/>
        </w:rPr>
        <w:t xml:space="preserve"> </w:t>
      </w:r>
      <w:r w:rsidRPr="00952104">
        <w:t>Conceptual and Analytical Framework</w:t>
      </w:r>
      <w:bookmarkEnd w:id="41"/>
      <w:bookmarkEnd w:id="42"/>
    </w:p>
    <w:p w:rsidR="009400BC" w:rsidRPr="00337996" w:rsidRDefault="00952104" w:rsidP="00952104">
      <w:pPr>
        <w:pStyle w:val="Normalfirstparagraph"/>
        <w:jc w:val="both"/>
      </w:pPr>
      <w:r w:rsidRPr="00952104">
        <w:t xml:space="preserve">The section will describe the theoretical framework of intersectionality upon which my research is based. Along with this I will also look at concepts such as gender, </w:t>
      </w:r>
      <w:r w:rsidR="005758E2">
        <w:t xml:space="preserve">right to education, </w:t>
      </w:r>
      <w:r w:rsidRPr="00952104">
        <w:t>household, agency and young women as they b</w:t>
      </w:r>
      <w:r w:rsidRPr="00952104">
        <w:t>e</w:t>
      </w:r>
      <w:r w:rsidRPr="00952104">
        <w:t>come important tools in analysing how intersections of f</w:t>
      </w:r>
      <w:r w:rsidR="00B778A2">
        <w:t>actors such as gender, poverty</w:t>
      </w:r>
      <w:r w:rsidRPr="00952104">
        <w:t>, socio-cultural</w:t>
      </w:r>
      <w:r w:rsidR="00B778A2">
        <w:t xml:space="preserve"> and household factor</w:t>
      </w:r>
      <w:r w:rsidRPr="00952104">
        <w:t xml:space="preserve"> either assist or hinder young women’s access and participation to secondary schools</w:t>
      </w:r>
      <w:r>
        <w:t>.</w:t>
      </w:r>
      <w:bookmarkEnd w:id="39"/>
      <w:r w:rsidRPr="00337996">
        <w:t xml:space="preserve"> </w:t>
      </w:r>
    </w:p>
    <w:p w:rsidR="00952104" w:rsidRDefault="00952104" w:rsidP="00952104">
      <w:pPr>
        <w:pStyle w:val="Heading3"/>
      </w:pPr>
      <w:bookmarkStart w:id="43" w:name="_Toc340614576"/>
      <w:r>
        <w:t>Intersectionality</w:t>
      </w:r>
      <w:bookmarkEnd w:id="43"/>
    </w:p>
    <w:p w:rsidR="00952104" w:rsidRDefault="00952104" w:rsidP="00952104">
      <w:pPr>
        <w:pStyle w:val="Normalfirstparagraph"/>
        <w:jc w:val="both"/>
      </w:pPr>
      <w:r>
        <w:t>The study will utilize The I</w:t>
      </w:r>
      <w:r w:rsidR="00B778A2">
        <w:t>ntersectionality Approach to ass</w:t>
      </w:r>
      <w:r>
        <w:t>ess barriers to se</w:t>
      </w:r>
      <w:r>
        <w:t>c</w:t>
      </w:r>
      <w:r>
        <w:t>ondary schooling for young women and how these obstacles intersect to fu</w:t>
      </w:r>
      <w:r>
        <w:t>r</w:t>
      </w:r>
      <w:r>
        <w:t>ther worsen the situation leading to exclusion of young women</w:t>
      </w:r>
      <w:r w:rsidR="00657DA0">
        <w:t xml:space="preserve"> and denial of their right to education</w:t>
      </w:r>
      <w:r>
        <w:t>. Intersectionality, is a tool which helps in understan</w:t>
      </w:r>
      <w:r>
        <w:t>d</w:t>
      </w:r>
      <w:r>
        <w:t>ing several ways in which different identities intersect, and further how the i</w:t>
      </w:r>
      <w:r>
        <w:t>n</w:t>
      </w:r>
      <w:r>
        <w:t>tersection of the various identities assist oppression and privilege. Hence, ind</w:t>
      </w:r>
      <w:r>
        <w:t>i</w:t>
      </w:r>
      <w:r>
        <w:t>vi</w:t>
      </w:r>
      <w:r>
        <w:t>d</w:t>
      </w:r>
      <w:r>
        <w:t>uals’ status and power is identified due to intersections between different identities. (Kak</w:t>
      </w:r>
      <w:r>
        <w:t>u</w:t>
      </w:r>
      <w:r>
        <w:t>ru 2006:152). This will help my research in moving beyond a mere listing of factors which act as obstacles in secondary schooling for young women, but r</w:t>
      </w:r>
      <w:r>
        <w:t>a</w:t>
      </w:r>
      <w:r>
        <w:t>ther focus on how various factors such as socio-cultural factors, gender, and poverty interplay to contribute to further subordination and ma</w:t>
      </w:r>
      <w:r>
        <w:t>r</w:t>
      </w:r>
      <w:r>
        <w:t xml:space="preserve">ginalisation. </w:t>
      </w:r>
    </w:p>
    <w:p w:rsidR="00952104" w:rsidRPr="00952104" w:rsidRDefault="00952104" w:rsidP="00952104">
      <w:pPr>
        <w:jc w:val="both"/>
      </w:pPr>
      <w:r>
        <w:t>Crenshaw (as cited in Riley 2004:110) asserts that individual can be di</w:t>
      </w:r>
      <w:r>
        <w:t>s</w:t>
      </w:r>
      <w:r>
        <w:t>criminated against on several grounds. Further, Intersectionality identifies ma</w:t>
      </w:r>
      <w:r>
        <w:t>r</w:t>
      </w:r>
      <w:r>
        <w:t>ginalisation and subordination not solely due to gender, race or as a result of class inequalities but as a result of a location where there are usually simultan</w:t>
      </w:r>
      <w:r>
        <w:t>e</w:t>
      </w:r>
      <w:r>
        <w:t>ous and intersecting factors of subordination. As an approach it helps in ge</w:t>
      </w:r>
      <w:r>
        <w:t>t</w:t>
      </w:r>
      <w:r>
        <w:t>ting a contextual understanding which ensures particular groups of women are not left out of policy and practice thereby ensuring better development ou</w:t>
      </w:r>
      <w:r>
        <w:t>t</w:t>
      </w:r>
      <w:r>
        <w:t>comes. The Intersectionality approach would help focus on how gender inte</w:t>
      </w:r>
      <w:r>
        <w:t>r</w:t>
      </w:r>
      <w:r>
        <w:t>sects with poverty , location and socio-cultural factors thereby helping to ide</w:t>
      </w:r>
      <w:r>
        <w:t>n</w:t>
      </w:r>
      <w:r>
        <w:t>tify whether some young women are more vulnerable than others leading to their dropping out of the secondary school education system.</w:t>
      </w:r>
    </w:p>
    <w:p w:rsidR="00952104" w:rsidRPr="00952104" w:rsidRDefault="00657DA0" w:rsidP="00657DA0">
      <w:pPr>
        <w:pStyle w:val="Normalfirstparagraph"/>
        <w:jc w:val="both"/>
      </w:pPr>
      <w:r>
        <w:lastRenderedPageBreak/>
        <w:t xml:space="preserve">Thus, Intersectionality is a powerful tool to analyse young women’s right to </w:t>
      </w:r>
      <w:r w:rsidR="00BB47CD">
        <w:t>education as</w:t>
      </w:r>
      <w:r>
        <w:t xml:space="preserve"> it highlights the nature of various barriers which intersect to shape multiple forms of oppression upon which gender inequality in education flou</w:t>
      </w:r>
      <w:r>
        <w:t>r</w:t>
      </w:r>
      <w:r>
        <w:t>ishes.</w:t>
      </w:r>
    </w:p>
    <w:p w:rsidR="00952104" w:rsidRDefault="00952104" w:rsidP="00952104">
      <w:pPr>
        <w:pStyle w:val="Heading3"/>
      </w:pPr>
      <w:bookmarkStart w:id="44" w:name="_Toc340227846"/>
      <w:bookmarkStart w:id="45" w:name="_Toc340614577"/>
      <w:r w:rsidRPr="00952104">
        <w:t>Gender</w:t>
      </w:r>
      <w:bookmarkEnd w:id="44"/>
      <w:bookmarkEnd w:id="45"/>
    </w:p>
    <w:p w:rsidR="00952104" w:rsidRPr="00952104" w:rsidRDefault="00952104" w:rsidP="00952104">
      <w:pPr>
        <w:pStyle w:val="Normalfirstparagraph"/>
        <w:jc w:val="both"/>
      </w:pPr>
      <w:r w:rsidRPr="00952104">
        <w:t>The concept of gender is important for my research as it helps in analysing how the interaction and subordination of women is socially constructed and is not biologically determined thereby shaping the different experiences of young women from low income settlements in school and at home which has an i</w:t>
      </w:r>
      <w:r w:rsidRPr="00952104">
        <w:t>m</w:t>
      </w:r>
      <w:r w:rsidRPr="00952104">
        <w:t>pact on their secondary schooling. The term gender has been in use since the 1970’s to refer to socially constructed roles and responsibilities of men and women which have been created by societies, culture and families. Gender roles differ between cultures and also change with time. Further, gender roles and expectations are also influenced and differ with status, class, culture, dis</w:t>
      </w:r>
      <w:r w:rsidRPr="00952104">
        <w:t>a</w:t>
      </w:r>
      <w:r w:rsidRPr="00952104">
        <w:t>bility as well as age. (UNESCO 2003:17).The interaction between men and women represent the material as well the ideological dimensions present in both the division of labour, resources as well as in the representation of men and women of different abilities, desires and behaviours. The socially co</w:t>
      </w:r>
      <w:r w:rsidRPr="00952104">
        <w:t>n</w:t>
      </w:r>
      <w:r w:rsidRPr="00952104">
        <w:t>structed interaction between men and women in most patriarchal societies o</w:t>
      </w:r>
      <w:r w:rsidRPr="00952104">
        <w:t>f</w:t>
      </w:r>
      <w:r w:rsidRPr="00952104">
        <w:t>ten tilts the power structure in favour of men. Hence, gender along with other intersecting factors such as class, caste and race help in shaping these ideol</w:t>
      </w:r>
      <w:r w:rsidRPr="00952104">
        <w:t>o</w:t>
      </w:r>
      <w:r w:rsidRPr="00952104">
        <w:t>gies and practices thereby maintaining gender inequalities (Agarwal 1997:</w:t>
      </w:r>
      <w:r w:rsidR="002D386B">
        <w:t xml:space="preserve"> </w:t>
      </w:r>
      <w:r w:rsidRPr="00952104">
        <w:t>2).</w:t>
      </w:r>
    </w:p>
    <w:p w:rsidR="00952104" w:rsidRDefault="00952104" w:rsidP="00952104">
      <w:pPr>
        <w:jc w:val="both"/>
      </w:pPr>
      <w:r w:rsidRPr="001A3C36">
        <w:t xml:space="preserve">While looking at gender equality in education the study seeks to take a </w:t>
      </w:r>
      <w:r>
        <w:t>r</w:t>
      </w:r>
      <w:r w:rsidRPr="001A3C36">
        <w:t>ight’s</w:t>
      </w:r>
      <w:r w:rsidR="00FF2BC1">
        <w:t xml:space="preserve"> based perspective</w:t>
      </w:r>
      <w:r w:rsidRPr="001A3C36">
        <w:t xml:space="preserve"> as it provides an all-embracing outline for discussing gender equality in schooling. There is also a need for me to clarify the two terms of gender parity and gender equality as they are deemed to be important while discussing gender equality in education. The term gender equality ‘ refers to ensuring educational equality between boys and girls ’ whereas the term gender parity ‘refers to equal participation of boys and girls in all aspects of education based on their propor</w:t>
      </w:r>
      <w:r w:rsidR="002D386B">
        <w:t>tion in relevant age- groups’ (</w:t>
      </w:r>
      <w:r w:rsidRPr="001A3C36">
        <w:t>Subrahmanian 2005:</w:t>
      </w:r>
      <w:r w:rsidR="002D386B">
        <w:t xml:space="preserve"> </w:t>
      </w:r>
      <w:r w:rsidRPr="001A3C36">
        <w:t>395).</w:t>
      </w:r>
    </w:p>
    <w:p w:rsidR="0033474D" w:rsidRDefault="0033474D" w:rsidP="0033474D">
      <w:pPr>
        <w:pStyle w:val="Heading3"/>
      </w:pPr>
      <w:bookmarkStart w:id="46" w:name="_Toc340227847"/>
      <w:bookmarkStart w:id="47" w:name="_Toc340614578"/>
      <w:r>
        <w:t>Right to Education</w:t>
      </w:r>
      <w:bookmarkEnd w:id="47"/>
    </w:p>
    <w:p w:rsidR="0033474D" w:rsidRDefault="0033474D" w:rsidP="00506E6B">
      <w:pPr>
        <w:ind w:firstLine="0"/>
        <w:jc w:val="both"/>
      </w:pPr>
      <w:r>
        <w:t>The Right to Education becomes important for the research as the rights di</w:t>
      </w:r>
      <w:r>
        <w:t>s</w:t>
      </w:r>
      <w:r>
        <w:t>course provides an overarching framework for education policy making which has been supported through several important international political commi</w:t>
      </w:r>
      <w:r>
        <w:t>t</w:t>
      </w:r>
      <w:r>
        <w:t>ments. Yet, the right to education for urban poor young women r</w:t>
      </w:r>
      <w:r>
        <w:t>e</w:t>
      </w:r>
      <w:r>
        <w:t xml:space="preserve">mains an elusive dream. </w:t>
      </w:r>
    </w:p>
    <w:p w:rsidR="0033474D" w:rsidRDefault="0033474D" w:rsidP="0033474D">
      <w:pPr>
        <w:jc w:val="both"/>
      </w:pPr>
      <w:r w:rsidRPr="00827902">
        <w:t>The recognition of the right to education as a human right is addressed in various United Nations Conventions such as (Article</w:t>
      </w:r>
      <w:r>
        <w:t xml:space="preserve"> 26) U</w:t>
      </w:r>
      <w:r w:rsidRPr="00827902">
        <w:t xml:space="preserve">niversal Declaration for Human Rights, in the International Convention on Elimination of All Forms of Discrimination (CEDAW). </w:t>
      </w:r>
      <w:r>
        <w:t xml:space="preserve">The right to education is also reflected in several other international political commitments. One of the important one is the </w:t>
      </w:r>
      <w:proofErr w:type="spellStart"/>
      <w:r>
        <w:t>Darkar</w:t>
      </w:r>
      <w:proofErr w:type="spellEnd"/>
      <w:r>
        <w:t xml:space="preserve"> Framework for Action which aims to achieve gender equality in secondary education by 2015. The commitment to these goals is reiterated </w:t>
      </w:r>
      <w:r>
        <w:lastRenderedPageBreak/>
        <w:t>through the Millenuim Development goals which also commits to achieve gender equality at all levels of schooling by 2015( Subrahman</w:t>
      </w:r>
      <w:r>
        <w:t>i</w:t>
      </w:r>
      <w:r>
        <w:t>an 2005:396).</w:t>
      </w:r>
    </w:p>
    <w:p w:rsidR="0033474D" w:rsidRPr="0025180E" w:rsidRDefault="0033474D" w:rsidP="0033474D">
      <w:pPr>
        <w:jc w:val="both"/>
      </w:pPr>
      <w:r>
        <w:t xml:space="preserve"> In order to consider progress towards the goal of gender equality and pa</w:t>
      </w:r>
      <w:r>
        <w:t>r</w:t>
      </w:r>
      <w:r>
        <w:t>ity at the secondary school level, Subrahmanian (ibid.: 395) argues that we need to move beyond mere a</w:t>
      </w:r>
      <w:r>
        <w:t>c</w:t>
      </w:r>
      <w:r>
        <w:t>cess to education to include all three dimensions of rights which i</w:t>
      </w:r>
      <w:r>
        <w:t>n</w:t>
      </w:r>
      <w:r>
        <w:t>clude the right to education (access and participation), as well as rights within education (gender aware environment) and rights through educ</w:t>
      </w:r>
      <w:r>
        <w:t>a</w:t>
      </w:r>
      <w:r>
        <w:t>tion. This necessities  analysis of the experiences of young wo</w:t>
      </w:r>
      <w:r>
        <w:t>m</w:t>
      </w:r>
      <w:r>
        <w:t>en in the field, in gaining access to education, retention in secon</w:t>
      </w:r>
      <w:r>
        <w:t>d</w:t>
      </w:r>
      <w:r>
        <w:t>ary schooling as well as the quality of secondary schooling.</w:t>
      </w:r>
      <w:r w:rsidRPr="00AF6B11">
        <w:t xml:space="preserve"> </w:t>
      </w:r>
    </w:p>
    <w:p w:rsidR="0033474D" w:rsidRPr="005E5ECF" w:rsidRDefault="0033474D" w:rsidP="00506E6B">
      <w:pPr>
        <w:jc w:val="both"/>
      </w:pPr>
      <w:r>
        <w:t>Thus, all three rights mentioned above need to be protected and reco</w:t>
      </w:r>
      <w:r>
        <w:t>g</w:t>
      </w:r>
      <w:r>
        <w:t>nised because as Tomasevski ( 2001:9) argues it is only through the right to educ</w:t>
      </w:r>
      <w:r>
        <w:t>a</w:t>
      </w:r>
      <w:r>
        <w:t>tion  that many other human rights can be enjoyed. Denial of right to education deprives people from enjoying many other rights and freedoms. A</w:t>
      </w:r>
      <w:r>
        <w:t>c</w:t>
      </w:r>
      <w:r>
        <w:t>cording to Okwany (2010:138) the right to education can be typified as a fu</w:t>
      </w:r>
      <w:r>
        <w:t>n</w:t>
      </w:r>
      <w:r>
        <w:t>damental empowerment right. In fact, it is vital for the exercise of civil, polit</w:t>
      </w:r>
      <w:r>
        <w:t>i</w:t>
      </w:r>
      <w:r>
        <w:t>cal, economic and social rights. Hence, right to education operates as a key for r</w:t>
      </w:r>
      <w:r>
        <w:t>e</w:t>
      </w:r>
      <w:r>
        <w:t xml:space="preserve">alising </w:t>
      </w:r>
      <w:r w:rsidR="00506E6B">
        <w:t>many other rights and freedoms.</w:t>
      </w:r>
    </w:p>
    <w:p w:rsidR="00952104" w:rsidRDefault="00952104" w:rsidP="00952104">
      <w:pPr>
        <w:pStyle w:val="Heading3"/>
      </w:pPr>
      <w:bookmarkStart w:id="48" w:name="_Toc340614579"/>
      <w:r>
        <w:t xml:space="preserve">Adolescents or Young </w:t>
      </w:r>
      <w:bookmarkEnd w:id="46"/>
      <w:r w:rsidR="00713953">
        <w:t>Women?</w:t>
      </w:r>
      <w:bookmarkEnd w:id="48"/>
    </w:p>
    <w:p w:rsidR="00952104" w:rsidRDefault="00952104" w:rsidP="00952104">
      <w:pPr>
        <w:ind w:firstLine="0"/>
        <w:jc w:val="both"/>
      </w:pPr>
      <w:r>
        <w:t>Adolescence is referred to as a period of transition from childhood to adul</w:t>
      </w:r>
      <w:r>
        <w:t>t</w:t>
      </w:r>
      <w:r>
        <w:t>hood as well as a stage of being prepared for taking on adult roles and respo</w:t>
      </w:r>
      <w:r>
        <w:t>n</w:t>
      </w:r>
      <w:r>
        <w:t>sibilities (Graber and BrooksGunn 1996:</w:t>
      </w:r>
      <w:r w:rsidR="002D386B">
        <w:t xml:space="preserve"> </w:t>
      </w:r>
      <w:r>
        <w:t>768). Nonetheless, adolescents are still broadly referred to as children, as can be seen from the Convention on the Rights of the Child which defines a child as any individual below the age of 18 (Limber and Flekkay 1995:</w:t>
      </w:r>
      <w:r w:rsidR="002D386B">
        <w:t xml:space="preserve"> </w:t>
      </w:r>
      <w:r>
        <w:t>5).In the present research; I have deliberately used the term young women instead of adolescent girls or children. As Overlien (2003:348) notes, by referring to young women as children their situatedness of having reached puberty and being perceived as “sexual” does not get reco</w:t>
      </w:r>
      <w:r>
        <w:t>g</w:t>
      </w:r>
      <w:r>
        <w:t>nized. Further, it denies a chance of reflecting on the life course of being pr</w:t>
      </w:r>
      <w:r>
        <w:t>e</w:t>
      </w:r>
      <w:r>
        <w:t>pared for marriage. Yet, the young women in my study are situated in a patria</w:t>
      </w:r>
      <w:r>
        <w:t>r</w:t>
      </w:r>
      <w:r>
        <w:t>chal structure where there sexuality is perceived as a threat and parents view this sexuality as being dangerous and therefore to be controlled and guarded through marriage( Okwany forthcoming: 12-13). This perspective will also a</w:t>
      </w:r>
      <w:r>
        <w:t>s</w:t>
      </w:r>
      <w:r>
        <w:t>sist me in exploring the barriers which are faced by young women living in a female body in a patriarchal structure from accessing and participating in se</w:t>
      </w:r>
      <w:r>
        <w:t>c</w:t>
      </w:r>
      <w:r>
        <w:t xml:space="preserve">ondary schooling. </w:t>
      </w:r>
    </w:p>
    <w:p w:rsidR="005E5ECF" w:rsidRDefault="00952104" w:rsidP="005E5ECF">
      <w:pPr>
        <w:jc w:val="both"/>
      </w:pPr>
      <w:r>
        <w:t xml:space="preserve">The study also seeks to bear in mind that the approach one size fits all is problematic and will not help in realising the right to secondary education for young women in different contexts. It should be noted as stated by Stromquist (2001:49) it is </w:t>
      </w:r>
      <w:r w:rsidR="00E15CFD">
        <w:t>girls’</w:t>
      </w:r>
      <w:r>
        <w:t xml:space="preserve"> education and not young women’s education which has received global support, as it is predominantly concerned with primary educ</w:t>
      </w:r>
      <w:r>
        <w:t>a</w:t>
      </w:r>
      <w:r>
        <w:t>ti</w:t>
      </w:r>
      <w:r w:rsidR="005E5ECF">
        <w:t xml:space="preserve">on. </w:t>
      </w:r>
      <w:r w:rsidR="00E15CFD">
        <w:t>In order to realise the right to education t</w:t>
      </w:r>
      <w:r w:rsidR="00E15CFD" w:rsidRPr="00E15CFD">
        <w:t>here is a need to take an inte</w:t>
      </w:r>
      <w:r w:rsidR="00E15CFD" w:rsidRPr="00E15CFD">
        <w:t>r</w:t>
      </w:r>
      <w:r w:rsidR="00E15CFD" w:rsidRPr="00E15CFD">
        <w:t>disciplinary view which calls for a break- down of categories ‘young women and girls’ in order for all that are included in the two groups are to realise their right to education (access as well as partic</w:t>
      </w:r>
      <w:r w:rsidR="00E15CFD" w:rsidRPr="00E15CFD">
        <w:t>i</w:t>
      </w:r>
      <w:r w:rsidR="00E15CFD" w:rsidRPr="00E15CFD">
        <w:t>pation).</w:t>
      </w:r>
    </w:p>
    <w:p w:rsidR="005E5ECF" w:rsidRDefault="005E5ECF" w:rsidP="005E5ECF">
      <w:pPr>
        <w:jc w:val="both"/>
      </w:pPr>
    </w:p>
    <w:p w:rsidR="00952104" w:rsidRDefault="00952104" w:rsidP="00952104">
      <w:pPr>
        <w:pStyle w:val="Heading3"/>
      </w:pPr>
      <w:bookmarkStart w:id="49" w:name="_Toc340227848"/>
      <w:bookmarkStart w:id="50" w:name="_Toc340614580"/>
      <w:r>
        <w:lastRenderedPageBreak/>
        <w:t>Household Resource Allocation</w:t>
      </w:r>
      <w:bookmarkEnd w:id="49"/>
      <w:bookmarkEnd w:id="50"/>
    </w:p>
    <w:p w:rsidR="00952104" w:rsidRPr="00952104" w:rsidRDefault="00952104" w:rsidP="00DD3577">
      <w:pPr>
        <w:pStyle w:val="Normalfirstparagraph"/>
        <w:jc w:val="both"/>
      </w:pPr>
      <w:r w:rsidRPr="0025180E">
        <w:t>The conceptualisation of household as a unitary model is based on the assum</w:t>
      </w:r>
      <w:r w:rsidRPr="0025180E">
        <w:t>p</w:t>
      </w:r>
      <w:r w:rsidRPr="0025180E">
        <w:t>tion that household is unified and works in a harmonious manner where household resources are pooled for the welfare of all members. This concept</w:t>
      </w:r>
      <w:r w:rsidRPr="0025180E">
        <w:t>u</w:t>
      </w:r>
      <w:r w:rsidRPr="0025180E">
        <w:t>alisation of the household was criticised by the collective approaches as factors such as gender plays an important role in decision making and allocation of resources. Therefore, calling for the recognition of the fact that the unitary model does not sufficiently account for the recognition of all aspects of intra-household allocation and both altruism and conflict need to be accounted (Haddad et.al 1997:</w:t>
      </w:r>
      <w:r w:rsidR="00BB47CD">
        <w:t xml:space="preserve"> </w:t>
      </w:r>
      <w:r w:rsidRPr="0025180E">
        <w:t>2-3).Households play an important role in reinforcement of gendered inequalities and identities. According to Moore (as cited in Ka</w:t>
      </w:r>
      <w:r w:rsidRPr="0025180E">
        <w:t>n</w:t>
      </w:r>
      <w:r w:rsidRPr="0025180E">
        <w:t>diyoti 1983:135) households is a place where members of a household are i</w:t>
      </w:r>
      <w:r w:rsidRPr="0025180E">
        <w:t>n</w:t>
      </w:r>
      <w:r w:rsidRPr="0025180E">
        <w:t>volved in negotiation, conflict and bargaining. Thus, households can be co</w:t>
      </w:r>
      <w:r w:rsidRPr="0025180E">
        <w:t>n</w:t>
      </w:r>
      <w:r w:rsidRPr="0025180E">
        <w:t>ceptualised as a place of conflicting interests, rights, res</w:t>
      </w:r>
      <w:r w:rsidR="00DF0E3D">
        <w:t>ources and obligations. Agarwal</w:t>
      </w:r>
      <w:r w:rsidR="00DF0E3D" w:rsidRPr="0025180E">
        <w:t xml:space="preserve"> (</w:t>
      </w:r>
      <w:r w:rsidRPr="0025180E">
        <w:t>1997</w:t>
      </w:r>
      <w:r>
        <w:t>:</w:t>
      </w:r>
      <w:r w:rsidR="00DF0E3D">
        <w:t xml:space="preserve"> </w:t>
      </w:r>
      <w:r>
        <w:t>3</w:t>
      </w:r>
      <w:r w:rsidRPr="0025180E">
        <w:t>) points out that household comprise of multiple actors with different and even conflicting interest and preferences, as well as even different abilities to be able to follow and realize their interests. It is an area of co</w:t>
      </w:r>
      <w:r w:rsidRPr="0025180E">
        <w:t>n</w:t>
      </w:r>
      <w:r w:rsidRPr="0025180E">
        <w:t>sumption, production and investment within which decisions relating to both labour as well as resource allocations are made. The concept of household is useful for my research as it plays an important role in decision making as well as alloc</w:t>
      </w:r>
      <w:r w:rsidRPr="0025180E">
        <w:t>a</w:t>
      </w:r>
      <w:r w:rsidRPr="0025180E">
        <w:t>tion of resources which shape young women’s access and participation in se</w:t>
      </w:r>
      <w:r w:rsidRPr="0025180E">
        <w:t>c</w:t>
      </w:r>
      <w:r w:rsidRPr="0025180E">
        <w:t>ondary schooling</w:t>
      </w:r>
      <w:r w:rsidR="00DD3577">
        <w:t>.</w:t>
      </w:r>
    </w:p>
    <w:p w:rsidR="00952104" w:rsidRDefault="00952104" w:rsidP="00952104">
      <w:pPr>
        <w:pStyle w:val="Heading3"/>
      </w:pPr>
      <w:bookmarkStart w:id="51" w:name="_Toc340227849"/>
      <w:bookmarkStart w:id="52" w:name="_Toc340614581"/>
      <w:r>
        <w:t>Agency</w:t>
      </w:r>
      <w:bookmarkEnd w:id="51"/>
      <w:bookmarkEnd w:id="52"/>
    </w:p>
    <w:p w:rsidR="00952104" w:rsidRDefault="00952104" w:rsidP="00952104">
      <w:pPr>
        <w:pStyle w:val="Normalfirstparagraph"/>
        <w:jc w:val="both"/>
        <w:rPr>
          <w:lang w:val="en-US"/>
        </w:rPr>
      </w:pPr>
      <w:r w:rsidRPr="00DF79DC">
        <w:rPr>
          <w:lang w:val="en-US"/>
        </w:rPr>
        <w:t>In exploring the ways in which young women n</w:t>
      </w:r>
      <w:r w:rsidR="00DF0E3D">
        <w:rPr>
          <w:lang w:val="en-US"/>
        </w:rPr>
        <w:t xml:space="preserve">egotiate, obey or challenge </w:t>
      </w:r>
      <w:r w:rsidR="00DF0E3D" w:rsidRPr="00DF79DC">
        <w:rPr>
          <w:lang w:val="en-US"/>
        </w:rPr>
        <w:t>gender</w:t>
      </w:r>
      <w:r w:rsidRPr="00DF79DC">
        <w:rPr>
          <w:lang w:val="en-US"/>
        </w:rPr>
        <w:t xml:space="preserve"> relations at the household and c</w:t>
      </w:r>
      <w:r>
        <w:rPr>
          <w:lang w:val="en-US"/>
        </w:rPr>
        <w:t>ommunity level, the concept of a</w:t>
      </w:r>
      <w:r w:rsidRPr="00DF79DC">
        <w:rPr>
          <w:lang w:val="en-US"/>
        </w:rPr>
        <w:t>gency as an analytical lens becomes extremely important for the study. Agency as a co</w:t>
      </w:r>
      <w:r w:rsidRPr="00DF79DC">
        <w:rPr>
          <w:lang w:val="en-US"/>
        </w:rPr>
        <w:t>n</w:t>
      </w:r>
      <w:r w:rsidRPr="00DF79DC">
        <w:rPr>
          <w:lang w:val="en-US"/>
        </w:rPr>
        <w:t>cept is traditionally referred to as the capacity for action of the individual, collective or social structure. In this paper, my conceptual understanding of agency as a concept is base</w:t>
      </w:r>
      <w:r>
        <w:rPr>
          <w:lang w:val="en-US"/>
        </w:rPr>
        <w:t xml:space="preserve">d on </w:t>
      </w:r>
      <w:proofErr w:type="spellStart"/>
      <w:r>
        <w:rPr>
          <w:lang w:val="en-US"/>
        </w:rPr>
        <w:t>Overlien</w:t>
      </w:r>
      <w:proofErr w:type="spellEnd"/>
      <w:r>
        <w:rPr>
          <w:lang w:val="en-US"/>
        </w:rPr>
        <w:t xml:space="preserve"> (</w:t>
      </w:r>
      <w:r w:rsidRPr="00DF79DC">
        <w:rPr>
          <w:lang w:val="en-US"/>
        </w:rPr>
        <w:t>2003:</w:t>
      </w:r>
      <w:r w:rsidR="00C45C05">
        <w:rPr>
          <w:lang w:val="en-US"/>
        </w:rPr>
        <w:t xml:space="preserve"> </w:t>
      </w:r>
      <w:r w:rsidRPr="00DF79DC">
        <w:rPr>
          <w:lang w:val="en-US"/>
        </w:rPr>
        <w:t>346) who argues that age</w:t>
      </w:r>
      <w:r w:rsidRPr="00DF79DC">
        <w:rPr>
          <w:lang w:val="en-US"/>
        </w:rPr>
        <w:t>n</w:t>
      </w:r>
      <w:r w:rsidRPr="00DF79DC">
        <w:rPr>
          <w:lang w:val="en-US"/>
        </w:rPr>
        <w:t>cy needs to be understood as a relational concept in which the capacity of action is dependent on and needs to be understood keeping in mind specific cu</w:t>
      </w:r>
      <w:r w:rsidRPr="00DF79DC">
        <w:rPr>
          <w:lang w:val="en-US"/>
        </w:rPr>
        <w:t>l</w:t>
      </w:r>
      <w:r w:rsidRPr="00DF79DC">
        <w:rPr>
          <w:lang w:val="en-US"/>
        </w:rPr>
        <w:t>tural and historical context.</w:t>
      </w:r>
      <w:r w:rsidR="00AB5D0B">
        <w:rPr>
          <w:lang w:val="en-US"/>
        </w:rPr>
        <w:t xml:space="preserve"> Therefore, </w:t>
      </w:r>
      <w:r w:rsidR="00DD3577">
        <w:rPr>
          <w:lang w:val="en-US"/>
        </w:rPr>
        <w:t>as stated by Okwany (forthcoming: 7</w:t>
      </w:r>
      <w:r w:rsidRPr="00DF79DC">
        <w:rPr>
          <w:lang w:val="en-US"/>
        </w:rPr>
        <w:t>) we can</w:t>
      </w:r>
      <w:r w:rsidR="00DD3577">
        <w:rPr>
          <w:lang w:val="en-US"/>
        </w:rPr>
        <w:t xml:space="preserve">not speak </w:t>
      </w:r>
      <w:r w:rsidR="00AB5D0B">
        <w:rPr>
          <w:lang w:val="en-US"/>
        </w:rPr>
        <w:t>of universal</w:t>
      </w:r>
      <w:r w:rsidRPr="00DF79DC">
        <w:rPr>
          <w:lang w:val="en-US"/>
        </w:rPr>
        <w:t xml:space="preserve"> women</w:t>
      </w:r>
      <w:r w:rsidR="00AB5D0B">
        <w:rPr>
          <w:lang w:val="en-US"/>
        </w:rPr>
        <w:t>/</w:t>
      </w:r>
      <w:r w:rsidR="002D386B">
        <w:rPr>
          <w:lang w:val="en-US"/>
        </w:rPr>
        <w:t>girlhood</w:t>
      </w:r>
      <w:r w:rsidR="00AB5D0B">
        <w:rPr>
          <w:lang w:val="en-US"/>
        </w:rPr>
        <w:t xml:space="preserve"> as they are shaped by interlocking s</w:t>
      </w:r>
      <w:r w:rsidR="00AB5D0B">
        <w:rPr>
          <w:lang w:val="en-US"/>
        </w:rPr>
        <w:t>o</w:t>
      </w:r>
      <w:r w:rsidR="00AB5D0B">
        <w:rPr>
          <w:lang w:val="en-US"/>
        </w:rPr>
        <w:t xml:space="preserve">cial factors like age, class and race. </w:t>
      </w:r>
      <w:r w:rsidRPr="00DF79DC">
        <w:rPr>
          <w:lang w:val="en-US"/>
        </w:rPr>
        <w:t xml:space="preserve"> Accord</w:t>
      </w:r>
      <w:r>
        <w:rPr>
          <w:lang w:val="en-US"/>
        </w:rPr>
        <w:t>ing to Kabeer (1999:</w:t>
      </w:r>
      <w:r w:rsidRPr="00DF79DC">
        <w:rPr>
          <w:lang w:val="en-US"/>
        </w:rPr>
        <w:t xml:space="preserve"> 438) agency has both a positive and a negative meaning. Agency can take on a</w:t>
      </w:r>
      <w:r>
        <w:rPr>
          <w:lang w:val="en-US"/>
        </w:rPr>
        <w:t xml:space="preserve"> positive meaning when it refer</w:t>
      </w:r>
      <w:r w:rsidRPr="00DF79DC">
        <w:rPr>
          <w:lang w:val="en-US"/>
        </w:rPr>
        <w:t>s to people’s ability to be able define and pursue their own goal, even if they are faced with opposition from others. In the negative sense age</w:t>
      </w:r>
      <w:r w:rsidRPr="00DF79DC">
        <w:rPr>
          <w:lang w:val="en-US"/>
        </w:rPr>
        <w:t>n</w:t>
      </w:r>
      <w:r w:rsidRPr="00DF79DC">
        <w:rPr>
          <w:lang w:val="en-US"/>
        </w:rPr>
        <w:t>cy can refer to power over others which implies coercion or violence to ove</w:t>
      </w:r>
      <w:r w:rsidRPr="00DF79DC">
        <w:rPr>
          <w:lang w:val="en-US"/>
        </w:rPr>
        <w:t>r</w:t>
      </w:r>
      <w:r w:rsidRPr="00DF79DC">
        <w:rPr>
          <w:lang w:val="en-US"/>
        </w:rPr>
        <w:t>ride an individual’s agency.</w:t>
      </w:r>
      <w:r w:rsidRPr="00B427CA">
        <w:rPr>
          <w:lang w:val="en-US"/>
        </w:rPr>
        <w:t xml:space="preserve"> </w:t>
      </w:r>
      <w:r>
        <w:rPr>
          <w:lang w:val="en-US"/>
        </w:rPr>
        <w:t>Within the context of this research agency is unde</w:t>
      </w:r>
      <w:r>
        <w:rPr>
          <w:lang w:val="en-US"/>
        </w:rPr>
        <w:t>r</w:t>
      </w:r>
      <w:r>
        <w:rPr>
          <w:lang w:val="en-US"/>
        </w:rPr>
        <w:t xml:space="preserve">stood as the ability of urban poor young women </w:t>
      </w:r>
      <w:r w:rsidR="00182307">
        <w:rPr>
          <w:lang w:val="en-US"/>
        </w:rPr>
        <w:t>to challenge</w:t>
      </w:r>
      <w:r>
        <w:rPr>
          <w:lang w:val="en-US"/>
        </w:rPr>
        <w:t>, resist or negotiate social structures and cultural norms which const</w:t>
      </w:r>
      <w:r>
        <w:rPr>
          <w:lang w:val="en-US"/>
        </w:rPr>
        <w:t>i</w:t>
      </w:r>
      <w:r>
        <w:rPr>
          <w:lang w:val="en-US"/>
        </w:rPr>
        <w:t>tute social control over them.</w:t>
      </w:r>
    </w:p>
    <w:p w:rsidR="000A66DF" w:rsidRDefault="000A66DF" w:rsidP="00C45C05"/>
    <w:p w:rsidR="002D386B" w:rsidRDefault="002D386B" w:rsidP="00C45C05"/>
    <w:p w:rsidR="002D386B" w:rsidRDefault="002D386B" w:rsidP="00C45C05"/>
    <w:p w:rsidR="00C45C05" w:rsidRPr="00C45C05" w:rsidRDefault="002D386B" w:rsidP="000A66DF">
      <w:pPr>
        <w:jc w:val="both"/>
      </w:pPr>
      <w:r>
        <w:lastRenderedPageBreak/>
        <w:t>Thus, i</w:t>
      </w:r>
      <w:r w:rsidR="00E76946" w:rsidRPr="00E76946">
        <w:t xml:space="preserve">n this research, </w:t>
      </w:r>
      <w:r w:rsidR="000A66DF">
        <w:t>t</w:t>
      </w:r>
      <w:r w:rsidR="00C45C05">
        <w:rPr>
          <w:lang w:val="en-US"/>
        </w:rPr>
        <w:t>he concepts of gender, right to education, hous</w:t>
      </w:r>
      <w:r w:rsidR="00C45C05">
        <w:rPr>
          <w:lang w:val="en-US"/>
        </w:rPr>
        <w:t>e</w:t>
      </w:r>
      <w:r w:rsidR="00C45C05">
        <w:rPr>
          <w:lang w:val="en-US"/>
        </w:rPr>
        <w:t>hold resource allocation</w:t>
      </w:r>
      <w:r w:rsidR="000A66DF">
        <w:rPr>
          <w:lang w:val="en-US"/>
        </w:rPr>
        <w:t xml:space="preserve"> become important </w:t>
      </w:r>
      <w:r w:rsidR="00C45C05">
        <w:rPr>
          <w:lang w:val="en-US"/>
        </w:rPr>
        <w:t>because they constitute the stru</w:t>
      </w:r>
      <w:r w:rsidR="00C45C05">
        <w:rPr>
          <w:lang w:val="en-US"/>
        </w:rPr>
        <w:t>c</w:t>
      </w:r>
      <w:r w:rsidR="00C45C05">
        <w:rPr>
          <w:lang w:val="en-US"/>
        </w:rPr>
        <w:t>tures which shape young women’s secondary schooling. In this paper, the co</w:t>
      </w:r>
      <w:r w:rsidR="00C45C05">
        <w:rPr>
          <w:lang w:val="en-US"/>
        </w:rPr>
        <w:t>n</w:t>
      </w:r>
      <w:r w:rsidR="00C45C05">
        <w:rPr>
          <w:lang w:val="en-US"/>
        </w:rPr>
        <w:t xml:space="preserve">cept of agency also becomes </w:t>
      </w:r>
      <w:r w:rsidR="00182307">
        <w:rPr>
          <w:lang w:val="en-US"/>
        </w:rPr>
        <w:t>important</w:t>
      </w:r>
      <w:r w:rsidR="00C45C05">
        <w:rPr>
          <w:lang w:val="en-US"/>
        </w:rPr>
        <w:t xml:space="preserve"> in exploring how young women negotiate, contest and resist the social structures which marginalise them</w:t>
      </w:r>
      <w:r w:rsidR="00BD1AC2">
        <w:rPr>
          <w:lang w:val="en-US"/>
        </w:rPr>
        <w:t>. I</w:t>
      </w:r>
      <w:r w:rsidR="00BD1AC2">
        <w:rPr>
          <w:lang w:val="en-US"/>
        </w:rPr>
        <w:t>n</w:t>
      </w:r>
      <w:r w:rsidR="00BD1AC2">
        <w:rPr>
          <w:lang w:val="en-US"/>
        </w:rPr>
        <w:t>terse</w:t>
      </w:r>
      <w:r w:rsidR="00BD1AC2">
        <w:rPr>
          <w:lang w:val="en-US"/>
        </w:rPr>
        <w:t>c</w:t>
      </w:r>
      <w:r w:rsidR="00BD1AC2">
        <w:rPr>
          <w:lang w:val="en-US"/>
        </w:rPr>
        <w:t>tional analysis becomes crucial in enabling me to deconstruct differences in young women’s e</w:t>
      </w:r>
      <w:r w:rsidR="00BD1AC2">
        <w:rPr>
          <w:lang w:val="en-US"/>
        </w:rPr>
        <w:t>x</w:t>
      </w:r>
      <w:r w:rsidR="00BD1AC2">
        <w:rPr>
          <w:lang w:val="en-US"/>
        </w:rPr>
        <w:t>perience and participation in secondary schooling.</w:t>
      </w:r>
    </w:p>
    <w:p w:rsidR="00952104" w:rsidRDefault="00952104">
      <w:pPr>
        <w:pStyle w:val="Heading2"/>
      </w:pPr>
      <w:bookmarkStart w:id="53" w:name="_Toc340614582"/>
      <w:r>
        <w:t>2.2</w:t>
      </w:r>
      <w:r>
        <w:tab/>
      </w:r>
      <w:bookmarkStart w:id="54" w:name="_Toc340227850"/>
      <w:r w:rsidRPr="00952104">
        <w:t>Barriers to Secondary Schooling</w:t>
      </w:r>
      <w:bookmarkEnd w:id="53"/>
      <w:bookmarkEnd w:id="54"/>
    </w:p>
    <w:p w:rsidR="00952104" w:rsidRDefault="00952104" w:rsidP="00952104">
      <w:pPr>
        <w:ind w:firstLine="0"/>
        <w:jc w:val="both"/>
      </w:pPr>
      <w:r>
        <w:t>In this section, I explore relevant literature related to gender and schooling in India. Despite, growing concerns for promoting gender equity. The education of young women in secondary schooling has received marginal attention, with young women continuing to face several barriers in access and partic</w:t>
      </w:r>
      <w:r w:rsidR="00DF0E3D">
        <w:t>ipation in secondary education. C</w:t>
      </w:r>
      <w:r>
        <w:t>ertain groups such as</w:t>
      </w:r>
      <w:r w:rsidR="00DF0E3D">
        <w:t xml:space="preserve"> urban poor young women are </w:t>
      </w:r>
      <w:r>
        <w:t>e</w:t>
      </w:r>
      <w:r w:rsidR="00DF0E3D">
        <w:t>ven more marginalis</w:t>
      </w:r>
      <w:r>
        <w:t>ed and disadvantaged in their participation in secondary educ</w:t>
      </w:r>
      <w:r>
        <w:t>a</w:t>
      </w:r>
      <w:r>
        <w:t>tion. Research shows that young people living in slums are five times less likely to be able to participate in secondary education as compared to their counte</w:t>
      </w:r>
      <w:r>
        <w:t>r</w:t>
      </w:r>
      <w:r>
        <w:t>parts in the city (The Supply, n.d.).</w:t>
      </w:r>
    </w:p>
    <w:p w:rsidR="00952104" w:rsidRDefault="00952104" w:rsidP="00952104">
      <w:pPr>
        <w:jc w:val="both"/>
      </w:pPr>
      <w:r>
        <w:t>This section focusses on the situation of young women’s multiple exper</w:t>
      </w:r>
      <w:r>
        <w:t>i</w:t>
      </w:r>
      <w:r>
        <w:t>ences within an urban slum context. Majority of people migrate to cities from rural areas in India, like majority of rural families in other parts of the world seeking better life opportunities. Unfortunately, contrary to popular assum</w:t>
      </w:r>
      <w:r>
        <w:t>p</w:t>
      </w:r>
      <w:r>
        <w:t xml:space="preserve">tion of urban advantage in educational opportunities the reality faced by urban slum dwellers is very difficult marred by low access to secondary education. Drawing on relevant literature on gender and education, I argue </w:t>
      </w:r>
      <w:r w:rsidRPr="00474359">
        <w:t>that within the landscape of u</w:t>
      </w:r>
      <w:r>
        <w:t>rban slums even though both young men and women</w:t>
      </w:r>
      <w:r w:rsidRPr="00474359">
        <w:t xml:space="preserve"> have li</w:t>
      </w:r>
      <w:r w:rsidRPr="00474359">
        <w:t>m</w:t>
      </w:r>
      <w:r w:rsidRPr="00474359">
        <w:t xml:space="preserve">ited access to basic amenities living </w:t>
      </w:r>
      <w:r>
        <w:t>in unfavourable conditions, young women</w:t>
      </w:r>
      <w:r w:rsidRPr="00474359">
        <w:t xml:space="preserve"> are more disadvantaged with difficulties of slum lives becoming heightened for them as a result of their identity as a female which places them to a host of challenges (Okwany forthcoming</w:t>
      </w:r>
      <w:r>
        <w:t>: 2</w:t>
      </w:r>
      <w:r w:rsidRPr="00474359">
        <w:t xml:space="preserve">). </w:t>
      </w:r>
      <w:r w:rsidR="00F368DB">
        <w:t>Thus,</w:t>
      </w:r>
      <w:r>
        <w:t xml:space="preserve"> disparities for the urban poor are further enhanced from the prism of gender</w:t>
      </w:r>
      <w:r w:rsidRPr="003F546F">
        <w:t xml:space="preserve"> as can be seen from the fo</w:t>
      </w:r>
      <w:r w:rsidRPr="003F546F">
        <w:t>l</w:t>
      </w:r>
      <w:r w:rsidRPr="003F546F">
        <w:t>lowing discussion below.</w:t>
      </w:r>
    </w:p>
    <w:p w:rsidR="00952104" w:rsidRDefault="00952104" w:rsidP="00952104">
      <w:pPr>
        <w:pStyle w:val="Heading3"/>
      </w:pPr>
      <w:bookmarkStart w:id="55" w:name="_Toc340227851"/>
      <w:bookmarkStart w:id="56" w:name="_Toc340614583"/>
      <w:r w:rsidRPr="00952104">
        <w:t>Education and Gendered Realities</w:t>
      </w:r>
      <w:bookmarkEnd w:id="55"/>
      <w:bookmarkEnd w:id="56"/>
    </w:p>
    <w:p w:rsidR="00952104" w:rsidRDefault="006F7EDF" w:rsidP="00952104">
      <w:pPr>
        <w:ind w:firstLine="0"/>
        <w:jc w:val="both"/>
      </w:pPr>
      <w:r>
        <w:t xml:space="preserve">About </w:t>
      </w:r>
      <w:r w:rsidR="00952104">
        <w:t>30% of the World’s illiterate population are from India out of which 70% are women. Women comprise 48% of the total population of India out of which 46% of women are illiterate. Although, the government has been su</w:t>
      </w:r>
      <w:r w:rsidR="00952104">
        <w:t>c</w:t>
      </w:r>
      <w:r w:rsidR="00952104">
        <w:t>cessful in reducing Gender Parity Index (GPI) at the elementary level to 0.9 for primary level and 0.8 for upper primary level in 2003, the same cannot be said for secondary level of schooling with GPI at the secondary and upper secon</w:t>
      </w:r>
      <w:r w:rsidR="00952104">
        <w:t>d</w:t>
      </w:r>
      <w:r w:rsidR="00952104">
        <w:t xml:space="preserve">ary level still dropping to 0.73% and O.67% respectively (UNESCO as cited in </w:t>
      </w:r>
      <w:proofErr w:type="spellStart"/>
      <w:r w:rsidR="00952104">
        <w:t>Band</w:t>
      </w:r>
      <w:r w:rsidR="00952104">
        <w:t>y</w:t>
      </w:r>
      <w:r w:rsidR="00952104">
        <w:t>opadhyay</w:t>
      </w:r>
      <w:proofErr w:type="spellEnd"/>
      <w:r w:rsidR="00952104">
        <w:t xml:space="preserve"> and Subrahmanian, 2008:</w:t>
      </w:r>
      <w:r w:rsidR="00F368DB">
        <w:t xml:space="preserve"> </w:t>
      </w:r>
      <w:r w:rsidR="00952104">
        <w:t>2). Thus, access as well as retention for young women continues to remain a problem at secondary level of educ</w:t>
      </w:r>
      <w:r w:rsidR="00952104">
        <w:t>a</w:t>
      </w:r>
      <w:r w:rsidR="00952104">
        <w:t>tion.</w:t>
      </w:r>
    </w:p>
    <w:p w:rsidR="00952104" w:rsidRDefault="00952104" w:rsidP="00952104">
      <w:pPr>
        <w:jc w:val="both"/>
      </w:pPr>
      <w:r>
        <w:t xml:space="preserve">Education in India is a gendered as well as a class construct (Sohoni 1998b:577). Young women in secondary education in India are usually from </w:t>
      </w:r>
      <w:r>
        <w:lastRenderedPageBreak/>
        <w:t xml:space="preserve">higher income households and social groups having a higher social status in society (Bandyopadhyay and Subrahmanian 2008:2) </w:t>
      </w:r>
      <w:r>
        <w:tab/>
      </w:r>
    </w:p>
    <w:p w:rsidR="00952104" w:rsidRDefault="00952104" w:rsidP="00952104">
      <w:pPr>
        <w:jc w:val="both"/>
      </w:pPr>
      <w:r>
        <w:t xml:space="preserve">India is a patriarchal society with gender differential ideologies influencing the views with regard to division of labour in the family, and the underlying controls which are placed on chastity and mobility of females. Regardless, of the amount of work done by young women identified primarily within the household sphere; their work remains invisible. With the household perception continuing to undermine the economic value of young women’s labour which does not require many years of schooling. This gender differentiating ideology is responsible for the continuation of wide gender gap between young men and women in India (Sohoni 1998b; Bandyopadhyay and Subrahmanian 2008)  </w:t>
      </w:r>
    </w:p>
    <w:p w:rsidR="00952104" w:rsidRPr="00952104" w:rsidRDefault="00182307" w:rsidP="00CC2300">
      <w:pPr>
        <w:jc w:val="both"/>
      </w:pPr>
      <w:r>
        <w:t>B</w:t>
      </w:r>
      <w:r w:rsidR="00952104">
        <w:t xml:space="preserve">oth the </w:t>
      </w:r>
      <w:r>
        <w:t>state as well as the household decisions favours</w:t>
      </w:r>
      <w:r w:rsidR="00952104">
        <w:t xml:space="preserve"> allocation of r</w:t>
      </w:r>
      <w:r w:rsidR="00952104">
        <w:t>e</w:t>
      </w:r>
      <w:r w:rsidR="00952104">
        <w:t>sources for young men over young women. From a study in Kenya, it was seen that the presence of school fees at the se</w:t>
      </w:r>
      <w:r w:rsidR="00952104">
        <w:t>c</w:t>
      </w:r>
      <w:r w:rsidR="00952104">
        <w:t>ondary level is a major barrier for young women to attend school, especially if there is son in the family who is of school going age (Sohoni 1998a: 472</w:t>
      </w:r>
      <w:r w:rsidR="00AB5000">
        <w:t xml:space="preserve">). </w:t>
      </w:r>
      <w:r>
        <w:t>Thus, y</w:t>
      </w:r>
      <w:r w:rsidRPr="00182307">
        <w:t>oung women by virtue of their gender have a more disadvantaged status than young men</w:t>
      </w:r>
    </w:p>
    <w:p w:rsidR="00CC2300" w:rsidRDefault="00CC2300" w:rsidP="00CC2300">
      <w:pPr>
        <w:pStyle w:val="Heading3"/>
      </w:pPr>
      <w:bookmarkStart w:id="57" w:name="_Toc340227852"/>
      <w:bookmarkStart w:id="58" w:name="_Toc340614584"/>
      <w:r w:rsidRPr="00CC2300">
        <w:t>Poverty</w:t>
      </w:r>
      <w:bookmarkEnd w:id="57"/>
      <w:bookmarkEnd w:id="58"/>
    </w:p>
    <w:p w:rsidR="00182307" w:rsidRDefault="00CC2300" w:rsidP="00AB5000">
      <w:pPr>
        <w:pStyle w:val="Normalfirstparagraph"/>
        <w:jc w:val="both"/>
      </w:pPr>
      <w:r w:rsidRPr="000A4790">
        <w:t xml:space="preserve">Poverty still remains a significant factor leading to low participation of children and young people in education. </w:t>
      </w:r>
      <w:r>
        <w:t>Although, the Constitution of India guara</w:t>
      </w:r>
      <w:r>
        <w:t>n</w:t>
      </w:r>
      <w:r>
        <w:t>tee’s free primary education as a constitutional right, the same, is not the case with secondary education in India which is neither compulsory nor free. As a result of which cost of secondary schooling becomes unaffordable for most of the poorest households.  Estimates suggest that it is unaffordable for a hous</w:t>
      </w:r>
      <w:r>
        <w:t>e</w:t>
      </w:r>
      <w:r>
        <w:t>hold to spend more than 5% of the total household consumption on sending one child to school.  As can be seen from (Table 2.1 below) if we compare the average household consumption quintile in urban areas with the minimum monthly fee, we get an estimate of the extent to which households can bear the secondary school expenses without government subsidising the education. In other words it can be seen from Table 2.1 secondary schooling is unaffordable for the lowest three quintiles without government subsidy (World Bank 2009: 26)</w:t>
      </w:r>
      <w:r w:rsidR="002B6EFF">
        <w:t>.</w:t>
      </w:r>
    </w:p>
    <w:p w:rsidR="002B6EFF" w:rsidRDefault="002B6EFF" w:rsidP="002B6EFF">
      <w:pPr>
        <w:pStyle w:val="Caption"/>
        <w:keepNext/>
      </w:pPr>
      <w:bookmarkStart w:id="59" w:name="_Toc340614539"/>
      <w:proofErr w:type="gramStart"/>
      <w:r>
        <w:t xml:space="preserve">Table </w:t>
      </w:r>
      <w:r w:rsidR="00EF73C0">
        <w:fldChar w:fldCharType="begin"/>
      </w:r>
      <w:r w:rsidR="00EF73C0">
        <w:instrText xml:space="preserve"> STYLEREF 1 \s </w:instrText>
      </w:r>
      <w:r w:rsidR="00EF73C0">
        <w:fldChar w:fldCharType="separate"/>
      </w:r>
      <w:r w:rsidR="00EF73C0">
        <w:rPr>
          <w:noProof/>
        </w:rPr>
        <w:t>2</w:t>
      </w:r>
      <w:r w:rsidR="00EF73C0">
        <w:fldChar w:fldCharType="end"/>
      </w:r>
      <w:r w:rsidR="00EF73C0">
        <w:t>.</w:t>
      </w:r>
      <w:proofErr w:type="gramEnd"/>
      <w:r w:rsidR="00EF73C0">
        <w:fldChar w:fldCharType="begin"/>
      </w:r>
      <w:r w:rsidR="00EF73C0">
        <w:instrText xml:space="preserve"> SEQ Table \* ARABIC \s 1 </w:instrText>
      </w:r>
      <w:r w:rsidR="00EF73C0">
        <w:fldChar w:fldCharType="separate"/>
      </w:r>
      <w:r w:rsidR="00EF73C0">
        <w:rPr>
          <w:noProof/>
        </w:rPr>
        <w:t>1</w:t>
      </w:r>
      <w:r w:rsidR="00EF73C0">
        <w:fldChar w:fldCharType="end"/>
      </w:r>
      <w:r>
        <w:br/>
        <w:t>Calculation of Affordability of School Fees (Indian Rupees, 2004-05), by Consumption Quintile</w:t>
      </w:r>
      <w:bookmarkEnd w:id="59"/>
    </w:p>
    <w:tbl>
      <w:tblPr>
        <w:tblW w:w="6918" w:type="dxa"/>
        <w:jc w:val="center"/>
        <w:tblInd w:w="2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1017"/>
        <w:gridCol w:w="652"/>
        <w:gridCol w:w="652"/>
        <w:gridCol w:w="652"/>
        <w:gridCol w:w="977"/>
      </w:tblGrid>
      <w:tr w:rsidR="002B6EFF" w:rsidRPr="002B6EFF" w:rsidTr="00792456">
        <w:trPr>
          <w:trHeight w:val="262"/>
          <w:jc w:val="center"/>
        </w:trPr>
        <w:tc>
          <w:tcPr>
            <w:tcW w:w="2647" w:type="dxa"/>
            <w:shd w:val="clear" w:color="auto" w:fill="auto"/>
            <w:noWrap/>
            <w:vAlign w:val="bottom"/>
            <w:hideMark/>
          </w:tcPr>
          <w:p w:rsidR="002B6EFF" w:rsidRPr="002B6EFF" w:rsidRDefault="002B6EFF" w:rsidP="002B6EFF">
            <w:pPr>
              <w:suppressAutoHyphens/>
              <w:spacing w:after="60"/>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 </w:t>
            </w:r>
          </w:p>
        </w:tc>
        <w:tc>
          <w:tcPr>
            <w:tcW w:w="0" w:type="auto"/>
            <w:shd w:val="clear" w:color="auto" w:fill="EEECE1" w:themeFill="background2"/>
            <w:vAlign w:val="center"/>
            <w:hideMark/>
          </w:tcPr>
          <w:p w:rsidR="002B6EFF" w:rsidRPr="002C38AC" w:rsidRDefault="002B6EFF" w:rsidP="002B6EFF">
            <w:pPr>
              <w:suppressAutoHyphens/>
              <w:spacing w:after="60"/>
              <w:ind w:firstLine="0"/>
              <w:rPr>
                <w:rFonts w:ascii="Calibri" w:hAnsi="Calibri" w:cs="Calibri"/>
                <w:b/>
                <w:color w:val="000000"/>
                <w:sz w:val="18"/>
                <w:szCs w:val="18"/>
                <w:lang w:val="en-IN" w:eastAsia="en-IN"/>
              </w:rPr>
            </w:pPr>
            <w:r w:rsidRPr="002C38AC">
              <w:rPr>
                <w:rFonts w:ascii="Calibri" w:hAnsi="Calibri" w:cs="Calibri"/>
                <w:b/>
                <w:color w:val="000000"/>
                <w:sz w:val="18"/>
                <w:szCs w:val="18"/>
                <w:lang w:val="en-IN" w:eastAsia="en-IN"/>
              </w:rPr>
              <w:t xml:space="preserve">     Q1</w:t>
            </w:r>
            <w:r w:rsidRPr="002C38AC">
              <w:rPr>
                <w:rFonts w:ascii="Calibri" w:hAnsi="Calibri" w:cs="Calibri"/>
                <w:b/>
                <w:color w:val="000000"/>
                <w:sz w:val="18"/>
                <w:szCs w:val="18"/>
                <w:lang w:val="en-IN" w:eastAsia="en-IN"/>
              </w:rPr>
              <w:br/>
              <w:t>(Poorest)</w:t>
            </w:r>
          </w:p>
        </w:tc>
        <w:tc>
          <w:tcPr>
            <w:tcW w:w="0" w:type="auto"/>
            <w:shd w:val="clear" w:color="auto" w:fill="EEECE1" w:themeFill="background2"/>
            <w:vAlign w:val="center"/>
            <w:hideMark/>
          </w:tcPr>
          <w:p w:rsidR="002B6EFF" w:rsidRPr="002C38AC" w:rsidRDefault="002B6EFF" w:rsidP="002B6EFF">
            <w:pPr>
              <w:suppressAutoHyphens/>
              <w:spacing w:after="60"/>
              <w:ind w:firstLine="0"/>
              <w:rPr>
                <w:rFonts w:ascii="Calibri" w:hAnsi="Calibri" w:cs="Calibri"/>
                <w:b/>
                <w:color w:val="000000"/>
                <w:sz w:val="18"/>
                <w:szCs w:val="18"/>
                <w:lang w:val="en-IN" w:eastAsia="en-IN"/>
              </w:rPr>
            </w:pPr>
            <w:r w:rsidRPr="002C38AC">
              <w:rPr>
                <w:rFonts w:ascii="Calibri" w:hAnsi="Calibri" w:cs="Calibri"/>
                <w:b/>
                <w:color w:val="000000"/>
                <w:sz w:val="18"/>
                <w:szCs w:val="18"/>
                <w:lang w:val="en-IN" w:eastAsia="en-IN"/>
              </w:rPr>
              <w:t>Q2</w:t>
            </w:r>
          </w:p>
        </w:tc>
        <w:tc>
          <w:tcPr>
            <w:tcW w:w="0" w:type="auto"/>
            <w:shd w:val="clear" w:color="auto" w:fill="EEECE1" w:themeFill="background2"/>
            <w:vAlign w:val="center"/>
            <w:hideMark/>
          </w:tcPr>
          <w:p w:rsidR="002B6EFF" w:rsidRPr="002C38AC" w:rsidRDefault="002B6EFF" w:rsidP="002B6EFF">
            <w:pPr>
              <w:suppressAutoHyphens/>
              <w:spacing w:after="60"/>
              <w:ind w:firstLine="0"/>
              <w:rPr>
                <w:rFonts w:ascii="Calibri" w:hAnsi="Calibri" w:cs="Calibri"/>
                <w:b/>
                <w:color w:val="000000"/>
                <w:sz w:val="18"/>
                <w:szCs w:val="18"/>
                <w:lang w:val="en-IN" w:eastAsia="en-IN"/>
              </w:rPr>
            </w:pPr>
            <w:r w:rsidRPr="002C38AC">
              <w:rPr>
                <w:rFonts w:ascii="Calibri" w:hAnsi="Calibri" w:cs="Calibri"/>
                <w:b/>
                <w:color w:val="000000"/>
                <w:sz w:val="18"/>
                <w:szCs w:val="18"/>
                <w:lang w:val="en-IN" w:eastAsia="en-IN"/>
              </w:rPr>
              <w:t>Q3</w:t>
            </w:r>
          </w:p>
        </w:tc>
        <w:tc>
          <w:tcPr>
            <w:tcW w:w="0" w:type="auto"/>
            <w:shd w:val="clear" w:color="auto" w:fill="EEECE1" w:themeFill="background2"/>
            <w:vAlign w:val="center"/>
            <w:hideMark/>
          </w:tcPr>
          <w:p w:rsidR="002B6EFF" w:rsidRPr="002C38AC" w:rsidRDefault="002B6EFF" w:rsidP="002B6EFF">
            <w:pPr>
              <w:suppressAutoHyphens/>
              <w:spacing w:after="60"/>
              <w:ind w:firstLine="0"/>
              <w:rPr>
                <w:rFonts w:ascii="Calibri" w:hAnsi="Calibri" w:cs="Calibri"/>
                <w:b/>
                <w:color w:val="000000"/>
                <w:sz w:val="18"/>
                <w:szCs w:val="18"/>
                <w:lang w:val="en-IN" w:eastAsia="en-IN"/>
              </w:rPr>
            </w:pPr>
            <w:r w:rsidRPr="002C38AC">
              <w:rPr>
                <w:rFonts w:ascii="Calibri" w:hAnsi="Calibri" w:cs="Calibri"/>
                <w:b/>
                <w:color w:val="000000"/>
                <w:sz w:val="18"/>
                <w:szCs w:val="18"/>
                <w:lang w:val="en-IN" w:eastAsia="en-IN"/>
              </w:rPr>
              <w:t>Q4</w:t>
            </w:r>
          </w:p>
        </w:tc>
        <w:tc>
          <w:tcPr>
            <w:tcW w:w="0" w:type="auto"/>
            <w:shd w:val="clear" w:color="auto" w:fill="EEECE1" w:themeFill="background2"/>
            <w:vAlign w:val="center"/>
            <w:hideMark/>
          </w:tcPr>
          <w:p w:rsidR="002B6EFF" w:rsidRPr="002C38AC" w:rsidRDefault="002B6EFF" w:rsidP="002B6EFF">
            <w:pPr>
              <w:suppressAutoHyphens/>
              <w:spacing w:after="60"/>
              <w:ind w:firstLine="0"/>
              <w:rPr>
                <w:rFonts w:ascii="Calibri" w:hAnsi="Calibri" w:cs="Calibri"/>
                <w:b/>
                <w:color w:val="000000"/>
                <w:sz w:val="18"/>
                <w:szCs w:val="18"/>
                <w:lang w:val="en-IN" w:eastAsia="en-IN"/>
              </w:rPr>
            </w:pPr>
            <w:r w:rsidRPr="002C38AC">
              <w:rPr>
                <w:rFonts w:ascii="Calibri" w:hAnsi="Calibri" w:cs="Calibri"/>
                <w:b/>
                <w:color w:val="000000"/>
                <w:sz w:val="18"/>
                <w:szCs w:val="18"/>
                <w:lang w:val="en-IN" w:eastAsia="en-IN"/>
              </w:rPr>
              <w:t xml:space="preserve">    Q5</w:t>
            </w:r>
            <w:r w:rsidRPr="002C38AC">
              <w:rPr>
                <w:rFonts w:ascii="Calibri" w:hAnsi="Calibri" w:cs="Calibri"/>
                <w:b/>
                <w:color w:val="000000"/>
                <w:sz w:val="18"/>
                <w:szCs w:val="18"/>
                <w:lang w:val="en-IN" w:eastAsia="en-IN"/>
              </w:rPr>
              <w:br/>
              <w:t>(Richest)</w:t>
            </w:r>
          </w:p>
        </w:tc>
      </w:tr>
      <w:tr w:rsidR="002B6EFF" w:rsidRPr="002B6EFF" w:rsidTr="00792456">
        <w:trPr>
          <w:trHeight w:val="162"/>
          <w:jc w:val="center"/>
        </w:trPr>
        <w:tc>
          <w:tcPr>
            <w:tcW w:w="2647" w:type="dxa"/>
            <w:shd w:val="clear" w:color="auto" w:fill="auto"/>
            <w:vAlign w:val="center"/>
            <w:hideMark/>
          </w:tcPr>
          <w:p w:rsidR="002B6EFF" w:rsidRPr="002B6EFF" w:rsidRDefault="002B6EFF" w:rsidP="002B6EFF">
            <w:pPr>
              <w:suppressAutoHyphens/>
              <w:spacing w:after="60"/>
              <w:ind w:firstLine="0"/>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Urban Household Average Monthly Consumption*</w:t>
            </w:r>
          </w:p>
        </w:tc>
        <w:tc>
          <w:tcPr>
            <w:tcW w:w="0" w:type="auto"/>
            <w:shd w:val="clear" w:color="auto" w:fill="auto"/>
            <w:noWrap/>
            <w:vAlign w:val="center"/>
          </w:tcPr>
          <w:p w:rsidR="002B6EFF" w:rsidRPr="002B6EFF" w:rsidRDefault="002B6EFF" w:rsidP="00792456">
            <w:pPr>
              <w:suppressAutoHyphens/>
              <w:spacing w:after="60"/>
              <w:ind w:firstLine="0"/>
              <w:jc w:val="center"/>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1772</w:t>
            </w:r>
          </w:p>
        </w:tc>
        <w:tc>
          <w:tcPr>
            <w:tcW w:w="0" w:type="auto"/>
            <w:shd w:val="clear" w:color="auto" w:fill="auto"/>
            <w:noWrap/>
            <w:vAlign w:val="center"/>
          </w:tcPr>
          <w:p w:rsidR="002B6EFF" w:rsidRPr="002B6EFF" w:rsidRDefault="002B6EFF" w:rsidP="00792456">
            <w:pPr>
              <w:suppressAutoHyphens/>
              <w:spacing w:after="60"/>
              <w:ind w:firstLine="0"/>
              <w:jc w:val="center"/>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2717</w:t>
            </w:r>
          </w:p>
        </w:tc>
        <w:tc>
          <w:tcPr>
            <w:tcW w:w="0" w:type="auto"/>
            <w:shd w:val="clear" w:color="auto" w:fill="auto"/>
            <w:noWrap/>
            <w:vAlign w:val="center"/>
          </w:tcPr>
          <w:p w:rsidR="002B6EFF" w:rsidRPr="002B6EFF" w:rsidRDefault="002B6EFF" w:rsidP="00792456">
            <w:pPr>
              <w:suppressAutoHyphens/>
              <w:spacing w:after="60"/>
              <w:ind w:firstLine="0"/>
              <w:jc w:val="center"/>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3734</w:t>
            </w:r>
          </w:p>
        </w:tc>
        <w:tc>
          <w:tcPr>
            <w:tcW w:w="0" w:type="auto"/>
            <w:shd w:val="clear" w:color="auto" w:fill="auto"/>
            <w:noWrap/>
            <w:vAlign w:val="center"/>
          </w:tcPr>
          <w:p w:rsidR="002B6EFF" w:rsidRPr="002B6EFF" w:rsidRDefault="002B6EFF" w:rsidP="00792456">
            <w:pPr>
              <w:suppressAutoHyphens/>
              <w:spacing w:after="60"/>
              <w:ind w:firstLine="0"/>
              <w:jc w:val="center"/>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5351</w:t>
            </w:r>
          </w:p>
        </w:tc>
        <w:tc>
          <w:tcPr>
            <w:tcW w:w="0" w:type="auto"/>
            <w:shd w:val="clear" w:color="auto" w:fill="auto"/>
            <w:noWrap/>
            <w:vAlign w:val="center"/>
          </w:tcPr>
          <w:p w:rsidR="002B6EFF" w:rsidRPr="002B6EFF" w:rsidRDefault="002B6EFF" w:rsidP="00792456">
            <w:pPr>
              <w:suppressAutoHyphens/>
              <w:spacing w:after="60"/>
              <w:ind w:firstLine="0"/>
              <w:jc w:val="center"/>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11570</w:t>
            </w:r>
          </w:p>
        </w:tc>
      </w:tr>
      <w:tr w:rsidR="002B6EFF" w:rsidRPr="002B6EFF" w:rsidTr="00792456">
        <w:trPr>
          <w:trHeight w:val="262"/>
          <w:jc w:val="center"/>
        </w:trPr>
        <w:tc>
          <w:tcPr>
            <w:tcW w:w="2647" w:type="dxa"/>
            <w:shd w:val="clear" w:color="auto" w:fill="auto"/>
            <w:vAlign w:val="center"/>
            <w:hideMark/>
          </w:tcPr>
          <w:p w:rsidR="002B6EFF" w:rsidRPr="002B6EFF" w:rsidRDefault="002B6EFF" w:rsidP="002B6EFF">
            <w:pPr>
              <w:suppressAutoHyphens/>
              <w:spacing w:after="60"/>
              <w:ind w:firstLine="0"/>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Minimum Monthly Schooling Fees ( Rs.260) as % of average urban household consumption**</w:t>
            </w:r>
          </w:p>
        </w:tc>
        <w:tc>
          <w:tcPr>
            <w:tcW w:w="0" w:type="auto"/>
            <w:shd w:val="clear" w:color="auto" w:fill="auto"/>
            <w:noWrap/>
            <w:vAlign w:val="center"/>
          </w:tcPr>
          <w:p w:rsidR="002B6EFF" w:rsidRPr="002B6EFF" w:rsidRDefault="002B6EFF" w:rsidP="00792456">
            <w:pPr>
              <w:suppressAutoHyphens/>
              <w:spacing w:after="60"/>
              <w:ind w:firstLine="0"/>
              <w:jc w:val="center"/>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15%</w:t>
            </w:r>
          </w:p>
        </w:tc>
        <w:tc>
          <w:tcPr>
            <w:tcW w:w="0" w:type="auto"/>
            <w:shd w:val="clear" w:color="auto" w:fill="auto"/>
            <w:noWrap/>
            <w:vAlign w:val="center"/>
          </w:tcPr>
          <w:p w:rsidR="002B6EFF" w:rsidRPr="002B6EFF" w:rsidRDefault="002B6EFF" w:rsidP="00792456">
            <w:pPr>
              <w:suppressAutoHyphens/>
              <w:spacing w:after="60"/>
              <w:ind w:firstLine="0"/>
              <w:jc w:val="center"/>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10%</w:t>
            </w:r>
          </w:p>
        </w:tc>
        <w:tc>
          <w:tcPr>
            <w:tcW w:w="0" w:type="auto"/>
            <w:shd w:val="clear" w:color="auto" w:fill="auto"/>
            <w:noWrap/>
            <w:vAlign w:val="center"/>
          </w:tcPr>
          <w:p w:rsidR="002B6EFF" w:rsidRPr="002B6EFF" w:rsidRDefault="002B6EFF" w:rsidP="00792456">
            <w:pPr>
              <w:suppressAutoHyphens/>
              <w:spacing w:after="60"/>
              <w:ind w:firstLine="0"/>
              <w:jc w:val="center"/>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7%</w:t>
            </w:r>
          </w:p>
        </w:tc>
        <w:tc>
          <w:tcPr>
            <w:tcW w:w="0" w:type="auto"/>
            <w:shd w:val="clear" w:color="auto" w:fill="auto"/>
            <w:noWrap/>
            <w:vAlign w:val="center"/>
          </w:tcPr>
          <w:p w:rsidR="002B6EFF" w:rsidRPr="002B6EFF" w:rsidRDefault="002B6EFF" w:rsidP="00792456">
            <w:pPr>
              <w:suppressAutoHyphens/>
              <w:spacing w:after="60"/>
              <w:ind w:firstLine="0"/>
              <w:jc w:val="center"/>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5%</w:t>
            </w:r>
          </w:p>
        </w:tc>
        <w:tc>
          <w:tcPr>
            <w:tcW w:w="0" w:type="auto"/>
            <w:shd w:val="clear" w:color="auto" w:fill="auto"/>
            <w:noWrap/>
            <w:vAlign w:val="center"/>
          </w:tcPr>
          <w:p w:rsidR="002B6EFF" w:rsidRPr="002B6EFF" w:rsidRDefault="002B6EFF" w:rsidP="00792456">
            <w:pPr>
              <w:suppressAutoHyphens/>
              <w:spacing w:after="60"/>
              <w:ind w:firstLine="0"/>
              <w:jc w:val="center"/>
              <w:rPr>
                <w:rFonts w:ascii="Calibri" w:hAnsi="Calibri" w:cs="Calibri"/>
                <w:color w:val="000000"/>
                <w:sz w:val="18"/>
                <w:szCs w:val="18"/>
                <w:lang w:val="en-IN" w:eastAsia="en-IN"/>
              </w:rPr>
            </w:pPr>
            <w:r w:rsidRPr="002B6EFF">
              <w:rPr>
                <w:rFonts w:ascii="Calibri" w:hAnsi="Calibri" w:cs="Calibri"/>
                <w:color w:val="000000"/>
                <w:sz w:val="18"/>
                <w:szCs w:val="18"/>
                <w:lang w:val="en-IN" w:eastAsia="en-IN"/>
              </w:rPr>
              <w:t>2%</w:t>
            </w:r>
          </w:p>
        </w:tc>
      </w:tr>
      <w:tr w:rsidR="002B6EFF" w:rsidRPr="002B6EFF" w:rsidTr="00792456">
        <w:trPr>
          <w:trHeight w:val="262"/>
          <w:jc w:val="center"/>
        </w:trPr>
        <w:tc>
          <w:tcPr>
            <w:tcW w:w="6917" w:type="dxa"/>
            <w:gridSpan w:val="6"/>
            <w:shd w:val="clear" w:color="auto" w:fill="auto"/>
            <w:vAlign w:val="center"/>
          </w:tcPr>
          <w:p w:rsidR="002B6EFF" w:rsidRPr="002B6EFF" w:rsidRDefault="002B6EFF" w:rsidP="002B6EFF">
            <w:pPr>
              <w:suppressAutoHyphens/>
              <w:spacing w:after="60"/>
              <w:ind w:firstLine="0"/>
              <w:jc w:val="both"/>
              <w:rPr>
                <w:rFonts w:asciiTheme="minorHAnsi" w:hAnsiTheme="minorHAnsi" w:cstheme="minorHAnsi"/>
                <w:b/>
                <w:sz w:val="18"/>
                <w:szCs w:val="18"/>
              </w:rPr>
            </w:pPr>
            <w:r w:rsidRPr="002B6EFF">
              <w:rPr>
                <w:i/>
                <w:sz w:val="20"/>
                <w:szCs w:val="20"/>
              </w:rPr>
              <w:t>*</w:t>
            </w:r>
            <w:r w:rsidRPr="002B6EFF">
              <w:rPr>
                <w:rFonts w:asciiTheme="minorHAnsi" w:hAnsiTheme="minorHAnsi" w:cstheme="minorHAnsi"/>
                <w:sz w:val="20"/>
                <w:szCs w:val="20"/>
              </w:rPr>
              <w:t>Per capita consumption Quintiles from NSS, 61</w:t>
            </w:r>
            <w:r w:rsidRPr="002B6EFF">
              <w:rPr>
                <w:rFonts w:asciiTheme="minorHAnsi" w:hAnsiTheme="minorHAnsi" w:cstheme="minorHAnsi"/>
                <w:sz w:val="20"/>
                <w:szCs w:val="20"/>
                <w:vertAlign w:val="superscript"/>
              </w:rPr>
              <w:t>st</w:t>
            </w:r>
            <w:r w:rsidRPr="002B6EFF">
              <w:rPr>
                <w:rFonts w:asciiTheme="minorHAnsi" w:hAnsiTheme="minorHAnsi" w:cstheme="minorHAnsi"/>
                <w:sz w:val="20"/>
                <w:szCs w:val="20"/>
              </w:rPr>
              <w:t xml:space="preserve">    round, 2004-05 (as cited in World Bank 2009)</w:t>
            </w:r>
          </w:p>
          <w:p w:rsidR="002B6EFF" w:rsidRPr="002B6EFF" w:rsidRDefault="002B6EFF" w:rsidP="002B6EFF">
            <w:pPr>
              <w:suppressAutoHyphens/>
              <w:spacing w:after="60"/>
              <w:ind w:firstLine="0"/>
              <w:rPr>
                <w:rFonts w:ascii="Calibri" w:hAnsi="Calibri" w:cs="Calibri"/>
                <w:color w:val="000000"/>
                <w:sz w:val="18"/>
                <w:szCs w:val="18"/>
                <w:lang w:val="en-IN" w:eastAsia="en-IN"/>
              </w:rPr>
            </w:pPr>
            <w:r w:rsidRPr="002B6EFF">
              <w:rPr>
                <w:rFonts w:asciiTheme="minorHAnsi" w:hAnsiTheme="minorHAnsi" w:cstheme="minorHAnsi"/>
                <w:i/>
                <w:sz w:val="20"/>
                <w:szCs w:val="20"/>
              </w:rPr>
              <w:t>**</w:t>
            </w:r>
            <w:r w:rsidRPr="002B6EFF">
              <w:rPr>
                <w:rFonts w:asciiTheme="minorHAnsi" w:hAnsiTheme="minorHAnsi" w:cstheme="minorHAnsi"/>
                <w:sz w:val="20"/>
                <w:szCs w:val="20"/>
              </w:rPr>
              <w:t xml:space="preserve"> Average Urban Household size: 4.6(NFHS III) (as cited in World Bank 2009</w:t>
            </w:r>
            <w:r w:rsidRPr="002B6EFF">
              <w:rPr>
                <w:sz w:val="20"/>
                <w:szCs w:val="20"/>
              </w:rPr>
              <w:t>)</w:t>
            </w:r>
          </w:p>
        </w:tc>
      </w:tr>
    </w:tbl>
    <w:p w:rsidR="002B6EFF" w:rsidRPr="002B6EFF" w:rsidRDefault="002B6EFF" w:rsidP="002B6EFF">
      <w:pPr>
        <w:pStyle w:val="Tablesourcenote"/>
      </w:pPr>
      <w:r w:rsidRPr="002B6EFF">
        <w:t>Source: World Bank 2009: cxlviii</w:t>
      </w:r>
    </w:p>
    <w:p w:rsidR="00CC2300" w:rsidRPr="00CC2300" w:rsidRDefault="00CC2300" w:rsidP="00CC2300">
      <w:pPr>
        <w:pStyle w:val="Normalfirstparagraph"/>
      </w:pPr>
    </w:p>
    <w:p w:rsidR="006A1761" w:rsidRDefault="006A1761" w:rsidP="00792456">
      <w:pPr>
        <w:jc w:val="both"/>
        <w:rPr>
          <w:lang w:val="en-IN"/>
        </w:rPr>
      </w:pPr>
      <w:r w:rsidRPr="006A1761">
        <w:rPr>
          <w:lang w:val="en-IN"/>
        </w:rPr>
        <w:lastRenderedPageBreak/>
        <w:t xml:space="preserve">Even if the Government subsidies education at the secondary school level a study done by </w:t>
      </w:r>
      <w:r w:rsidRPr="000244F3">
        <w:rPr>
          <w:lang w:val="en-IN"/>
        </w:rPr>
        <w:t>UNES</w:t>
      </w:r>
      <w:r w:rsidR="000244F3" w:rsidRPr="000244F3">
        <w:rPr>
          <w:lang w:val="en-IN"/>
        </w:rPr>
        <w:t>CO Institute of Statistics (as cited in Chugh 2011: 14</w:t>
      </w:r>
      <w:r w:rsidRPr="000244F3">
        <w:rPr>
          <w:lang w:val="en-IN"/>
        </w:rPr>
        <w:t>)</w:t>
      </w:r>
      <w:r w:rsidRPr="006A1761">
        <w:rPr>
          <w:lang w:val="en-IN"/>
        </w:rPr>
        <w:t xml:space="preserve"> revealed that Households in India still have to endure 28% of the expenses of sending children to secondary schools in India. This expenditure is difficult for the poor families to incur especially if they have more than two school going children in the family.</w:t>
      </w:r>
      <w:r w:rsidR="000244F3">
        <w:rPr>
          <w:lang w:val="en-IN"/>
        </w:rPr>
        <w:t xml:space="preserve"> Reddy and Sinha (</w:t>
      </w:r>
      <w:r w:rsidR="001047D3">
        <w:rPr>
          <w:lang w:val="en-IN"/>
        </w:rPr>
        <w:t>2010</w:t>
      </w:r>
      <w:r w:rsidRPr="006A1761">
        <w:rPr>
          <w:lang w:val="en-IN"/>
        </w:rPr>
        <w:t>:</w:t>
      </w:r>
      <w:r w:rsidR="001047D3">
        <w:rPr>
          <w:lang w:val="en-IN"/>
        </w:rPr>
        <w:t xml:space="preserve"> </w:t>
      </w:r>
      <w:r w:rsidRPr="006A1761">
        <w:rPr>
          <w:lang w:val="en-IN"/>
        </w:rPr>
        <w:t>14) corroborate the above fin</w:t>
      </w:r>
      <w:r w:rsidRPr="006A1761">
        <w:rPr>
          <w:lang w:val="en-IN"/>
        </w:rPr>
        <w:t>d</w:t>
      </w:r>
      <w:r w:rsidRPr="006A1761">
        <w:rPr>
          <w:lang w:val="en-IN"/>
        </w:rPr>
        <w:t>ings and maintain that poor parents cannot afford to bear the burden of paying school fees and other school expenses such as school uniform. Even when schooling is free, there are other indirect cost</w:t>
      </w:r>
      <w:r w:rsidR="00F368DB">
        <w:rPr>
          <w:lang w:val="en-IN"/>
        </w:rPr>
        <w:t>s</w:t>
      </w:r>
      <w:r w:rsidRPr="006A1761">
        <w:rPr>
          <w:lang w:val="en-IN"/>
        </w:rPr>
        <w:t xml:space="preserve"> in the form of school teachers asking for extra money for expenses such as maintenance of school and clas</w:t>
      </w:r>
      <w:r w:rsidRPr="006A1761">
        <w:rPr>
          <w:lang w:val="en-IN"/>
        </w:rPr>
        <w:t>s</w:t>
      </w:r>
      <w:r w:rsidRPr="006A1761">
        <w:rPr>
          <w:lang w:val="en-IN"/>
        </w:rPr>
        <w:t xml:space="preserve">room, </w:t>
      </w:r>
      <w:r w:rsidR="00F368DB">
        <w:rPr>
          <w:lang w:val="en-IN"/>
        </w:rPr>
        <w:t>study material, examination fee</w:t>
      </w:r>
      <w:r w:rsidRPr="006A1761">
        <w:rPr>
          <w:lang w:val="en-IN"/>
        </w:rPr>
        <w:t xml:space="preserve"> which are incurred by the parents. Stu</w:t>
      </w:r>
      <w:r w:rsidRPr="006A1761">
        <w:rPr>
          <w:lang w:val="en-IN"/>
        </w:rPr>
        <w:t>d</w:t>
      </w:r>
      <w:r w:rsidRPr="006A1761">
        <w:rPr>
          <w:lang w:val="en-IN"/>
        </w:rPr>
        <w:t>ies on urban areas of Delhi have produced parallel findings. In urban areas of Delhi, the average annual expenditure reported by students going to Gover</w:t>
      </w:r>
      <w:r w:rsidRPr="006A1761">
        <w:rPr>
          <w:lang w:val="en-IN"/>
        </w:rPr>
        <w:t>n</w:t>
      </w:r>
      <w:r w:rsidRPr="006A1761">
        <w:rPr>
          <w:lang w:val="en-IN"/>
        </w:rPr>
        <w:t xml:space="preserve">ment Schools in Indian rupees as can be seen from Table 2.2 last column is quite high. The cost of schooling increases with level of education for both young men and women as can be seen from grade wise percentage distribution of expenditure calculated in the last row of Table 2.2. </w:t>
      </w:r>
    </w:p>
    <w:p w:rsidR="00F35EFC" w:rsidRPr="00B52F16" w:rsidRDefault="00792456" w:rsidP="00B52F16">
      <w:pPr>
        <w:pStyle w:val="Caption"/>
        <w:keepNext/>
        <w:rPr>
          <w:bCs/>
          <w:lang w:val="en-GB"/>
        </w:rPr>
      </w:pPr>
      <w:bookmarkStart w:id="60" w:name="_Toc340614540"/>
      <w:proofErr w:type="gramStart"/>
      <w:r>
        <w:t>T</w:t>
      </w:r>
      <w:r w:rsidR="00F35EFC">
        <w:t>a</w:t>
      </w:r>
      <w:r w:rsidR="00F35EFC">
        <w:t xml:space="preserve">ble </w:t>
      </w:r>
      <w:r w:rsidR="00EF73C0">
        <w:fldChar w:fldCharType="begin"/>
      </w:r>
      <w:r w:rsidR="00EF73C0">
        <w:instrText xml:space="preserve"> STYLEREF 1 \s </w:instrText>
      </w:r>
      <w:r w:rsidR="00EF73C0">
        <w:fldChar w:fldCharType="separate"/>
      </w:r>
      <w:r w:rsidR="00EF73C0">
        <w:rPr>
          <w:noProof/>
        </w:rPr>
        <w:t>2</w:t>
      </w:r>
      <w:r w:rsidR="00EF73C0">
        <w:fldChar w:fldCharType="end"/>
      </w:r>
      <w:r w:rsidR="00EF73C0">
        <w:t>.</w:t>
      </w:r>
      <w:proofErr w:type="gramEnd"/>
      <w:r w:rsidR="00EF73C0">
        <w:fldChar w:fldCharType="begin"/>
      </w:r>
      <w:r w:rsidR="00EF73C0">
        <w:instrText xml:space="preserve"> SEQ Table \* ARABIC \s 1 </w:instrText>
      </w:r>
      <w:r w:rsidR="00EF73C0">
        <w:fldChar w:fldCharType="separate"/>
      </w:r>
      <w:r w:rsidR="00EF73C0">
        <w:rPr>
          <w:noProof/>
        </w:rPr>
        <w:t>2</w:t>
      </w:r>
      <w:r w:rsidR="00EF73C0">
        <w:fldChar w:fldCharType="end"/>
      </w:r>
      <w:r w:rsidR="00F35EFC">
        <w:br/>
      </w:r>
      <w:r w:rsidR="00F35EFC" w:rsidRPr="00F35EFC">
        <w:rPr>
          <w:bCs/>
          <w:lang w:val="en-GB"/>
        </w:rPr>
        <w:t>Average Annual E</w:t>
      </w:r>
      <w:r w:rsidR="00F35EFC" w:rsidRPr="00F35EFC">
        <w:rPr>
          <w:bCs/>
          <w:lang w:val="en-GB"/>
        </w:rPr>
        <w:t>x</w:t>
      </w:r>
      <w:r w:rsidR="00F35EFC" w:rsidRPr="00F35EFC">
        <w:rPr>
          <w:bCs/>
          <w:lang w:val="en-GB"/>
        </w:rPr>
        <w:t>penditure reported by students going to Government Schools in Indian R</w:t>
      </w:r>
      <w:r w:rsidR="00F35EFC" w:rsidRPr="00F35EFC">
        <w:rPr>
          <w:bCs/>
          <w:lang w:val="en-GB"/>
        </w:rPr>
        <w:t>u</w:t>
      </w:r>
      <w:r w:rsidR="00F35EFC" w:rsidRPr="00F35EFC">
        <w:rPr>
          <w:bCs/>
          <w:lang w:val="en-GB"/>
        </w:rPr>
        <w:t>pees</w:t>
      </w:r>
      <w:bookmarkEnd w:id="60"/>
    </w:p>
    <w:tbl>
      <w:tblPr>
        <w:tblpPr w:leftFromText="180" w:rightFromText="180" w:vertAnchor="page" w:horzAnchor="margin" w:tblpXSpec="center" w:tblpY="7621"/>
        <w:tblW w:w="6391" w:type="dxa"/>
        <w:tblLook w:val="04A0" w:firstRow="1" w:lastRow="0" w:firstColumn="1" w:lastColumn="0" w:noHBand="0" w:noVBand="1"/>
      </w:tblPr>
      <w:tblGrid>
        <w:gridCol w:w="1195"/>
        <w:gridCol w:w="866"/>
        <w:gridCol w:w="866"/>
        <w:gridCol w:w="866"/>
        <w:gridCol w:w="866"/>
        <w:gridCol w:w="866"/>
        <w:gridCol w:w="866"/>
      </w:tblGrid>
      <w:tr w:rsidR="00792456" w:rsidRPr="006A1761" w:rsidTr="009856E5">
        <w:trPr>
          <w:trHeight w:val="357"/>
        </w:trPr>
        <w:tc>
          <w:tcPr>
            <w:tcW w:w="1195"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792456" w:rsidRPr="006A1761" w:rsidRDefault="00792456" w:rsidP="009856E5">
            <w:pPr>
              <w:spacing w:after="0"/>
              <w:ind w:firstLine="0"/>
              <w:rPr>
                <w:color w:val="000000"/>
                <w:sz w:val="18"/>
                <w:szCs w:val="18"/>
                <w:lang w:val="en-US" w:eastAsia="en-US"/>
              </w:rPr>
            </w:pPr>
            <w:r w:rsidRPr="006A1761">
              <w:rPr>
                <w:color w:val="000000"/>
                <w:sz w:val="18"/>
                <w:szCs w:val="18"/>
                <w:lang w:val="en-US" w:eastAsia="en-US"/>
              </w:rPr>
              <w:t> </w:t>
            </w:r>
          </w:p>
        </w:tc>
        <w:tc>
          <w:tcPr>
            <w:tcW w:w="2598"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92456" w:rsidRPr="00896217" w:rsidRDefault="00792456" w:rsidP="009856E5">
            <w:pPr>
              <w:pStyle w:val="Tabletext"/>
              <w:rPr>
                <w:b/>
                <w:sz w:val="18"/>
                <w:szCs w:val="18"/>
              </w:rPr>
            </w:pPr>
            <w:r w:rsidRPr="00896217">
              <w:rPr>
                <w:b/>
                <w:sz w:val="18"/>
                <w:szCs w:val="18"/>
              </w:rPr>
              <w:t>Boys</w:t>
            </w:r>
          </w:p>
        </w:tc>
        <w:tc>
          <w:tcPr>
            <w:tcW w:w="2598"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92456" w:rsidRPr="00896217" w:rsidRDefault="00792456" w:rsidP="009856E5">
            <w:pPr>
              <w:pStyle w:val="Tabletext"/>
              <w:rPr>
                <w:b/>
                <w:sz w:val="18"/>
                <w:szCs w:val="18"/>
              </w:rPr>
            </w:pPr>
            <w:r w:rsidRPr="00896217">
              <w:rPr>
                <w:b/>
                <w:sz w:val="18"/>
                <w:szCs w:val="18"/>
              </w:rPr>
              <w:t>Girls</w:t>
            </w:r>
          </w:p>
        </w:tc>
      </w:tr>
      <w:tr w:rsidR="00792456" w:rsidRPr="006A1761" w:rsidTr="009856E5">
        <w:trPr>
          <w:trHeight w:val="408"/>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Item of E</w:t>
            </w:r>
            <w:r w:rsidRPr="006A1761">
              <w:t>x</w:t>
            </w:r>
            <w:r w:rsidRPr="006A1761">
              <w:t>penditure</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Standard I-V</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Standard VI-VIII</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Standard IX-X</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Standard I-V</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Standard VI-VIII</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Standard IX-X</w:t>
            </w:r>
          </w:p>
        </w:tc>
      </w:tr>
      <w:tr w:rsidR="00792456" w:rsidRPr="006A1761" w:rsidTr="009856E5">
        <w:trPr>
          <w:trHeight w:val="408"/>
        </w:trPr>
        <w:tc>
          <w:tcPr>
            <w:tcW w:w="1195" w:type="dxa"/>
            <w:tcBorders>
              <w:top w:val="nil"/>
              <w:left w:val="single" w:sz="4" w:space="0" w:color="auto"/>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No. of obse</w:t>
            </w:r>
            <w:r w:rsidRPr="006A1761">
              <w:t>r</w:t>
            </w:r>
            <w:r w:rsidRPr="006A1761">
              <w:t>vations</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154</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32</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3</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109</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21</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2</w:t>
            </w:r>
          </w:p>
        </w:tc>
      </w:tr>
      <w:tr w:rsidR="00792456" w:rsidRPr="006A1761" w:rsidTr="009856E5">
        <w:trPr>
          <w:trHeight w:val="548"/>
        </w:trPr>
        <w:tc>
          <w:tcPr>
            <w:tcW w:w="1195" w:type="dxa"/>
            <w:tcBorders>
              <w:top w:val="nil"/>
              <w:left w:val="single" w:sz="4" w:space="0" w:color="auto"/>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Tuition fee and other required fee</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97</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216</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480</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98</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217</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110</w:t>
            </w:r>
          </w:p>
        </w:tc>
      </w:tr>
      <w:tr w:rsidR="00792456" w:rsidRPr="006A1761" w:rsidTr="009856E5">
        <w:trPr>
          <w:trHeight w:val="471"/>
        </w:trPr>
        <w:tc>
          <w:tcPr>
            <w:tcW w:w="1195" w:type="dxa"/>
            <w:tcBorders>
              <w:top w:val="nil"/>
              <w:left w:val="single" w:sz="4" w:space="0" w:color="auto"/>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Uniform and other clothing</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88</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314</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300</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83</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372</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1000</w:t>
            </w:r>
          </w:p>
        </w:tc>
      </w:tr>
      <w:tr w:rsidR="00792456" w:rsidRPr="006A1761" w:rsidTr="009856E5">
        <w:trPr>
          <w:trHeight w:val="522"/>
        </w:trPr>
        <w:tc>
          <w:tcPr>
            <w:tcW w:w="1195" w:type="dxa"/>
            <w:tcBorders>
              <w:top w:val="nil"/>
              <w:left w:val="single" w:sz="4" w:space="0" w:color="auto"/>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Stationery, Textbooks and books</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303</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848</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1067</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268</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1067</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2250</w:t>
            </w:r>
          </w:p>
        </w:tc>
      </w:tr>
      <w:tr w:rsidR="00792456" w:rsidRPr="006A1761" w:rsidTr="009856E5">
        <w:trPr>
          <w:trHeight w:val="548"/>
        </w:trPr>
        <w:tc>
          <w:tcPr>
            <w:tcW w:w="1195" w:type="dxa"/>
            <w:tcBorders>
              <w:top w:val="nil"/>
              <w:left w:val="single" w:sz="4" w:space="0" w:color="auto"/>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Meals, tran</w:t>
            </w:r>
            <w:r w:rsidRPr="006A1761">
              <w:t>s</w:t>
            </w:r>
            <w:r w:rsidRPr="006A1761">
              <w:t>portation and lodging</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21</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40</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200</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12</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115</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500</w:t>
            </w:r>
          </w:p>
        </w:tc>
      </w:tr>
      <w:tr w:rsidR="00792456" w:rsidRPr="006A1761" w:rsidTr="009856E5">
        <w:trPr>
          <w:trHeight w:val="433"/>
        </w:trPr>
        <w:tc>
          <w:tcPr>
            <w:tcW w:w="1195" w:type="dxa"/>
            <w:tcBorders>
              <w:top w:val="nil"/>
              <w:left w:val="single" w:sz="4" w:space="0" w:color="auto"/>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Coaching, Private tu</w:t>
            </w:r>
            <w:r w:rsidRPr="006A1761">
              <w:t>i</w:t>
            </w:r>
            <w:r w:rsidRPr="006A1761">
              <w:t>tion</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51</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359</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1333</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42</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692</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1200</w:t>
            </w:r>
          </w:p>
        </w:tc>
      </w:tr>
      <w:tr w:rsidR="00792456" w:rsidRPr="006A1761" w:rsidTr="009856E5">
        <w:trPr>
          <w:trHeight w:val="433"/>
        </w:trPr>
        <w:tc>
          <w:tcPr>
            <w:tcW w:w="1195" w:type="dxa"/>
            <w:tcBorders>
              <w:top w:val="nil"/>
              <w:left w:val="single" w:sz="4" w:space="0" w:color="auto"/>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Parent Ass</w:t>
            </w:r>
            <w:r w:rsidRPr="006A1761">
              <w:t>o</w:t>
            </w:r>
            <w:r w:rsidRPr="006A1761">
              <w:t xml:space="preserve">ciation Fee, </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24</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16</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40</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15</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17</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0</w:t>
            </w:r>
          </w:p>
        </w:tc>
      </w:tr>
      <w:tr w:rsidR="00792456" w:rsidRPr="006A1761" w:rsidTr="009856E5">
        <w:trPr>
          <w:trHeight w:val="535"/>
        </w:trPr>
        <w:tc>
          <w:tcPr>
            <w:tcW w:w="1195" w:type="dxa"/>
            <w:tcBorders>
              <w:top w:val="nil"/>
              <w:left w:val="single" w:sz="4" w:space="0" w:color="auto"/>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 xml:space="preserve">Others </w:t>
            </w:r>
            <w:proofErr w:type="gramStart"/>
            <w:r w:rsidRPr="006A1761">
              <w:t>( e.g</w:t>
            </w:r>
            <w:proofErr w:type="gramEnd"/>
            <w:r w:rsidRPr="006A1761">
              <w:t>. School E</w:t>
            </w:r>
            <w:r w:rsidRPr="006A1761">
              <w:t>x</w:t>
            </w:r>
            <w:r w:rsidRPr="006A1761">
              <w:t>cursions etc.)</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3</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5</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17</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14</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49</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0</w:t>
            </w:r>
          </w:p>
        </w:tc>
      </w:tr>
      <w:tr w:rsidR="00792456" w:rsidRPr="006A1761" w:rsidTr="009856E5">
        <w:trPr>
          <w:trHeight w:val="484"/>
        </w:trPr>
        <w:tc>
          <w:tcPr>
            <w:tcW w:w="1195" w:type="dxa"/>
            <w:tcBorders>
              <w:top w:val="nil"/>
              <w:left w:val="single" w:sz="4" w:space="0" w:color="auto"/>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Total</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362</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1745</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3437</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641</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2603</w:t>
            </w:r>
          </w:p>
        </w:tc>
        <w:tc>
          <w:tcPr>
            <w:tcW w:w="866" w:type="dxa"/>
            <w:tcBorders>
              <w:top w:val="nil"/>
              <w:left w:val="nil"/>
              <w:bottom w:val="single" w:sz="4" w:space="0" w:color="auto"/>
              <w:right w:val="single" w:sz="4" w:space="0" w:color="auto"/>
            </w:tcBorders>
            <w:shd w:val="clear" w:color="auto" w:fill="auto"/>
            <w:vAlign w:val="center"/>
            <w:hideMark/>
          </w:tcPr>
          <w:p w:rsidR="00792456" w:rsidRPr="006A1761" w:rsidRDefault="00792456" w:rsidP="009856E5">
            <w:pPr>
              <w:pStyle w:val="tabletext0"/>
            </w:pPr>
            <w:r w:rsidRPr="006A1761">
              <w:t>4060</w:t>
            </w:r>
          </w:p>
        </w:tc>
      </w:tr>
      <w:tr w:rsidR="00792456" w:rsidRPr="006A1761" w:rsidTr="009856E5">
        <w:trPr>
          <w:trHeight w:val="535"/>
        </w:trPr>
        <w:tc>
          <w:tcPr>
            <w:tcW w:w="1195" w:type="dxa"/>
            <w:tcBorders>
              <w:top w:val="nil"/>
              <w:left w:val="single" w:sz="4" w:space="0" w:color="auto"/>
              <w:bottom w:val="nil"/>
              <w:right w:val="single" w:sz="4" w:space="0" w:color="auto"/>
            </w:tcBorders>
            <w:shd w:val="clear" w:color="auto" w:fill="auto"/>
            <w:vAlign w:val="center"/>
            <w:hideMark/>
          </w:tcPr>
          <w:p w:rsidR="00792456" w:rsidRPr="006A1761" w:rsidRDefault="00792456" w:rsidP="009856E5">
            <w:pPr>
              <w:pStyle w:val="tabletext0"/>
            </w:pPr>
            <w:r w:rsidRPr="006A1761">
              <w:t>Grade wise percentage distribution of Expend</w:t>
            </w:r>
            <w:r w:rsidRPr="006A1761">
              <w:t>i</w:t>
            </w:r>
            <w:r w:rsidRPr="006A1761">
              <w:t>ture</w:t>
            </w:r>
          </w:p>
        </w:tc>
        <w:tc>
          <w:tcPr>
            <w:tcW w:w="866" w:type="dxa"/>
            <w:tcBorders>
              <w:top w:val="nil"/>
              <w:left w:val="nil"/>
              <w:bottom w:val="nil"/>
              <w:right w:val="single" w:sz="4" w:space="0" w:color="auto"/>
            </w:tcBorders>
            <w:shd w:val="clear" w:color="auto" w:fill="auto"/>
            <w:vAlign w:val="center"/>
            <w:hideMark/>
          </w:tcPr>
          <w:p w:rsidR="00792456" w:rsidRPr="006A1761" w:rsidRDefault="00792456" w:rsidP="009856E5">
            <w:pPr>
              <w:pStyle w:val="tabletext0"/>
            </w:pPr>
            <w:r w:rsidRPr="006A1761">
              <w:t>6.53</w:t>
            </w:r>
          </w:p>
        </w:tc>
        <w:tc>
          <w:tcPr>
            <w:tcW w:w="866" w:type="dxa"/>
            <w:tcBorders>
              <w:top w:val="nil"/>
              <w:left w:val="nil"/>
              <w:bottom w:val="nil"/>
              <w:right w:val="single" w:sz="4" w:space="0" w:color="auto"/>
            </w:tcBorders>
            <w:shd w:val="clear" w:color="auto" w:fill="auto"/>
            <w:vAlign w:val="center"/>
            <w:hideMark/>
          </w:tcPr>
          <w:p w:rsidR="00792456" w:rsidRPr="006A1761" w:rsidRDefault="00792456" w:rsidP="009856E5">
            <w:pPr>
              <w:pStyle w:val="tabletext0"/>
            </w:pPr>
            <w:r w:rsidRPr="006A1761">
              <w:t>31.48</w:t>
            </w:r>
          </w:p>
        </w:tc>
        <w:tc>
          <w:tcPr>
            <w:tcW w:w="866" w:type="dxa"/>
            <w:tcBorders>
              <w:top w:val="nil"/>
              <w:left w:val="nil"/>
              <w:bottom w:val="nil"/>
              <w:right w:val="single" w:sz="4" w:space="0" w:color="auto"/>
            </w:tcBorders>
            <w:shd w:val="clear" w:color="auto" w:fill="auto"/>
            <w:vAlign w:val="center"/>
            <w:hideMark/>
          </w:tcPr>
          <w:p w:rsidR="00792456" w:rsidRPr="006A1761" w:rsidRDefault="00792456" w:rsidP="009856E5">
            <w:pPr>
              <w:pStyle w:val="tabletext0"/>
            </w:pPr>
            <w:r w:rsidRPr="006A1761">
              <w:t>61.99</w:t>
            </w:r>
          </w:p>
        </w:tc>
        <w:tc>
          <w:tcPr>
            <w:tcW w:w="866" w:type="dxa"/>
            <w:tcBorders>
              <w:top w:val="nil"/>
              <w:left w:val="nil"/>
              <w:bottom w:val="nil"/>
              <w:right w:val="single" w:sz="4" w:space="0" w:color="auto"/>
            </w:tcBorders>
            <w:shd w:val="clear" w:color="auto" w:fill="auto"/>
            <w:vAlign w:val="center"/>
            <w:hideMark/>
          </w:tcPr>
          <w:p w:rsidR="00792456" w:rsidRPr="006A1761" w:rsidRDefault="00792456" w:rsidP="009856E5">
            <w:pPr>
              <w:pStyle w:val="tabletext0"/>
            </w:pPr>
            <w:r w:rsidRPr="006A1761">
              <w:t>8.78</w:t>
            </w:r>
          </w:p>
        </w:tc>
        <w:tc>
          <w:tcPr>
            <w:tcW w:w="866" w:type="dxa"/>
            <w:tcBorders>
              <w:top w:val="nil"/>
              <w:left w:val="nil"/>
              <w:bottom w:val="nil"/>
              <w:right w:val="single" w:sz="4" w:space="0" w:color="auto"/>
            </w:tcBorders>
            <w:shd w:val="clear" w:color="auto" w:fill="auto"/>
            <w:vAlign w:val="center"/>
            <w:hideMark/>
          </w:tcPr>
          <w:p w:rsidR="00792456" w:rsidRPr="006A1761" w:rsidRDefault="00792456" w:rsidP="009856E5">
            <w:pPr>
              <w:pStyle w:val="tabletext0"/>
            </w:pPr>
            <w:r w:rsidRPr="006A1761">
              <w:t>35.64</w:t>
            </w:r>
          </w:p>
        </w:tc>
        <w:tc>
          <w:tcPr>
            <w:tcW w:w="866" w:type="dxa"/>
            <w:tcBorders>
              <w:top w:val="nil"/>
              <w:left w:val="nil"/>
              <w:bottom w:val="nil"/>
              <w:right w:val="single" w:sz="4" w:space="0" w:color="auto"/>
            </w:tcBorders>
            <w:shd w:val="clear" w:color="auto" w:fill="auto"/>
            <w:vAlign w:val="center"/>
            <w:hideMark/>
          </w:tcPr>
          <w:p w:rsidR="00792456" w:rsidRPr="006A1761" w:rsidRDefault="00792456" w:rsidP="009856E5">
            <w:pPr>
              <w:pStyle w:val="tabletext0"/>
            </w:pPr>
            <w:r w:rsidRPr="006A1761">
              <w:t>55.59</w:t>
            </w:r>
          </w:p>
        </w:tc>
      </w:tr>
      <w:tr w:rsidR="00792456" w:rsidRPr="006A1761" w:rsidTr="009856E5">
        <w:trPr>
          <w:trHeight w:val="535"/>
        </w:trPr>
        <w:tc>
          <w:tcPr>
            <w:tcW w:w="1195" w:type="dxa"/>
            <w:tcBorders>
              <w:top w:val="nil"/>
              <w:left w:val="single" w:sz="4" w:space="0" w:color="auto"/>
              <w:bottom w:val="single" w:sz="4" w:space="0" w:color="auto"/>
              <w:right w:val="single" w:sz="4" w:space="0" w:color="auto"/>
            </w:tcBorders>
            <w:shd w:val="clear" w:color="auto" w:fill="auto"/>
            <w:vAlign w:val="center"/>
          </w:tcPr>
          <w:p w:rsidR="00792456" w:rsidRPr="006A1761" w:rsidRDefault="00792456" w:rsidP="009856E5">
            <w:pPr>
              <w:pStyle w:val="tabletext0"/>
            </w:pPr>
          </w:p>
        </w:tc>
        <w:tc>
          <w:tcPr>
            <w:tcW w:w="866" w:type="dxa"/>
            <w:tcBorders>
              <w:top w:val="nil"/>
              <w:left w:val="nil"/>
              <w:bottom w:val="single" w:sz="4" w:space="0" w:color="auto"/>
              <w:right w:val="single" w:sz="4" w:space="0" w:color="auto"/>
            </w:tcBorders>
            <w:shd w:val="clear" w:color="auto" w:fill="auto"/>
            <w:vAlign w:val="center"/>
          </w:tcPr>
          <w:p w:rsidR="00792456" w:rsidRPr="006A1761" w:rsidRDefault="00792456" w:rsidP="009856E5">
            <w:pPr>
              <w:pStyle w:val="tabletext0"/>
            </w:pPr>
          </w:p>
        </w:tc>
        <w:tc>
          <w:tcPr>
            <w:tcW w:w="866" w:type="dxa"/>
            <w:tcBorders>
              <w:top w:val="nil"/>
              <w:left w:val="nil"/>
              <w:bottom w:val="single" w:sz="4" w:space="0" w:color="auto"/>
              <w:right w:val="single" w:sz="4" w:space="0" w:color="auto"/>
            </w:tcBorders>
            <w:shd w:val="clear" w:color="auto" w:fill="auto"/>
            <w:vAlign w:val="center"/>
          </w:tcPr>
          <w:p w:rsidR="00792456" w:rsidRPr="006A1761" w:rsidRDefault="00792456" w:rsidP="009856E5">
            <w:pPr>
              <w:pStyle w:val="tabletext0"/>
            </w:pPr>
          </w:p>
        </w:tc>
        <w:tc>
          <w:tcPr>
            <w:tcW w:w="866" w:type="dxa"/>
            <w:tcBorders>
              <w:top w:val="nil"/>
              <w:left w:val="nil"/>
              <w:bottom w:val="single" w:sz="4" w:space="0" w:color="auto"/>
              <w:right w:val="single" w:sz="4" w:space="0" w:color="auto"/>
            </w:tcBorders>
            <w:shd w:val="clear" w:color="auto" w:fill="auto"/>
            <w:vAlign w:val="center"/>
          </w:tcPr>
          <w:p w:rsidR="00792456" w:rsidRPr="006A1761" w:rsidRDefault="00792456" w:rsidP="009856E5">
            <w:pPr>
              <w:pStyle w:val="tabletext0"/>
            </w:pPr>
          </w:p>
        </w:tc>
        <w:tc>
          <w:tcPr>
            <w:tcW w:w="866" w:type="dxa"/>
            <w:tcBorders>
              <w:top w:val="nil"/>
              <w:left w:val="nil"/>
              <w:bottom w:val="single" w:sz="4" w:space="0" w:color="auto"/>
              <w:right w:val="single" w:sz="4" w:space="0" w:color="auto"/>
            </w:tcBorders>
            <w:shd w:val="clear" w:color="auto" w:fill="auto"/>
            <w:vAlign w:val="center"/>
          </w:tcPr>
          <w:p w:rsidR="00792456" w:rsidRPr="006A1761" w:rsidRDefault="00792456" w:rsidP="009856E5">
            <w:pPr>
              <w:pStyle w:val="tabletext0"/>
            </w:pPr>
          </w:p>
        </w:tc>
        <w:tc>
          <w:tcPr>
            <w:tcW w:w="866" w:type="dxa"/>
            <w:tcBorders>
              <w:top w:val="nil"/>
              <w:left w:val="nil"/>
              <w:bottom w:val="single" w:sz="4" w:space="0" w:color="auto"/>
              <w:right w:val="single" w:sz="4" w:space="0" w:color="auto"/>
            </w:tcBorders>
            <w:shd w:val="clear" w:color="auto" w:fill="auto"/>
            <w:vAlign w:val="center"/>
          </w:tcPr>
          <w:p w:rsidR="00792456" w:rsidRPr="006A1761" w:rsidRDefault="00792456" w:rsidP="009856E5">
            <w:pPr>
              <w:pStyle w:val="tabletext0"/>
            </w:pPr>
          </w:p>
        </w:tc>
        <w:tc>
          <w:tcPr>
            <w:tcW w:w="866" w:type="dxa"/>
            <w:tcBorders>
              <w:top w:val="nil"/>
              <w:left w:val="nil"/>
              <w:bottom w:val="single" w:sz="4" w:space="0" w:color="auto"/>
              <w:right w:val="single" w:sz="4" w:space="0" w:color="auto"/>
            </w:tcBorders>
            <w:shd w:val="clear" w:color="auto" w:fill="auto"/>
            <w:vAlign w:val="center"/>
          </w:tcPr>
          <w:p w:rsidR="00792456" w:rsidRPr="006A1761" w:rsidRDefault="00792456" w:rsidP="009856E5">
            <w:pPr>
              <w:pStyle w:val="tabletext0"/>
            </w:pPr>
          </w:p>
        </w:tc>
      </w:tr>
    </w:tbl>
    <w:p w:rsidR="00F35EFC" w:rsidRDefault="00F35EFC" w:rsidP="00F35EFC"/>
    <w:p w:rsidR="00F35EFC" w:rsidRPr="00F35EFC" w:rsidRDefault="00F35EFC" w:rsidP="00B52F16">
      <w:pPr>
        <w:pStyle w:val="Tablesourcenote"/>
        <w:rPr>
          <w:lang w:val="en-IN"/>
        </w:rPr>
      </w:pPr>
      <w:r w:rsidRPr="00F35EFC">
        <w:rPr>
          <w:lang w:val="en-IN"/>
        </w:rPr>
        <w:t>Source: Tsujita 2009: 12</w:t>
      </w:r>
    </w:p>
    <w:p w:rsidR="00F35EFC" w:rsidRPr="00F35EFC" w:rsidRDefault="00F35EFC" w:rsidP="00F35EFC">
      <w:pPr>
        <w:pStyle w:val="Caption"/>
        <w:keepNext/>
      </w:pPr>
    </w:p>
    <w:p w:rsidR="00792456" w:rsidRDefault="00792456" w:rsidP="00F35EFC">
      <w:pPr>
        <w:pStyle w:val="Caption"/>
        <w:keepNext/>
      </w:pPr>
    </w:p>
    <w:p w:rsidR="00F35EFC" w:rsidRPr="00F35EFC" w:rsidRDefault="00F35EFC" w:rsidP="00F35EFC">
      <w:pPr>
        <w:pStyle w:val="Caption"/>
        <w:keepNext/>
      </w:pPr>
      <w:bookmarkStart w:id="61" w:name="_Toc340614541"/>
      <w:proofErr w:type="gramStart"/>
      <w:r w:rsidRPr="00F35EFC">
        <w:t xml:space="preserve">Table </w:t>
      </w:r>
      <w:r w:rsidR="00EF73C0">
        <w:fldChar w:fldCharType="begin"/>
      </w:r>
      <w:r w:rsidR="00EF73C0">
        <w:instrText xml:space="preserve"> STYLEREF 1 \s </w:instrText>
      </w:r>
      <w:r w:rsidR="00EF73C0">
        <w:fldChar w:fldCharType="separate"/>
      </w:r>
      <w:r w:rsidR="00EF73C0">
        <w:rPr>
          <w:noProof/>
        </w:rPr>
        <w:t>2</w:t>
      </w:r>
      <w:r w:rsidR="00EF73C0">
        <w:fldChar w:fldCharType="end"/>
      </w:r>
      <w:r w:rsidR="00EF73C0">
        <w:t>.</w:t>
      </w:r>
      <w:proofErr w:type="gramEnd"/>
      <w:r w:rsidR="00EF73C0">
        <w:fldChar w:fldCharType="begin"/>
      </w:r>
      <w:r w:rsidR="00EF73C0">
        <w:instrText xml:space="preserve"> SEQ Table \* ARABIC \s 1 </w:instrText>
      </w:r>
      <w:r w:rsidR="00EF73C0">
        <w:fldChar w:fldCharType="separate"/>
      </w:r>
      <w:proofErr w:type="gramStart"/>
      <w:r w:rsidR="00EF73C0">
        <w:rPr>
          <w:noProof/>
        </w:rPr>
        <w:t>3</w:t>
      </w:r>
      <w:r w:rsidR="00EF73C0">
        <w:fldChar w:fldCharType="end"/>
      </w:r>
      <w:r w:rsidRPr="00F35EFC">
        <w:br/>
        <w:t xml:space="preserve"> Comparison</w:t>
      </w:r>
      <w:proofErr w:type="gramEnd"/>
      <w:r w:rsidRPr="00F35EFC">
        <w:t xml:space="preserve"> between Young Men and Young Women on Expenditure on Schooling</w:t>
      </w:r>
      <w:bookmarkEnd w:id="61"/>
    </w:p>
    <w:tbl>
      <w:tblPr>
        <w:tblW w:w="6237" w:type="dxa"/>
        <w:tblInd w:w="675" w:type="dxa"/>
        <w:tblLook w:val="04A0" w:firstRow="1" w:lastRow="0" w:firstColumn="1" w:lastColumn="0" w:noHBand="0" w:noVBand="1"/>
      </w:tblPr>
      <w:tblGrid>
        <w:gridCol w:w="1985"/>
        <w:gridCol w:w="1984"/>
        <w:gridCol w:w="2268"/>
      </w:tblGrid>
      <w:tr w:rsidR="00F35EFC" w:rsidRPr="00F35EFC" w:rsidTr="00F35EFC">
        <w:trPr>
          <w:trHeight w:val="522"/>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EFC" w:rsidRPr="00F35EFC" w:rsidRDefault="00F35EFC" w:rsidP="00F35EFC">
            <w:r w:rsidRPr="00F35EFC">
              <w:t> </w:t>
            </w:r>
          </w:p>
        </w:tc>
        <w:tc>
          <w:tcPr>
            <w:tcW w:w="1984"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F35EFC" w:rsidRPr="00896217" w:rsidRDefault="00F35EFC" w:rsidP="00896217">
            <w:pPr>
              <w:pStyle w:val="Tabletext"/>
              <w:rPr>
                <w:b/>
              </w:rPr>
            </w:pPr>
            <w:r w:rsidRPr="00896217">
              <w:rPr>
                <w:b/>
              </w:rPr>
              <w:t>Young Men</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F35EFC" w:rsidRPr="00896217" w:rsidRDefault="00F35EFC" w:rsidP="00896217">
            <w:pPr>
              <w:pStyle w:val="Tabletext"/>
              <w:rPr>
                <w:b/>
              </w:rPr>
            </w:pPr>
            <w:r w:rsidRPr="00896217">
              <w:rPr>
                <w:b/>
              </w:rPr>
              <w:t>Young Women</w:t>
            </w:r>
          </w:p>
        </w:tc>
      </w:tr>
      <w:tr w:rsidR="00F35EFC" w:rsidRPr="00F35EFC" w:rsidTr="00F35EFC">
        <w:trPr>
          <w:trHeight w:val="40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F35EFC" w:rsidRPr="00F35EFC" w:rsidRDefault="00F35EFC" w:rsidP="00182307">
            <w:pPr>
              <w:pStyle w:val="Tabletext"/>
            </w:pPr>
            <w:r w:rsidRPr="00F35EFC">
              <w:t>Absolute Expenditure</w:t>
            </w:r>
          </w:p>
          <w:p w:rsidR="00F35EFC" w:rsidRPr="00F35EFC" w:rsidRDefault="00F35EFC" w:rsidP="00182307">
            <w:pPr>
              <w:pStyle w:val="Tabletext"/>
            </w:pPr>
            <w:r w:rsidRPr="00F35EFC">
              <w:t>(in Indian Rupees)</w:t>
            </w:r>
          </w:p>
        </w:tc>
        <w:tc>
          <w:tcPr>
            <w:tcW w:w="1984" w:type="dxa"/>
            <w:tcBorders>
              <w:top w:val="nil"/>
              <w:left w:val="nil"/>
              <w:bottom w:val="single" w:sz="4" w:space="0" w:color="auto"/>
              <w:right w:val="single" w:sz="4" w:space="0" w:color="auto"/>
            </w:tcBorders>
            <w:shd w:val="clear" w:color="auto" w:fill="auto"/>
            <w:noWrap/>
            <w:vAlign w:val="center"/>
            <w:hideMark/>
          </w:tcPr>
          <w:p w:rsidR="00F35EFC" w:rsidRPr="00F35EFC" w:rsidRDefault="00F35EFC" w:rsidP="00182307">
            <w:pPr>
              <w:pStyle w:val="Tabletext"/>
            </w:pPr>
            <w:r w:rsidRPr="00F35EFC">
              <w:t>5544</w:t>
            </w:r>
          </w:p>
        </w:tc>
        <w:tc>
          <w:tcPr>
            <w:tcW w:w="2268" w:type="dxa"/>
            <w:tcBorders>
              <w:top w:val="nil"/>
              <w:left w:val="nil"/>
              <w:bottom w:val="single" w:sz="4" w:space="0" w:color="auto"/>
              <w:right w:val="single" w:sz="4" w:space="0" w:color="auto"/>
            </w:tcBorders>
            <w:shd w:val="clear" w:color="auto" w:fill="auto"/>
            <w:noWrap/>
            <w:vAlign w:val="center"/>
            <w:hideMark/>
          </w:tcPr>
          <w:p w:rsidR="00F35EFC" w:rsidRPr="00F35EFC" w:rsidRDefault="00F35EFC" w:rsidP="00182307">
            <w:pPr>
              <w:pStyle w:val="Tabletext"/>
            </w:pPr>
            <w:r w:rsidRPr="00F35EFC">
              <w:t>7304</w:t>
            </w:r>
          </w:p>
        </w:tc>
      </w:tr>
      <w:tr w:rsidR="00F35EFC" w:rsidRPr="00F35EFC" w:rsidTr="00F35EFC">
        <w:trPr>
          <w:trHeight w:val="47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F35EFC" w:rsidRPr="00F35EFC" w:rsidRDefault="00F35EFC" w:rsidP="00182307">
            <w:pPr>
              <w:pStyle w:val="Tabletext"/>
            </w:pPr>
            <w:r w:rsidRPr="00F35EFC">
              <w:t>Percentage of total e</w:t>
            </w:r>
            <w:r w:rsidRPr="00F35EFC">
              <w:t>x</w:t>
            </w:r>
            <w:r w:rsidRPr="00F35EFC">
              <w:t>pend</w:t>
            </w:r>
            <w:r w:rsidRPr="00F35EFC">
              <w:t>i</w:t>
            </w:r>
            <w:r w:rsidRPr="00F35EFC">
              <w:t>ture</w:t>
            </w:r>
          </w:p>
        </w:tc>
        <w:tc>
          <w:tcPr>
            <w:tcW w:w="1984" w:type="dxa"/>
            <w:tcBorders>
              <w:top w:val="nil"/>
              <w:left w:val="nil"/>
              <w:bottom w:val="single" w:sz="4" w:space="0" w:color="auto"/>
              <w:right w:val="single" w:sz="4" w:space="0" w:color="auto"/>
            </w:tcBorders>
            <w:shd w:val="clear" w:color="auto" w:fill="auto"/>
            <w:noWrap/>
            <w:vAlign w:val="center"/>
            <w:hideMark/>
          </w:tcPr>
          <w:p w:rsidR="00F35EFC" w:rsidRPr="00F35EFC" w:rsidRDefault="00F35EFC" w:rsidP="00182307">
            <w:pPr>
              <w:pStyle w:val="Tabletext"/>
            </w:pPr>
            <w:r w:rsidRPr="00F35EFC">
              <w:t>43.15</w:t>
            </w:r>
          </w:p>
        </w:tc>
        <w:tc>
          <w:tcPr>
            <w:tcW w:w="2268" w:type="dxa"/>
            <w:tcBorders>
              <w:top w:val="nil"/>
              <w:left w:val="nil"/>
              <w:bottom w:val="single" w:sz="4" w:space="0" w:color="auto"/>
              <w:right w:val="single" w:sz="4" w:space="0" w:color="auto"/>
            </w:tcBorders>
            <w:shd w:val="clear" w:color="auto" w:fill="auto"/>
            <w:noWrap/>
            <w:vAlign w:val="center"/>
            <w:hideMark/>
          </w:tcPr>
          <w:p w:rsidR="00F35EFC" w:rsidRPr="00F35EFC" w:rsidRDefault="00F35EFC" w:rsidP="00182307">
            <w:pPr>
              <w:pStyle w:val="Tabletext"/>
            </w:pPr>
            <w:r w:rsidRPr="00F35EFC">
              <w:t>56.85</w:t>
            </w:r>
          </w:p>
        </w:tc>
      </w:tr>
    </w:tbl>
    <w:p w:rsidR="00F35EFC" w:rsidRPr="00F35EFC" w:rsidRDefault="00F35EFC" w:rsidP="00F35EFC">
      <w:pPr>
        <w:pStyle w:val="Tablesourcenote"/>
        <w:rPr>
          <w:lang w:val="en-IN"/>
        </w:rPr>
      </w:pPr>
      <w:r w:rsidRPr="00F35EFC">
        <w:rPr>
          <w:lang w:val="en-IN"/>
        </w:rPr>
        <w:t>Source: Table generated by the author using data obtained from Table 2.2 above</w:t>
      </w:r>
    </w:p>
    <w:p w:rsidR="00F35EFC" w:rsidRPr="00F35EFC" w:rsidRDefault="00F35EFC" w:rsidP="00036CB4">
      <w:pPr>
        <w:jc w:val="both"/>
        <w:rPr>
          <w:lang w:val="en-IN"/>
        </w:rPr>
      </w:pPr>
      <w:r w:rsidRPr="00F35EFC">
        <w:rPr>
          <w:lang w:val="en-IN"/>
        </w:rPr>
        <w:t xml:space="preserve">The cost of schooling for young women is higher than young men this is reflected in Table 2.3. </w:t>
      </w:r>
      <w:r w:rsidR="00907FF6">
        <w:rPr>
          <w:lang w:val="en-IN"/>
        </w:rPr>
        <w:t xml:space="preserve">It is higher as </w:t>
      </w:r>
      <w:r w:rsidR="001F6626">
        <w:rPr>
          <w:lang w:val="en-IN"/>
        </w:rPr>
        <w:t xml:space="preserve">cost on transportation and uniforms is usually higher for young women. </w:t>
      </w:r>
      <w:r w:rsidRPr="00F35EFC">
        <w:rPr>
          <w:lang w:val="en-IN"/>
        </w:rPr>
        <w:t>Thus, In India young women belonging to poor households are particularly disadvantaged. A study undertaken in the 1990s in India showed that in the poorest households of India boy’s enrolment was 24% higher than that of girls while the difference between boys and girls e</w:t>
      </w:r>
      <w:r w:rsidRPr="00F35EFC">
        <w:rPr>
          <w:lang w:val="en-IN"/>
        </w:rPr>
        <w:t>n</w:t>
      </w:r>
      <w:r w:rsidRPr="00F35EFC">
        <w:rPr>
          <w:lang w:val="en-IN"/>
        </w:rPr>
        <w:t>rolment rate in rich households was only 2.5 %( Murphy and Carr 2007:</w:t>
      </w:r>
      <w:r w:rsidR="00B52F16">
        <w:rPr>
          <w:lang w:val="en-IN"/>
        </w:rPr>
        <w:t xml:space="preserve"> </w:t>
      </w:r>
      <w:r w:rsidRPr="00F35EFC">
        <w:rPr>
          <w:lang w:val="en-IN"/>
        </w:rPr>
        <w:t>3). Hence, the study r</w:t>
      </w:r>
      <w:r w:rsidRPr="00F35EFC">
        <w:rPr>
          <w:lang w:val="en-IN"/>
        </w:rPr>
        <w:t>e</w:t>
      </w:r>
      <w:r w:rsidRPr="00F35EFC">
        <w:rPr>
          <w:lang w:val="en-IN"/>
        </w:rPr>
        <w:t>vealed that gender gap in education is wider among young women and men from poor households than there is among the young men and women from richer households. These findings imply that inevitably, it is the young women from poor households who are first to be withdrawn from school when the parents are unable to meet these demands. Consequently, most of the young women who attend school till secondary and upper secon</w:t>
      </w:r>
      <w:r w:rsidRPr="00F35EFC">
        <w:rPr>
          <w:lang w:val="en-IN"/>
        </w:rPr>
        <w:t>d</w:t>
      </w:r>
      <w:r w:rsidRPr="00F35EFC">
        <w:rPr>
          <w:lang w:val="en-IN"/>
        </w:rPr>
        <w:t>ary grades are usually from relatively wealthier households (Ts</w:t>
      </w:r>
      <w:r w:rsidRPr="00F35EFC">
        <w:rPr>
          <w:lang w:val="en-IN"/>
        </w:rPr>
        <w:t>u</w:t>
      </w:r>
      <w:r w:rsidRPr="00F35EFC">
        <w:rPr>
          <w:lang w:val="en-IN"/>
        </w:rPr>
        <w:t>jita 2009:8-9).</w:t>
      </w:r>
    </w:p>
    <w:p w:rsidR="00F35EFC" w:rsidRPr="00F35EFC" w:rsidRDefault="00F35EFC" w:rsidP="00282D65">
      <w:pPr>
        <w:jc w:val="both"/>
      </w:pPr>
      <w:r w:rsidRPr="00F35EFC">
        <w:rPr>
          <w:lang w:val="en-IN"/>
        </w:rPr>
        <w:t xml:space="preserve">This inability of poor parents to pay for the cost of schooling is also </w:t>
      </w:r>
      <w:r w:rsidRPr="00F368DB">
        <w:rPr>
          <w:lang w:val="en-IN"/>
        </w:rPr>
        <w:t>rela</w:t>
      </w:r>
      <w:r w:rsidRPr="00F368DB">
        <w:rPr>
          <w:lang w:val="en-IN"/>
        </w:rPr>
        <w:t>t</w:t>
      </w:r>
      <w:r w:rsidRPr="00F368DB">
        <w:rPr>
          <w:lang w:val="en-IN"/>
        </w:rPr>
        <w:t>ed to the opportunity cost of sending young men and women to school. Young people can support the families with the help of their labour. According to NSS 61</w:t>
      </w:r>
      <w:r w:rsidRPr="00F368DB">
        <w:rPr>
          <w:vertAlign w:val="superscript"/>
          <w:lang w:val="en-IN"/>
        </w:rPr>
        <w:t>st</w:t>
      </w:r>
      <w:r w:rsidRPr="00F368DB">
        <w:rPr>
          <w:lang w:val="en-IN"/>
        </w:rPr>
        <w:t xml:space="preserve"> round in 2004 (a</w:t>
      </w:r>
      <w:r w:rsidR="005E5ECF" w:rsidRPr="00F368DB">
        <w:rPr>
          <w:lang w:val="en-IN"/>
        </w:rPr>
        <w:t>s cited in World Bank, 2009:29)</w:t>
      </w:r>
      <w:r w:rsidRPr="00F368DB">
        <w:rPr>
          <w:lang w:val="en-IN"/>
        </w:rPr>
        <w:t xml:space="preserve"> young men and women over the age of 14 years could earn in a week on an average an income of Rs.306 or </w:t>
      </w:r>
      <w:proofErr w:type="spellStart"/>
      <w:r w:rsidRPr="00F368DB">
        <w:rPr>
          <w:lang w:val="en-IN"/>
        </w:rPr>
        <w:t>Rs</w:t>
      </w:r>
      <w:proofErr w:type="spellEnd"/>
      <w:r w:rsidRPr="00F368DB">
        <w:rPr>
          <w:lang w:val="en-IN"/>
        </w:rPr>
        <w:t>. 16,000 per year if they had an elementary level education. If this amount is compared with cost of secondary schooling of Rs.1330 on an average spent by the families it shows that opportunity cost of secondary schooling may be even a bigger barrier than cost of schooling in preventing parents from sending their children to school. The opportunity</w:t>
      </w:r>
      <w:r w:rsidRPr="00F35EFC">
        <w:rPr>
          <w:lang w:val="en-IN"/>
        </w:rPr>
        <w:t xml:space="preserve"> cost of sending a young woman to school is not only higher than that of</w:t>
      </w:r>
      <w:r w:rsidR="00BA10F1">
        <w:rPr>
          <w:lang w:val="en-IN"/>
        </w:rPr>
        <w:t xml:space="preserve"> young man’s time but also increases</w:t>
      </w:r>
      <w:r w:rsidRPr="00F35EFC">
        <w:rPr>
          <w:lang w:val="en-IN"/>
        </w:rPr>
        <w:t xml:space="preserve"> as they grow older (Rose and </w:t>
      </w:r>
      <w:proofErr w:type="spellStart"/>
      <w:r w:rsidRPr="00F35EFC">
        <w:rPr>
          <w:lang w:val="en-IN"/>
        </w:rPr>
        <w:t>Tembon</w:t>
      </w:r>
      <w:proofErr w:type="spellEnd"/>
      <w:r w:rsidRPr="00F35EFC">
        <w:rPr>
          <w:lang w:val="en-IN"/>
        </w:rPr>
        <w:t xml:space="preserve"> 1999:96; </w:t>
      </w:r>
      <w:proofErr w:type="spellStart"/>
      <w:r w:rsidRPr="00F35EFC">
        <w:rPr>
          <w:lang w:val="en-IN"/>
        </w:rPr>
        <w:t>Okwany</w:t>
      </w:r>
      <w:proofErr w:type="spellEnd"/>
      <w:r w:rsidRPr="00F35EFC">
        <w:rPr>
          <w:lang w:val="en-IN"/>
        </w:rPr>
        <w:t xml:space="preserve"> 2010: 12). This is because young women make a significant contrib</w:t>
      </w:r>
      <w:r w:rsidRPr="00F35EFC">
        <w:rPr>
          <w:lang w:val="en-IN"/>
        </w:rPr>
        <w:t>u</w:t>
      </w:r>
      <w:r w:rsidRPr="00F35EFC">
        <w:rPr>
          <w:lang w:val="en-IN"/>
        </w:rPr>
        <w:t>tion to the family due to the gender roles assigned to them. This includes looking after the si</w:t>
      </w:r>
      <w:r w:rsidRPr="00F35EFC">
        <w:rPr>
          <w:lang w:val="en-IN"/>
        </w:rPr>
        <w:t>b</w:t>
      </w:r>
      <w:r w:rsidRPr="00F35EFC">
        <w:rPr>
          <w:lang w:val="en-IN"/>
        </w:rPr>
        <w:t>lings, preparing food, fetching water, washing clothes and utensils which are e</w:t>
      </w:r>
      <w:r w:rsidRPr="00F35EFC">
        <w:rPr>
          <w:lang w:val="en-IN"/>
        </w:rPr>
        <w:t>s</w:t>
      </w:r>
      <w:r w:rsidRPr="00F35EFC">
        <w:rPr>
          <w:lang w:val="en-IN"/>
        </w:rPr>
        <w:t>sential for the welfare of the family and need to be executed on a daily basis. Thus, added to the cost of schooling is also the high opportunity cost incurred by the parents as they lose out on their labour when the daughters go to school (Murphy and Carr 2007:3). Subsequently, opportunity cost inte</w:t>
      </w:r>
      <w:r w:rsidRPr="00F35EFC">
        <w:rPr>
          <w:lang w:val="en-IN"/>
        </w:rPr>
        <w:t>r</w:t>
      </w:r>
      <w:r w:rsidRPr="00F35EFC">
        <w:rPr>
          <w:lang w:val="en-IN"/>
        </w:rPr>
        <w:t>twines with cost of schooling to hinder young women</w:t>
      </w:r>
      <w:r w:rsidR="00896217">
        <w:rPr>
          <w:lang w:val="en-IN"/>
        </w:rPr>
        <w:t xml:space="preserve"> from realising their right to secon</w:t>
      </w:r>
      <w:r w:rsidR="00896217">
        <w:rPr>
          <w:lang w:val="en-IN"/>
        </w:rPr>
        <w:t>d</w:t>
      </w:r>
      <w:r w:rsidR="00896217">
        <w:rPr>
          <w:lang w:val="en-IN"/>
        </w:rPr>
        <w:t xml:space="preserve">ary </w:t>
      </w:r>
      <w:r w:rsidRPr="00F35EFC">
        <w:rPr>
          <w:lang w:val="en-IN"/>
        </w:rPr>
        <w:t>schooling.</w:t>
      </w:r>
      <w:r w:rsidR="007C2854">
        <w:rPr>
          <w:lang w:val="en-IN"/>
        </w:rPr>
        <w:t xml:space="preserve"> </w:t>
      </w:r>
    </w:p>
    <w:p w:rsidR="00036CB4" w:rsidRDefault="00EC3FB4">
      <w:pPr>
        <w:pStyle w:val="Heading3"/>
      </w:pPr>
      <w:bookmarkStart w:id="62" w:name="_Toc340614585"/>
      <w:r>
        <w:lastRenderedPageBreak/>
        <w:t>Socio-Cultural F</w:t>
      </w:r>
      <w:r w:rsidR="00036CB4">
        <w:t>actors</w:t>
      </w:r>
      <w:bookmarkEnd w:id="62"/>
    </w:p>
    <w:p w:rsidR="00036CB4" w:rsidRDefault="00036CB4" w:rsidP="00036CB4">
      <w:pPr>
        <w:ind w:firstLine="0"/>
        <w:jc w:val="both"/>
      </w:pPr>
      <w:r w:rsidRPr="00E239BE">
        <w:t>In spite</w:t>
      </w:r>
      <w:r>
        <w:t>,</w:t>
      </w:r>
      <w:r w:rsidRPr="00E239BE">
        <w:t xml:space="preserve"> of hig</w:t>
      </w:r>
      <w:r>
        <w:t>h private and societal returns from providing secondary educ</w:t>
      </w:r>
      <w:r>
        <w:t>a</w:t>
      </w:r>
      <w:r>
        <w:t>tion to young women there is a constant 10% gender gap in enrolment, this shows that household’s perception with regard to the benefits of providing education is different for young men and young women, refle</w:t>
      </w:r>
      <w:r w:rsidR="001F6626">
        <w:t>cting how culture influences</w:t>
      </w:r>
      <w:r>
        <w:t xml:space="preserve"> parental preference(  World Bank 2009:63)</w:t>
      </w:r>
    </w:p>
    <w:p w:rsidR="00036CB4" w:rsidRPr="00036CB4" w:rsidRDefault="00036CB4" w:rsidP="001F6626">
      <w:pPr>
        <w:jc w:val="both"/>
      </w:pPr>
      <w:r>
        <w:t>Young women also face a number of restrictions on public activity with onset of puberty (Sutton 1998:393). This is worsened by the tradition of early marriage which is fo</w:t>
      </w:r>
      <w:r w:rsidR="001F6626">
        <w:t>und to be a critical barrier to</w:t>
      </w:r>
      <w:r>
        <w:t xml:space="preserve"> young women’s secondary school participation. </w:t>
      </w:r>
      <w:r>
        <w:rPr>
          <w:lang w:val="en-IN"/>
        </w:rPr>
        <w:t xml:space="preserve">Chugh (2011:31) corroborates these findings in her study on </w:t>
      </w:r>
      <w:r w:rsidRPr="00752DE9">
        <w:rPr>
          <w:lang w:val="en-IN"/>
        </w:rPr>
        <w:t xml:space="preserve">school drop- out </w:t>
      </w:r>
      <w:r>
        <w:rPr>
          <w:lang w:val="en-IN"/>
        </w:rPr>
        <w:t>in secondary education among young people living in slums of Delhi, i</w:t>
      </w:r>
      <w:r w:rsidRPr="00752DE9">
        <w:rPr>
          <w:lang w:val="en-IN"/>
        </w:rPr>
        <w:t>n wh</w:t>
      </w:r>
      <w:r>
        <w:rPr>
          <w:lang w:val="en-IN"/>
        </w:rPr>
        <w:t>ich 20% of young women</w:t>
      </w:r>
      <w:r w:rsidRPr="00752DE9">
        <w:rPr>
          <w:lang w:val="en-IN"/>
        </w:rPr>
        <w:t xml:space="preserve"> reported that they had dropped out of secondary school t</w:t>
      </w:r>
      <w:r>
        <w:rPr>
          <w:lang w:val="en-IN"/>
        </w:rPr>
        <w:t>o get ma</w:t>
      </w:r>
      <w:r>
        <w:rPr>
          <w:lang w:val="en-IN"/>
        </w:rPr>
        <w:t>r</w:t>
      </w:r>
      <w:r>
        <w:rPr>
          <w:lang w:val="en-IN"/>
        </w:rPr>
        <w:t>ried. Most of the young women</w:t>
      </w:r>
      <w:r w:rsidRPr="00752DE9">
        <w:rPr>
          <w:lang w:val="en-IN"/>
        </w:rPr>
        <w:t xml:space="preserve"> do not return to school after marriage with the social po</w:t>
      </w:r>
      <w:r w:rsidRPr="00752DE9">
        <w:rPr>
          <w:lang w:val="en-IN"/>
        </w:rPr>
        <w:t>l</w:t>
      </w:r>
      <w:r w:rsidRPr="00752DE9">
        <w:rPr>
          <w:lang w:val="en-IN"/>
        </w:rPr>
        <w:t>icy also not designed to encourage their return</w:t>
      </w:r>
      <w:r>
        <w:rPr>
          <w:lang w:val="en-IN"/>
        </w:rPr>
        <w:t>. Moreover, In India young women are married outside their family and are supposed to belong to their husband’s family, whereas the son stays within the family and is supposed to be an i</w:t>
      </w:r>
      <w:r>
        <w:rPr>
          <w:lang w:val="en-IN"/>
        </w:rPr>
        <w:t>n</w:t>
      </w:r>
      <w:r>
        <w:rPr>
          <w:lang w:val="en-IN"/>
        </w:rPr>
        <w:t>vestment for old age by the parents. As a result of which educating a son is considered to bring higher financial gains to the family. S</w:t>
      </w:r>
      <w:r>
        <w:rPr>
          <w:lang w:val="en-IN"/>
        </w:rPr>
        <w:t>o</w:t>
      </w:r>
      <w:r>
        <w:rPr>
          <w:lang w:val="en-IN"/>
        </w:rPr>
        <w:t>cio-cultural barriers thus interact with economic factors in decreasing the demand for se</w:t>
      </w:r>
      <w:r>
        <w:rPr>
          <w:lang w:val="en-IN"/>
        </w:rPr>
        <w:t>c</w:t>
      </w:r>
      <w:r>
        <w:rPr>
          <w:lang w:val="en-IN"/>
        </w:rPr>
        <w:t>ondary schooling for young women by their families.</w:t>
      </w:r>
    </w:p>
    <w:p w:rsidR="00036CB4" w:rsidRPr="00036CB4" w:rsidRDefault="00036CB4" w:rsidP="00036CB4">
      <w:pPr>
        <w:pStyle w:val="Heading3"/>
      </w:pPr>
      <w:bookmarkStart w:id="63" w:name="_Toc340227854"/>
      <w:bookmarkStart w:id="64" w:name="_Toc340614586"/>
      <w:r w:rsidRPr="00036CB4">
        <w:t>Household Factor</w:t>
      </w:r>
      <w:bookmarkEnd w:id="63"/>
      <w:r w:rsidR="00896217">
        <w:t>s</w:t>
      </w:r>
      <w:bookmarkEnd w:id="64"/>
    </w:p>
    <w:p w:rsidR="00036CB4" w:rsidRDefault="00036CB4" w:rsidP="00282D65">
      <w:pPr>
        <w:pStyle w:val="Normalfirstparagraph"/>
        <w:jc w:val="both"/>
        <w:rPr>
          <w:lang w:val="en-IN"/>
        </w:rPr>
      </w:pPr>
      <w:r w:rsidRPr="00C26A3E">
        <w:rPr>
          <w:lang w:val="en-IN"/>
        </w:rPr>
        <w:t>Household structure, situation and parental decision have a significant impact on young women’s participation in secondary schooling. According to a study</w:t>
      </w:r>
      <w:r>
        <w:rPr>
          <w:lang w:val="en-IN"/>
        </w:rPr>
        <w:t xml:space="preserve"> done by </w:t>
      </w:r>
      <w:proofErr w:type="spellStart"/>
      <w:r>
        <w:rPr>
          <w:lang w:val="en-IN"/>
        </w:rPr>
        <w:t>Dreze</w:t>
      </w:r>
      <w:proofErr w:type="spellEnd"/>
      <w:r>
        <w:rPr>
          <w:lang w:val="en-IN"/>
        </w:rPr>
        <w:t xml:space="preserve"> and </w:t>
      </w:r>
      <w:proofErr w:type="spellStart"/>
      <w:r>
        <w:rPr>
          <w:lang w:val="en-IN"/>
        </w:rPr>
        <w:t>Kingdon</w:t>
      </w:r>
      <w:proofErr w:type="spellEnd"/>
      <w:r>
        <w:rPr>
          <w:lang w:val="en-IN"/>
        </w:rPr>
        <w:t xml:space="preserve"> (as cited in Reddy and Sinha, 2010:15</w:t>
      </w:r>
      <w:r w:rsidRPr="00C26A3E">
        <w:rPr>
          <w:lang w:val="en-IN"/>
        </w:rPr>
        <w:t>) it is usually seen that if a young women is the eldest sibling in the household, it often has a negative effect on her participation in education. This is due to the gendered division of labour in which it is usually the eldest daughter in the family who is supposed to help out with household chores and look after the you</w:t>
      </w:r>
      <w:r>
        <w:rPr>
          <w:lang w:val="en-IN"/>
        </w:rPr>
        <w:t>nger si</w:t>
      </w:r>
      <w:r>
        <w:rPr>
          <w:lang w:val="en-IN"/>
        </w:rPr>
        <w:t>b</w:t>
      </w:r>
      <w:r>
        <w:rPr>
          <w:lang w:val="en-IN"/>
        </w:rPr>
        <w:t>lings</w:t>
      </w:r>
      <w:r w:rsidRPr="00C26A3E">
        <w:rPr>
          <w:lang w:val="en-IN"/>
        </w:rPr>
        <w:t>.</w:t>
      </w:r>
      <w:r w:rsidR="00A62791">
        <w:rPr>
          <w:lang w:val="en-IN"/>
        </w:rPr>
        <w:t xml:space="preserve"> </w:t>
      </w:r>
      <w:r w:rsidRPr="00C26A3E">
        <w:rPr>
          <w:lang w:val="en-IN"/>
        </w:rPr>
        <w:t xml:space="preserve">Household wealth also has an impact on the decision to send </w:t>
      </w:r>
      <w:r w:rsidR="00896217">
        <w:rPr>
          <w:lang w:val="en-IN"/>
        </w:rPr>
        <w:t>young woma</w:t>
      </w:r>
      <w:r w:rsidR="00896217" w:rsidRPr="00C26A3E">
        <w:rPr>
          <w:lang w:val="en-IN"/>
        </w:rPr>
        <w:t>n</w:t>
      </w:r>
      <w:r w:rsidRPr="00C26A3E">
        <w:rPr>
          <w:lang w:val="en-IN"/>
        </w:rPr>
        <w:t xml:space="preserve"> to school. Accord</w:t>
      </w:r>
      <w:r w:rsidR="00A62791">
        <w:rPr>
          <w:lang w:val="en-IN"/>
        </w:rPr>
        <w:t>ing to Hunt (2008: 14)</w:t>
      </w:r>
      <w:r w:rsidRPr="00C26A3E">
        <w:rPr>
          <w:lang w:val="en-IN"/>
        </w:rPr>
        <w:t xml:space="preserve"> in most societies parents b</w:t>
      </w:r>
      <w:r w:rsidRPr="00C26A3E">
        <w:rPr>
          <w:lang w:val="en-IN"/>
        </w:rPr>
        <w:t>e</w:t>
      </w:r>
      <w:r w:rsidR="0043575F">
        <w:rPr>
          <w:lang w:val="en-IN"/>
        </w:rPr>
        <w:t>lieve that young me</w:t>
      </w:r>
      <w:r w:rsidRPr="00C26A3E">
        <w:rPr>
          <w:lang w:val="en-IN"/>
        </w:rPr>
        <w:t>n’s educa</w:t>
      </w:r>
      <w:r w:rsidR="0043575F">
        <w:rPr>
          <w:lang w:val="en-IN"/>
        </w:rPr>
        <w:t>tion is more important than</w:t>
      </w:r>
      <w:r w:rsidRPr="00C26A3E">
        <w:rPr>
          <w:lang w:val="en-IN"/>
        </w:rPr>
        <w:t xml:space="preserve"> young women</w:t>
      </w:r>
      <w:r w:rsidR="0043575F">
        <w:rPr>
          <w:lang w:val="en-IN"/>
        </w:rPr>
        <w:t>’s ed</w:t>
      </w:r>
      <w:r w:rsidR="0043575F">
        <w:rPr>
          <w:lang w:val="en-IN"/>
        </w:rPr>
        <w:t>u</w:t>
      </w:r>
      <w:r w:rsidR="0043575F">
        <w:rPr>
          <w:lang w:val="en-IN"/>
        </w:rPr>
        <w:t>cation</w:t>
      </w:r>
      <w:r w:rsidRPr="00C26A3E">
        <w:rPr>
          <w:lang w:val="en-IN"/>
        </w:rPr>
        <w:t xml:space="preserve">, and if there is scarcity of </w:t>
      </w:r>
      <w:r w:rsidR="0043575F" w:rsidRPr="00C26A3E">
        <w:rPr>
          <w:lang w:val="en-IN"/>
        </w:rPr>
        <w:t xml:space="preserve">money </w:t>
      </w:r>
      <w:r w:rsidR="0043575F">
        <w:rPr>
          <w:lang w:val="en-IN"/>
        </w:rPr>
        <w:t>preference is given to son’s education over daughters</w:t>
      </w:r>
      <w:r w:rsidRPr="00C26A3E">
        <w:rPr>
          <w:lang w:val="en-IN"/>
        </w:rPr>
        <w:t>.</w:t>
      </w:r>
      <w:r w:rsidR="0043575F">
        <w:rPr>
          <w:lang w:val="en-IN"/>
        </w:rPr>
        <w:t xml:space="preserve"> </w:t>
      </w:r>
      <w:r w:rsidRPr="00C26A3E">
        <w:rPr>
          <w:lang w:val="en-IN"/>
        </w:rPr>
        <w:t xml:space="preserve">Household decisions are also influenced by the education level of the </w:t>
      </w:r>
      <w:r w:rsidR="00896217" w:rsidRPr="00C26A3E">
        <w:rPr>
          <w:lang w:val="en-IN"/>
        </w:rPr>
        <w:t>parents.</w:t>
      </w:r>
      <w:r w:rsidR="00A62791">
        <w:rPr>
          <w:lang w:val="en-IN"/>
        </w:rPr>
        <w:t xml:space="preserve"> As </w:t>
      </w:r>
      <w:r w:rsidR="00896217">
        <w:rPr>
          <w:lang w:val="en-IN"/>
        </w:rPr>
        <w:t xml:space="preserve">Fox (1998:36) </w:t>
      </w:r>
      <w:r w:rsidR="00A62791">
        <w:rPr>
          <w:lang w:val="en-IN"/>
        </w:rPr>
        <w:t xml:space="preserve">points out </w:t>
      </w:r>
      <w:r w:rsidR="00896217">
        <w:rPr>
          <w:lang w:val="en-IN"/>
        </w:rPr>
        <w:t>a</w:t>
      </w:r>
      <w:r w:rsidRPr="00C26A3E">
        <w:rPr>
          <w:lang w:val="en-IN"/>
        </w:rPr>
        <w:t xml:space="preserve"> lack of general interest in provi</w:t>
      </w:r>
      <w:r w:rsidRPr="00C26A3E">
        <w:rPr>
          <w:lang w:val="en-IN"/>
        </w:rPr>
        <w:t>d</w:t>
      </w:r>
      <w:r w:rsidRPr="00C26A3E">
        <w:rPr>
          <w:lang w:val="en-IN"/>
        </w:rPr>
        <w:t>ing formal education to young women is shown by fami</w:t>
      </w:r>
      <w:r w:rsidR="0043575F">
        <w:rPr>
          <w:lang w:val="en-IN"/>
        </w:rPr>
        <w:t>lies in which parents have</w:t>
      </w:r>
      <w:r w:rsidRPr="00C26A3E">
        <w:rPr>
          <w:lang w:val="en-IN"/>
        </w:rPr>
        <w:t xml:space="preserve"> themselves attended only one to two years of schooling. Consequently, parents show a greater interest in educating young women if they themselves are li</w:t>
      </w:r>
      <w:r w:rsidRPr="00C26A3E">
        <w:rPr>
          <w:lang w:val="en-IN"/>
        </w:rPr>
        <w:t>t</w:t>
      </w:r>
      <w:r w:rsidR="00896217">
        <w:rPr>
          <w:lang w:val="en-IN"/>
        </w:rPr>
        <w:t>erate</w:t>
      </w:r>
      <w:r w:rsidRPr="00C26A3E">
        <w:rPr>
          <w:lang w:val="en-IN"/>
        </w:rPr>
        <w:t>.</w:t>
      </w:r>
    </w:p>
    <w:p w:rsidR="00036CB4" w:rsidRPr="00036CB4" w:rsidRDefault="00036CB4" w:rsidP="00036CB4">
      <w:pPr>
        <w:pStyle w:val="Heading3"/>
      </w:pPr>
      <w:bookmarkStart w:id="65" w:name="_Toc339536236"/>
      <w:bookmarkStart w:id="66" w:name="_Toc340227855"/>
      <w:bookmarkStart w:id="67" w:name="_Toc340614587"/>
      <w:r w:rsidRPr="00036CB4">
        <w:t>Other Barriers</w:t>
      </w:r>
      <w:bookmarkEnd w:id="65"/>
      <w:bookmarkEnd w:id="66"/>
      <w:bookmarkEnd w:id="67"/>
    </w:p>
    <w:p w:rsidR="00036CB4" w:rsidRDefault="00036CB4" w:rsidP="00036CB4">
      <w:pPr>
        <w:pStyle w:val="Normalfirstparagraph"/>
        <w:jc w:val="both"/>
      </w:pPr>
      <w:r w:rsidRPr="003F546F">
        <w:t>Rashtriya Madhyamik Shiksha Adbhiyan</w:t>
      </w:r>
      <w:r w:rsidR="00896217">
        <w:t xml:space="preserve"> (RMSA) a scheme to universalis</w:t>
      </w:r>
      <w:r w:rsidRPr="003F546F">
        <w:t>e se</w:t>
      </w:r>
      <w:r w:rsidRPr="003F546F">
        <w:t>c</w:t>
      </w:r>
      <w:r w:rsidRPr="003F546F">
        <w:t>ondary education adopted by Government of India states that secondary schools will be available within 5 kms of settlements (Ministry of Human R</w:t>
      </w:r>
      <w:r w:rsidRPr="003F546F">
        <w:t>e</w:t>
      </w:r>
      <w:r w:rsidRPr="003F546F">
        <w:t xml:space="preserve">source Development, Government of India 2012). However, many young people from slum areas do not have access to secondary schools. If rural areas </w:t>
      </w:r>
      <w:r w:rsidRPr="003F546F">
        <w:lastRenderedPageBreak/>
        <w:t xml:space="preserve">have natural and geographical barriers such as hills, mountainous terrain and bad weather conditions. The situation for young people in urban areas is no different with them having to face hurdles such as traffic congested roads, railway tracks. Further, most secondary schools are </w:t>
      </w:r>
      <w:r>
        <w:t xml:space="preserve"> usually not located</w:t>
      </w:r>
      <w:r w:rsidRPr="003F546F">
        <w:t xml:space="preserve"> </w:t>
      </w:r>
      <w:r>
        <w:t>near the slum ( Aggarwal and Chugh</w:t>
      </w:r>
      <w:r w:rsidRPr="003F546F">
        <w:t xml:space="preserve"> 2003</w:t>
      </w:r>
      <w:r>
        <w:t>:10</w:t>
      </w:r>
      <w:r w:rsidRPr="003F546F">
        <w:t>).Young people living in slums usually need to travel for more than half an hour by public transport to be able to reach school. This becomes a major impediment f</w:t>
      </w:r>
      <w:r w:rsidR="00351074">
        <w:t>or young people especially young women</w:t>
      </w:r>
      <w:r w:rsidRPr="003F546F">
        <w:t xml:space="preserve"> to continue schooling. Findings from the field confirm this as according to a study done in slums of Delhi it was found that 7% of the girls dropped out of secondary education as they feared sexual harassm</w:t>
      </w:r>
      <w:r>
        <w:t>ent on the way to school (Chugh</w:t>
      </w:r>
      <w:r w:rsidRPr="003F546F">
        <w:t xml:space="preserve"> 2011</w:t>
      </w:r>
      <w:r>
        <w:t>:24</w:t>
      </w:r>
      <w:r w:rsidRPr="003F546F">
        <w:t>).</w:t>
      </w:r>
      <w:r w:rsidR="00BD1AC2" w:rsidRPr="00BD1AC2">
        <w:t xml:space="preserve"> </w:t>
      </w:r>
      <w:r w:rsidR="00BD1AC2">
        <w:t xml:space="preserve">Thus, </w:t>
      </w:r>
      <w:r w:rsidR="008B7BEA">
        <w:t>long distance to secondary school b</w:t>
      </w:r>
      <w:r w:rsidR="008B7BEA">
        <w:t>e</w:t>
      </w:r>
      <w:r w:rsidR="008B7BEA">
        <w:t xml:space="preserve">comes </w:t>
      </w:r>
      <w:r w:rsidR="00BD1AC2">
        <w:t xml:space="preserve">a </w:t>
      </w:r>
      <w:r w:rsidR="008B7BEA">
        <w:t>barrier to large number</w:t>
      </w:r>
      <w:r w:rsidR="00BD1AC2">
        <w:t xml:space="preserve"> of young women</w:t>
      </w:r>
      <w:r w:rsidR="008B7BEA">
        <w:t xml:space="preserve"> </w:t>
      </w:r>
      <w:r w:rsidR="00BD1AC2" w:rsidRPr="00BD1AC2">
        <w:t>as they reach the age of p</w:t>
      </w:r>
      <w:r w:rsidR="00BD1AC2" w:rsidRPr="00BD1AC2">
        <w:t>u</w:t>
      </w:r>
      <w:r w:rsidR="00BD1AC2" w:rsidRPr="00BD1AC2">
        <w:t xml:space="preserve">berty with parents </w:t>
      </w:r>
      <w:r w:rsidR="008B7BEA">
        <w:t>being concerned over the safety of young women.</w:t>
      </w:r>
    </w:p>
    <w:p w:rsidR="00BD1AC2" w:rsidRPr="00BD1AC2" w:rsidRDefault="00BD1AC2" w:rsidP="00E275B4">
      <w:pPr>
        <w:jc w:val="both"/>
      </w:pPr>
      <w:r>
        <w:t>This cha</w:t>
      </w:r>
      <w:r w:rsidR="00896217">
        <w:t>pter brought out various factors</w:t>
      </w:r>
      <w:r>
        <w:t xml:space="preserve"> which impede young women from realising their right to education.</w:t>
      </w:r>
      <w:r w:rsidR="00E275B4">
        <w:t xml:space="preserve"> </w:t>
      </w:r>
      <w:r w:rsidR="00ED063D">
        <w:t>The next chapter will</w:t>
      </w:r>
      <w:r w:rsidR="00923DE2">
        <w:t xml:space="preserve"> draw on voices from the field to</w:t>
      </w:r>
      <w:r w:rsidR="00ED063D">
        <w:t xml:space="preserve"> highlight how these barriers intersect to shape</w:t>
      </w:r>
      <w:r w:rsidR="00E275B4">
        <w:t xml:space="preserve"> the</w:t>
      </w:r>
      <w:r w:rsidR="00ED063D">
        <w:t xml:space="preserve"> </w:t>
      </w:r>
      <w:r w:rsidR="00E275B4">
        <w:t>multiple forms of oppression upon which gender i</w:t>
      </w:r>
      <w:r w:rsidR="00E275B4">
        <w:t>n</w:t>
      </w:r>
      <w:r w:rsidR="00E275B4">
        <w:t>equality flourishes.</w:t>
      </w:r>
    </w:p>
    <w:p w:rsidR="00036CB4" w:rsidRDefault="00036CB4" w:rsidP="00036CB4">
      <w:pPr>
        <w:pStyle w:val="Heading1"/>
      </w:pPr>
      <w:r>
        <w:lastRenderedPageBreak/>
        <w:br/>
      </w:r>
      <w:bookmarkStart w:id="68" w:name="_Toc340227856"/>
      <w:bookmarkStart w:id="69" w:name="_Toc340614588"/>
      <w:r w:rsidR="00E84934">
        <w:t>Multiple and Intersecting</w:t>
      </w:r>
      <w:r w:rsidRPr="00036CB4">
        <w:t xml:space="preserve"> Barriers to Secondary Schooling for Urban Poor Young Women</w:t>
      </w:r>
      <w:bookmarkEnd w:id="68"/>
      <w:bookmarkEnd w:id="69"/>
    </w:p>
    <w:p w:rsidR="00036CB4" w:rsidRPr="00805ACE" w:rsidRDefault="00036CB4" w:rsidP="00036CB4">
      <w:pPr>
        <w:pStyle w:val="Normalfirstparagraph"/>
        <w:jc w:val="both"/>
      </w:pPr>
      <w:r w:rsidRPr="00805ACE">
        <w:t>The identification of the fragmented factors affecting young women’s partic</w:t>
      </w:r>
      <w:r w:rsidRPr="00805ACE">
        <w:t>i</w:t>
      </w:r>
      <w:r w:rsidRPr="00805ACE">
        <w:t>pation will do little to enhance the education of women. These variables such as poverty, religion, socio-cul</w:t>
      </w:r>
      <w:r w:rsidR="005F0758">
        <w:t xml:space="preserve">tural factors, long </w:t>
      </w:r>
      <w:r w:rsidRPr="00805ACE">
        <w:t>distance to school, parent’s li</w:t>
      </w:r>
      <w:r w:rsidRPr="00805ACE">
        <w:t>t</w:t>
      </w:r>
      <w:r w:rsidRPr="00805ACE">
        <w:t>eracy level and socio-economic status are important. However, an analysis of</w:t>
      </w:r>
      <w:r>
        <w:t xml:space="preserve"> these reasons done in fragmented</w:t>
      </w:r>
      <w:r w:rsidRPr="00805ACE">
        <w:t xml:space="preserve"> and disconnected manner </w:t>
      </w:r>
      <w:r>
        <w:t>obscure</w:t>
      </w:r>
      <w:r w:rsidRPr="00805ACE">
        <w:t xml:space="preserve"> immed</w:t>
      </w:r>
      <w:r w:rsidRPr="00805ACE">
        <w:t>i</w:t>
      </w:r>
      <w:r w:rsidRPr="00805ACE">
        <w:t>ate with final cause and fails to bring about a change for women as it hides the identif</w:t>
      </w:r>
      <w:r w:rsidRPr="00805ACE">
        <w:t>i</w:t>
      </w:r>
      <w:r w:rsidRPr="00805ACE">
        <w:t>cation of factors behind the manifestation of the c</w:t>
      </w:r>
      <w:r>
        <w:t xml:space="preserve">onstraining forces (Stromquist </w:t>
      </w:r>
      <w:r w:rsidRPr="00805ACE">
        <w:t>1990</w:t>
      </w:r>
      <w:r>
        <w:t>: 107-108</w:t>
      </w:r>
      <w:r w:rsidRPr="00805ACE">
        <w:t>).Thus, despite the fact that the interplay b</w:t>
      </w:r>
      <w:r w:rsidRPr="00805ACE">
        <w:t>e</w:t>
      </w:r>
      <w:r w:rsidRPr="00805ACE">
        <w:t>tween urban poverty, gender, household and social and cultural constraint affect young women’s school participation, it has not received much attention. This chapter aims to present result of the field work in order to answer the r</w:t>
      </w:r>
      <w:r w:rsidRPr="00805ACE">
        <w:t>e</w:t>
      </w:r>
      <w:r w:rsidRPr="00805ACE">
        <w:t>search question by bringing in the ways in which poverty, household and s</w:t>
      </w:r>
      <w:r w:rsidRPr="00805ACE">
        <w:t>o</w:t>
      </w:r>
      <w:r w:rsidRPr="00805ACE">
        <w:t>cio-cultural factors intersect with gender to h</w:t>
      </w:r>
      <w:r>
        <w:t>inder young women’s secondary schooling.</w:t>
      </w:r>
    </w:p>
    <w:p w:rsidR="00036CB4" w:rsidRPr="00036CB4" w:rsidRDefault="00036CB4" w:rsidP="00036CB4">
      <w:pPr>
        <w:pStyle w:val="Normalfirstparagraph"/>
      </w:pPr>
    </w:p>
    <w:p w:rsidR="00A62791" w:rsidRPr="00EF2A54" w:rsidRDefault="0063553F" w:rsidP="00A62791">
      <w:pPr>
        <w:pStyle w:val="Heading2"/>
        <w:ind w:left="567" w:hanging="567"/>
      </w:pPr>
      <w:bookmarkStart w:id="70" w:name="_Toc340614589"/>
      <w:r>
        <w:t>3.1</w:t>
      </w:r>
      <w:r w:rsidR="00A62791">
        <w:tab/>
      </w:r>
      <w:bookmarkStart w:id="71" w:name="_Toc340227859"/>
      <w:r w:rsidR="00A62791">
        <w:t>Gendered Realities in the Household</w:t>
      </w:r>
      <w:bookmarkEnd w:id="70"/>
      <w:r w:rsidR="00A62791">
        <w:t xml:space="preserve"> </w:t>
      </w:r>
      <w:bookmarkEnd w:id="71"/>
    </w:p>
    <w:p w:rsidR="00A62791" w:rsidRPr="00985CAF" w:rsidRDefault="00A62791" w:rsidP="00A62791">
      <w:pPr>
        <w:pStyle w:val="Normalfirstparagraph"/>
        <w:jc w:val="both"/>
      </w:pPr>
      <w:r w:rsidRPr="00985CAF">
        <w:t>Th</w:t>
      </w:r>
      <w:r>
        <w:t>is</w:t>
      </w:r>
      <w:r w:rsidR="001047D3">
        <w:t>,</w:t>
      </w:r>
      <w:r>
        <w:t xml:space="preserve"> section categories four dimensions </w:t>
      </w:r>
      <w:r w:rsidRPr="00985CAF">
        <w:t xml:space="preserve">of household factors such </w:t>
      </w:r>
      <w:r>
        <w:t xml:space="preserve">as </w:t>
      </w:r>
      <w:r w:rsidRPr="00985CAF">
        <w:t>support of father and brother to participate in school, financial constraints, allocation of resources within the household and the household structure</w:t>
      </w:r>
      <w:r w:rsidR="001047D3">
        <w:t>; which</w:t>
      </w:r>
      <w:r w:rsidRPr="00985CAF">
        <w:t xml:space="preserve"> contri</w:t>
      </w:r>
      <w:r w:rsidRPr="00985CAF">
        <w:t>b</w:t>
      </w:r>
      <w:r w:rsidRPr="00985CAF">
        <w:t>ute to effect the participation of young women in school. A complex interplay of these factors takes places resulting in the net result of young women dro</w:t>
      </w:r>
      <w:r w:rsidRPr="00985CAF">
        <w:t>p</w:t>
      </w:r>
      <w:r w:rsidRPr="00985CAF">
        <w:t>ping out of the education system.</w:t>
      </w:r>
    </w:p>
    <w:p w:rsidR="00A62791" w:rsidRPr="003C7140" w:rsidRDefault="00A62791" w:rsidP="00A62791">
      <w:pPr>
        <w:jc w:val="both"/>
      </w:pPr>
      <w:r w:rsidRPr="00EF2A54">
        <w:t xml:space="preserve">The Indian way of life </w:t>
      </w:r>
      <w:r w:rsidR="005F0758" w:rsidRPr="00EF2A54">
        <w:t>consigns</w:t>
      </w:r>
      <w:r w:rsidR="005F0758">
        <w:t xml:space="preserve"> the woma</w:t>
      </w:r>
      <w:r w:rsidRPr="00EF2A54">
        <w:t>n to the protection of her father first, then that of her brother and once she is married to that of her husband and son during all stages of life such childhood, youth and old age respectively (S</w:t>
      </w:r>
      <w:r w:rsidRPr="00EF2A54">
        <w:t>o</w:t>
      </w:r>
      <w:r w:rsidRPr="00EF2A54">
        <w:t>honi 1998b: 573).This means that decision making within the household rests with the male householder. This existing patriarchal structure assigns u</w:t>
      </w:r>
      <w:r w:rsidRPr="00EF2A54">
        <w:t>n</w:t>
      </w:r>
      <w:r w:rsidRPr="00EF2A54">
        <w:t>equal power over decision making between men and women within the hous</w:t>
      </w:r>
      <w:r w:rsidRPr="00EF2A54">
        <w:t>e</w:t>
      </w:r>
      <w:r w:rsidRPr="00EF2A54">
        <w:t xml:space="preserve">hold with women having an inferior status as compared to men. This meant that even </w:t>
      </w:r>
      <w:r w:rsidR="00B10EB6" w:rsidRPr="00EF2A54">
        <w:t xml:space="preserve">though </w:t>
      </w:r>
      <w:r w:rsidR="00B10EB6">
        <w:t>young</w:t>
      </w:r>
      <w:r w:rsidR="005F0758">
        <w:t xml:space="preserve"> wom</w:t>
      </w:r>
      <w:r w:rsidR="00B10EB6">
        <w:t>en had support of their</w:t>
      </w:r>
      <w:r w:rsidRPr="00EF2A54">
        <w:t xml:space="preserve"> mother</w:t>
      </w:r>
      <w:r w:rsidR="00B10EB6">
        <w:t>s to continue with their</w:t>
      </w:r>
      <w:r w:rsidRPr="00EF2A54">
        <w:t xml:space="preserve"> e</w:t>
      </w:r>
      <w:r w:rsidR="00B10EB6">
        <w:t>ducation</w:t>
      </w:r>
      <w:r w:rsidR="009702F7">
        <w:t xml:space="preserve"> and by extension their right to education,</w:t>
      </w:r>
      <w:r w:rsidR="00B10EB6">
        <w:t xml:space="preserve"> it is not enough as their</w:t>
      </w:r>
      <w:r w:rsidRPr="00EF2A54">
        <w:t xml:space="preserve"> participation in school depends on the sup</w:t>
      </w:r>
      <w:r w:rsidR="00B10EB6">
        <w:t>port of the</w:t>
      </w:r>
      <w:r w:rsidRPr="00EF2A54">
        <w:t xml:space="preserve"> father and som</w:t>
      </w:r>
      <w:r w:rsidRPr="00EF2A54">
        <w:t>e</w:t>
      </w:r>
      <w:r w:rsidRPr="00EF2A54">
        <w:t>times the decision of the older brother</w:t>
      </w:r>
      <w:r w:rsidR="00B10EB6">
        <w:t>s</w:t>
      </w:r>
      <w:r w:rsidRPr="00EF2A54">
        <w:t>. A young woman in the slum of Chikuwadi echoed this exper</w:t>
      </w:r>
      <w:r w:rsidRPr="00EF2A54">
        <w:t>i</w:t>
      </w:r>
      <w:r w:rsidRPr="00EF2A54">
        <w:t>ence</w:t>
      </w:r>
      <w:r>
        <w:t>:</w:t>
      </w:r>
    </w:p>
    <w:p w:rsidR="00A62791" w:rsidRDefault="00A62791" w:rsidP="00A62791">
      <w:pPr>
        <w:pStyle w:val="Quote"/>
        <w:jc w:val="both"/>
        <w:rPr>
          <w:bCs/>
          <w:iCs/>
          <w:sz w:val="26"/>
        </w:rPr>
      </w:pPr>
      <w:r w:rsidRPr="00985CAF">
        <w:t>After I complete</w:t>
      </w:r>
      <w:r>
        <w:t>d my primary education, my older</w:t>
      </w:r>
      <w:r w:rsidRPr="00985CAF">
        <w:t xml:space="preserve"> brother asked me not to enrol in secondary school as I had turned 15 years old and he wanted me to get married next year and focus</w:t>
      </w:r>
      <w:r>
        <w:t xml:space="preserve"> on learning household chores.</w:t>
      </w:r>
      <w:r w:rsidRPr="00985CAF">
        <w:t xml:space="preserve"> My father also supported my brot</w:t>
      </w:r>
      <w:r>
        <w:t xml:space="preserve">her in his decision. I was unable to </w:t>
      </w:r>
      <w:r w:rsidRPr="00985CAF">
        <w:t xml:space="preserve">fight with them </w:t>
      </w:r>
      <w:r>
        <w:t>because they are older</w:t>
      </w:r>
      <w:r w:rsidRPr="00985CAF">
        <w:t>. Even though my mother wanted me to continue with my ed</w:t>
      </w:r>
      <w:r w:rsidRPr="00985CAF">
        <w:t>u</w:t>
      </w:r>
      <w:r w:rsidRPr="00985CAF">
        <w:t>cation she was un</w:t>
      </w:r>
      <w:r>
        <w:t>ab</w:t>
      </w:r>
      <w:r w:rsidR="001047D3">
        <w:t>le to persuade them otherwise (</w:t>
      </w:r>
      <w:proofErr w:type="spellStart"/>
      <w:r w:rsidR="001047D3">
        <w:t>R</w:t>
      </w:r>
      <w:r>
        <w:t>inki</w:t>
      </w:r>
      <w:proofErr w:type="spellEnd"/>
      <w:r>
        <w:t xml:space="preserve">, who dropped out </w:t>
      </w:r>
      <w:r>
        <w:lastRenderedPageBreak/>
        <w:t>of school whi</w:t>
      </w:r>
      <w:r w:rsidRPr="00985CAF">
        <w:t>le transitioning from primary to secondary school</w:t>
      </w:r>
      <w:r>
        <w:t xml:space="preserve"> i.e. from class VII to class IX).</w:t>
      </w:r>
    </w:p>
    <w:p w:rsidR="00A62791" w:rsidRPr="00985CAF" w:rsidRDefault="001047D3" w:rsidP="00A62791">
      <w:pPr>
        <w:jc w:val="both"/>
      </w:pPr>
      <w:r>
        <w:t>According to</w:t>
      </w:r>
      <w:r w:rsidR="00A62791">
        <w:t xml:space="preserve"> Stromquist </w:t>
      </w:r>
      <w:r>
        <w:t>(</w:t>
      </w:r>
      <w:r w:rsidR="00A62791" w:rsidRPr="00985CAF">
        <w:t>199</w:t>
      </w:r>
      <w:r w:rsidR="00A62791">
        <w:t>9: 26)</w:t>
      </w:r>
      <w:r w:rsidR="00A62791" w:rsidRPr="00985CAF">
        <w:t xml:space="preserve"> to understand the impact of gender it is also necessary to give attention to how</w:t>
      </w:r>
      <w:r>
        <w:t xml:space="preserve"> </w:t>
      </w:r>
      <w:r w:rsidR="00A62791" w:rsidRPr="00985CAF">
        <w:t>households in a society</w:t>
      </w:r>
      <w:r>
        <w:t xml:space="preserve"> allocate r</w:t>
      </w:r>
      <w:r>
        <w:t>e</w:t>
      </w:r>
      <w:r>
        <w:t>sources</w:t>
      </w:r>
      <w:r w:rsidR="00A62791">
        <w:t>,</w:t>
      </w:r>
      <w:r w:rsidR="00A62791" w:rsidRPr="00985CAF">
        <w:t xml:space="preserve"> as these have lasting </w:t>
      </w:r>
      <w:r w:rsidRPr="00985CAF">
        <w:t>consequences</w:t>
      </w:r>
      <w:r w:rsidR="00A62791" w:rsidRPr="00985CAF">
        <w:t xml:space="preserve"> on young women’s particip</w:t>
      </w:r>
      <w:r w:rsidR="00A62791" w:rsidRPr="00985CAF">
        <w:t>a</w:t>
      </w:r>
      <w:r w:rsidR="00A62791" w:rsidRPr="00985CAF">
        <w:t>tion in school</w:t>
      </w:r>
      <w:r w:rsidR="00A62791">
        <w:t xml:space="preserve">. </w:t>
      </w:r>
      <w:r w:rsidR="00A62791" w:rsidRPr="00985CAF">
        <w:t xml:space="preserve">Given the inclination of parents to have different aspirations for </w:t>
      </w:r>
      <w:r w:rsidR="00A62791">
        <w:t>young men and young women , t</w:t>
      </w:r>
      <w:r w:rsidR="00A62791" w:rsidRPr="00985CAF">
        <w:t xml:space="preserve">he study in </w:t>
      </w:r>
      <w:r w:rsidR="00A62791">
        <w:t>Chikuwadi</w:t>
      </w:r>
      <w:r w:rsidR="00A62791" w:rsidRPr="00985CAF">
        <w:t xml:space="preserve"> showed that all young women are sent to the government school where as their brothers are</w:t>
      </w:r>
      <w:r w:rsidR="00A62791">
        <w:t xml:space="preserve"> also</w:t>
      </w:r>
      <w:r w:rsidR="009702F7">
        <w:t xml:space="preserve"> sent</w:t>
      </w:r>
      <w:r w:rsidR="00A62791" w:rsidRPr="00985CAF">
        <w:t xml:space="preserve"> to a</w:t>
      </w:r>
      <w:r w:rsidR="00A62791" w:rsidRPr="00985CAF">
        <w:t>t</w:t>
      </w:r>
      <w:r w:rsidR="00A62791" w:rsidRPr="00985CAF">
        <w:t>t</w:t>
      </w:r>
      <w:r w:rsidR="00A62791">
        <w:t>end private schools which have E</w:t>
      </w:r>
      <w:r w:rsidR="00A62791" w:rsidRPr="00985CAF">
        <w:t>nglish as their medium of instru</w:t>
      </w:r>
      <w:r w:rsidR="00A62791" w:rsidRPr="00985CAF">
        <w:t>c</w:t>
      </w:r>
      <w:r w:rsidR="00A62791" w:rsidRPr="00985CAF">
        <w:t>tions and are considered to be superior. The different treatment of young men and young women in the intra household allocation of r</w:t>
      </w:r>
      <w:r w:rsidR="00A62791" w:rsidRPr="00985CAF">
        <w:t>e</w:t>
      </w:r>
      <w:r w:rsidR="00A62791" w:rsidRPr="00985CAF">
        <w:t>sources worsens in times of economic crisis with income being even more u</w:t>
      </w:r>
      <w:r w:rsidR="00A62791" w:rsidRPr="00985CAF">
        <w:t>n</w:t>
      </w:r>
      <w:r w:rsidR="00A62791" w:rsidRPr="00985CAF">
        <w:t>evenly distributed wi</w:t>
      </w:r>
      <w:r w:rsidR="00A62791">
        <w:t xml:space="preserve">thin the household (Stromquist </w:t>
      </w:r>
      <w:r w:rsidR="00A62791" w:rsidRPr="00985CAF">
        <w:t>1999</w:t>
      </w:r>
      <w:r w:rsidR="00A62791">
        <w:t>:</w:t>
      </w:r>
      <w:r w:rsidR="003C1682">
        <w:t xml:space="preserve"> </w:t>
      </w:r>
      <w:r w:rsidR="00A62791">
        <w:t>26; Kingdon</w:t>
      </w:r>
      <w:r w:rsidR="00A62791" w:rsidRPr="00985CAF">
        <w:t xml:space="preserve"> 2002). In times of financial cr</w:t>
      </w:r>
      <w:r w:rsidR="00A62791" w:rsidRPr="00985CAF">
        <w:t>i</w:t>
      </w:r>
      <w:r w:rsidR="00A62791" w:rsidRPr="00985CAF">
        <w:t>sis it is usually young wom</w:t>
      </w:r>
      <w:r w:rsidR="00A62791">
        <w:t>e</w:t>
      </w:r>
      <w:r w:rsidR="00A62791" w:rsidRPr="00985CAF">
        <w:t>n who are asked to leave school either to suppl</w:t>
      </w:r>
      <w:r w:rsidR="00A62791" w:rsidRPr="00985CAF">
        <w:t>e</w:t>
      </w:r>
      <w:r w:rsidR="00A62791" w:rsidRPr="00985CAF">
        <w:t>ment the household income or to participate more in running the household. A r</w:t>
      </w:r>
      <w:r w:rsidR="00A62791" w:rsidRPr="00985CAF">
        <w:t>e</w:t>
      </w:r>
      <w:r w:rsidR="00A62791" w:rsidRPr="00985CAF">
        <w:t>search study done in Mexico showed how a d</w:t>
      </w:r>
      <w:r w:rsidR="00A62791" w:rsidRPr="00985CAF">
        <w:t>e</w:t>
      </w:r>
      <w:r w:rsidR="00A62791" w:rsidRPr="00985CAF">
        <w:t xml:space="preserve">crease in the purchasing power of their wages had led women to stop sending older female children to school so that they could look after their younger siblings </w:t>
      </w:r>
      <w:r w:rsidR="00A62791">
        <w:t xml:space="preserve">(Stromquist </w:t>
      </w:r>
      <w:r w:rsidR="00A62791" w:rsidRPr="00985CAF">
        <w:t>1999</w:t>
      </w:r>
      <w:r w:rsidR="00A62791">
        <w:t>:</w:t>
      </w:r>
      <w:r w:rsidR="003C1682">
        <w:t xml:space="preserve"> </w:t>
      </w:r>
      <w:r w:rsidR="00A62791">
        <w:t>27</w:t>
      </w:r>
      <w:r w:rsidR="00A62791" w:rsidRPr="00985CAF">
        <w:t xml:space="preserve">). The research findings from the slums of </w:t>
      </w:r>
      <w:r w:rsidR="00A62791">
        <w:t>Chikuwadi</w:t>
      </w:r>
      <w:r w:rsidR="00A62791" w:rsidRPr="00985CAF">
        <w:t xml:space="preserve"> with regard to household dec</w:t>
      </w:r>
      <w:r w:rsidR="00A62791" w:rsidRPr="00985CAF">
        <w:t>i</w:t>
      </w:r>
      <w:r w:rsidR="00A62791" w:rsidRPr="00985CAF">
        <w:t>sions in times of economic crisis provide parallel fin</w:t>
      </w:r>
      <w:r w:rsidR="00A62791" w:rsidRPr="00985CAF">
        <w:t>d</w:t>
      </w:r>
      <w:r w:rsidR="00A62791" w:rsidRPr="00985CAF">
        <w:t>ings.</w:t>
      </w:r>
    </w:p>
    <w:p w:rsidR="00A62791" w:rsidRPr="009C1BB2" w:rsidRDefault="003C1682" w:rsidP="00743433">
      <w:pPr>
        <w:pStyle w:val="Quote"/>
        <w:jc w:val="both"/>
      </w:pPr>
      <w:r>
        <w:t>Rekha</w:t>
      </w:r>
      <w:r w:rsidR="00A62791" w:rsidRPr="009C1BB2">
        <w:t xml:space="preserve">’s father left her mother a year ago as a result of which her mother is now the sole wage earner in the family. Her mother took on an extra job to supplement her income so that </w:t>
      </w:r>
      <w:r>
        <w:t>she could continue sending Rekha</w:t>
      </w:r>
      <w:r w:rsidR="00A62791" w:rsidRPr="009C1BB2">
        <w:t xml:space="preserve">’s brother Nitin to a private school whereas </w:t>
      </w:r>
      <w:r>
        <w:t>Rekha</w:t>
      </w:r>
      <w:r w:rsidR="00743433">
        <w:t xml:space="preserve"> was made to leave school (</w:t>
      </w:r>
      <w:r>
        <w:t>Rekha</w:t>
      </w:r>
      <w:r w:rsidR="00A62791">
        <w:t xml:space="preserve">, </w:t>
      </w:r>
      <w:r w:rsidR="00A62791" w:rsidRPr="009C1BB2">
        <w:t>dropped out</w:t>
      </w:r>
      <w:r w:rsidR="00A62791">
        <w:t xml:space="preserve"> of school while studying in class X</w:t>
      </w:r>
      <w:r w:rsidR="00A62791" w:rsidRPr="009C1BB2">
        <w:t>)</w:t>
      </w:r>
      <w:r w:rsidR="00743433">
        <w:t>.</w:t>
      </w:r>
    </w:p>
    <w:p w:rsidR="00A62791" w:rsidRPr="009C1BB2" w:rsidRDefault="00CB2339" w:rsidP="00A62791">
      <w:pPr>
        <w:jc w:val="both"/>
      </w:pPr>
      <w:r>
        <w:t>I</w:t>
      </w:r>
      <w:r w:rsidR="00A62791" w:rsidRPr="009C1BB2">
        <w:t>n case of parental b</w:t>
      </w:r>
      <w:r>
        <w:t xml:space="preserve">ereavement it is most often </w:t>
      </w:r>
      <w:r w:rsidR="00A62791" w:rsidRPr="009C1BB2">
        <w:t>young women who are made to drop out of school to be able to look after the younger si</w:t>
      </w:r>
      <w:r w:rsidR="00A62791" w:rsidRPr="009C1BB2">
        <w:t>b</w:t>
      </w:r>
      <w:r w:rsidR="00A62791" w:rsidRPr="009C1BB2">
        <w:t>lings. The most vulnerable are young women who have lost their mothers adding a ge</w:t>
      </w:r>
      <w:r w:rsidR="00A62791" w:rsidRPr="009C1BB2">
        <w:t>n</w:t>
      </w:r>
      <w:r w:rsidR="00A62791" w:rsidRPr="009C1BB2">
        <w:t>der dimension to vulnerability of schooling in case of parental bereav</w:t>
      </w:r>
      <w:r w:rsidR="00A62791" w:rsidRPr="009C1BB2">
        <w:t>e</w:t>
      </w:r>
      <w:r w:rsidR="00A62791" w:rsidRPr="009C1BB2">
        <w:t>ment.</w:t>
      </w:r>
    </w:p>
    <w:p w:rsidR="00A62791" w:rsidRDefault="00A62791" w:rsidP="00A62791">
      <w:pPr>
        <w:jc w:val="both"/>
      </w:pPr>
      <w:r w:rsidRPr="009C1BB2">
        <w:t xml:space="preserve">An intersectional analysis of the experience of young women in the study in </w:t>
      </w:r>
      <w:r>
        <w:t>Chikuwadi</w:t>
      </w:r>
      <w:r w:rsidRPr="009C1BB2">
        <w:t xml:space="preserve"> shows that the death or ill health of the mother comes at a high cost for young women as they have to now manage the added burden of household chores which were earlier carried out by the mother. In such cases, it is usually the eldest daughter who is made to leave school. The presence of other older sisters increases the chances of the young women to participate in school perhaps because they are able to take advantage of the available pre</w:t>
      </w:r>
      <w:r w:rsidRPr="009C1BB2">
        <w:t>s</w:t>
      </w:r>
      <w:r w:rsidRPr="009C1BB2">
        <w:t>ence of female adults to assist them in the gender role of looking after the household chores reserved for them. This is consistent with the findings of a study in Ghana which showed, that the presence of other female adults within the household enhanced the chances of young women to participate in school instead of w</w:t>
      </w:r>
      <w:r>
        <w:t xml:space="preserve">orking (Hunt </w:t>
      </w:r>
      <w:r w:rsidRPr="009C1BB2">
        <w:t>2008</w:t>
      </w:r>
      <w:r>
        <w:t>: 14</w:t>
      </w:r>
      <w:r w:rsidRPr="009C1BB2">
        <w:t>).</w:t>
      </w:r>
      <w:r w:rsidRPr="0061713E">
        <w:rPr>
          <w:color w:val="FF0000"/>
        </w:rPr>
        <w:t xml:space="preserve"> </w:t>
      </w:r>
    </w:p>
    <w:p w:rsidR="00A62791" w:rsidRPr="009C1BB2" w:rsidRDefault="00743433" w:rsidP="00A62791">
      <w:pPr>
        <w:pStyle w:val="Quote"/>
        <w:jc w:val="both"/>
      </w:pPr>
      <w:proofErr w:type="spellStart"/>
      <w:r>
        <w:t>Sapna</w:t>
      </w:r>
      <w:r w:rsidR="00A62791">
        <w:t>’s</w:t>
      </w:r>
      <w:proofErr w:type="spellEnd"/>
      <w:r w:rsidR="00A62791">
        <w:t xml:space="preserve"> mother died when she was in class IX</w:t>
      </w:r>
      <w:r w:rsidR="00A62791" w:rsidRPr="009C1BB2">
        <w:t>. Due to the absence of any other older women in the house to do the household work and lo</w:t>
      </w:r>
      <w:r w:rsidR="00A62791">
        <w:t>ok after her younger siblings, h</w:t>
      </w:r>
      <w:r w:rsidR="00A62791" w:rsidRPr="009C1BB2">
        <w:t>er father on the insistence of his relatives withdrew her from school. My father and younger brothers depend on me now and if I go to school</w:t>
      </w:r>
      <w:r w:rsidR="00A62791">
        <w:t>,</w:t>
      </w:r>
      <w:r w:rsidR="00A62791" w:rsidRPr="009C1BB2">
        <w:t xml:space="preserve"> </w:t>
      </w:r>
      <w:proofErr w:type="gramStart"/>
      <w:r w:rsidR="00A62791" w:rsidRPr="009C1BB2">
        <w:t>wh</w:t>
      </w:r>
      <w:r w:rsidR="00A62791">
        <w:t>o</w:t>
      </w:r>
      <w:proofErr w:type="gramEnd"/>
      <w:r w:rsidR="00A62791">
        <w:t xml:space="preserve"> will take care of the house</w:t>
      </w:r>
      <w:r>
        <w:t xml:space="preserve"> (</w:t>
      </w:r>
      <w:proofErr w:type="spellStart"/>
      <w:r>
        <w:t>Sapna</w:t>
      </w:r>
      <w:proofErr w:type="spellEnd"/>
      <w:r w:rsidR="00A62791">
        <w:t>,</w:t>
      </w:r>
      <w:r w:rsidR="00A62791" w:rsidRPr="009C1BB2">
        <w:t xml:space="preserve"> dropped o</w:t>
      </w:r>
      <w:r w:rsidR="00A62791">
        <w:t xml:space="preserve">ut of school while studying in class </w:t>
      </w:r>
      <w:r>
        <w:t>IX</w:t>
      </w:r>
      <w:r w:rsidRPr="009C1BB2">
        <w:t>)</w:t>
      </w:r>
      <w:r w:rsidR="00A62791">
        <w:t>.</w:t>
      </w:r>
    </w:p>
    <w:p w:rsidR="00743433" w:rsidRDefault="00743433" w:rsidP="00A62791">
      <w:pPr>
        <w:pStyle w:val="Quote"/>
        <w:jc w:val="both"/>
      </w:pPr>
    </w:p>
    <w:p w:rsidR="00A62791" w:rsidRPr="003C7140" w:rsidRDefault="00A62791" w:rsidP="00743433">
      <w:pPr>
        <w:pStyle w:val="Quote"/>
        <w:jc w:val="both"/>
      </w:pPr>
      <w:r w:rsidRPr="009C1BB2">
        <w:lastRenderedPageBreak/>
        <w:t>My mother works as a domestic help. Earlier my eldest sister used to look a</w:t>
      </w:r>
      <w:r w:rsidRPr="009C1BB2">
        <w:t>f</w:t>
      </w:r>
      <w:r w:rsidRPr="009C1BB2">
        <w:t>ter the household chore</w:t>
      </w:r>
      <w:r>
        <w:t>s and I could go to school and d</w:t>
      </w:r>
      <w:r w:rsidRPr="009C1BB2">
        <w:t xml:space="preserve">o my homework. My sister got married last year and my father told me to leave school so that I could look after the household chores and my youngest brother. One of my brothers is older to me but he is not expected to do any work in the house as my father </w:t>
      </w:r>
      <w:r w:rsidR="00743433">
        <w:t>says it is not the job of a man (</w:t>
      </w:r>
      <w:r>
        <w:t>Rita, who dropped out of school while transitioning from class VII to class IX)</w:t>
      </w:r>
      <w:r w:rsidR="00743433">
        <w:t>.</w:t>
      </w:r>
    </w:p>
    <w:p w:rsidR="00A62791" w:rsidRPr="00A62791" w:rsidRDefault="00A62791" w:rsidP="00A62791">
      <w:pPr>
        <w:pStyle w:val="Quote"/>
        <w:jc w:val="both"/>
        <w:rPr>
          <w:sz w:val="24"/>
          <w:szCs w:val="24"/>
        </w:rPr>
      </w:pPr>
      <w:r w:rsidRPr="00A62791">
        <w:rPr>
          <w:sz w:val="24"/>
          <w:szCs w:val="24"/>
        </w:rPr>
        <w:t>Rita’s mother was also interviewed, and her mother had this to say</w:t>
      </w:r>
    </w:p>
    <w:p w:rsidR="00A62791" w:rsidRPr="005A5EEF" w:rsidRDefault="00A62791" w:rsidP="00743433">
      <w:pPr>
        <w:pStyle w:val="Quote"/>
        <w:jc w:val="both"/>
      </w:pPr>
      <w:r w:rsidRPr="005A5EEF">
        <w:t>I work as a domestic help and have to sometimes work till late. Her father works in the factory and also comes back late from work. My eldest daughter got married last year and there was a need for somebody to stay in the house to look after my youngest son and other household chores. My eldest son goes to a private school a</w:t>
      </w:r>
      <w:r>
        <w:t>nd he has no time. We made Rita</w:t>
      </w:r>
      <w:r w:rsidRPr="005A5EEF">
        <w:t xml:space="preserve"> leave school as she was anyways not good in her studies and there was a need for a girl to manage the house and look after my younger son. Anyways, she will get ma</w:t>
      </w:r>
      <w:r w:rsidRPr="005A5EEF">
        <w:t>r</w:t>
      </w:r>
      <w:r>
        <w:t xml:space="preserve">ried </w:t>
      </w:r>
      <w:r w:rsidR="00743433">
        <w:t>soon (</w:t>
      </w:r>
      <w:proofErr w:type="spellStart"/>
      <w:r w:rsidR="002A71C5">
        <w:t>Kamla</w:t>
      </w:r>
      <w:proofErr w:type="spellEnd"/>
      <w:r>
        <w:t>, Mother of 16 years old Rita)</w:t>
      </w:r>
      <w:r w:rsidR="00743433">
        <w:t>.</w:t>
      </w:r>
    </w:p>
    <w:p w:rsidR="00A62791" w:rsidRPr="005A5EEF" w:rsidRDefault="00A62791" w:rsidP="00A62791">
      <w:pPr>
        <w:jc w:val="both"/>
      </w:pPr>
      <w:r w:rsidRPr="005A5EEF">
        <w:t>This is parallel to t</w:t>
      </w:r>
      <w:r>
        <w:t xml:space="preserve">he findings of a study done in Ghana </w:t>
      </w:r>
      <w:r w:rsidRPr="005A5EEF">
        <w:t>which showed that the eldest daughter usually drops out of school when there are younger siblings to look after</w:t>
      </w:r>
      <w:r w:rsidR="00743433">
        <w:t xml:space="preserve"> </w:t>
      </w:r>
      <w:r w:rsidR="00743433" w:rsidRPr="00743433">
        <w:t>(Hunt 2008:</w:t>
      </w:r>
      <w:r w:rsidR="00F860C8">
        <w:t xml:space="preserve"> </w:t>
      </w:r>
      <w:r w:rsidR="00743433" w:rsidRPr="00743433">
        <w:t>14)</w:t>
      </w:r>
      <w:r w:rsidRPr="005A5EEF">
        <w:t xml:space="preserve">. </w:t>
      </w:r>
      <w:r>
        <w:t>The above findings are also corrobora</w:t>
      </w:r>
      <w:r>
        <w:t>t</w:t>
      </w:r>
      <w:r>
        <w:t xml:space="preserve">ed by </w:t>
      </w:r>
      <w:r w:rsidRPr="005A5EEF">
        <w:t xml:space="preserve">Probe Report (1999) </w:t>
      </w:r>
      <w:r>
        <w:t xml:space="preserve">according to which </w:t>
      </w:r>
      <w:r w:rsidRPr="005A5EEF">
        <w:t>about 54% of young women as co</w:t>
      </w:r>
      <w:r w:rsidRPr="005A5EEF">
        <w:t>m</w:t>
      </w:r>
      <w:r w:rsidRPr="005A5EEF">
        <w:t>pared to 8% of young men in India could not participate in school as they had to take care of their younger siblings (Wu et</w:t>
      </w:r>
      <w:r>
        <w:t xml:space="preserve"> al.</w:t>
      </w:r>
      <w:r w:rsidRPr="005A5EEF">
        <w:t xml:space="preserve"> 2007</w:t>
      </w:r>
      <w:r>
        <w:t>:</w:t>
      </w:r>
      <w:r w:rsidR="00F860C8">
        <w:t xml:space="preserve"> </w:t>
      </w:r>
      <w:r>
        <w:t>124</w:t>
      </w:r>
      <w:r w:rsidRPr="005A5EEF">
        <w:t>)</w:t>
      </w:r>
      <w:r w:rsidR="00743433">
        <w:t>.</w:t>
      </w:r>
    </w:p>
    <w:p w:rsidR="00A62791" w:rsidRDefault="00A62791" w:rsidP="00A62791">
      <w:pPr>
        <w:jc w:val="both"/>
      </w:pPr>
      <w:r w:rsidRPr="0061713E">
        <w:t>Thus, as stated by Sutton (1998</w:t>
      </w:r>
      <w:r>
        <w:t>:</w:t>
      </w:r>
      <w:r w:rsidR="00F860C8">
        <w:t xml:space="preserve"> </w:t>
      </w:r>
      <w:r>
        <w:t>393</w:t>
      </w:r>
      <w:r w:rsidRPr="0061713E">
        <w:t>) ‘Household decision making process can be viewed as daily enactment of economic and socio-cultural norms and</w:t>
      </w:r>
      <w:r w:rsidR="00743433">
        <w:t xml:space="preserve"> practices’. Hence, interplay between</w:t>
      </w:r>
      <w:r w:rsidR="008D179C">
        <w:t xml:space="preserve"> patriarchal</w:t>
      </w:r>
      <w:r w:rsidR="00743433">
        <w:t xml:space="preserve"> household structure </w:t>
      </w:r>
      <w:r w:rsidR="008D179C">
        <w:t>and</w:t>
      </w:r>
      <w:r w:rsidRPr="0061713E">
        <w:t xml:space="preserve"> </w:t>
      </w:r>
      <w:r w:rsidR="008D179C" w:rsidRPr="0061713E">
        <w:t>fina</w:t>
      </w:r>
      <w:r w:rsidR="008D179C" w:rsidRPr="0061713E">
        <w:t>n</w:t>
      </w:r>
      <w:r w:rsidR="008D179C" w:rsidRPr="0061713E">
        <w:t>cial constraints affect</w:t>
      </w:r>
      <w:r w:rsidRPr="0061713E">
        <w:t xml:space="preserve"> the participation of young women in school.</w:t>
      </w:r>
    </w:p>
    <w:p w:rsidR="00036CB4" w:rsidRPr="00036CB4" w:rsidRDefault="0063553F" w:rsidP="00B45F99">
      <w:pPr>
        <w:pStyle w:val="Heading2"/>
        <w:ind w:left="567" w:hanging="567"/>
      </w:pPr>
      <w:bookmarkStart w:id="72" w:name="_Toc340614590"/>
      <w:r>
        <w:t>3.2</w:t>
      </w:r>
      <w:r w:rsidR="00036CB4">
        <w:tab/>
      </w:r>
      <w:bookmarkStart w:id="73" w:name="_Toc340227857"/>
      <w:r w:rsidR="00EC3FB4">
        <w:t>Young W</w:t>
      </w:r>
      <w:r w:rsidR="00036CB4" w:rsidRPr="00036CB4">
        <w:t>omen</w:t>
      </w:r>
      <w:r w:rsidR="00C247DA">
        <w:t>’s</w:t>
      </w:r>
      <w:r w:rsidR="00036CB4" w:rsidRPr="00036CB4">
        <w:t xml:space="preserve"> Education</w:t>
      </w:r>
      <w:r w:rsidR="00C247DA">
        <w:t xml:space="preserve"> and the effect of Socio-Cultural Factors</w:t>
      </w:r>
      <w:bookmarkEnd w:id="72"/>
      <w:bookmarkEnd w:id="73"/>
      <w:r w:rsidR="00036CB4" w:rsidRPr="00036CB4">
        <w:t xml:space="preserve"> </w:t>
      </w:r>
    </w:p>
    <w:p w:rsidR="00036CB4" w:rsidRPr="00986016" w:rsidRDefault="00036CB4" w:rsidP="00036CB4">
      <w:pPr>
        <w:ind w:firstLine="0"/>
        <w:jc w:val="both"/>
      </w:pPr>
      <w:r w:rsidRPr="008E5B48">
        <w:t>Cultural behaviour and values define ethnic groups leading to certain attitudes and behavioural styles. The status of young women is often determined on the basis of these traditions and socio-cultural attitudes which play an important role in determining the extent to which they can reach their potential. Cultura</w:t>
      </w:r>
      <w:r w:rsidRPr="008E5B48">
        <w:t>l</w:t>
      </w:r>
      <w:r w:rsidRPr="008E5B48">
        <w:t>ly, India is a patriarchal society accounting for gender based discrimination within society. Young women are expected to acquire household skills which would help them to eventually prepare and take over the adult-roles of mot</w:t>
      </w:r>
      <w:r w:rsidRPr="008E5B48">
        <w:t>h</w:t>
      </w:r>
      <w:r w:rsidRPr="008E5B48">
        <w:t>ers and wives. The young women are expected to get married and look after her husband’s household for which formal schooling is not considered i</w:t>
      </w:r>
      <w:r w:rsidRPr="008E5B48">
        <w:t>m</w:t>
      </w:r>
      <w:r w:rsidRPr="008E5B48">
        <w:t>porta</w:t>
      </w:r>
      <w:r>
        <w:t>nt. In the slums of Chikuwadi</w:t>
      </w:r>
      <w:r w:rsidRPr="008E5B48">
        <w:t xml:space="preserve"> this fact is also reflected in the level of young women’s se</w:t>
      </w:r>
      <w:r>
        <w:t xml:space="preserve">condary school participation. A </w:t>
      </w:r>
      <w:r w:rsidRPr="008E5B48">
        <w:t xml:space="preserve">mother in </w:t>
      </w:r>
      <w:r>
        <w:t>the slum of Chikuwadi</w:t>
      </w:r>
      <w:r w:rsidRPr="008E5B48">
        <w:t xml:space="preserve"> noted</w:t>
      </w:r>
      <w:r>
        <w:t>.</w:t>
      </w:r>
      <w:r w:rsidRPr="00986016">
        <w:t xml:space="preserve"> </w:t>
      </w:r>
    </w:p>
    <w:p w:rsidR="00036CB4" w:rsidRPr="005F207C" w:rsidRDefault="00036CB4" w:rsidP="00036CB4">
      <w:pPr>
        <w:pStyle w:val="Quote1"/>
        <w:ind w:left="851"/>
        <w:jc w:val="both"/>
      </w:pPr>
      <w:r w:rsidRPr="008E5B48">
        <w:t>It is more important for young women to know about our traditions and values and how to cook, clean and look after her children</w:t>
      </w:r>
      <w:r>
        <w:t>,</w:t>
      </w:r>
      <w:r w:rsidRPr="008E5B48">
        <w:t xml:space="preserve"> otherwise her husband and in-laws would blame the parents. For this she does not need to go to a school.</w:t>
      </w:r>
    </w:p>
    <w:p w:rsidR="00036CB4" w:rsidRDefault="00036CB4" w:rsidP="00036CB4">
      <w:pPr>
        <w:jc w:val="both"/>
      </w:pPr>
      <w:r w:rsidRPr="008E5B48">
        <w:lastRenderedPageBreak/>
        <w:t xml:space="preserve">The research also found that in </w:t>
      </w:r>
      <w:r>
        <w:t>the slum of Chikuwadi</w:t>
      </w:r>
      <w:r w:rsidRPr="008E5B48">
        <w:t xml:space="preserve"> like in many other low income settlements the cultural tradition and practice still strongly infl</w:t>
      </w:r>
      <w:r w:rsidRPr="008E5B48">
        <w:t>u</w:t>
      </w:r>
      <w:r>
        <w:t>ence young women’s secondary schooling</w:t>
      </w:r>
      <w:r w:rsidRPr="008E5B48">
        <w:t>. Many respondents stated that pa</w:t>
      </w:r>
      <w:r w:rsidRPr="008E5B48">
        <w:t>r</w:t>
      </w:r>
      <w:r w:rsidRPr="008E5B48">
        <w:t>ents are reluctant to send young women to school from the onset of puberty</w:t>
      </w:r>
      <w:r>
        <w:t>, as they are now considered of marriageable age. A</w:t>
      </w:r>
      <w:r w:rsidRPr="008E5B48">
        <w:t xml:space="preserve">dded to which is the barrier of </w:t>
      </w:r>
      <w:r w:rsidR="00F860C8">
        <w:t xml:space="preserve">long </w:t>
      </w:r>
      <w:r w:rsidRPr="008E5B48">
        <w:t>distance to school</w:t>
      </w:r>
      <w:r>
        <w:t xml:space="preserve"> which</w:t>
      </w:r>
      <w:r w:rsidR="002E6397">
        <w:t xml:space="preserve"> leads to concern over</w:t>
      </w:r>
      <w:r>
        <w:t xml:space="preserve"> young women’s </w:t>
      </w:r>
      <w:r w:rsidRPr="008E5B48">
        <w:t xml:space="preserve">safety. The research found that in </w:t>
      </w:r>
      <w:r>
        <w:t>the slum of Chikuwadi</w:t>
      </w:r>
      <w:r w:rsidRPr="008E5B48">
        <w:t xml:space="preserve"> secondary schools are not avai</w:t>
      </w:r>
      <w:r w:rsidRPr="008E5B48">
        <w:t>l</w:t>
      </w:r>
      <w:r w:rsidRPr="008E5B48">
        <w:t>able to the young women near their neighbourhood. They need to take a bus to reach secondary school or else walk for half an hour. As a r</w:t>
      </w:r>
      <w:r>
        <w:t xml:space="preserve">esult, many young women </w:t>
      </w:r>
      <w:r w:rsidRPr="008E5B48">
        <w:t>drop out of school once they reach puberty</w:t>
      </w:r>
      <w:r w:rsidR="002E6397">
        <w:t xml:space="preserve">. This was confirmed by </w:t>
      </w:r>
      <w:proofErr w:type="spellStart"/>
      <w:r w:rsidR="002E6397">
        <w:t>Arti</w:t>
      </w:r>
      <w:proofErr w:type="spellEnd"/>
      <w:r>
        <w:t xml:space="preserve"> (Class IX</w:t>
      </w:r>
      <w:r w:rsidRPr="008E5B48">
        <w:t xml:space="preserve">, </w:t>
      </w:r>
      <w:r>
        <w:t xml:space="preserve">school </w:t>
      </w:r>
      <w:r w:rsidRPr="008E5B48">
        <w:t>drop-out)</w:t>
      </w:r>
      <w:r w:rsidR="00C247DA">
        <w:t>.</w:t>
      </w:r>
    </w:p>
    <w:p w:rsidR="00036CB4" w:rsidRPr="002E6397" w:rsidRDefault="00036CB4" w:rsidP="002E6397">
      <w:pPr>
        <w:pStyle w:val="Quote1"/>
        <w:jc w:val="both"/>
      </w:pPr>
      <w:r w:rsidRPr="002E6397">
        <w:t>While travelling to school, I used to take a bus every day. A group of boys started waiting for me at the bus stop and teasing me every day. I experienced it for a few days and then got scarred and told my mother. My mother did not tell my father but told me to be absent from school for a few days. When I went back to school after a week the same group of boys were still there. Eventually, my father got to know about this and did not allow me to attend school. My father now wants me to get married immediately.</w:t>
      </w:r>
    </w:p>
    <w:p w:rsidR="00036CB4" w:rsidRPr="0036354E" w:rsidRDefault="00036CB4" w:rsidP="00036CB4">
      <w:pPr>
        <w:jc w:val="both"/>
      </w:pPr>
      <w:r w:rsidRPr="00FD629B">
        <w:t>This is in l</w:t>
      </w:r>
      <w:r>
        <w:t>ine with Okwany’s conclusion that</w:t>
      </w:r>
      <w:r w:rsidRPr="00FD629B">
        <w:t xml:space="preserve"> young women’s sexuality is perceived as dangerous by the parents and there</w:t>
      </w:r>
      <w:r w:rsidR="007E4920">
        <w:t>fore their</w:t>
      </w:r>
      <w:r w:rsidRPr="00FD629B">
        <w:t xml:space="preserve"> fertility needs to b</w:t>
      </w:r>
      <w:r>
        <w:t>e controlled by marriage (Okwany</w:t>
      </w:r>
      <w:r w:rsidRPr="00FD629B">
        <w:t xml:space="preserve"> forthcoming</w:t>
      </w:r>
      <w:r>
        <w:t>: 13).</w:t>
      </w:r>
      <w:r w:rsidRPr="00FD629B">
        <w:t>In India</w:t>
      </w:r>
      <w:r>
        <w:t>,</w:t>
      </w:r>
      <w:r w:rsidRPr="00FD629B">
        <w:t xml:space="preserve"> estimates show that 55.5% of young women living in low-income settlements are married b</w:t>
      </w:r>
      <w:r w:rsidRPr="00FD629B">
        <w:t>e</w:t>
      </w:r>
      <w:r w:rsidRPr="00FD629B">
        <w:t>fore t</w:t>
      </w:r>
      <w:r>
        <w:t>hey are 18 years of age (Chugh 2011:30</w:t>
      </w:r>
      <w:r w:rsidRPr="00FD629B">
        <w:t>). This is consistent with the fin</w:t>
      </w:r>
      <w:r w:rsidRPr="00FD629B">
        <w:t>d</w:t>
      </w:r>
      <w:r w:rsidRPr="00FD629B">
        <w:t xml:space="preserve">ings in the study where in the interviews with young women they reported that one of the main causes for discontinuing secondary education </w:t>
      </w:r>
      <w:r w:rsidRPr="0036354E">
        <w:t>is transition to adult roles and responsibilities like marriage.</w:t>
      </w:r>
    </w:p>
    <w:p w:rsidR="00036CB4" w:rsidRPr="00194A85" w:rsidRDefault="007E4920" w:rsidP="00194A85">
      <w:pPr>
        <w:pStyle w:val="Quote"/>
        <w:ind w:left="0"/>
        <w:rPr>
          <w:sz w:val="24"/>
          <w:szCs w:val="24"/>
        </w:rPr>
      </w:pPr>
      <w:r>
        <w:rPr>
          <w:sz w:val="24"/>
          <w:szCs w:val="24"/>
        </w:rPr>
        <w:t xml:space="preserve">17 year old </w:t>
      </w:r>
      <w:proofErr w:type="spellStart"/>
      <w:r>
        <w:rPr>
          <w:sz w:val="24"/>
          <w:szCs w:val="24"/>
        </w:rPr>
        <w:t>Bina</w:t>
      </w:r>
      <w:proofErr w:type="spellEnd"/>
      <w:r w:rsidR="00036CB4" w:rsidRPr="00194A85">
        <w:rPr>
          <w:sz w:val="24"/>
          <w:szCs w:val="24"/>
        </w:rPr>
        <w:t xml:space="preserve"> (who dropped out of school in Xth class) echoed this view:</w:t>
      </w:r>
    </w:p>
    <w:p w:rsidR="00036CB4" w:rsidRDefault="00036CB4" w:rsidP="00036CB4">
      <w:pPr>
        <w:pStyle w:val="Quote"/>
      </w:pPr>
      <w:r>
        <w:t>Marriage at a young age prevents us from going to school. Once you are ma</w:t>
      </w:r>
      <w:r>
        <w:t>r</w:t>
      </w:r>
      <w:r>
        <w:t>ried you are expected to become pregnant and have a baby immediately. The expectations from married women are also to stay at home and cook for her husband. You also have to be submissive to your husband and his family who will never allow you to go to school.</w:t>
      </w:r>
    </w:p>
    <w:p w:rsidR="00036CB4" w:rsidRDefault="00036CB4" w:rsidP="00036CB4">
      <w:pPr>
        <w:jc w:val="both"/>
      </w:pPr>
      <w:r>
        <w:t>Historically, marriages in India have been arranged by parents and there still continues a preponderance of marriages which are arranged by the parents and extended family( Desai 2010: 669).</w:t>
      </w:r>
      <w:r w:rsidRPr="00551E61">
        <w:t>Once a girl gets married she does not return to school with the social policy also not designed to encourage their r</w:t>
      </w:r>
      <w:r w:rsidRPr="00551E61">
        <w:t>e</w:t>
      </w:r>
      <w:r w:rsidRPr="00551E61">
        <w:t>turn</w:t>
      </w:r>
      <w:r>
        <w:t>. These young women are also not aware of educational opportunities available to them and think that they cannot attend school once they have been married (Chugh</w:t>
      </w:r>
      <w:r w:rsidRPr="00551E61">
        <w:t xml:space="preserve"> 2011</w:t>
      </w:r>
      <w:r>
        <w:t>:30-31</w:t>
      </w:r>
      <w:r w:rsidRPr="00551E61">
        <w:t>)</w:t>
      </w:r>
      <w:r>
        <w:t>.</w:t>
      </w:r>
    </w:p>
    <w:p w:rsidR="00036CB4" w:rsidRPr="00551E61" w:rsidRDefault="00036CB4" w:rsidP="00036CB4">
      <w:pPr>
        <w:jc w:val="both"/>
      </w:pPr>
      <w:r>
        <w:t xml:space="preserve">Cultural beliefs leading to low value placed on young women are </w:t>
      </w:r>
      <w:r w:rsidRPr="00551E61">
        <w:t>prevalent in many parts of India which are reflected in discriminatory phrases strongly impacting y</w:t>
      </w:r>
      <w:r>
        <w:t>oung women’s secondary schooling as interviews with the parents revealed this.</w:t>
      </w:r>
    </w:p>
    <w:p w:rsidR="00036CB4" w:rsidRDefault="00036CB4" w:rsidP="00036CB4">
      <w:pPr>
        <w:spacing w:before="100" w:after="160"/>
        <w:ind w:left="425"/>
        <w:jc w:val="both"/>
        <w:rPr>
          <w:sz w:val="23"/>
          <w:szCs w:val="22"/>
        </w:rPr>
      </w:pPr>
      <w:proofErr w:type="gramStart"/>
      <w:r>
        <w:rPr>
          <w:sz w:val="23"/>
          <w:szCs w:val="22"/>
        </w:rPr>
        <w:t>‘</w:t>
      </w:r>
      <w:proofErr w:type="spellStart"/>
      <w:r>
        <w:rPr>
          <w:sz w:val="23"/>
          <w:szCs w:val="22"/>
        </w:rPr>
        <w:t>Ladkiya</w:t>
      </w:r>
      <w:proofErr w:type="spellEnd"/>
      <w:r>
        <w:rPr>
          <w:sz w:val="23"/>
          <w:szCs w:val="22"/>
        </w:rPr>
        <w:t xml:space="preserve"> </w:t>
      </w:r>
      <w:proofErr w:type="spellStart"/>
      <w:r>
        <w:rPr>
          <w:sz w:val="23"/>
          <w:szCs w:val="22"/>
        </w:rPr>
        <w:t>toh</w:t>
      </w:r>
      <w:proofErr w:type="spellEnd"/>
      <w:r>
        <w:rPr>
          <w:sz w:val="23"/>
          <w:szCs w:val="22"/>
        </w:rPr>
        <w:t xml:space="preserve"> </w:t>
      </w:r>
      <w:proofErr w:type="spellStart"/>
      <w:r>
        <w:rPr>
          <w:sz w:val="23"/>
          <w:szCs w:val="22"/>
        </w:rPr>
        <w:t>Paraya</w:t>
      </w:r>
      <w:proofErr w:type="spellEnd"/>
      <w:r>
        <w:rPr>
          <w:sz w:val="23"/>
          <w:szCs w:val="22"/>
        </w:rPr>
        <w:t xml:space="preserve"> </w:t>
      </w:r>
      <w:proofErr w:type="spellStart"/>
      <w:r>
        <w:rPr>
          <w:sz w:val="23"/>
          <w:szCs w:val="22"/>
        </w:rPr>
        <w:t>Dhan</w:t>
      </w:r>
      <w:proofErr w:type="spellEnd"/>
      <w:r>
        <w:rPr>
          <w:sz w:val="23"/>
          <w:szCs w:val="22"/>
        </w:rPr>
        <w:t xml:space="preserve"> </w:t>
      </w:r>
      <w:proofErr w:type="spellStart"/>
      <w:r>
        <w:rPr>
          <w:sz w:val="23"/>
          <w:szCs w:val="22"/>
        </w:rPr>
        <w:t>Hoti</w:t>
      </w:r>
      <w:proofErr w:type="spellEnd"/>
      <w:r>
        <w:rPr>
          <w:sz w:val="23"/>
          <w:szCs w:val="22"/>
        </w:rPr>
        <w:t xml:space="preserve"> </w:t>
      </w:r>
      <w:proofErr w:type="spellStart"/>
      <w:r>
        <w:rPr>
          <w:sz w:val="23"/>
          <w:szCs w:val="22"/>
        </w:rPr>
        <w:t>hai</w:t>
      </w:r>
      <w:proofErr w:type="spellEnd"/>
      <w:r>
        <w:rPr>
          <w:sz w:val="23"/>
          <w:szCs w:val="22"/>
        </w:rPr>
        <w:t xml:space="preserve"> </w:t>
      </w:r>
      <w:proofErr w:type="spellStart"/>
      <w:r>
        <w:rPr>
          <w:sz w:val="23"/>
          <w:szCs w:val="22"/>
        </w:rPr>
        <w:t>aur</w:t>
      </w:r>
      <w:proofErr w:type="spellEnd"/>
      <w:r>
        <w:rPr>
          <w:sz w:val="23"/>
          <w:szCs w:val="22"/>
        </w:rPr>
        <w:t xml:space="preserve"> </w:t>
      </w:r>
      <w:proofErr w:type="spellStart"/>
      <w:r w:rsidRPr="00ED3984">
        <w:rPr>
          <w:sz w:val="23"/>
          <w:szCs w:val="22"/>
        </w:rPr>
        <w:t>ghar</w:t>
      </w:r>
      <w:proofErr w:type="spellEnd"/>
      <w:r w:rsidRPr="00ED3984">
        <w:rPr>
          <w:sz w:val="23"/>
          <w:szCs w:val="22"/>
        </w:rPr>
        <w:t xml:space="preserve"> me </w:t>
      </w:r>
      <w:proofErr w:type="spellStart"/>
      <w:r w:rsidRPr="00ED3984">
        <w:rPr>
          <w:sz w:val="23"/>
          <w:szCs w:val="22"/>
        </w:rPr>
        <w:t>kuch</w:t>
      </w:r>
      <w:proofErr w:type="spellEnd"/>
      <w:r w:rsidRPr="00ED3984">
        <w:rPr>
          <w:sz w:val="23"/>
          <w:szCs w:val="22"/>
        </w:rPr>
        <w:t xml:space="preserve"> </w:t>
      </w:r>
      <w:proofErr w:type="spellStart"/>
      <w:r w:rsidRPr="00ED3984">
        <w:rPr>
          <w:sz w:val="23"/>
          <w:szCs w:val="22"/>
        </w:rPr>
        <w:t>dino</w:t>
      </w:r>
      <w:proofErr w:type="spellEnd"/>
      <w:r w:rsidRPr="00ED3984">
        <w:rPr>
          <w:sz w:val="23"/>
          <w:szCs w:val="22"/>
        </w:rPr>
        <w:t xml:space="preserve"> </w:t>
      </w:r>
      <w:proofErr w:type="spellStart"/>
      <w:r w:rsidRPr="00ED3984">
        <w:rPr>
          <w:sz w:val="23"/>
          <w:szCs w:val="22"/>
        </w:rPr>
        <w:t>ke</w:t>
      </w:r>
      <w:proofErr w:type="spellEnd"/>
      <w:r w:rsidRPr="00ED3984">
        <w:rPr>
          <w:sz w:val="23"/>
          <w:szCs w:val="22"/>
        </w:rPr>
        <w:t xml:space="preserve"> </w:t>
      </w:r>
      <w:proofErr w:type="spellStart"/>
      <w:r w:rsidRPr="00ED3984">
        <w:rPr>
          <w:sz w:val="23"/>
          <w:szCs w:val="22"/>
        </w:rPr>
        <w:t>mehman</w:t>
      </w:r>
      <w:proofErr w:type="spellEnd"/>
      <w:r w:rsidRPr="00ED3984">
        <w:rPr>
          <w:sz w:val="23"/>
          <w:szCs w:val="22"/>
        </w:rPr>
        <w:t xml:space="preserve"> </w:t>
      </w:r>
      <w:proofErr w:type="spellStart"/>
      <w:r w:rsidRPr="00ED3984">
        <w:rPr>
          <w:sz w:val="23"/>
          <w:szCs w:val="22"/>
        </w:rPr>
        <w:t>hai</w:t>
      </w:r>
      <w:proofErr w:type="spellEnd"/>
      <w:r>
        <w:rPr>
          <w:sz w:val="23"/>
          <w:szCs w:val="22"/>
        </w:rPr>
        <w:t>.’</w:t>
      </w:r>
      <w:proofErr w:type="gramEnd"/>
      <w:r>
        <w:rPr>
          <w:sz w:val="23"/>
          <w:szCs w:val="22"/>
        </w:rPr>
        <w:t xml:space="preserve"> Young women are someone else’s wealth and our like a guest for a few days in the house.</w:t>
      </w:r>
    </w:p>
    <w:p w:rsidR="00036CB4" w:rsidRDefault="00036CB4" w:rsidP="00036CB4">
      <w:pPr>
        <w:jc w:val="both"/>
      </w:pPr>
      <w:r w:rsidRPr="00FD629B">
        <w:lastRenderedPageBreak/>
        <w:t>Similarly, the Indian culture is full of beliefs that reflect gender discrimin</w:t>
      </w:r>
      <w:r w:rsidRPr="00FD629B">
        <w:t>a</w:t>
      </w:r>
      <w:r w:rsidRPr="00FD629B">
        <w:t>tion such as a ‘boy is the lamp of the</w:t>
      </w:r>
      <w:r>
        <w:t xml:space="preserve"> home while a girl is a burden’</w:t>
      </w:r>
      <w:r w:rsidRPr="00FD629B">
        <w:t xml:space="preserve"> (Singh</w:t>
      </w:r>
      <w:r>
        <w:t xml:space="preserve"> et al.</w:t>
      </w:r>
      <w:r w:rsidRPr="00FD629B">
        <w:t xml:space="preserve"> 2009</w:t>
      </w:r>
      <w:r>
        <w:t>:154</w:t>
      </w:r>
      <w:r w:rsidRPr="00FD629B">
        <w:t xml:space="preserve">). These discourses are internalized by parents discouraging them for supporting young women’s participation in secondary school education. In this instance cultural barriers </w:t>
      </w:r>
      <w:r w:rsidRPr="008100ED">
        <w:t>interact</w:t>
      </w:r>
      <w:r w:rsidRPr="00FD629B">
        <w:t xml:space="preserve"> with economic factors/poverty affecting young women’s participation in educa</w:t>
      </w:r>
      <w:r>
        <w:t>tion</w:t>
      </w:r>
      <w:r w:rsidR="002D2328">
        <w:t>.</w:t>
      </w:r>
      <w:r w:rsidRPr="00FD629B">
        <w:t xml:space="preserve"> Indian pa</w:t>
      </w:r>
      <w:r w:rsidRPr="00FD629B">
        <w:t>r</w:t>
      </w:r>
      <w:r w:rsidRPr="00FD629B">
        <w:t>ents see their sons as a means of economic security. The daughters are regarded as belonging to the husbands’ family and need to take on the responsibility of looking after the family of her husband, while sons are viewed as a source of support for the parents during t</w:t>
      </w:r>
      <w:r>
        <w:t>heir old age</w:t>
      </w:r>
      <w:r w:rsidR="0002293A">
        <w:t xml:space="preserve"> </w:t>
      </w:r>
      <w:r w:rsidR="0002293A" w:rsidRPr="0002293A">
        <w:t>(Hoffman  2006:</w:t>
      </w:r>
      <w:r w:rsidR="0002293A">
        <w:t xml:space="preserve"> </w:t>
      </w:r>
      <w:r w:rsidR="0002293A" w:rsidRPr="0002293A">
        <w:t>102</w:t>
      </w:r>
      <w:r w:rsidR="002D2328" w:rsidRPr="002D2328">
        <w:t>)</w:t>
      </w:r>
      <w:r>
        <w:t xml:space="preserve">. </w:t>
      </w:r>
      <w:r w:rsidRPr="00FD629B">
        <w:t>Consequently, enhan</w:t>
      </w:r>
      <w:r w:rsidRPr="00FD629B">
        <w:t>c</w:t>
      </w:r>
      <w:r w:rsidRPr="00FD629B">
        <w:t>ing the value placed on a young man’s education while a young wom</w:t>
      </w:r>
      <w:r w:rsidR="0002293A">
        <w:t>a</w:t>
      </w:r>
      <w:r w:rsidRPr="00FD629B">
        <w:t>n’s education is granted a low va</w:t>
      </w:r>
      <w:r w:rsidRPr="00FD629B">
        <w:t>l</w:t>
      </w:r>
      <w:r w:rsidRPr="00FD629B">
        <w:t>ue</w:t>
      </w:r>
      <w:r>
        <w:t>.</w:t>
      </w:r>
    </w:p>
    <w:p w:rsidR="001038A7" w:rsidRPr="001038A7" w:rsidRDefault="0063553F" w:rsidP="00B45F99">
      <w:pPr>
        <w:pStyle w:val="Heading2"/>
        <w:ind w:left="567" w:hanging="567"/>
      </w:pPr>
      <w:bookmarkStart w:id="74" w:name="_Toc340614591"/>
      <w:r>
        <w:t>3.3</w:t>
      </w:r>
      <w:r w:rsidR="001038A7">
        <w:tab/>
      </w:r>
      <w:bookmarkStart w:id="75" w:name="_Toc340227858"/>
      <w:r w:rsidR="001038A7" w:rsidRPr="001038A7">
        <w:t>Interlocking of Poverty, Gender and Socio-Cultural Factors</w:t>
      </w:r>
      <w:bookmarkEnd w:id="74"/>
      <w:bookmarkEnd w:id="75"/>
    </w:p>
    <w:p w:rsidR="001038A7" w:rsidRDefault="001038A7" w:rsidP="001038A7">
      <w:pPr>
        <w:pStyle w:val="Normalfirstparagraph"/>
        <w:jc w:val="both"/>
      </w:pPr>
      <w:r>
        <w:t>The interplay between economic factors and cultural constraints were also foun</w:t>
      </w:r>
      <w:r w:rsidR="0002293A">
        <w:t xml:space="preserve">d to be critical barriers to </w:t>
      </w:r>
      <w:r>
        <w:t>young women’s secondary school</w:t>
      </w:r>
      <w:r w:rsidR="0002293A">
        <w:t>ing</w:t>
      </w:r>
      <w:r>
        <w:t>.  As a</w:t>
      </w:r>
      <w:r>
        <w:t>l</w:t>
      </w:r>
      <w:r>
        <w:t>ready mentioned above parents perceive educating a young man as an inves</w:t>
      </w:r>
      <w:r>
        <w:t>t</w:t>
      </w:r>
      <w:r>
        <w:t>ment for old age where as the earning potential of the daughter belongs to her hu</w:t>
      </w:r>
      <w:r>
        <w:t>s</w:t>
      </w:r>
      <w:r>
        <w:t xml:space="preserve">band’s family. Thus, socio-cultural customs reinforce economic barriers in lowering the participation of young women in schools. </w:t>
      </w:r>
    </w:p>
    <w:p w:rsidR="001038A7" w:rsidRDefault="001038A7" w:rsidP="001038A7">
      <w:pPr>
        <w:jc w:val="both"/>
      </w:pPr>
      <w:r>
        <w:t>A factor mentioned by respondents in most of the families visited is that of poverty being a significant constraint to young women’s education attai</w:t>
      </w:r>
      <w:r>
        <w:t>n</w:t>
      </w:r>
      <w:r>
        <w:t>ment. The households in the slum of Chikuwadi have an income of INR 3500 to INR 5000 a month making it difficult for parents to cope with the cost of schooling. The incidental expenses of schooling such as transport, tuitions, supplement</w:t>
      </w:r>
      <w:r w:rsidR="0002293A">
        <w:t xml:space="preserve">ary fees and </w:t>
      </w:r>
      <w:r>
        <w:t xml:space="preserve">school provisions add to a significant amount of INR 4000 to INR 5000 a year which constitutes a considerable proportion of their income. Although, the fees may be similar for both young men and young women but parents may be less willing to pay </w:t>
      </w:r>
      <w:r w:rsidR="00432B30">
        <w:t>them for young women (</w:t>
      </w:r>
      <w:r>
        <w:t xml:space="preserve">Herz and </w:t>
      </w:r>
      <w:proofErr w:type="spellStart"/>
      <w:r>
        <w:t>Spering</w:t>
      </w:r>
      <w:proofErr w:type="spellEnd"/>
      <w:r>
        <w:t xml:space="preserve"> 2004 :</w:t>
      </w:r>
      <w:r w:rsidR="009638EE">
        <w:t xml:space="preserve"> </w:t>
      </w:r>
      <w:r>
        <w:t>42). Most often in situations</w:t>
      </w:r>
      <w:r w:rsidR="00432B30">
        <w:t xml:space="preserve"> of poverty it is the young woman who is</w:t>
      </w:r>
      <w:r>
        <w:t xml:space="preserve"> the first to be pulled out of formal</w:t>
      </w:r>
      <w:r w:rsidR="00432B30">
        <w:t xml:space="preserve"> education (Okwany 2010:147 and </w:t>
      </w:r>
      <w:r>
        <w:t>Sohoni 1998a:</w:t>
      </w:r>
      <w:r w:rsidR="00432B30">
        <w:t xml:space="preserve"> </w:t>
      </w:r>
      <w:r>
        <w:t>466). This is reflected in the experience of one f</w:t>
      </w:r>
      <w:r>
        <w:t>a</w:t>
      </w:r>
      <w:r>
        <w:t>ther:</w:t>
      </w:r>
    </w:p>
    <w:p w:rsidR="001038A7" w:rsidRDefault="001038A7" w:rsidP="001038A7">
      <w:pPr>
        <w:pStyle w:val="Quote"/>
        <w:jc w:val="both"/>
      </w:pPr>
      <w:r>
        <w:t xml:space="preserve">I </w:t>
      </w:r>
      <w:r w:rsidRPr="00A67CD9">
        <w:t>have a meagre income and have four children. The government schools do not charge any school fees but the transport to the school costs INR 300 a month which combined with other expenses such as tuition, notebooks etc. add to a significant amount of money. Since, I cannot afford to send all my children to school. I choose to send my son as my daughter is of a marriage</w:t>
      </w:r>
      <w:r w:rsidRPr="00A67CD9">
        <w:t>a</w:t>
      </w:r>
      <w:r w:rsidRPr="00A67CD9">
        <w:t>ble age and is involved in household chores with her mother.</w:t>
      </w:r>
    </w:p>
    <w:p w:rsidR="001038A7" w:rsidRDefault="001038A7" w:rsidP="001038A7">
      <w:pPr>
        <w:jc w:val="both"/>
      </w:pPr>
      <w:r>
        <w:t>Thus, poverty when combined with gender reinfo</w:t>
      </w:r>
      <w:r w:rsidR="00432B30">
        <w:t>rces the barriers for young woma</w:t>
      </w:r>
      <w:r>
        <w:t>n in terms of participation in secondary education. At the same time the factor of cost of schooling intertwines with the ‘opportuni</w:t>
      </w:r>
      <w:r w:rsidR="00432B30">
        <w:t>ty cost’ of schooling young woma</w:t>
      </w:r>
      <w:r>
        <w:t>n thereby, pushing many young women out of school.</w:t>
      </w:r>
      <w:r w:rsidRPr="000D230D">
        <w:t xml:space="preserve"> </w:t>
      </w:r>
      <w:r>
        <w:t>Opportunity Cost means the labour and income which are lost to the hous</w:t>
      </w:r>
      <w:r>
        <w:t>e</w:t>
      </w:r>
      <w:r>
        <w:t>hold with children participating in a school (Sutton 1998:</w:t>
      </w:r>
      <w:r w:rsidR="00CC7167">
        <w:t xml:space="preserve"> </w:t>
      </w:r>
      <w:r>
        <w:t>393)</w:t>
      </w:r>
    </w:p>
    <w:p w:rsidR="001038A7" w:rsidRDefault="001038A7" w:rsidP="001038A7">
      <w:pPr>
        <w:jc w:val="both"/>
      </w:pPr>
      <w:r>
        <w:lastRenderedPageBreak/>
        <w:t xml:space="preserve"> The activ</w:t>
      </w:r>
      <w:r w:rsidR="00432B30">
        <w:t>ities expected from a young woma</w:t>
      </w:r>
      <w:r>
        <w:t>n in a family is that she will take care of her siblings, fetch water, cook, wash clothes and keep the house clean. This has a tremendous impact on</w:t>
      </w:r>
      <w:r w:rsidR="00432B30">
        <w:t xml:space="preserve"> participation of the young woma</w:t>
      </w:r>
      <w:r>
        <w:t>n in school as time from household chores</w:t>
      </w:r>
      <w:r w:rsidR="00432B30">
        <w:t xml:space="preserve"> is taken away if the young women a</w:t>
      </w:r>
      <w:r w:rsidR="00432B30">
        <w:t>t</w:t>
      </w:r>
      <w:r w:rsidR="00432B30">
        <w:t>tend school</w:t>
      </w:r>
      <w:r w:rsidR="00194A85">
        <w:t>. Making the ‘opportunity cost’</w:t>
      </w:r>
      <w:r>
        <w:t xml:space="preserve"> for families rather high. </w:t>
      </w:r>
    </w:p>
    <w:p w:rsidR="001038A7" w:rsidRDefault="001038A7" w:rsidP="001038A7">
      <w:pPr>
        <w:jc w:val="both"/>
      </w:pPr>
      <w:r>
        <w:t>In Delhi, discussions with key informants revealed that the young women have to perform household tasks such as cooking, cleaning, washing clothes, taking care of their siblings on a daily basis. Consequently, the household chores compete with the time a young woman would spend on her education leading to high absenteeism which eventually results in the young women dropping out of the education system. The role of education is considered se</w:t>
      </w:r>
      <w:r>
        <w:t>c</w:t>
      </w:r>
      <w:r>
        <w:t>ondary to the role played by a young woman as a daughter and eventually as a wife.</w:t>
      </w:r>
    </w:p>
    <w:p w:rsidR="001038A7" w:rsidRDefault="001038A7" w:rsidP="00194A85">
      <w:pPr>
        <w:pStyle w:val="Quote"/>
        <w:jc w:val="both"/>
      </w:pPr>
      <w:r>
        <w:t>Most of the young women who dropped out of school are from the slums. The added burden of domestic chores which include looking after their younger siblings or working as domestic maids to supplement the family i</w:t>
      </w:r>
      <w:r>
        <w:t>n</w:t>
      </w:r>
      <w:r>
        <w:t>come makes them stay away from school initially for a few days and eventua</w:t>
      </w:r>
      <w:r>
        <w:t>l</w:t>
      </w:r>
      <w:r>
        <w:t>ly they stop coming to school by the end of the year (</w:t>
      </w:r>
      <w:proofErr w:type="spellStart"/>
      <w:r>
        <w:t>Ms.</w:t>
      </w:r>
      <w:proofErr w:type="spellEnd"/>
      <w:r>
        <w:t xml:space="preserve"> </w:t>
      </w:r>
      <w:proofErr w:type="spellStart"/>
      <w:r>
        <w:t>Anupama</w:t>
      </w:r>
      <w:proofErr w:type="spellEnd"/>
      <w:r>
        <w:t xml:space="preserve">, </w:t>
      </w:r>
      <w:proofErr w:type="spellStart"/>
      <w:r>
        <w:t>Pr</w:t>
      </w:r>
      <w:r>
        <w:t>i</w:t>
      </w:r>
      <w:r>
        <w:t>nicipal</w:t>
      </w:r>
      <w:proofErr w:type="spellEnd"/>
      <w:r>
        <w:t>, Government Senior Secondary School for Girls)</w:t>
      </w:r>
      <w:r w:rsidR="00194A85">
        <w:t>.</w:t>
      </w:r>
    </w:p>
    <w:p w:rsidR="00AF515D" w:rsidRDefault="00AF515D" w:rsidP="00344B9A">
      <w:pPr>
        <w:jc w:val="both"/>
      </w:pPr>
      <w:r>
        <w:t xml:space="preserve">Rose and </w:t>
      </w:r>
      <w:proofErr w:type="spellStart"/>
      <w:r>
        <w:t>Tembon</w:t>
      </w:r>
      <w:proofErr w:type="spellEnd"/>
      <w:r>
        <w:t xml:space="preserve"> (1998:96) maintain that with age the opportunity cost of young women increases as their household tasks increase whereas that of young men decrease.</w:t>
      </w:r>
      <w:r w:rsidR="00344B9A">
        <w:t xml:space="preserve"> </w:t>
      </w:r>
      <w:r>
        <w:t>This view was supported by boys in Chikuwadi who in a group discussion remarked that they have freedom over their time as co</w:t>
      </w:r>
      <w:r>
        <w:t>m</w:t>
      </w:r>
      <w:r>
        <w:t>pared to their sisters who have to do all the household chores.</w:t>
      </w:r>
    </w:p>
    <w:p w:rsidR="00AF515D" w:rsidRDefault="00AF515D" w:rsidP="00AF515D">
      <w:pPr>
        <w:jc w:val="both"/>
      </w:pPr>
      <w:r>
        <w:t xml:space="preserve">16 year old </w:t>
      </w:r>
      <w:proofErr w:type="spellStart"/>
      <w:r>
        <w:t>Paresh</w:t>
      </w:r>
      <w:proofErr w:type="spellEnd"/>
      <w:r>
        <w:t xml:space="preserve"> noted:</w:t>
      </w:r>
    </w:p>
    <w:p w:rsidR="00AF515D" w:rsidRDefault="00AF515D" w:rsidP="00AF515D">
      <w:pPr>
        <w:pStyle w:val="Quote1"/>
        <w:jc w:val="both"/>
      </w:pPr>
      <w:r>
        <w:t xml:space="preserve">That, boys are not expected to help with household chores </w:t>
      </w:r>
      <w:r w:rsidR="00344B9A">
        <w:t>whereas;</w:t>
      </w:r>
      <w:r>
        <w:t xml:space="preserve"> girls are expected to do all the household chores like cooking, washing clothes, looking after the young siblings in the house. As a result many of them do not get time to study or attend school.</w:t>
      </w:r>
    </w:p>
    <w:p w:rsidR="00AF515D" w:rsidRPr="00150806" w:rsidRDefault="00AF515D" w:rsidP="00AF515D">
      <w:pPr>
        <w:jc w:val="both"/>
      </w:pPr>
      <w:r w:rsidRPr="00150806">
        <w:t>This is reflec</w:t>
      </w:r>
      <w:r>
        <w:t xml:space="preserve">ted in the experience of </w:t>
      </w:r>
      <w:proofErr w:type="spellStart"/>
      <w:r>
        <w:t>Shama</w:t>
      </w:r>
      <w:proofErr w:type="spellEnd"/>
      <w:r w:rsidRPr="00150806">
        <w:t xml:space="preserve"> who dropped out of </w:t>
      </w:r>
      <w:r>
        <w:t>class IX</w:t>
      </w:r>
    </w:p>
    <w:p w:rsidR="00AF515D" w:rsidRDefault="00AF515D" w:rsidP="00AF515D">
      <w:pPr>
        <w:pStyle w:val="Quote1"/>
        <w:ind w:left="426"/>
        <w:jc w:val="both"/>
      </w:pPr>
      <w:r w:rsidRPr="00150806">
        <w:t xml:space="preserve">Girls’ involvement in domestic chores is never ending. It starts from morning with making morning tea, to cooking, washing clothes, cleaning the house, along with which we have to collect water and look </w:t>
      </w:r>
      <w:r>
        <w:t xml:space="preserve">after our siblings. In all this, </w:t>
      </w:r>
      <w:r w:rsidRPr="00150806">
        <w:t>who has the time to attend school and study? These household chores end late in the night and still the work for us is never done.</w:t>
      </w:r>
    </w:p>
    <w:p w:rsidR="00344B9A" w:rsidRDefault="00AF515D" w:rsidP="00AF515D">
      <w:pPr>
        <w:jc w:val="both"/>
      </w:pPr>
      <w:r>
        <w:t xml:space="preserve">Thus, in Chikuwadi it was found that </w:t>
      </w:r>
      <w:r w:rsidRPr="00D52573">
        <w:t xml:space="preserve">young women spend more time than young men in domestic labour. This work only increases as </w:t>
      </w:r>
      <w:r>
        <w:t xml:space="preserve">a </w:t>
      </w:r>
      <w:r w:rsidRPr="00D52573">
        <w:t>young wo</w:t>
      </w:r>
      <w:r w:rsidRPr="00D52573">
        <w:t>m</w:t>
      </w:r>
      <w:r>
        <w:t>a</w:t>
      </w:r>
      <w:r w:rsidRPr="00D52573">
        <w:t>n become</w:t>
      </w:r>
      <w:r>
        <w:t>s older where as their brothers</w:t>
      </w:r>
      <w:r w:rsidRPr="00D52573">
        <w:t xml:space="preserve"> are free to do whatever they want with their free time</w:t>
      </w:r>
      <w:r>
        <w:t xml:space="preserve"> </w:t>
      </w:r>
    </w:p>
    <w:p w:rsidR="001038A7" w:rsidRDefault="0063553F" w:rsidP="00AF515D">
      <w:pPr>
        <w:jc w:val="both"/>
      </w:pPr>
      <w:r>
        <w:t>F</w:t>
      </w:r>
      <w:r w:rsidR="001038A7" w:rsidRPr="001038A7">
        <w:t>or young women their primary task is considered to look after domestic chores; get married and have children for which the level of educ</w:t>
      </w:r>
      <w:r w:rsidR="001038A7" w:rsidRPr="001038A7">
        <w:t>a</w:t>
      </w:r>
      <w:r w:rsidR="001038A7" w:rsidRPr="001038A7">
        <w:t>tion which is required is low (Stromquist 1990:98). The study confirmed this as r</w:t>
      </w:r>
      <w:r w:rsidR="001038A7" w:rsidRPr="001038A7">
        <w:t>e</w:t>
      </w:r>
      <w:r w:rsidR="001038A7" w:rsidRPr="001038A7">
        <w:t xml:space="preserve">flected in the experience of 16 years old </w:t>
      </w:r>
      <w:proofErr w:type="spellStart"/>
      <w:r w:rsidR="001038A7" w:rsidRPr="001038A7">
        <w:t>Sushila</w:t>
      </w:r>
      <w:proofErr w:type="spellEnd"/>
      <w:r w:rsidR="001038A7" w:rsidRPr="001038A7">
        <w:t xml:space="preserve"> who had this to say</w:t>
      </w:r>
      <w:r w:rsidR="001038A7">
        <w:t>.</w:t>
      </w:r>
    </w:p>
    <w:p w:rsidR="001038A7" w:rsidRDefault="001038A7" w:rsidP="00194A85">
      <w:pPr>
        <w:pStyle w:val="Quote1"/>
        <w:jc w:val="both"/>
      </w:pPr>
      <w:r>
        <w:t xml:space="preserve">My father died recently and my mother had to go and work in the factory in Okhla industrial area. My mother made me leave school and not my brothers even though I am a good student. Both my brothers are still going to school. </w:t>
      </w:r>
      <w:r>
        <w:lastRenderedPageBreak/>
        <w:t>They do not recognize the work that I do at home. My mother says that I will be married soon and will go to my own house where as my brothers will stay with her and look after her</w:t>
      </w:r>
      <w:r w:rsidR="00194A85">
        <w:t xml:space="preserve"> </w:t>
      </w:r>
      <w:r>
        <w:t>(</w:t>
      </w:r>
      <w:proofErr w:type="spellStart"/>
      <w:r>
        <w:t>Sushila</w:t>
      </w:r>
      <w:proofErr w:type="spellEnd"/>
      <w:r>
        <w:t xml:space="preserve">, X </w:t>
      </w:r>
      <w:proofErr w:type="spellStart"/>
      <w:proofErr w:type="gramStart"/>
      <w:r>
        <w:t>th</w:t>
      </w:r>
      <w:proofErr w:type="spellEnd"/>
      <w:proofErr w:type="gramEnd"/>
      <w:r>
        <w:t xml:space="preserve"> class school drop-out)</w:t>
      </w:r>
      <w:r w:rsidR="00194A85">
        <w:t>.</w:t>
      </w:r>
    </w:p>
    <w:p w:rsidR="00F860C8" w:rsidRDefault="0063553F" w:rsidP="00C247DA">
      <w:pPr>
        <w:jc w:val="both"/>
      </w:pPr>
      <w:r>
        <w:t>Thus, it can be seen that y</w:t>
      </w:r>
      <w:r w:rsidRPr="0063553F">
        <w:t>oung men’s education is given privileged over that of young women in times of financial constraint as they are considered pote</w:t>
      </w:r>
      <w:r w:rsidRPr="0063553F">
        <w:t>n</w:t>
      </w:r>
      <w:r w:rsidRPr="0063553F">
        <w:t>tial wage earner.</w:t>
      </w:r>
    </w:p>
    <w:p w:rsidR="00C247DA" w:rsidRDefault="00C247DA" w:rsidP="00C247DA">
      <w:pPr>
        <w:jc w:val="both"/>
      </w:pPr>
      <w:r w:rsidRPr="00C247DA">
        <w:t>I</w:t>
      </w:r>
      <w:r w:rsidR="00F860C8">
        <w:t>n this chapter</w:t>
      </w:r>
      <w:r w:rsidRPr="00C247DA">
        <w:t>, I have spelled out the complex interplay of factors such as culturally determined gender role, along with the economic inability of the poor households to pay for the educational expenses coupled with unequal di</w:t>
      </w:r>
      <w:r w:rsidRPr="00C247DA">
        <w:t>s</w:t>
      </w:r>
      <w:r w:rsidRPr="00C247DA">
        <w:t>tribution of re</w:t>
      </w:r>
      <w:r w:rsidR="00344B9A">
        <w:t xml:space="preserve">sources within the household </w:t>
      </w:r>
      <w:proofErr w:type="gramStart"/>
      <w:r w:rsidR="00344B9A">
        <w:t>are</w:t>
      </w:r>
      <w:proofErr w:type="gramEnd"/>
      <w:r w:rsidRPr="00C247DA">
        <w:t xml:space="preserve"> mutually reinforcing and hi</w:t>
      </w:r>
      <w:r w:rsidRPr="00C247DA">
        <w:t>n</w:t>
      </w:r>
      <w:r w:rsidRPr="00C247DA">
        <w:t>der young women’s secondary schooling. The combination of constraints such as economic constraints, gender, socio-cultural and household factors although act as hindrances for all urban poor young people. However, they impact on young women more than the young men and in doing so they result in the continuation of gender in equality reflected in the unequal participation of young men and young women in secondary education. Clearly access along with retention in secondary schooling for young women require measures which need to target economic, socio-cultural, gender and household co</w:t>
      </w:r>
      <w:r w:rsidRPr="00C247DA">
        <w:t>n</w:t>
      </w:r>
      <w:r w:rsidRPr="00C247DA">
        <w:t xml:space="preserve">straints simultaneously to ensure that young women are able to </w:t>
      </w:r>
      <w:r w:rsidR="00344B9A">
        <w:t>realise their right to education</w:t>
      </w:r>
      <w:r w:rsidRPr="00C247DA">
        <w:t>. This entails according to Okwany (2010: 151-152) thin</w:t>
      </w:r>
      <w:r w:rsidRPr="00C247DA">
        <w:t>k</w:t>
      </w:r>
      <w:r w:rsidRPr="00C247DA">
        <w:t>ing of specific provisions for different econo</w:t>
      </w:r>
      <w:r w:rsidRPr="00C247DA">
        <w:t>m</w:t>
      </w:r>
      <w:r w:rsidRPr="00C247DA">
        <w:t>ic, gender and socio-cultural spaces that lead to exclusion and subordination of young women from education. R</w:t>
      </w:r>
      <w:r w:rsidRPr="00C247DA">
        <w:t>a</w:t>
      </w:r>
      <w:r w:rsidRPr="00C247DA">
        <w:t>ther than measures aimed at structuring a homogeneous childhood where ge</w:t>
      </w:r>
      <w:r w:rsidRPr="00C247DA">
        <w:t>n</w:t>
      </w:r>
      <w:r w:rsidRPr="00C247DA">
        <w:t>der dimensions, spatial location , socio-cultural factors which define social e</w:t>
      </w:r>
      <w:r w:rsidRPr="00C247DA">
        <w:t>x</w:t>
      </w:r>
      <w:r w:rsidRPr="00C247DA">
        <w:t>clusion get hidden and end up targeting both young men and young women as a homog</w:t>
      </w:r>
      <w:r w:rsidRPr="00C247DA">
        <w:t>e</w:t>
      </w:r>
      <w:r w:rsidRPr="00C247DA">
        <w:t>neous category.</w:t>
      </w:r>
    </w:p>
    <w:p w:rsidR="0063553F" w:rsidRPr="00C247DA" w:rsidRDefault="0063553F" w:rsidP="00C247DA">
      <w:pPr>
        <w:jc w:val="both"/>
      </w:pPr>
      <w:r>
        <w:t>This paper also reflects on what works for young women’s secondary schooling.</w:t>
      </w:r>
      <w:r w:rsidR="004C3A93">
        <w:t xml:space="preserve"> </w:t>
      </w:r>
      <w:r>
        <w:t xml:space="preserve">The next chapter presents an overview of </w:t>
      </w:r>
      <w:r w:rsidR="004C3A93">
        <w:t xml:space="preserve">findings from the field on </w:t>
      </w:r>
      <w:r>
        <w:t>factors that work to e</w:t>
      </w:r>
      <w:r w:rsidR="004C3A93">
        <w:t>n</w:t>
      </w:r>
      <w:r w:rsidR="004C3A93">
        <w:t>hance young women’s secondary schooling.</w:t>
      </w:r>
    </w:p>
    <w:p w:rsidR="00036CB4" w:rsidRDefault="00036CB4" w:rsidP="001038A7">
      <w:pPr>
        <w:jc w:val="both"/>
      </w:pPr>
    </w:p>
    <w:p w:rsidR="00B45F99" w:rsidRDefault="00B45F99" w:rsidP="00B45F99">
      <w:pPr>
        <w:pStyle w:val="Heading1"/>
      </w:pPr>
      <w:r>
        <w:lastRenderedPageBreak/>
        <w:br/>
      </w:r>
      <w:bookmarkStart w:id="76" w:name="_Toc340227860"/>
      <w:bookmarkStart w:id="77" w:name="_Toc340614592"/>
      <w:r w:rsidR="00EC3FB4">
        <w:t>Enabling Factors for Young Women’s Secondary S</w:t>
      </w:r>
      <w:r w:rsidRPr="00B45F99">
        <w:t>chooling</w:t>
      </w:r>
      <w:bookmarkEnd w:id="76"/>
      <w:bookmarkEnd w:id="77"/>
    </w:p>
    <w:p w:rsidR="00B45F99" w:rsidRDefault="00B45F99" w:rsidP="00B45F99">
      <w:pPr>
        <w:ind w:firstLine="0"/>
        <w:jc w:val="both"/>
        <w:rPr>
          <w:bCs/>
          <w:iCs/>
        </w:rPr>
      </w:pPr>
      <w:r>
        <w:rPr>
          <w:bCs/>
          <w:iCs/>
        </w:rPr>
        <w:t>Another objective of the research was to find out factors at the government, school, household and community level responding to numerous disa</w:t>
      </w:r>
      <w:r>
        <w:rPr>
          <w:bCs/>
          <w:iCs/>
        </w:rPr>
        <w:t>d</w:t>
      </w:r>
      <w:r w:rsidR="00053055">
        <w:rPr>
          <w:bCs/>
          <w:iCs/>
        </w:rPr>
        <w:t>vantages and intersecting</w:t>
      </w:r>
      <w:r>
        <w:rPr>
          <w:bCs/>
          <w:iCs/>
        </w:rPr>
        <w:t xml:space="preserve"> gendered realities of young women which interact to hinder young women’s secondary schooling. The research found several en</w:t>
      </w:r>
      <w:r>
        <w:rPr>
          <w:bCs/>
          <w:iCs/>
        </w:rPr>
        <w:t>a</w:t>
      </w:r>
      <w:r>
        <w:rPr>
          <w:bCs/>
          <w:iCs/>
        </w:rPr>
        <w:t>bling factors stemming from the social and spatial location of young women: that is at the government, school, household and community level. Finally,  drawing on interviews and group discussions with young women from the slum of Chikuwadi, the study reveals that  young women are not just passive victims of</w:t>
      </w:r>
      <w:r w:rsidR="00CB2339">
        <w:rPr>
          <w:bCs/>
          <w:iCs/>
        </w:rPr>
        <w:t xml:space="preserve"> multiplicity of  intersecting</w:t>
      </w:r>
      <w:r>
        <w:rPr>
          <w:bCs/>
          <w:iCs/>
        </w:rPr>
        <w:t xml:space="preserve"> barriers but are active agents in exerci</w:t>
      </w:r>
      <w:r>
        <w:rPr>
          <w:bCs/>
          <w:iCs/>
        </w:rPr>
        <w:t>s</w:t>
      </w:r>
      <w:r>
        <w:rPr>
          <w:bCs/>
          <w:iCs/>
        </w:rPr>
        <w:t>ing their agencies  although a constrained one to circumvent these barriers. Thus, in sp</w:t>
      </w:r>
      <w:r w:rsidR="00CB2339">
        <w:rPr>
          <w:bCs/>
          <w:iCs/>
        </w:rPr>
        <w:t>ite of complex interlocking</w:t>
      </w:r>
      <w:r>
        <w:rPr>
          <w:bCs/>
          <w:iCs/>
        </w:rPr>
        <w:t xml:space="preserve"> of factors hindering young women’s se</w:t>
      </w:r>
      <w:r>
        <w:rPr>
          <w:bCs/>
          <w:iCs/>
        </w:rPr>
        <w:t>c</w:t>
      </w:r>
      <w:r>
        <w:rPr>
          <w:bCs/>
          <w:iCs/>
        </w:rPr>
        <w:t>ondary schooling such as lack of parental support, gender insensitivity and inequality in the household, compounded by socio-cultural practice of early ma</w:t>
      </w:r>
      <w:r>
        <w:rPr>
          <w:bCs/>
          <w:iCs/>
        </w:rPr>
        <w:t>r</w:t>
      </w:r>
      <w:r>
        <w:rPr>
          <w:bCs/>
          <w:iCs/>
        </w:rPr>
        <w:t>riage a number of young women are able to negotiate these tensions and manage to return to secondary schooling.</w:t>
      </w:r>
    </w:p>
    <w:p w:rsidR="00B45F99" w:rsidRPr="00B45F99" w:rsidRDefault="00B45F99" w:rsidP="00B45F99">
      <w:pPr>
        <w:pStyle w:val="Heading2"/>
        <w:ind w:left="567" w:hanging="567"/>
      </w:pPr>
      <w:bookmarkStart w:id="78" w:name="_Toc340614593"/>
      <w:r>
        <w:t>4.1</w:t>
      </w:r>
      <w:r>
        <w:tab/>
      </w:r>
      <w:bookmarkStart w:id="79" w:name="_Toc340227861"/>
      <w:r w:rsidRPr="00B45F99">
        <w:t>Government Strategies respondin</w:t>
      </w:r>
      <w:r w:rsidR="00B3121A">
        <w:t xml:space="preserve">g to Multiple and </w:t>
      </w:r>
      <w:proofErr w:type="gramStart"/>
      <w:r w:rsidR="00B3121A">
        <w:t>Intersecting</w:t>
      </w:r>
      <w:proofErr w:type="gramEnd"/>
      <w:r w:rsidRPr="00B45F99">
        <w:t xml:space="preserve"> disadvantages</w:t>
      </w:r>
      <w:bookmarkEnd w:id="78"/>
      <w:bookmarkEnd w:id="79"/>
    </w:p>
    <w:p w:rsidR="00B45F99" w:rsidRDefault="00B45F99" w:rsidP="00B45F99">
      <w:pPr>
        <w:pStyle w:val="Normalfirstparagraph"/>
        <w:jc w:val="both"/>
      </w:pPr>
      <w:r>
        <w:t>Promotion of gender equity in education has been a priority of the Gover</w:t>
      </w:r>
      <w:r>
        <w:t>n</w:t>
      </w:r>
      <w:r>
        <w:t>ment of India (GOI) for over a century. The GOI has launched several pr</w:t>
      </w:r>
      <w:r>
        <w:t>o</w:t>
      </w:r>
      <w:r>
        <w:t>grammes at the national and state level to increase participation of young women in education. In this section, I will mention only a few relevant policies and interventions made by the government to increase access and participation in school as it is not possible to highlight all the initiatives. A major interve</w:t>
      </w:r>
      <w:r>
        <w:t>n</w:t>
      </w:r>
      <w:r>
        <w:t>tion at the elementary level has been the Right to Education Act which makes education a fundamental right and paves the way for free and compulsory ed</w:t>
      </w:r>
      <w:r>
        <w:t>u</w:t>
      </w:r>
      <w:r>
        <w:t>cation for all children in the age group of 6 to 14 years. The efforts to increase gender equality and participation at the secondary level achieved a new dire</w:t>
      </w:r>
      <w:r>
        <w:t>c</w:t>
      </w:r>
      <w:r>
        <w:t>tion with the Prime Minister of India’s Independence Speech in 2007 which stressed on the need to launch the scheme for Universalising Secondary School Education by 2008-2009 (Lewin 2011:383). It aims to achieve 65% enrolment of students in secondary education by 2012 along with achieving gender parity and providing universal access to secondary education by 2017 (Stewart 2009:97).Consequently, there has been an expansion in the allocation of r</w:t>
      </w:r>
      <w:r>
        <w:t>e</w:t>
      </w:r>
      <w:r>
        <w:t>sources</w:t>
      </w:r>
      <w:r w:rsidRPr="0053778C">
        <w:t xml:space="preserve"> </w:t>
      </w:r>
      <w:r>
        <w:t xml:space="preserve">to achieve this goal and support the envisaged increase in participation up to Grade X from GER 52% in 2006 to 75% by 2012. This effort has brought the concerns of achieving gender parity even at secondary education level </w:t>
      </w:r>
      <w:proofErr w:type="spellStart"/>
      <w:r>
        <w:t>center</w:t>
      </w:r>
      <w:proofErr w:type="spellEnd"/>
      <w:r>
        <w:t xml:space="preserve"> stage, which facilitates transit of young women from elementary stage to participate in secondary schooling (Lewin 2011:</w:t>
      </w:r>
      <w:r w:rsidR="009B14C1">
        <w:t xml:space="preserve"> </w:t>
      </w:r>
      <w:r>
        <w:t>383).</w:t>
      </w:r>
    </w:p>
    <w:p w:rsidR="00B45F99" w:rsidRDefault="00B45F99" w:rsidP="00B45F99">
      <w:pPr>
        <w:pStyle w:val="Normalfirstparagraph"/>
        <w:jc w:val="both"/>
      </w:pPr>
      <w:r>
        <w:t>The interaction with the school principal, teachers, parents and community leader brought out that they do see government making an effort at systemat</w:t>
      </w:r>
      <w:r>
        <w:t>i</w:t>
      </w:r>
      <w:r>
        <w:lastRenderedPageBreak/>
        <w:t>cally addressing the issue of gender gap and improving the schooling process available to young women.</w:t>
      </w:r>
    </w:p>
    <w:p w:rsidR="00B45F99" w:rsidRDefault="00B45F99" w:rsidP="00842649">
      <w:pPr>
        <w:pStyle w:val="Quote"/>
        <w:jc w:val="both"/>
      </w:pPr>
      <w:r>
        <w:t xml:space="preserve">The Delhi Government offers scholarships to young women who are </w:t>
      </w:r>
      <w:proofErr w:type="spellStart"/>
      <w:r>
        <w:t>mer</w:t>
      </w:r>
      <w:r>
        <w:t>i</w:t>
      </w:r>
      <w:r>
        <w:t>tious</w:t>
      </w:r>
      <w:proofErr w:type="spellEnd"/>
      <w:r>
        <w:t xml:space="preserve"> students belonging to Backward castes and minority communities.</w:t>
      </w:r>
    </w:p>
    <w:p w:rsidR="00B45F99" w:rsidRDefault="00B45F99" w:rsidP="00842649">
      <w:pPr>
        <w:pStyle w:val="Quote"/>
        <w:jc w:val="both"/>
      </w:pPr>
      <w:r>
        <w:t xml:space="preserve">Bursary are also provided as part of positive action by the Delhi Government to young women belonging to backward communities and poor households whose families are engaged in construction work </w:t>
      </w:r>
    </w:p>
    <w:p w:rsidR="00B45F99" w:rsidRDefault="00B45F99" w:rsidP="00842649">
      <w:pPr>
        <w:pStyle w:val="Quote"/>
        <w:jc w:val="both"/>
      </w:pPr>
      <w:r>
        <w:t>The Delhi Government has also introduced schemes to reduce the direct cost associated with education at the secondary level by providing money to pu</w:t>
      </w:r>
      <w:r>
        <w:t>r</w:t>
      </w:r>
      <w:r>
        <w:t>chase school uniform, geometry box, free supply of stationery etc.</w:t>
      </w:r>
    </w:p>
    <w:p w:rsidR="00B45F99" w:rsidRDefault="00B45F99" w:rsidP="00842649">
      <w:pPr>
        <w:pStyle w:val="Quote"/>
        <w:jc w:val="both"/>
      </w:pPr>
      <w:r>
        <w:t>The admission process has been made easier and the government schools cannot refuse admission to young women from the feeder commun</w:t>
      </w:r>
      <w:r>
        <w:t>i</w:t>
      </w:r>
      <w:r>
        <w:t>ties/schools it is supposed to serve.</w:t>
      </w:r>
    </w:p>
    <w:p w:rsidR="00B45F99" w:rsidRDefault="00B45F99" w:rsidP="00842649">
      <w:pPr>
        <w:pStyle w:val="Quote"/>
        <w:jc w:val="both"/>
      </w:pPr>
      <w:r>
        <w:t>The Government efforts on providing single sex schools up to the secondary level in-accordance with parental preference for sending young women to a</w:t>
      </w:r>
      <w:r>
        <w:t>t</w:t>
      </w:r>
      <w:r>
        <w:t>tend schools which are separate from young men has resulted in greater a</w:t>
      </w:r>
      <w:r>
        <w:t>c</w:t>
      </w:r>
      <w:r>
        <w:t>cess of young women. All the teachers in the school are women except two male teachers and the administration is also separate from that of the boys’ school (</w:t>
      </w:r>
      <w:proofErr w:type="spellStart"/>
      <w:r>
        <w:t>Anupama</w:t>
      </w:r>
      <w:proofErr w:type="spellEnd"/>
      <w:r>
        <w:t xml:space="preserve">, Principal of Government Girls Senior Secondary School No-3) </w:t>
      </w:r>
    </w:p>
    <w:p w:rsidR="00B45F99" w:rsidRDefault="00B45F99" w:rsidP="00B45F99">
      <w:pPr>
        <w:pStyle w:val="Normalfirstparagraph"/>
      </w:pPr>
      <w:r>
        <w:t>This intervention has also appealed to most of the parents interviewed in the research.</w:t>
      </w:r>
    </w:p>
    <w:p w:rsidR="00B45F99" w:rsidRDefault="00B45F99" w:rsidP="00842649">
      <w:pPr>
        <w:pStyle w:val="Quote"/>
        <w:jc w:val="both"/>
      </w:pPr>
      <w:r>
        <w:t>M</w:t>
      </w:r>
      <w:r w:rsidRPr="00902D5B">
        <w:t>y husband has traditional views and believes that young women and young men should not be given much opportunity to interact as otherwise they are certain to have an intimate relationship. Since the government school is an all-girls school and has mainly females teacher he is willing to send our daugh</w:t>
      </w:r>
      <w:r>
        <w:t>ter to school (</w:t>
      </w:r>
      <w:proofErr w:type="spellStart"/>
      <w:r>
        <w:t>Preeti</w:t>
      </w:r>
      <w:proofErr w:type="spellEnd"/>
      <w:r>
        <w:t>, m</w:t>
      </w:r>
      <w:r w:rsidRPr="00902D5B">
        <w:t xml:space="preserve">other of a young women studying in </w:t>
      </w:r>
      <w:r>
        <w:t>class X</w:t>
      </w:r>
      <w:r w:rsidRPr="00902D5B">
        <w:t>)</w:t>
      </w:r>
    </w:p>
    <w:p w:rsidR="00B45F99" w:rsidRDefault="00B45F99" w:rsidP="00842649">
      <w:pPr>
        <w:jc w:val="both"/>
      </w:pPr>
      <w:r>
        <w:t xml:space="preserve">This is also consistent with findings from studies by </w:t>
      </w:r>
      <w:proofErr w:type="spellStart"/>
      <w:r>
        <w:t>Tietien</w:t>
      </w:r>
      <w:proofErr w:type="spellEnd"/>
      <w:r>
        <w:t xml:space="preserve"> and Prather  ( as cited in Sutton 1998:</w:t>
      </w:r>
      <w:r w:rsidR="00247A18">
        <w:t xml:space="preserve"> </w:t>
      </w:r>
      <w:r>
        <w:t xml:space="preserve">394) which shows that even in United States let alone majority of the Third World countries, young women tend to </w:t>
      </w:r>
      <w:r w:rsidR="00CB2339">
        <w:t>stay in school longer and</w:t>
      </w:r>
      <w:r>
        <w:t xml:space="preserve"> achieve more if they are studying in a single sex school as o</w:t>
      </w:r>
      <w:r>
        <w:t>p</w:t>
      </w:r>
      <w:r>
        <w:t>posed to co-educational school. Consequently, efforts such as single-sex schooling make an important contribution in addressing the gender gap by i</w:t>
      </w:r>
      <w:r>
        <w:t>n</w:t>
      </w:r>
      <w:r>
        <w:t>creasing access, retention as well as achievement of young women.</w:t>
      </w:r>
    </w:p>
    <w:p w:rsidR="00F7238B" w:rsidRDefault="00B45F99" w:rsidP="00F7238B">
      <w:pPr>
        <w:jc w:val="both"/>
        <w:rPr>
          <w:rFonts w:eastAsia="Calibri"/>
        </w:rPr>
      </w:pPr>
      <w:r>
        <w:t xml:space="preserve">Thus, according to the parents, teachers and the leader of the slum the above mentioned efforts by the government have played an important role in increasing access and participation of young women in secondary schooling. The </w:t>
      </w:r>
      <w:r w:rsidRPr="00CB7621">
        <w:rPr>
          <w:rFonts w:eastAsia="Calibri"/>
        </w:rPr>
        <w:t xml:space="preserve">Principal however admitted that although more young women are entering secondary schooling from the slums but most do not complete schooling and leave in between. She argued that there is still a high rate of non-attendance among young women who come from low-income settlements like </w:t>
      </w:r>
      <w:r>
        <w:rPr>
          <w:rFonts w:eastAsia="Calibri"/>
        </w:rPr>
        <w:t>Chikuwadi</w:t>
      </w:r>
      <w:r w:rsidRPr="00CB7621">
        <w:rPr>
          <w:rFonts w:eastAsia="Calibri"/>
        </w:rPr>
        <w:t xml:space="preserve">. </w:t>
      </w:r>
      <w:r>
        <w:rPr>
          <w:rFonts w:eastAsia="Calibri"/>
        </w:rPr>
        <w:t xml:space="preserve">They start coming to school less and less and eventually just stop coming to school altogether. </w:t>
      </w:r>
      <w:r w:rsidRPr="00CB7621">
        <w:rPr>
          <w:rFonts w:eastAsia="Calibri"/>
        </w:rPr>
        <w:t>This is because they are engaged in household chores and looking after their siblings</w:t>
      </w:r>
      <w:r w:rsidR="00F7238B">
        <w:rPr>
          <w:rFonts w:eastAsia="Calibri"/>
        </w:rPr>
        <w:t>,</w:t>
      </w:r>
      <w:r w:rsidRPr="00CB7621">
        <w:rPr>
          <w:rFonts w:eastAsia="Calibri"/>
        </w:rPr>
        <w:t xml:space="preserve"> as the</w:t>
      </w:r>
      <w:r w:rsidR="00F7238B">
        <w:rPr>
          <w:rFonts w:eastAsia="Calibri"/>
        </w:rPr>
        <w:t>ir</w:t>
      </w:r>
      <w:r w:rsidRPr="00CB7621">
        <w:rPr>
          <w:rFonts w:eastAsia="Calibri"/>
        </w:rPr>
        <w:t xml:space="preserve"> mothers are engaged in income generation activities. This view was supported by the young women in group interview who stated that even though they do well in school and have adequate facilities in school. The parents feel that there is no need for the young women to study </w:t>
      </w:r>
      <w:r w:rsidRPr="00CB7621">
        <w:rPr>
          <w:rFonts w:eastAsia="Calibri"/>
        </w:rPr>
        <w:lastRenderedPageBreak/>
        <w:t>further as she needs to look after househ</w:t>
      </w:r>
      <w:r>
        <w:rPr>
          <w:rFonts w:eastAsia="Calibri"/>
        </w:rPr>
        <w:t>old chores and get married soon, as a result of which the level of education which is perceived to be important for young women is low.</w:t>
      </w:r>
      <w:r w:rsidR="00F7238B" w:rsidRPr="00F7238B">
        <w:rPr>
          <w:rFonts w:eastAsia="Calibri"/>
        </w:rPr>
        <w:t xml:space="preserve"> </w:t>
      </w:r>
    </w:p>
    <w:p w:rsidR="00B45F99" w:rsidRPr="00CB7621" w:rsidRDefault="00F7238B" w:rsidP="00842649">
      <w:pPr>
        <w:jc w:val="both"/>
        <w:rPr>
          <w:rFonts w:eastAsia="Calibri"/>
        </w:rPr>
      </w:pPr>
      <w:r w:rsidRPr="00F7238B">
        <w:rPr>
          <w:rFonts w:eastAsia="Calibri"/>
        </w:rPr>
        <w:t>Thus, monetary incentive and improving the school qua</w:t>
      </w:r>
      <w:r w:rsidRPr="00F7238B">
        <w:rPr>
          <w:rFonts w:eastAsia="Calibri"/>
        </w:rPr>
        <w:t>l</w:t>
      </w:r>
      <w:r w:rsidRPr="00F7238B">
        <w:rPr>
          <w:rFonts w:eastAsia="Calibri"/>
        </w:rPr>
        <w:t>ity is not enough what is also required is a change in socio-cultural perceptive of gendered roles and responsibilities assigned to young women. Therefore, both cultural as well as economic obstacles need to be addressed simultaneou</w:t>
      </w:r>
      <w:r w:rsidRPr="00F7238B">
        <w:rPr>
          <w:rFonts w:eastAsia="Calibri"/>
        </w:rPr>
        <w:t>s</w:t>
      </w:r>
      <w:r w:rsidRPr="00F7238B">
        <w:rPr>
          <w:rFonts w:eastAsia="Calibri"/>
        </w:rPr>
        <w:t>ly in order to ensure more young women are able to complete secondary ed</w:t>
      </w:r>
      <w:r w:rsidRPr="00F7238B">
        <w:rPr>
          <w:rFonts w:eastAsia="Calibri"/>
        </w:rPr>
        <w:t>u</w:t>
      </w:r>
      <w:r w:rsidRPr="00F7238B">
        <w:rPr>
          <w:rFonts w:eastAsia="Calibri"/>
        </w:rPr>
        <w:t>cation.</w:t>
      </w:r>
    </w:p>
    <w:p w:rsidR="00B45F99" w:rsidRPr="00ED11C9" w:rsidRDefault="00F0431B" w:rsidP="00842649">
      <w:pPr>
        <w:jc w:val="both"/>
        <w:rPr>
          <w:rFonts w:eastAsia="Calibri"/>
          <w:color w:val="FF0000"/>
        </w:rPr>
      </w:pPr>
      <w:r>
        <w:rPr>
          <w:rFonts w:eastAsia="Calibri"/>
          <w:color w:val="FF0000"/>
        </w:rPr>
        <w:t xml:space="preserve">   </w:t>
      </w:r>
    </w:p>
    <w:p w:rsidR="00B45F99" w:rsidRPr="00B3121A" w:rsidRDefault="00B45F99" w:rsidP="00792456">
      <w:pPr>
        <w:pStyle w:val="Heading2"/>
        <w:ind w:left="567" w:hanging="567"/>
        <w:jc w:val="both"/>
        <w:rPr>
          <w:rFonts w:eastAsia="Calibri"/>
        </w:rPr>
      </w:pPr>
      <w:bookmarkStart w:id="80" w:name="_Toc340614594"/>
      <w:r w:rsidRPr="00B45F99">
        <w:t>4.2</w:t>
      </w:r>
      <w:r w:rsidRPr="00B45F99">
        <w:tab/>
        <w:t>Steps Taken by the School</w:t>
      </w:r>
      <w:bookmarkEnd w:id="80"/>
      <w:r w:rsidRPr="00B45F99">
        <w:t xml:space="preserve"> </w:t>
      </w:r>
    </w:p>
    <w:p w:rsidR="00B45F99" w:rsidRPr="00CB7621" w:rsidRDefault="00B45F99" w:rsidP="00B45F99">
      <w:pPr>
        <w:ind w:firstLine="0"/>
        <w:jc w:val="both"/>
        <w:rPr>
          <w:rFonts w:eastAsia="Calibri"/>
        </w:rPr>
      </w:pPr>
      <w:r w:rsidRPr="00CB7621">
        <w:rPr>
          <w:rFonts w:eastAsia="Calibri"/>
        </w:rPr>
        <w:t xml:space="preserve">According to PTA members, senior secondary school teachers and young women attending school the government has also implemented several school based interventions to address the barriers which impede young women’s </w:t>
      </w:r>
      <w:r>
        <w:rPr>
          <w:rFonts w:eastAsia="Calibri"/>
        </w:rPr>
        <w:t>se</w:t>
      </w:r>
      <w:r>
        <w:rPr>
          <w:rFonts w:eastAsia="Calibri"/>
        </w:rPr>
        <w:t>c</w:t>
      </w:r>
      <w:r>
        <w:rPr>
          <w:rFonts w:eastAsia="Calibri"/>
        </w:rPr>
        <w:t>ondary schooling</w:t>
      </w:r>
    </w:p>
    <w:p w:rsidR="00B45F99" w:rsidRPr="00CB7621" w:rsidRDefault="00B45F99" w:rsidP="00B45F99">
      <w:pPr>
        <w:pStyle w:val="Quote"/>
        <w:jc w:val="both"/>
      </w:pPr>
      <w:r w:rsidRPr="00CB7621">
        <w:t xml:space="preserve">It was noticed that a large number of young women used to stop attending classes during menstruation. This has now changed as the </w:t>
      </w:r>
      <w:r>
        <w:t>school provides two packets of s</w:t>
      </w:r>
      <w:r w:rsidRPr="00CB7621">
        <w:t>anitary towels to young women every month once they attain puberty (</w:t>
      </w:r>
      <w:proofErr w:type="spellStart"/>
      <w:r w:rsidR="00F7238B">
        <w:t>Kiran</w:t>
      </w:r>
      <w:proofErr w:type="spellEnd"/>
      <w:r w:rsidR="00F7238B">
        <w:t>, S</w:t>
      </w:r>
      <w:r w:rsidRPr="00CB7621">
        <w:t>enior teacher, Government Girls Senior Secondary School No-3,)</w:t>
      </w:r>
    </w:p>
    <w:p w:rsidR="00B45F99" w:rsidRPr="00CB7621" w:rsidRDefault="00B45F99" w:rsidP="00B45F99">
      <w:pPr>
        <w:pStyle w:val="Quote"/>
        <w:tabs>
          <w:tab w:val="left" w:pos="1615"/>
        </w:tabs>
        <w:jc w:val="both"/>
      </w:pPr>
      <w:r w:rsidRPr="00CB7621">
        <w:t>The basic infrastructure like toilet, drinking water and class rooms have i</w:t>
      </w:r>
      <w:r w:rsidRPr="00CB7621">
        <w:t>m</w:t>
      </w:r>
      <w:r w:rsidRPr="00CB7621">
        <w:t>proved over the last few years in order to enable young women to participate more fully in secondary schooling.</w:t>
      </w:r>
    </w:p>
    <w:p w:rsidR="00B45F99" w:rsidRPr="00CB7621" w:rsidRDefault="00B45F99" w:rsidP="00B45F99">
      <w:pPr>
        <w:pStyle w:val="Quote"/>
        <w:jc w:val="both"/>
      </w:pPr>
      <w:r w:rsidRPr="00CB7621">
        <w:t>The school also makes it easy for young women to be enrolled in the school and the school does not refuse admission to any young women comin</w:t>
      </w:r>
      <w:r>
        <w:t>g from the slum of Chikuwadi</w:t>
      </w:r>
    </w:p>
    <w:p w:rsidR="00B45F99" w:rsidRPr="00CB7621" w:rsidRDefault="00B45F99" w:rsidP="00B45F99">
      <w:pPr>
        <w:pStyle w:val="Quote"/>
        <w:jc w:val="both"/>
      </w:pPr>
      <w:r w:rsidRPr="00CB7621">
        <w:t>The school has regular parent teacher meetings and tries to involve the pa</w:t>
      </w:r>
      <w:r w:rsidRPr="00CB7621">
        <w:t>r</w:t>
      </w:r>
      <w:r w:rsidRPr="00CB7621">
        <w:t>ents and teachers in school activities to gain the support of the families for young women’s secondary schooling (PTA member)</w:t>
      </w:r>
      <w:r>
        <w:t>.</w:t>
      </w:r>
    </w:p>
    <w:p w:rsidR="00B45F99" w:rsidRPr="00CB7621" w:rsidRDefault="00B45F99" w:rsidP="00B45F99">
      <w:pPr>
        <w:pStyle w:val="Quote"/>
        <w:jc w:val="both"/>
      </w:pPr>
      <w:r w:rsidRPr="00CB7621">
        <w:t>In the school the teachers have also been part of workshops on gender sens</w:t>
      </w:r>
      <w:r w:rsidRPr="00CB7621">
        <w:t>i</w:t>
      </w:r>
      <w:r w:rsidRPr="00CB7621">
        <w:t>tisation, computer training as well as counselling skills which supports them in their efforts to encourage young women and empowering them to be co</w:t>
      </w:r>
      <w:r w:rsidRPr="00CB7621">
        <w:t>n</w:t>
      </w:r>
      <w:r w:rsidRPr="00CB7621">
        <w:t>fident young adults. These trainings also make them more sen</w:t>
      </w:r>
      <w:r>
        <w:t>si</w:t>
      </w:r>
      <w:r w:rsidRPr="00CB7621">
        <w:t>tive towards the hurdles such as household chores and sibling care which compete with the time that young women from poor households can spend on their schoo</w:t>
      </w:r>
      <w:r w:rsidRPr="00CB7621">
        <w:t>l</w:t>
      </w:r>
      <w:r w:rsidRPr="00CB7621">
        <w:t>ing.</w:t>
      </w:r>
    </w:p>
    <w:p w:rsidR="00B45F99" w:rsidRPr="00CB7621" w:rsidRDefault="00B45F99" w:rsidP="00B45F99">
      <w:pPr>
        <w:pStyle w:val="Quote"/>
        <w:jc w:val="both"/>
      </w:pPr>
      <w:r w:rsidRPr="00CB7621">
        <w:t>Along with education we also have a component of formation of clubs and groups to build up the confidence of these young women and for them to gain leadership and life skills. These extra-curricular activities also help to make the school experience more enjoyable for the girls.</w:t>
      </w:r>
    </w:p>
    <w:p w:rsidR="00B45F99" w:rsidRPr="00B45F99" w:rsidRDefault="00B45F99" w:rsidP="00B45F99">
      <w:pPr>
        <w:pStyle w:val="Quote"/>
        <w:ind w:left="0"/>
        <w:jc w:val="both"/>
        <w:rPr>
          <w:sz w:val="24"/>
          <w:szCs w:val="24"/>
        </w:rPr>
      </w:pPr>
      <w:r w:rsidRPr="00B45F99">
        <w:rPr>
          <w:sz w:val="24"/>
          <w:szCs w:val="24"/>
        </w:rPr>
        <w:t xml:space="preserve">This is also reflected in the experience of young women who were interviewed </w:t>
      </w:r>
    </w:p>
    <w:p w:rsidR="00B45F99" w:rsidRPr="00CA0931" w:rsidRDefault="00B45F99" w:rsidP="00B45F99">
      <w:pPr>
        <w:pStyle w:val="Quote"/>
        <w:jc w:val="both"/>
      </w:pPr>
      <w:r w:rsidRPr="00CB7621">
        <w:t>We are eager to come to school. Our teachers are good and we learn and gain knowledge about different things in school. The school also provides a space to get away from the burden of household chores. Most of us want to study further and get a professional job.</w:t>
      </w:r>
    </w:p>
    <w:p w:rsidR="00B45F99" w:rsidRPr="00B45F99" w:rsidRDefault="00B45F99" w:rsidP="00B45F99">
      <w:pPr>
        <w:pStyle w:val="Normalfirstparagraph"/>
        <w:jc w:val="both"/>
      </w:pPr>
      <w:r w:rsidRPr="0033442E">
        <w:rPr>
          <w:rFonts w:eastAsia="Calibri"/>
        </w:rPr>
        <w:lastRenderedPageBreak/>
        <w:t>From the group discussion it appeared that most of these young women e</w:t>
      </w:r>
      <w:r w:rsidRPr="0033442E">
        <w:rPr>
          <w:rFonts w:eastAsia="Calibri"/>
        </w:rPr>
        <w:t>n</w:t>
      </w:r>
      <w:r w:rsidRPr="0033442E">
        <w:rPr>
          <w:rFonts w:eastAsia="Calibri"/>
        </w:rPr>
        <w:t>joyed their school experience and perceived education as a means of acquiring knowledge and a ticket to a professional job. Thus, what is significant is that young women themselves w</w:t>
      </w:r>
      <w:r>
        <w:rPr>
          <w:rFonts w:eastAsia="Calibri"/>
        </w:rPr>
        <w:t>ere found keen to get secondary</w:t>
      </w:r>
      <w:r w:rsidRPr="0033442E">
        <w:rPr>
          <w:rFonts w:eastAsia="Calibri"/>
        </w:rPr>
        <w:t xml:space="preserve"> school</w:t>
      </w:r>
      <w:r>
        <w:rPr>
          <w:rFonts w:eastAsia="Calibri"/>
        </w:rPr>
        <w:t>ing</w:t>
      </w:r>
      <w:r w:rsidR="00F7238B">
        <w:rPr>
          <w:rFonts w:eastAsia="Calibri"/>
        </w:rPr>
        <w:t>.</w:t>
      </w:r>
    </w:p>
    <w:p w:rsidR="00B45F99" w:rsidRPr="00B45F99" w:rsidRDefault="00B45F99" w:rsidP="00B45F99">
      <w:pPr>
        <w:pStyle w:val="Heading2"/>
        <w:ind w:left="567" w:hanging="567"/>
        <w:rPr>
          <w:sz w:val="28"/>
        </w:rPr>
      </w:pPr>
      <w:bookmarkStart w:id="81" w:name="_Toc340614595"/>
      <w:r>
        <w:t>4.3</w:t>
      </w:r>
      <w:r>
        <w:tab/>
      </w:r>
      <w:bookmarkStart w:id="82" w:name="_Toc340227863"/>
      <w:r w:rsidR="00F0431B">
        <w:rPr>
          <w:sz w:val="28"/>
        </w:rPr>
        <w:t>Steps T</w:t>
      </w:r>
      <w:r w:rsidRPr="00B45F99">
        <w:rPr>
          <w:sz w:val="28"/>
        </w:rPr>
        <w:t>aken at the Household and Community level</w:t>
      </w:r>
      <w:bookmarkEnd w:id="81"/>
      <w:r w:rsidRPr="00B45F99">
        <w:rPr>
          <w:sz w:val="28"/>
        </w:rPr>
        <w:t xml:space="preserve"> </w:t>
      </w:r>
      <w:bookmarkEnd w:id="82"/>
    </w:p>
    <w:p w:rsidR="00B45F99" w:rsidRDefault="00B45F99" w:rsidP="00B45F99">
      <w:pPr>
        <w:ind w:firstLine="0"/>
        <w:jc w:val="both"/>
      </w:pPr>
      <w:r>
        <w:t>In recent years, there has been an increasing awareness that community based interventions to change the prevailing norms and perceptions with regard to gendered roles and value of education for young women are extremely i</w:t>
      </w:r>
      <w:r>
        <w:t>m</w:t>
      </w:r>
      <w:r>
        <w:t xml:space="preserve">portant to ensure that barriers preventing young women from </w:t>
      </w:r>
      <w:r w:rsidR="00F7238B">
        <w:t xml:space="preserve">realising their right to education </w:t>
      </w:r>
      <w:r>
        <w:t>are removed. This is in-line with the findings from a study done by UNESCO in Nepal which provided insights in to how “Wining pe</w:t>
      </w:r>
      <w:r>
        <w:t>o</w:t>
      </w:r>
      <w:r>
        <w:t>ple’s will” is essential to educating young women (UNESCO 2005). Thus, in order for social change to take place there is a need to involve different a</w:t>
      </w:r>
      <w:r>
        <w:t>c</w:t>
      </w:r>
      <w:r>
        <w:t>tors in the community as the commitment to ensure young women are able to pa</w:t>
      </w:r>
      <w:r>
        <w:t>r</w:t>
      </w:r>
      <w:r>
        <w:t>ticipate in education will not be achieved unless the community and hous</w:t>
      </w:r>
      <w:r>
        <w:t>e</w:t>
      </w:r>
      <w:r>
        <w:t>holds are convinced and motivated to send their daughters to school. The case of Chikuwadi slum is no different.</w:t>
      </w:r>
    </w:p>
    <w:p w:rsidR="00B45F99" w:rsidRPr="00792456" w:rsidRDefault="00B45F99" w:rsidP="00792456">
      <w:pPr>
        <w:pStyle w:val="Quote"/>
        <w:jc w:val="both"/>
      </w:pPr>
      <w:r w:rsidRPr="0033442E">
        <w:t>At the community level</w:t>
      </w:r>
      <w:r>
        <w:t xml:space="preserve"> with the help of the Navjyoti Development Society (NGO) </w:t>
      </w:r>
      <w:r w:rsidRPr="0033442E">
        <w:t>several awareness campaigns have been organised to raise awareness especially among the male members of the household with regard to econo</w:t>
      </w:r>
      <w:r w:rsidRPr="0033442E">
        <w:t>m</w:t>
      </w:r>
      <w:r w:rsidRPr="0033442E">
        <w:t>ic benefits of educating young women</w:t>
      </w:r>
      <w:r>
        <w:t xml:space="preserve"> as well as against the practice of early marriage</w:t>
      </w:r>
      <w:r w:rsidRPr="0033442E">
        <w:t>. The Parents group formed also tracks young women in need of support who are then identified and are considered for support making se</w:t>
      </w:r>
      <w:r w:rsidRPr="0033442E">
        <w:t>c</w:t>
      </w:r>
      <w:r w:rsidRPr="0033442E">
        <w:t xml:space="preserve">ondary schooling possible for young women from low income families </w:t>
      </w:r>
      <w:r>
        <w:t xml:space="preserve">                                                                    (</w:t>
      </w:r>
      <w:proofErr w:type="spellStart"/>
      <w:r>
        <w:t>Bharti</w:t>
      </w:r>
      <w:proofErr w:type="spellEnd"/>
      <w:r>
        <w:t>, C</w:t>
      </w:r>
      <w:r w:rsidRPr="0033442E">
        <w:t>ommunity Worker, NDS)</w:t>
      </w:r>
      <w:r w:rsidR="00F7238B">
        <w:t>.</w:t>
      </w:r>
    </w:p>
    <w:p w:rsidR="00B45F99" w:rsidRPr="00650B88" w:rsidRDefault="00B45F99" w:rsidP="00F7238B">
      <w:pPr>
        <w:ind w:left="426" w:firstLine="0"/>
        <w:jc w:val="both"/>
        <w:rPr>
          <w:sz w:val="22"/>
          <w:szCs w:val="22"/>
        </w:rPr>
      </w:pPr>
      <w:r w:rsidRPr="00650B88">
        <w:rPr>
          <w:sz w:val="22"/>
          <w:szCs w:val="22"/>
        </w:rPr>
        <w:t>I have four daughters and all of them go to school. Our relatives from t</w:t>
      </w:r>
      <w:r>
        <w:rPr>
          <w:sz w:val="22"/>
          <w:szCs w:val="22"/>
        </w:rPr>
        <w:t>he village think that we are out of our mind as</w:t>
      </w:r>
      <w:r w:rsidRPr="00650B88">
        <w:rPr>
          <w:sz w:val="22"/>
          <w:szCs w:val="22"/>
        </w:rPr>
        <w:t xml:space="preserve"> instead of wasting money on educating our daughters</w:t>
      </w:r>
      <w:r>
        <w:rPr>
          <w:sz w:val="22"/>
          <w:szCs w:val="22"/>
        </w:rPr>
        <w:t xml:space="preserve"> we</w:t>
      </w:r>
      <w:r w:rsidRPr="00650B88">
        <w:rPr>
          <w:sz w:val="22"/>
          <w:szCs w:val="22"/>
        </w:rPr>
        <w:t xml:space="preserve"> should save money for their dowry</w:t>
      </w:r>
      <w:r>
        <w:rPr>
          <w:sz w:val="22"/>
          <w:szCs w:val="22"/>
        </w:rPr>
        <w:t>. W</w:t>
      </w:r>
      <w:r w:rsidRPr="00650B88">
        <w:rPr>
          <w:sz w:val="22"/>
          <w:szCs w:val="22"/>
        </w:rPr>
        <w:t xml:space="preserve">e come from </w:t>
      </w:r>
      <w:r>
        <w:rPr>
          <w:sz w:val="22"/>
          <w:szCs w:val="22"/>
        </w:rPr>
        <w:t xml:space="preserve">the state of </w:t>
      </w:r>
      <w:r w:rsidRPr="00650B88">
        <w:rPr>
          <w:sz w:val="22"/>
          <w:szCs w:val="22"/>
        </w:rPr>
        <w:t>B</w:t>
      </w:r>
      <w:r w:rsidRPr="00650B88">
        <w:rPr>
          <w:sz w:val="22"/>
          <w:szCs w:val="22"/>
        </w:rPr>
        <w:t>i</w:t>
      </w:r>
      <w:r w:rsidRPr="00650B88">
        <w:rPr>
          <w:sz w:val="22"/>
          <w:szCs w:val="22"/>
        </w:rPr>
        <w:t>har where the practice of dowry is still prevalent. My husband and I don’t think like them and are willing to make any sacrifice and would rather eat only one meal in a day but ensure that our daughters do</w:t>
      </w:r>
      <w:r w:rsidR="00F7238B">
        <w:rPr>
          <w:sz w:val="22"/>
          <w:szCs w:val="22"/>
        </w:rPr>
        <w:t>n’t suffer and can go to school (</w:t>
      </w:r>
      <w:proofErr w:type="spellStart"/>
      <w:r>
        <w:rPr>
          <w:sz w:val="22"/>
          <w:szCs w:val="22"/>
        </w:rPr>
        <w:t>Pawan</w:t>
      </w:r>
      <w:proofErr w:type="spellEnd"/>
      <w:r>
        <w:rPr>
          <w:sz w:val="22"/>
          <w:szCs w:val="22"/>
        </w:rPr>
        <w:t>, Member</w:t>
      </w:r>
      <w:r w:rsidRPr="00650B88">
        <w:rPr>
          <w:sz w:val="22"/>
          <w:szCs w:val="22"/>
        </w:rPr>
        <w:t xml:space="preserve"> of PTA)</w:t>
      </w:r>
      <w:r w:rsidR="00F7238B">
        <w:rPr>
          <w:sz w:val="22"/>
          <w:szCs w:val="22"/>
        </w:rPr>
        <w:t>.</w:t>
      </w:r>
    </w:p>
    <w:p w:rsidR="00B45F99" w:rsidRPr="0033442E" w:rsidRDefault="00B45F99" w:rsidP="00F7238B">
      <w:pPr>
        <w:pStyle w:val="Quote"/>
        <w:jc w:val="both"/>
      </w:pPr>
      <w:r w:rsidRPr="0033442E">
        <w:t xml:space="preserve">There are several members in the community who like me are involved with the local NGO and are concerned about young women’s education. </w:t>
      </w:r>
      <w:r w:rsidR="00F7238B">
        <w:t>If we find out that a young woma</w:t>
      </w:r>
      <w:r w:rsidRPr="0033442E">
        <w:t xml:space="preserve">n has dropped out of school we go and meet her parents and try and convince them to send her to school. In most cases the community pressure works to convince the parents to send her to school.                  </w:t>
      </w:r>
      <w:r>
        <w:t xml:space="preserve">                   </w:t>
      </w:r>
      <w:r w:rsidRPr="0033442E">
        <w:t>(</w:t>
      </w:r>
      <w:proofErr w:type="spellStart"/>
      <w:r>
        <w:t>Subhash</w:t>
      </w:r>
      <w:proofErr w:type="spellEnd"/>
      <w:r>
        <w:t xml:space="preserve"> </w:t>
      </w:r>
      <w:proofErr w:type="spellStart"/>
      <w:r>
        <w:t>P</w:t>
      </w:r>
      <w:r w:rsidR="003C1682">
        <w:t>radha</w:t>
      </w:r>
      <w:r>
        <w:t>n</w:t>
      </w:r>
      <w:proofErr w:type="spellEnd"/>
      <w:r>
        <w:t xml:space="preserve">, </w:t>
      </w:r>
      <w:r w:rsidRPr="0033442E">
        <w:t>Community Leader</w:t>
      </w:r>
      <w:r>
        <w:t>, Chikuwadi</w:t>
      </w:r>
      <w:r w:rsidRPr="0033442E">
        <w:t>)</w:t>
      </w:r>
    </w:p>
    <w:p w:rsidR="00B45F99" w:rsidRPr="00DB4884" w:rsidRDefault="00B45F99" w:rsidP="00B45F99">
      <w:pPr>
        <w:jc w:val="both"/>
      </w:pPr>
      <w:r w:rsidRPr="00DB4884">
        <w:t>The above quote</w:t>
      </w:r>
      <w:r>
        <w:t>s</w:t>
      </w:r>
      <w:r w:rsidRPr="00DB4884">
        <w:t xml:space="preserve"> show how the role of local leader of the community in supporting increased participation of young women can be vital to any inte</w:t>
      </w:r>
      <w:r w:rsidRPr="00DB4884">
        <w:t>r</w:t>
      </w:r>
      <w:r w:rsidRPr="00DB4884">
        <w:t>vention for increasing access and participation in secondary schooling Along with this parental support can also have a substantial role to play in facilitating participation of young women in secondary schooling. For young women to be able to acquire formal education an important pre requisite is the support of the male head of the househo</w:t>
      </w:r>
      <w:r>
        <w:t>ld (Brock and Cammish</w:t>
      </w:r>
      <w:r w:rsidR="00247A18">
        <w:t xml:space="preserve"> </w:t>
      </w:r>
      <w:r>
        <w:t>1997:</w:t>
      </w:r>
      <w:r w:rsidR="00247A18">
        <w:t xml:space="preserve"> </w:t>
      </w:r>
      <w:r>
        <w:t>97</w:t>
      </w:r>
      <w:r w:rsidRPr="00DB4884">
        <w:t>)</w:t>
      </w:r>
    </w:p>
    <w:p w:rsidR="00B45F99" w:rsidRDefault="00B45F99" w:rsidP="00B45F99">
      <w:pPr>
        <w:jc w:val="both"/>
      </w:pPr>
      <w:r>
        <w:lastRenderedPageBreak/>
        <w:t>However, although these community initiatives have helped to sensitize the community and were able to ensure that three young women were re-enrolled in secondary school over the past one year. However, there is a need to develop a database of all young women living in the slum clusters of Chik</w:t>
      </w:r>
      <w:r>
        <w:t>u</w:t>
      </w:r>
      <w:r>
        <w:t>wadi; so that follow up can be done and timely support can be provided to vulnerable young women. For this the support of government authorities is required to recognise and regularise the slum otherwise the chances of getting a complete household data remains slim.</w:t>
      </w:r>
    </w:p>
    <w:p w:rsidR="00B45F99" w:rsidRPr="00B45F99" w:rsidRDefault="00B45F99" w:rsidP="00B45F99">
      <w:pPr>
        <w:pStyle w:val="Heading2"/>
        <w:ind w:left="567" w:hanging="567"/>
      </w:pPr>
      <w:bookmarkStart w:id="83" w:name="_Toc340614596"/>
      <w:r>
        <w:t>4</w:t>
      </w:r>
      <w:r w:rsidRPr="00B45F99">
        <w:t>.4</w:t>
      </w:r>
      <w:r w:rsidRPr="00B45F99">
        <w:tab/>
      </w:r>
      <w:bookmarkStart w:id="84" w:name="_Toc340227864"/>
      <w:r w:rsidR="00F7238B">
        <w:t>Agency of Urban Poor Y</w:t>
      </w:r>
      <w:r w:rsidRPr="00B45F99">
        <w:t xml:space="preserve">oung </w:t>
      </w:r>
      <w:r w:rsidR="00F7238B">
        <w:t>Women: N</w:t>
      </w:r>
      <w:r w:rsidRPr="00B45F99">
        <w:t>egotiating,</w:t>
      </w:r>
      <w:r w:rsidR="00F7238B">
        <w:t xml:space="preserve"> C</w:t>
      </w:r>
      <w:r w:rsidRPr="00B45F99">
        <w:t>ontest</w:t>
      </w:r>
      <w:r w:rsidR="00F7238B">
        <w:t>ing or C</w:t>
      </w:r>
      <w:r w:rsidR="00ED11C9">
        <w:t>onf</w:t>
      </w:r>
      <w:r w:rsidR="007A0FD9">
        <w:t>o</w:t>
      </w:r>
      <w:r w:rsidR="008D1427">
        <w:t>rming to B</w:t>
      </w:r>
      <w:r w:rsidRPr="00B45F99">
        <w:t xml:space="preserve">arriers to </w:t>
      </w:r>
      <w:r w:rsidR="008D1427">
        <w:t>S</w:t>
      </w:r>
      <w:r w:rsidRPr="00B45F99">
        <w:t>econdary schooling</w:t>
      </w:r>
      <w:bookmarkEnd w:id="83"/>
      <w:bookmarkEnd w:id="84"/>
      <w:r w:rsidRPr="00B45F99">
        <w:t xml:space="preserve"> </w:t>
      </w:r>
    </w:p>
    <w:p w:rsidR="00B45F99" w:rsidRPr="00BE6FD1" w:rsidRDefault="00B45F99" w:rsidP="00B45F99">
      <w:pPr>
        <w:pStyle w:val="Normalfirstparagraph"/>
      </w:pPr>
      <w:r>
        <w:t>This section illustrates the voices of urban poor young women and their own actual power to act in a patriarchal structure.</w:t>
      </w:r>
    </w:p>
    <w:p w:rsidR="00B45F99" w:rsidRPr="000E0D32" w:rsidRDefault="00B45F99" w:rsidP="00B45F99">
      <w:pPr>
        <w:ind w:left="426"/>
        <w:jc w:val="both"/>
        <w:rPr>
          <w:sz w:val="22"/>
          <w:szCs w:val="22"/>
        </w:rPr>
      </w:pPr>
      <w:r w:rsidRPr="00650B88">
        <w:rPr>
          <w:sz w:val="22"/>
          <w:szCs w:val="22"/>
        </w:rPr>
        <w:t>I was always a good student but used to be irregular in attending school and finally dro</w:t>
      </w:r>
      <w:r>
        <w:rPr>
          <w:sz w:val="22"/>
          <w:szCs w:val="22"/>
        </w:rPr>
        <w:t xml:space="preserve">pped out of school in class IX. </w:t>
      </w:r>
      <w:r w:rsidRPr="00650B88">
        <w:rPr>
          <w:sz w:val="22"/>
          <w:szCs w:val="22"/>
        </w:rPr>
        <w:t>This was because my father did not support me and refused to give me money to go to school and for my other e</w:t>
      </w:r>
      <w:r w:rsidRPr="00650B88">
        <w:rPr>
          <w:sz w:val="22"/>
          <w:szCs w:val="22"/>
        </w:rPr>
        <w:t>x</w:t>
      </w:r>
      <w:r w:rsidRPr="00650B88">
        <w:rPr>
          <w:sz w:val="22"/>
          <w:szCs w:val="22"/>
        </w:rPr>
        <w:t>pen</w:t>
      </w:r>
      <w:r w:rsidRPr="00650B88">
        <w:rPr>
          <w:sz w:val="22"/>
          <w:szCs w:val="22"/>
        </w:rPr>
        <w:t>s</w:t>
      </w:r>
      <w:r w:rsidRPr="00650B88">
        <w:rPr>
          <w:sz w:val="22"/>
          <w:szCs w:val="22"/>
        </w:rPr>
        <w:t xml:space="preserve">es. Even when I used to go to school he would not let me do my homework and would insist that I be kept busy with household chores. </w:t>
      </w:r>
      <w:r>
        <w:rPr>
          <w:sz w:val="22"/>
          <w:szCs w:val="22"/>
        </w:rPr>
        <w:t xml:space="preserve">I approached the community leader, as I knew that he had sent his daughter to study in a hostel and is a supporter of schooling for girls and that he would be able to convince my father. </w:t>
      </w:r>
      <w:r w:rsidRPr="00650B88">
        <w:rPr>
          <w:sz w:val="22"/>
          <w:szCs w:val="22"/>
        </w:rPr>
        <w:t>The Community leader along with some other members of the PTA came to my house to convince my father to re- enrol me in school. My father changed his mind and all</w:t>
      </w:r>
      <w:r>
        <w:rPr>
          <w:sz w:val="22"/>
          <w:szCs w:val="22"/>
        </w:rPr>
        <w:t>owed me to go to school as he is</w:t>
      </w:r>
      <w:r w:rsidRPr="00650B88">
        <w:rPr>
          <w:sz w:val="22"/>
          <w:szCs w:val="22"/>
        </w:rPr>
        <w:t xml:space="preserve"> afraid of lo</w:t>
      </w:r>
      <w:r w:rsidR="008D1427">
        <w:rPr>
          <w:sz w:val="22"/>
          <w:szCs w:val="22"/>
        </w:rPr>
        <w:t>sing respect from the community</w:t>
      </w:r>
      <w:r w:rsidR="008D1427" w:rsidRPr="00615C69">
        <w:t xml:space="preserve"> (</w:t>
      </w:r>
      <w:r w:rsidRPr="000E0D32">
        <w:rPr>
          <w:sz w:val="22"/>
          <w:szCs w:val="22"/>
        </w:rPr>
        <w:t>Rani, studying in</w:t>
      </w:r>
      <w:r>
        <w:rPr>
          <w:sz w:val="22"/>
          <w:szCs w:val="22"/>
        </w:rPr>
        <w:t xml:space="preserve"> class Xth </w:t>
      </w:r>
      <w:r w:rsidRPr="000E0D32">
        <w:rPr>
          <w:sz w:val="22"/>
          <w:szCs w:val="22"/>
        </w:rPr>
        <w:t xml:space="preserve"> in Government Girls Senior Secondary School)</w:t>
      </w:r>
      <w:r w:rsidR="008D1427">
        <w:rPr>
          <w:sz w:val="22"/>
          <w:szCs w:val="22"/>
        </w:rPr>
        <w:t>.</w:t>
      </w:r>
    </w:p>
    <w:p w:rsidR="00B45F99" w:rsidRDefault="00B45F99" w:rsidP="00B45F99">
      <w:pPr>
        <w:jc w:val="both"/>
      </w:pPr>
      <w:r>
        <w:t xml:space="preserve">This is consistent with </w:t>
      </w:r>
      <w:proofErr w:type="spellStart"/>
      <w:r>
        <w:t>Giddens</w:t>
      </w:r>
      <w:proofErr w:type="spellEnd"/>
      <w:r>
        <w:t xml:space="preserve"> (as stated in Overlien, 2003:346) conce</w:t>
      </w:r>
      <w:r>
        <w:t>p</w:t>
      </w:r>
      <w:r>
        <w:t>tualisation of agency as the capacity for action and the power to act on a ch</w:t>
      </w:r>
      <w:r>
        <w:t>o</w:t>
      </w:r>
      <w:r>
        <w:t xml:space="preserve">sen course. However, I have found </w:t>
      </w:r>
      <w:proofErr w:type="spellStart"/>
      <w:r>
        <w:t>Kabeer’s</w:t>
      </w:r>
      <w:proofErr w:type="spellEnd"/>
      <w:r>
        <w:t xml:space="preserve"> notion of positive agency also fruitful in the analysis. The use of positive agency in challenging the father’s authority by seeking support of the community leader, thereby, representing the revolutionising character of young women’s positive agency.</w:t>
      </w:r>
    </w:p>
    <w:p w:rsidR="00B45F99" w:rsidRDefault="00B45F99" w:rsidP="00B45F99">
      <w:pPr>
        <w:jc w:val="both"/>
      </w:pPr>
      <w:r>
        <w:t>On a similar note the next example shows that these young women are conscious of different gender norms for their brothers as well as the unjust gendered division of labour.</w:t>
      </w:r>
    </w:p>
    <w:p w:rsidR="00B45F99" w:rsidRDefault="00B45F99" w:rsidP="00B45F99">
      <w:pPr>
        <w:jc w:val="both"/>
      </w:pPr>
      <w:r>
        <w:t>Young women in a focus group discussion had this to say:</w:t>
      </w:r>
    </w:p>
    <w:p w:rsidR="00B45F99" w:rsidRPr="00845B85" w:rsidRDefault="00B45F99" w:rsidP="00B45F99">
      <w:pPr>
        <w:ind w:left="426"/>
        <w:jc w:val="both"/>
        <w:rPr>
          <w:sz w:val="22"/>
          <w:szCs w:val="22"/>
        </w:rPr>
      </w:pPr>
      <w:r w:rsidRPr="00845B85">
        <w:rPr>
          <w:sz w:val="22"/>
          <w:szCs w:val="22"/>
        </w:rPr>
        <w:t xml:space="preserve">We are unable to finish our school homework as we have no choice but to come home straight from school and help in the household chores whereas, young men can choose what they want to do with their time. They all go after school and play cricket or go for tuition classes. </w:t>
      </w:r>
      <w:r>
        <w:rPr>
          <w:sz w:val="22"/>
          <w:szCs w:val="22"/>
        </w:rPr>
        <w:t xml:space="preserve">There are no expectations from them. It is unfair that they do not do any work in the </w:t>
      </w:r>
      <w:r w:rsidRPr="00845B85">
        <w:rPr>
          <w:sz w:val="22"/>
          <w:szCs w:val="22"/>
        </w:rPr>
        <w:t xml:space="preserve">household. </w:t>
      </w:r>
    </w:p>
    <w:p w:rsidR="00B45F99" w:rsidRDefault="00B45F99" w:rsidP="00B45F99">
      <w:pPr>
        <w:jc w:val="both"/>
      </w:pPr>
      <w:r>
        <w:t>Another young woman had this to say:</w:t>
      </w:r>
    </w:p>
    <w:p w:rsidR="00B45F99" w:rsidRDefault="00B45F99" w:rsidP="00B45F99">
      <w:pPr>
        <w:ind w:left="426"/>
        <w:jc w:val="both"/>
        <w:rPr>
          <w:sz w:val="22"/>
          <w:szCs w:val="22"/>
        </w:rPr>
      </w:pPr>
      <w:r>
        <w:rPr>
          <w:sz w:val="22"/>
          <w:szCs w:val="22"/>
        </w:rPr>
        <w:t>My</w:t>
      </w:r>
      <w:r w:rsidRPr="0062471B">
        <w:rPr>
          <w:sz w:val="22"/>
          <w:szCs w:val="22"/>
        </w:rPr>
        <w:t xml:space="preserve"> parents were agai</w:t>
      </w:r>
      <w:r>
        <w:rPr>
          <w:sz w:val="22"/>
          <w:szCs w:val="22"/>
        </w:rPr>
        <w:t xml:space="preserve">nst me continuing with my schooling once I had cleared X </w:t>
      </w:r>
      <w:proofErr w:type="spellStart"/>
      <w:proofErr w:type="gramStart"/>
      <w:r>
        <w:rPr>
          <w:sz w:val="22"/>
          <w:szCs w:val="22"/>
        </w:rPr>
        <w:t>th</w:t>
      </w:r>
      <w:proofErr w:type="spellEnd"/>
      <w:proofErr w:type="gramEnd"/>
      <w:r>
        <w:rPr>
          <w:sz w:val="22"/>
          <w:szCs w:val="22"/>
        </w:rPr>
        <w:t xml:space="preserve"> </w:t>
      </w:r>
      <w:r w:rsidRPr="0062471B">
        <w:rPr>
          <w:sz w:val="22"/>
          <w:szCs w:val="22"/>
        </w:rPr>
        <w:t>class</w:t>
      </w:r>
      <w:r>
        <w:rPr>
          <w:sz w:val="22"/>
          <w:szCs w:val="22"/>
        </w:rPr>
        <w:t xml:space="preserve"> exams</w:t>
      </w:r>
      <w:r w:rsidRPr="0062471B">
        <w:rPr>
          <w:sz w:val="22"/>
          <w:szCs w:val="22"/>
        </w:rPr>
        <w:t xml:space="preserve">; they </w:t>
      </w:r>
      <w:r>
        <w:rPr>
          <w:sz w:val="22"/>
          <w:szCs w:val="22"/>
        </w:rPr>
        <w:t>wanted me</w:t>
      </w:r>
      <w:r w:rsidRPr="0062471B">
        <w:rPr>
          <w:sz w:val="22"/>
          <w:szCs w:val="22"/>
        </w:rPr>
        <w:t xml:space="preserve"> to get married. They felt that there was no p</w:t>
      </w:r>
      <w:r>
        <w:rPr>
          <w:sz w:val="22"/>
          <w:szCs w:val="22"/>
        </w:rPr>
        <w:t>oint in me</w:t>
      </w:r>
      <w:r w:rsidRPr="0062471B">
        <w:rPr>
          <w:sz w:val="22"/>
          <w:szCs w:val="22"/>
        </w:rPr>
        <w:t xml:space="preserve"> studying further. They wanted to use the money to provide tu</w:t>
      </w:r>
      <w:r w:rsidRPr="0062471B">
        <w:rPr>
          <w:sz w:val="22"/>
          <w:szCs w:val="22"/>
        </w:rPr>
        <w:t>i</w:t>
      </w:r>
      <w:r w:rsidRPr="0062471B">
        <w:rPr>
          <w:sz w:val="22"/>
          <w:szCs w:val="22"/>
        </w:rPr>
        <w:t>tion classes</w:t>
      </w:r>
      <w:r>
        <w:rPr>
          <w:sz w:val="22"/>
          <w:szCs w:val="22"/>
        </w:rPr>
        <w:t xml:space="preserve"> for my</w:t>
      </w:r>
      <w:r w:rsidRPr="0062471B">
        <w:rPr>
          <w:sz w:val="22"/>
          <w:szCs w:val="22"/>
        </w:rPr>
        <w:t xml:space="preserve"> broth</w:t>
      </w:r>
      <w:r>
        <w:rPr>
          <w:sz w:val="22"/>
          <w:szCs w:val="22"/>
        </w:rPr>
        <w:t>er who had reached class XII. I</w:t>
      </w:r>
      <w:r w:rsidRPr="0062471B">
        <w:rPr>
          <w:sz w:val="22"/>
          <w:szCs w:val="22"/>
        </w:rPr>
        <w:t xml:space="preserve"> refused to get married an</w:t>
      </w:r>
      <w:r>
        <w:rPr>
          <w:sz w:val="22"/>
          <w:szCs w:val="22"/>
        </w:rPr>
        <w:t>d pleaded with them to allow me to continue with my</w:t>
      </w:r>
      <w:r w:rsidRPr="0062471B">
        <w:rPr>
          <w:sz w:val="22"/>
          <w:szCs w:val="22"/>
        </w:rPr>
        <w:t xml:space="preserve"> schooling</w:t>
      </w:r>
      <w:r>
        <w:rPr>
          <w:sz w:val="22"/>
          <w:szCs w:val="22"/>
        </w:rPr>
        <w:t xml:space="preserve">. When they </w:t>
      </w:r>
      <w:r>
        <w:rPr>
          <w:sz w:val="22"/>
          <w:szCs w:val="22"/>
        </w:rPr>
        <w:lastRenderedPageBreak/>
        <w:t>did not relent I</w:t>
      </w:r>
      <w:r w:rsidRPr="0062471B">
        <w:rPr>
          <w:sz w:val="22"/>
          <w:szCs w:val="22"/>
        </w:rPr>
        <w:t xml:space="preserve"> refused to eat and talk to them</w:t>
      </w:r>
      <w:r>
        <w:rPr>
          <w:sz w:val="22"/>
          <w:szCs w:val="22"/>
        </w:rPr>
        <w:t xml:space="preserve">. After a couple of days my </w:t>
      </w:r>
      <w:r w:rsidRPr="0062471B">
        <w:rPr>
          <w:sz w:val="22"/>
          <w:szCs w:val="22"/>
        </w:rPr>
        <w:t>parents conceded</w:t>
      </w:r>
      <w:r>
        <w:rPr>
          <w:sz w:val="22"/>
          <w:szCs w:val="22"/>
        </w:rPr>
        <w:t xml:space="preserve"> and allowed me to go to school. However, I had</w:t>
      </w:r>
      <w:r w:rsidRPr="0062471B">
        <w:rPr>
          <w:sz w:val="22"/>
          <w:szCs w:val="22"/>
        </w:rPr>
        <w:t xml:space="preserve"> to follow strict rules and rest</w:t>
      </w:r>
      <w:r>
        <w:rPr>
          <w:sz w:val="22"/>
          <w:szCs w:val="22"/>
        </w:rPr>
        <w:t>rictions issued by my father and could not</w:t>
      </w:r>
      <w:r w:rsidRPr="0062471B">
        <w:rPr>
          <w:sz w:val="22"/>
          <w:szCs w:val="22"/>
        </w:rPr>
        <w:t xml:space="preserve"> stay back late in school </w:t>
      </w:r>
      <w:r>
        <w:rPr>
          <w:sz w:val="22"/>
          <w:szCs w:val="22"/>
        </w:rPr>
        <w:t>for</w:t>
      </w:r>
      <w:r w:rsidRPr="0062471B">
        <w:rPr>
          <w:sz w:val="22"/>
          <w:szCs w:val="22"/>
        </w:rPr>
        <w:t xml:space="preserve"> any extracurricular activities or remedial classes whereas the same res</w:t>
      </w:r>
      <w:r>
        <w:rPr>
          <w:sz w:val="22"/>
          <w:szCs w:val="22"/>
        </w:rPr>
        <w:t>trictions were not imposed on my</w:t>
      </w:r>
      <w:r w:rsidR="008D1427">
        <w:rPr>
          <w:sz w:val="22"/>
          <w:szCs w:val="22"/>
        </w:rPr>
        <w:t xml:space="preserve"> brother</w:t>
      </w:r>
      <w:r>
        <w:rPr>
          <w:sz w:val="22"/>
          <w:szCs w:val="22"/>
        </w:rPr>
        <w:t xml:space="preserve"> (</w:t>
      </w:r>
      <w:proofErr w:type="spellStart"/>
      <w:r>
        <w:rPr>
          <w:sz w:val="22"/>
          <w:szCs w:val="22"/>
        </w:rPr>
        <w:t>Rajni</w:t>
      </w:r>
      <w:proofErr w:type="spellEnd"/>
      <w:r>
        <w:rPr>
          <w:sz w:val="22"/>
          <w:szCs w:val="22"/>
        </w:rPr>
        <w:t>, studying in first year B.A pass course in co</w:t>
      </w:r>
      <w:r>
        <w:rPr>
          <w:sz w:val="22"/>
          <w:szCs w:val="22"/>
        </w:rPr>
        <w:t>l</w:t>
      </w:r>
      <w:r>
        <w:rPr>
          <w:sz w:val="22"/>
          <w:szCs w:val="22"/>
        </w:rPr>
        <w:t>lege</w:t>
      </w:r>
      <w:r w:rsidRPr="0062471B">
        <w:rPr>
          <w:sz w:val="22"/>
          <w:szCs w:val="22"/>
        </w:rPr>
        <w:t>)</w:t>
      </w:r>
      <w:r w:rsidR="008D1427">
        <w:rPr>
          <w:sz w:val="22"/>
          <w:szCs w:val="22"/>
        </w:rPr>
        <w:t>.</w:t>
      </w:r>
    </w:p>
    <w:p w:rsidR="00B45F99" w:rsidRPr="00B45F99" w:rsidRDefault="00B45F99" w:rsidP="00B45F99">
      <w:pPr>
        <w:jc w:val="both"/>
      </w:pPr>
      <w:r w:rsidRPr="00845B85">
        <w:t>Thes</w:t>
      </w:r>
      <w:r>
        <w:t xml:space="preserve">e examples illustrate that </w:t>
      </w:r>
      <w:r w:rsidRPr="00845B85">
        <w:t xml:space="preserve">young women are conscious of different gender norms for their brothers. </w:t>
      </w:r>
      <w:r>
        <w:t>The</w:t>
      </w:r>
      <w:r w:rsidRPr="00845B85">
        <w:t xml:space="preserve"> young women in </w:t>
      </w:r>
      <w:r>
        <w:t>Chikuwadi</w:t>
      </w:r>
      <w:r w:rsidRPr="00845B85">
        <w:t xml:space="preserve"> present themselves as living in a patriarchal structure which legitimizes gender inequal</w:t>
      </w:r>
      <w:r w:rsidRPr="00845B85">
        <w:t>i</w:t>
      </w:r>
      <w:r w:rsidRPr="00845B85">
        <w:t xml:space="preserve">ty and subordination of young women to the authority of their father and brothers. However, as stated by </w:t>
      </w:r>
      <w:proofErr w:type="spellStart"/>
      <w:r w:rsidRPr="00845B85">
        <w:t>Giddens</w:t>
      </w:r>
      <w:proofErr w:type="spellEnd"/>
      <w:r w:rsidRPr="00845B85">
        <w:t xml:space="preserve"> (1984), in spite of a depressing pi</w:t>
      </w:r>
      <w:r w:rsidRPr="00845B85">
        <w:t>c</w:t>
      </w:r>
      <w:r w:rsidRPr="00845B85">
        <w:t>ture of a patriarchal structure legitimising gender inequality , these women show a capacity to negotiate, contest, reflect, choose and act making young women positive agents in th</w:t>
      </w:r>
      <w:r>
        <w:t xml:space="preserve">eir own life courses (as stated in Overlien </w:t>
      </w:r>
      <w:r w:rsidRPr="00845B85">
        <w:t>2003:361). At the same time this is by no means to say that the situated ness of young women in a patriarchal structure coupled with poverty does not offer them limitations.</w:t>
      </w:r>
    </w:p>
    <w:p w:rsidR="00B61F20" w:rsidRDefault="00F0431B" w:rsidP="00B61F20">
      <w:pPr>
        <w:jc w:val="both"/>
      </w:pPr>
      <w:r>
        <w:t>The findings reveal as Overlien (</w:t>
      </w:r>
      <w:r w:rsidR="00B45F99">
        <w:t>2003:</w:t>
      </w:r>
      <w:r>
        <w:t xml:space="preserve"> </w:t>
      </w:r>
      <w:r w:rsidR="00B45F99">
        <w:t xml:space="preserve">362) argues that young </w:t>
      </w:r>
      <w:r w:rsidR="00AC39B5">
        <w:t>women have</w:t>
      </w:r>
      <w:r w:rsidR="00B45F99">
        <w:t xml:space="preserve"> a number of ways in dealing with the unequal societal norms in the patr</w:t>
      </w:r>
      <w:r w:rsidR="00B45F99">
        <w:t>i</w:t>
      </w:r>
      <w:r w:rsidR="00B45F99">
        <w:t>archal structure which surrounds them. They can adopt them, or they can resist or ignore them</w:t>
      </w:r>
      <w:r w:rsidR="00B45F99" w:rsidRPr="004629E9">
        <w:t>. The young wo</w:t>
      </w:r>
      <w:r w:rsidR="00B45F99">
        <w:t>men in my research show a realis</w:t>
      </w:r>
      <w:r w:rsidR="00B45F99" w:rsidRPr="004629E9">
        <w:t>ation of the in</w:t>
      </w:r>
      <w:r w:rsidR="00B45F99" w:rsidRPr="004629E9">
        <w:t>e</w:t>
      </w:r>
      <w:r w:rsidR="00B45F99" w:rsidRPr="004629E9">
        <w:t xml:space="preserve">qualities perpetuated by the unequal societal norms. They do not passively </w:t>
      </w:r>
      <w:r w:rsidR="00B45F99">
        <w:t>i</w:t>
      </w:r>
      <w:r w:rsidR="00B45F99">
        <w:t>n</w:t>
      </w:r>
      <w:r w:rsidR="00B45F99">
        <w:t>ternalis</w:t>
      </w:r>
      <w:r w:rsidR="00B45F99" w:rsidRPr="004629E9">
        <w:t>e them but question them showing that as agents they have a potential for social transformation. Indeed, as Okwany (forthcoming: 8</w:t>
      </w:r>
      <w:r w:rsidR="00B45F99">
        <w:t>) points</w:t>
      </w:r>
      <w:r w:rsidR="00B45F99" w:rsidRPr="004629E9">
        <w:t xml:space="preserve"> that there is a need to investigate young women’s exe</w:t>
      </w:r>
      <w:r w:rsidR="00B45F99" w:rsidRPr="004629E9">
        <w:t>r</w:t>
      </w:r>
      <w:r w:rsidR="00B45F99" w:rsidRPr="004629E9">
        <w:t>cise of this constrained and situated agency in having to encounter with gender norms which are b</w:t>
      </w:r>
      <w:r w:rsidR="00B45F99" w:rsidRPr="004629E9">
        <w:t>i</w:t>
      </w:r>
      <w:r w:rsidR="00B45F99" w:rsidRPr="004629E9">
        <w:t>ased. As this capacity of the power to act makes these young women agents who have potential for social transformation. This is also essential in finding points of intervention within the points of resistance.</w:t>
      </w:r>
      <w:r w:rsidR="00B61F20">
        <w:t xml:space="preserve"> </w:t>
      </w:r>
      <w:r w:rsidR="003C1627">
        <w:t>Thus, these are starting points which will help in identifying appropriate strat</w:t>
      </w:r>
      <w:r w:rsidR="003C1627">
        <w:t>e</w:t>
      </w:r>
      <w:r w:rsidR="003C1627">
        <w:t>gies for ensuring young women their right to secondary schooling.</w:t>
      </w:r>
      <w:r w:rsidR="00AC6111">
        <w:t xml:space="preserve"> </w:t>
      </w:r>
    </w:p>
    <w:p w:rsidR="003C1627" w:rsidRPr="00B45F99" w:rsidRDefault="00AC6111" w:rsidP="00B61F20">
      <w:pPr>
        <w:jc w:val="both"/>
      </w:pPr>
      <w:r>
        <w:t>The next chapter presents an overview of the research findings and their implications on young women’</w:t>
      </w:r>
      <w:r w:rsidR="00CD4D7E">
        <w:t>s access and pa</w:t>
      </w:r>
      <w:r w:rsidR="008D1427">
        <w:t>r</w:t>
      </w:r>
      <w:r w:rsidR="008D1427">
        <w:t>ticipation in secondary school and by extension their right to education.</w:t>
      </w:r>
    </w:p>
    <w:p w:rsidR="00B45F99" w:rsidRPr="00B564C5" w:rsidRDefault="00B45F99" w:rsidP="00B45F99"/>
    <w:p w:rsidR="00B45F99" w:rsidRDefault="00B45F99" w:rsidP="00B45F99">
      <w:pPr>
        <w:pStyle w:val="Heading1"/>
      </w:pPr>
      <w:r>
        <w:lastRenderedPageBreak/>
        <w:br/>
      </w:r>
      <w:bookmarkStart w:id="85" w:name="_Toc340227865"/>
      <w:bookmarkStart w:id="86" w:name="_Toc340614597"/>
      <w:r w:rsidRPr="00B45F99">
        <w:t xml:space="preserve">Realising the </w:t>
      </w:r>
      <w:r w:rsidR="000D047D">
        <w:t>R</w:t>
      </w:r>
      <w:r w:rsidRPr="00B45F99">
        <w:t xml:space="preserve">ight to </w:t>
      </w:r>
      <w:r w:rsidR="000D047D">
        <w:t>S</w:t>
      </w:r>
      <w:r w:rsidRPr="00B45F99">
        <w:t xml:space="preserve">econdary </w:t>
      </w:r>
      <w:r w:rsidR="000D047D">
        <w:t>S</w:t>
      </w:r>
      <w:r w:rsidRPr="00B45F99">
        <w:t xml:space="preserve">chooling for </w:t>
      </w:r>
      <w:r w:rsidR="000D047D">
        <w:t>U</w:t>
      </w:r>
      <w:r w:rsidRPr="00B45F99">
        <w:t xml:space="preserve">rban </w:t>
      </w:r>
      <w:r w:rsidR="000D047D">
        <w:t>P</w:t>
      </w:r>
      <w:r w:rsidRPr="00B45F99">
        <w:t xml:space="preserve">oor </w:t>
      </w:r>
      <w:r w:rsidR="000D047D">
        <w:t>Y</w:t>
      </w:r>
      <w:r w:rsidRPr="00B45F99">
        <w:t xml:space="preserve">oung </w:t>
      </w:r>
      <w:r w:rsidR="000D047D">
        <w:t>W</w:t>
      </w:r>
      <w:r w:rsidRPr="00B45F99">
        <w:t>omen</w:t>
      </w:r>
      <w:bookmarkEnd w:id="85"/>
      <w:bookmarkEnd w:id="86"/>
    </w:p>
    <w:p w:rsidR="00B45F99" w:rsidRDefault="00B45F99" w:rsidP="00B45F99">
      <w:pPr>
        <w:pStyle w:val="Heading2"/>
      </w:pPr>
      <w:bookmarkStart w:id="87" w:name="_Toc340227866"/>
      <w:bookmarkStart w:id="88" w:name="_Toc340614598"/>
      <w:r>
        <w:t>5.1</w:t>
      </w:r>
      <w:r>
        <w:tab/>
        <w:t>Introduction</w:t>
      </w:r>
      <w:bookmarkEnd w:id="87"/>
      <w:bookmarkEnd w:id="88"/>
    </w:p>
    <w:p w:rsidR="00B45F99" w:rsidRPr="00DE563B" w:rsidRDefault="00B45F99" w:rsidP="00B45F99">
      <w:pPr>
        <w:widowControl w:val="0"/>
        <w:autoSpaceDE w:val="0"/>
        <w:autoSpaceDN w:val="0"/>
        <w:adjustRightInd w:val="0"/>
        <w:spacing w:after="0"/>
        <w:ind w:firstLine="0"/>
        <w:jc w:val="both"/>
        <w:rPr>
          <w:rFonts w:cs="Arial"/>
          <w:bCs/>
          <w:color w:val="000000"/>
        </w:rPr>
      </w:pPr>
      <w:r w:rsidRPr="00DE563B">
        <w:rPr>
          <w:rFonts w:cs="Arial"/>
          <w:bCs/>
          <w:color w:val="000000"/>
        </w:rPr>
        <w:t xml:space="preserve">This research has explored the </w:t>
      </w:r>
      <w:r>
        <w:rPr>
          <w:rFonts w:cs="Arial"/>
          <w:bCs/>
          <w:color w:val="000000"/>
        </w:rPr>
        <w:t>interplay</w:t>
      </w:r>
      <w:r w:rsidRPr="00DE563B">
        <w:rPr>
          <w:rFonts w:cs="Arial"/>
          <w:bCs/>
          <w:color w:val="000000"/>
        </w:rPr>
        <w:t xml:space="preserve"> of gender with poverty, socio-cultural and household factors in an urban slum of De</w:t>
      </w:r>
      <w:r>
        <w:rPr>
          <w:rFonts w:cs="Arial"/>
          <w:bCs/>
          <w:color w:val="000000"/>
        </w:rPr>
        <w:t>lhi that hinder young women’s</w:t>
      </w:r>
      <w:r w:rsidRPr="00DE563B">
        <w:rPr>
          <w:rFonts w:cs="Arial"/>
          <w:bCs/>
          <w:color w:val="000000"/>
        </w:rPr>
        <w:t xml:space="preserve"> secondary schooling. The research also explored factors at the government, school and household level that interact to facilitate young women’s access </w:t>
      </w:r>
      <w:r>
        <w:rPr>
          <w:rFonts w:cs="Arial"/>
          <w:bCs/>
          <w:color w:val="000000"/>
        </w:rPr>
        <w:t>and participation in</w:t>
      </w:r>
      <w:r w:rsidRPr="00DE563B">
        <w:rPr>
          <w:rFonts w:cs="Arial"/>
          <w:bCs/>
          <w:color w:val="000000"/>
        </w:rPr>
        <w:t xml:space="preserve"> secondary schooling.</w:t>
      </w:r>
      <w:r>
        <w:rPr>
          <w:rFonts w:cs="Arial"/>
          <w:bCs/>
          <w:color w:val="000000"/>
        </w:rPr>
        <w:t xml:space="preserve"> This concluding chapter presents the i</w:t>
      </w:r>
      <w:r>
        <w:rPr>
          <w:rFonts w:cs="Arial"/>
          <w:bCs/>
          <w:color w:val="000000"/>
        </w:rPr>
        <w:t>m</w:t>
      </w:r>
      <w:r>
        <w:rPr>
          <w:rFonts w:cs="Arial"/>
          <w:bCs/>
          <w:color w:val="000000"/>
        </w:rPr>
        <w:t xml:space="preserve">plications of the key findings which came out from the study in realising </w:t>
      </w:r>
      <w:r w:rsidR="00FF1070">
        <w:rPr>
          <w:rFonts w:cs="Arial"/>
          <w:bCs/>
          <w:color w:val="000000"/>
        </w:rPr>
        <w:t>the right to secondary schooling</w:t>
      </w:r>
      <w:r>
        <w:rPr>
          <w:rFonts w:cs="Arial"/>
          <w:bCs/>
          <w:color w:val="000000"/>
        </w:rPr>
        <w:t xml:space="preserve"> for young women .The study illustrates that the gender gap in secondary education in India remains wide as the obstacles to providing secondary education to young women need to be addressed in total</w:t>
      </w:r>
      <w:r>
        <w:rPr>
          <w:rFonts w:cs="Arial"/>
          <w:bCs/>
          <w:color w:val="000000"/>
        </w:rPr>
        <w:t>i</w:t>
      </w:r>
      <w:r>
        <w:rPr>
          <w:rFonts w:cs="Arial"/>
          <w:bCs/>
          <w:color w:val="000000"/>
        </w:rPr>
        <w:t>ty. This involves keeping in mind the wider context of household and comm</w:t>
      </w:r>
      <w:r>
        <w:rPr>
          <w:rFonts w:cs="Arial"/>
          <w:bCs/>
          <w:color w:val="000000"/>
        </w:rPr>
        <w:t>u</w:t>
      </w:r>
      <w:r>
        <w:rPr>
          <w:rFonts w:cs="Arial"/>
          <w:bCs/>
          <w:color w:val="000000"/>
        </w:rPr>
        <w:t>nity level rather than schooling system alone.</w:t>
      </w:r>
    </w:p>
    <w:p w:rsidR="00B45F99" w:rsidRDefault="00713953" w:rsidP="00B45F99">
      <w:pPr>
        <w:pStyle w:val="Heading2"/>
        <w:ind w:left="567" w:hanging="567"/>
      </w:pPr>
      <w:bookmarkStart w:id="89" w:name="_Toc340227867"/>
      <w:bookmarkStart w:id="90" w:name="_Toc340614599"/>
      <w:r>
        <w:t>5.2</w:t>
      </w:r>
      <w:r>
        <w:tab/>
        <w:t>Gender R</w:t>
      </w:r>
      <w:r w:rsidR="00B45F99">
        <w:t>oles a</w:t>
      </w:r>
      <w:r>
        <w:t>nd Contradictory Demands on Young Women at Household and School L</w:t>
      </w:r>
      <w:r w:rsidR="00B45F99">
        <w:t>evel</w:t>
      </w:r>
      <w:bookmarkEnd w:id="89"/>
      <w:bookmarkEnd w:id="90"/>
    </w:p>
    <w:p w:rsidR="00B45F99" w:rsidRPr="00AF62FD" w:rsidRDefault="00B45F99" w:rsidP="00B45F99">
      <w:pPr>
        <w:widowControl w:val="0"/>
        <w:autoSpaceDE w:val="0"/>
        <w:autoSpaceDN w:val="0"/>
        <w:adjustRightInd w:val="0"/>
        <w:spacing w:after="0"/>
        <w:ind w:firstLine="0"/>
        <w:jc w:val="both"/>
        <w:rPr>
          <w:rFonts w:cs="Arial"/>
          <w:bCs/>
        </w:rPr>
      </w:pPr>
      <w:r w:rsidRPr="00422A9A">
        <w:rPr>
          <w:rFonts w:cs="Arial"/>
          <w:bCs/>
          <w:color w:val="000000"/>
        </w:rPr>
        <w:t>Young women in India are socialised to</w:t>
      </w:r>
      <w:r>
        <w:rPr>
          <w:rFonts w:cs="Arial"/>
          <w:bCs/>
          <w:color w:val="000000"/>
        </w:rPr>
        <w:t xml:space="preserve"> accept gender roles characteris</w:t>
      </w:r>
      <w:r w:rsidRPr="00422A9A">
        <w:rPr>
          <w:rFonts w:cs="Arial"/>
          <w:bCs/>
          <w:color w:val="000000"/>
        </w:rPr>
        <w:t xml:space="preserve">ed by young women’s submissiveness and acceptance of male domination which is in contradiction with the demands placed on them by the school. In school they are encouraged to be confident and free to express themselves to be able to perform well in school. </w:t>
      </w:r>
      <w:r>
        <w:rPr>
          <w:rFonts w:cs="Arial"/>
          <w:bCs/>
          <w:color w:val="000000"/>
        </w:rPr>
        <w:t xml:space="preserve">Related to this </w:t>
      </w:r>
      <w:r w:rsidRPr="00422A9A">
        <w:rPr>
          <w:rFonts w:cs="Arial"/>
          <w:bCs/>
          <w:color w:val="000000"/>
        </w:rPr>
        <w:t>are also contradictory demands placed on young women at home and in school</w:t>
      </w:r>
      <w:r>
        <w:rPr>
          <w:rFonts w:cs="Arial"/>
          <w:bCs/>
          <w:color w:val="000000"/>
        </w:rPr>
        <w:t xml:space="preserve"> which further hinders her academic achievement</w:t>
      </w:r>
      <w:r w:rsidRPr="00422A9A">
        <w:rPr>
          <w:rFonts w:cs="Arial"/>
          <w:bCs/>
          <w:color w:val="000000"/>
        </w:rPr>
        <w:t xml:space="preserve">. Young women were found unable to attend school on a regular basis and eventually drop out of school due to gendered division of labour within the household as result of socio-cultural expectation of gender roles for young men and women. Young women are expected to cook, clean the house, fetch water and look after their younger siblings, leaving </w:t>
      </w:r>
      <w:r>
        <w:rPr>
          <w:rFonts w:cs="Arial"/>
          <w:bCs/>
          <w:color w:val="000000"/>
        </w:rPr>
        <w:t>them with little spare time to</w:t>
      </w:r>
      <w:r w:rsidRPr="00422A9A">
        <w:rPr>
          <w:rFonts w:cs="Arial"/>
          <w:bCs/>
          <w:color w:val="000000"/>
        </w:rPr>
        <w:t xml:space="preserve"> do their homework. There are also often circumstances where young women are unable to attend school as they are involved in the above me</w:t>
      </w:r>
      <w:r w:rsidRPr="00422A9A">
        <w:rPr>
          <w:rFonts w:cs="Arial"/>
          <w:bCs/>
          <w:color w:val="000000"/>
        </w:rPr>
        <w:t>n</w:t>
      </w:r>
      <w:r w:rsidRPr="00422A9A">
        <w:rPr>
          <w:rFonts w:cs="Arial"/>
          <w:bCs/>
          <w:color w:val="000000"/>
        </w:rPr>
        <w:t>tioned household chores which are essential for the wellbeing of the household on a daily basis.</w:t>
      </w:r>
      <w:r>
        <w:rPr>
          <w:rFonts w:cs="Arial"/>
          <w:bCs/>
          <w:color w:val="000000"/>
        </w:rPr>
        <w:t xml:space="preserve"> In contrast, such demands are not placed on young men who are free to attend school and study.</w:t>
      </w:r>
      <w:r w:rsidRPr="00A0580D">
        <w:rPr>
          <w:rFonts w:cs="Arial"/>
          <w:bCs/>
          <w:color w:val="000000"/>
        </w:rPr>
        <w:t xml:space="preserve"> </w:t>
      </w:r>
      <w:r w:rsidRPr="00AF62FD">
        <w:rPr>
          <w:rFonts w:cs="Arial"/>
          <w:bCs/>
        </w:rPr>
        <w:t>The Government of India needs to cover the opportunity cost of sending young women</w:t>
      </w:r>
      <w:r w:rsidR="009D4444" w:rsidRPr="00AF62FD">
        <w:rPr>
          <w:rFonts w:cs="Arial"/>
          <w:bCs/>
        </w:rPr>
        <w:t xml:space="preserve"> to school by providing financial incentives</w:t>
      </w:r>
      <w:r w:rsidRPr="00AF62FD">
        <w:rPr>
          <w:rFonts w:cs="Arial"/>
          <w:bCs/>
        </w:rPr>
        <w:t xml:space="preserve"> and scholarships to young women attending secondary schools. This also implies the need to make more efforts to sensitise the community by o</w:t>
      </w:r>
      <w:r w:rsidRPr="00AF62FD">
        <w:rPr>
          <w:rFonts w:cs="Arial"/>
          <w:bCs/>
        </w:rPr>
        <w:t>r</w:t>
      </w:r>
      <w:r w:rsidRPr="00AF62FD">
        <w:rPr>
          <w:rFonts w:cs="Arial"/>
          <w:bCs/>
        </w:rPr>
        <w:t>ganising community awareness activities th</w:t>
      </w:r>
      <w:r w:rsidR="009D4444" w:rsidRPr="00AF62FD">
        <w:rPr>
          <w:rFonts w:cs="Arial"/>
          <w:bCs/>
        </w:rPr>
        <w:t>at rethink the unequal gender rel</w:t>
      </w:r>
      <w:r w:rsidR="009D4444" w:rsidRPr="00AF62FD">
        <w:rPr>
          <w:rFonts w:cs="Arial"/>
          <w:bCs/>
        </w:rPr>
        <w:t>a</w:t>
      </w:r>
      <w:r w:rsidR="009D4444" w:rsidRPr="00AF62FD">
        <w:rPr>
          <w:rFonts w:cs="Arial"/>
          <w:bCs/>
        </w:rPr>
        <w:t xml:space="preserve">tions and question how much household work a young women of school going age is expected to undertake. The is an urgent need to mobilise the community and </w:t>
      </w:r>
      <w:r w:rsidRPr="00AF62FD">
        <w:rPr>
          <w:rFonts w:cs="Arial"/>
          <w:bCs/>
        </w:rPr>
        <w:t>raise support at the household and community level for helping young women realise their right to ed</w:t>
      </w:r>
      <w:r w:rsidRPr="00AF62FD">
        <w:rPr>
          <w:rFonts w:cs="Arial"/>
          <w:bCs/>
        </w:rPr>
        <w:t>u</w:t>
      </w:r>
      <w:r w:rsidRPr="00AF62FD">
        <w:rPr>
          <w:rFonts w:cs="Arial"/>
          <w:bCs/>
        </w:rPr>
        <w:t>cation.</w:t>
      </w:r>
    </w:p>
    <w:p w:rsidR="00B45F99" w:rsidRDefault="00B45F99" w:rsidP="00B45F99">
      <w:pPr>
        <w:widowControl w:val="0"/>
        <w:autoSpaceDE w:val="0"/>
        <w:autoSpaceDN w:val="0"/>
        <w:adjustRightInd w:val="0"/>
        <w:spacing w:after="0"/>
        <w:ind w:firstLine="0"/>
        <w:jc w:val="both"/>
        <w:rPr>
          <w:rFonts w:cs="Arial"/>
          <w:bCs/>
          <w:color w:val="000000"/>
        </w:rPr>
      </w:pPr>
    </w:p>
    <w:p w:rsidR="00B45F99" w:rsidRDefault="00B45F99" w:rsidP="00B45F99">
      <w:pPr>
        <w:widowControl w:val="0"/>
        <w:autoSpaceDE w:val="0"/>
        <w:autoSpaceDN w:val="0"/>
        <w:adjustRightInd w:val="0"/>
        <w:spacing w:after="0"/>
        <w:ind w:firstLine="0"/>
        <w:jc w:val="both"/>
        <w:rPr>
          <w:rFonts w:cs="Arial"/>
          <w:bCs/>
          <w:color w:val="000000"/>
        </w:rPr>
      </w:pPr>
    </w:p>
    <w:p w:rsidR="00B45F99" w:rsidRDefault="00B45F99" w:rsidP="00B45F99">
      <w:pPr>
        <w:widowControl w:val="0"/>
        <w:autoSpaceDE w:val="0"/>
        <w:autoSpaceDN w:val="0"/>
        <w:adjustRightInd w:val="0"/>
        <w:spacing w:after="0"/>
        <w:ind w:firstLine="0"/>
        <w:jc w:val="both"/>
        <w:rPr>
          <w:rFonts w:cs="Arial"/>
          <w:bCs/>
          <w:color w:val="000000"/>
        </w:rPr>
      </w:pPr>
    </w:p>
    <w:p w:rsidR="00B45F99" w:rsidRDefault="00B45F99" w:rsidP="00B45F99">
      <w:pPr>
        <w:widowControl w:val="0"/>
        <w:autoSpaceDE w:val="0"/>
        <w:autoSpaceDN w:val="0"/>
        <w:adjustRightInd w:val="0"/>
        <w:spacing w:after="0"/>
        <w:ind w:firstLine="0"/>
        <w:jc w:val="both"/>
        <w:rPr>
          <w:rFonts w:cs="Arial"/>
          <w:bCs/>
          <w:color w:val="000000"/>
        </w:rPr>
      </w:pPr>
    </w:p>
    <w:p w:rsidR="00B45F99" w:rsidRDefault="00B45F99" w:rsidP="00B45F99">
      <w:pPr>
        <w:widowControl w:val="0"/>
        <w:autoSpaceDE w:val="0"/>
        <w:autoSpaceDN w:val="0"/>
        <w:adjustRightInd w:val="0"/>
        <w:spacing w:after="0"/>
        <w:ind w:firstLine="0"/>
        <w:jc w:val="both"/>
        <w:rPr>
          <w:rFonts w:cs="Arial"/>
          <w:bCs/>
          <w:color w:val="000000"/>
        </w:rPr>
      </w:pPr>
    </w:p>
    <w:p w:rsidR="00B45F99" w:rsidRDefault="00B45F99" w:rsidP="00B45F99">
      <w:pPr>
        <w:widowControl w:val="0"/>
        <w:autoSpaceDE w:val="0"/>
        <w:autoSpaceDN w:val="0"/>
        <w:adjustRightInd w:val="0"/>
        <w:spacing w:after="0"/>
        <w:ind w:firstLine="0"/>
        <w:jc w:val="both"/>
        <w:rPr>
          <w:rFonts w:cs="Arial"/>
          <w:bCs/>
          <w:color w:val="000000"/>
        </w:rPr>
      </w:pPr>
    </w:p>
    <w:p w:rsidR="00B45F99" w:rsidRDefault="00B45F99" w:rsidP="00B45F99">
      <w:pPr>
        <w:pStyle w:val="Heading2"/>
        <w:ind w:left="567" w:hanging="567"/>
      </w:pPr>
      <w:bookmarkStart w:id="91" w:name="_Toc340227868"/>
      <w:bookmarkStart w:id="92" w:name="_Toc340614600"/>
      <w:r>
        <w:t>5.3</w:t>
      </w:r>
      <w:r>
        <w:tab/>
      </w:r>
      <w:r w:rsidR="009D4444">
        <w:t xml:space="preserve">A Reality of Poverty for </w:t>
      </w:r>
      <w:r w:rsidR="00AF0F0C">
        <w:t>Urban Poor Young W</w:t>
      </w:r>
      <w:r w:rsidRPr="00B45F99">
        <w:t>omen</w:t>
      </w:r>
      <w:bookmarkEnd w:id="91"/>
      <w:bookmarkEnd w:id="92"/>
    </w:p>
    <w:p w:rsidR="00B45F99" w:rsidRDefault="00B45F99" w:rsidP="000C6651">
      <w:pPr>
        <w:widowControl w:val="0"/>
        <w:autoSpaceDE w:val="0"/>
        <w:autoSpaceDN w:val="0"/>
        <w:adjustRightInd w:val="0"/>
        <w:ind w:firstLine="0"/>
        <w:jc w:val="both"/>
        <w:rPr>
          <w:rFonts w:cs="Arial"/>
          <w:bCs/>
          <w:color w:val="000000"/>
        </w:rPr>
      </w:pPr>
      <w:r w:rsidRPr="00861C8D">
        <w:rPr>
          <w:rFonts w:cs="Arial"/>
          <w:bCs/>
          <w:color w:val="000000"/>
        </w:rPr>
        <w:t>Related to the high opportunity cost of sending young women to school is the inability of the parents to bear the financial expenses of sending all their chi</w:t>
      </w:r>
      <w:r w:rsidRPr="00861C8D">
        <w:rPr>
          <w:rFonts w:cs="Arial"/>
          <w:bCs/>
          <w:color w:val="000000"/>
        </w:rPr>
        <w:t>l</w:t>
      </w:r>
      <w:r w:rsidRPr="00861C8D">
        <w:rPr>
          <w:rFonts w:cs="Arial"/>
          <w:bCs/>
          <w:color w:val="000000"/>
        </w:rPr>
        <w:t xml:space="preserve">dren to school. Most parents interviewed in the slum of </w:t>
      </w:r>
      <w:r>
        <w:rPr>
          <w:rFonts w:cs="Arial"/>
          <w:bCs/>
          <w:color w:val="000000"/>
        </w:rPr>
        <w:t>Chikuwadi</w:t>
      </w:r>
      <w:r w:rsidRPr="00861C8D">
        <w:rPr>
          <w:rFonts w:cs="Arial"/>
          <w:bCs/>
          <w:color w:val="000000"/>
        </w:rPr>
        <w:t xml:space="preserve"> in Delhi mentioned poverty as a major cause for not sending young women to secon</w:t>
      </w:r>
      <w:r w:rsidRPr="00861C8D">
        <w:rPr>
          <w:rFonts w:cs="Arial"/>
          <w:bCs/>
          <w:color w:val="000000"/>
        </w:rPr>
        <w:t>d</w:t>
      </w:r>
      <w:r w:rsidRPr="00861C8D">
        <w:rPr>
          <w:rFonts w:cs="Arial"/>
          <w:bCs/>
          <w:color w:val="000000"/>
        </w:rPr>
        <w:t>ary school. They stated financial inability to bear the cost of schooling for all their children. Sinc</w:t>
      </w:r>
      <w:r>
        <w:rPr>
          <w:rFonts w:cs="Arial"/>
          <w:bCs/>
          <w:color w:val="000000"/>
        </w:rPr>
        <w:t>e they had to choose which one</w:t>
      </w:r>
      <w:r w:rsidRPr="00861C8D">
        <w:rPr>
          <w:rFonts w:cs="Arial"/>
          <w:bCs/>
          <w:color w:val="000000"/>
        </w:rPr>
        <w:t xml:space="preserve"> to send to school, most o</w:t>
      </w:r>
      <w:r w:rsidRPr="00861C8D">
        <w:rPr>
          <w:rFonts w:cs="Arial"/>
          <w:bCs/>
          <w:color w:val="000000"/>
        </w:rPr>
        <w:t>f</w:t>
      </w:r>
      <w:r w:rsidRPr="00861C8D">
        <w:rPr>
          <w:rFonts w:cs="Arial"/>
          <w:bCs/>
          <w:color w:val="000000"/>
        </w:rPr>
        <w:t>ten the choice was made on the basis of gender. Thus, young women were found to be more negatively affected by parent’s lack of money as compared to their brothers</w:t>
      </w:r>
      <w:r>
        <w:rPr>
          <w:rFonts w:cs="Arial"/>
          <w:bCs/>
          <w:color w:val="000000"/>
        </w:rPr>
        <w:t>,</w:t>
      </w:r>
      <w:r w:rsidRPr="00861C8D">
        <w:rPr>
          <w:rFonts w:cs="Arial"/>
          <w:bCs/>
          <w:color w:val="000000"/>
        </w:rPr>
        <w:t xml:space="preserve"> as the brothers are also considered future bread winners for the household.</w:t>
      </w:r>
      <w:r>
        <w:rPr>
          <w:rFonts w:cs="Arial"/>
          <w:bCs/>
          <w:color w:val="000000"/>
        </w:rPr>
        <w:t xml:space="preserve"> Since secondary education is not free there is a need by the policy makers to eliminated direct and indirect cost of secondary schooling. </w:t>
      </w:r>
    </w:p>
    <w:p w:rsidR="00B45F99" w:rsidRPr="00043CA0" w:rsidRDefault="00B45F99" w:rsidP="000C6651">
      <w:pPr>
        <w:jc w:val="both"/>
        <w:rPr>
          <w:rFonts w:cs="Arial"/>
          <w:bCs/>
          <w:color w:val="000000"/>
        </w:rPr>
      </w:pPr>
      <w:r w:rsidRPr="00043CA0">
        <w:rPr>
          <w:rFonts w:cs="Arial"/>
          <w:bCs/>
          <w:color w:val="000000"/>
        </w:rPr>
        <w:t>Poverty was also found to be strongly interlinked with cultural constraints with early marriage being imposed on young women. For young women to be able to be enrolled in school the parents need to be willing to allow them to continue with their secondary schooling and not force them in to an early ma</w:t>
      </w:r>
      <w:r w:rsidRPr="00043CA0">
        <w:rPr>
          <w:rFonts w:cs="Arial"/>
          <w:bCs/>
          <w:color w:val="000000"/>
        </w:rPr>
        <w:t>r</w:t>
      </w:r>
      <w:r w:rsidRPr="00043CA0">
        <w:rPr>
          <w:rFonts w:cs="Arial"/>
          <w:bCs/>
          <w:color w:val="000000"/>
        </w:rPr>
        <w:t>riage. Thus, early marriage was fo</w:t>
      </w:r>
      <w:r w:rsidR="00FF1070">
        <w:rPr>
          <w:rFonts w:cs="Arial"/>
          <w:bCs/>
          <w:color w:val="000000"/>
        </w:rPr>
        <w:t>und to be a</w:t>
      </w:r>
      <w:r w:rsidR="00B3619C">
        <w:rPr>
          <w:rFonts w:cs="Arial"/>
          <w:bCs/>
          <w:color w:val="000000"/>
        </w:rPr>
        <w:t xml:space="preserve"> critical</w:t>
      </w:r>
      <w:r w:rsidRPr="00043CA0">
        <w:rPr>
          <w:rFonts w:cs="Arial"/>
          <w:bCs/>
          <w:color w:val="000000"/>
        </w:rPr>
        <w:t xml:space="preserve"> barrier to young wo</w:t>
      </w:r>
      <w:r w:rsidRPr="00043CA0">
        <w:rPr>
          <w:rFonts w:cs="Arial"/>
          <w:bCs/>
          <w:color w:val="000000"/>
        </w:rPr>
        <w:t>m</w:t>
      </w:r>
      <w:r w:rsidRPr="00043CA0">
        <w:rPr>
          <w:rFonts w:cs="Arial"/>
          <w:bCs/>
          <w:color w:val="000000"/>
        </w:rPr>
        <w:t>en’s schooling. This shows that there is a need for the Government of India to a</w:t>
      </w:r>
      <w:r w:rsidRPr="00043CA0">
        <w:rPr>
          <w:rFonts w:cs="Arial"/>
          <w:bCs/>
          <w:color w:val="000000"/>
        </w:rPr>
        <w:t>d</w:t>
      </w:r>
      <w:r w:rsidRPr="00043CA0">
        <w:rPr>
          <w:rFonts w:cs="Arial"/>
          <w:bCs/>
          <w:color w:val="000000"/>
        </w:rPr>
        <w:t>dress this issue which falls outside the preview of the education sy</w:t>
      </w:r>
      <w:r w:rsidRPr="00043CA0">
        <w:rPr>
          <w:rFonts w:cs="Arial"/>
          <w:bCs/>
          <w:color w:val="000000"/>
        </w:rPr>
        <w:t>s</w:t>
      </w:r>
      <w:r w:rsidRPr="00043CA0">
        <w:rPr>
          <w:rFonts w:cs="Arial"/>
          <w:bCs/>
          <w:color w:val="000000"/>
        </w:rPr>
        <w:t>tem and to seriously address these norms and customs surrounding early ma</w:t>
      </w:r>
      <w:r w:rsidRPr="00043CA0">
        <w:rPr>
          <w:rFonts w:cs="Arial"/>
          <w:bCs/>
          <w:color w:val="000000"/>
        </w:rPr>
        <w:t>r</w:t>
      </w:r>
      <w:r w:rsidRPr="00043CA0">
        <w:rPr>
          <w:rFonts w:cs="Arial"/>
          <w:bCs/>
          <w:color w:val="000000"/>
        </w:rPr>
        <w:t>riage in order to eliminate this practice. The Ministry of Education can explore the pr</w:t>
      </w:r>
      <w:r w:rsidRPr="00043CA0">
        <w:rPr>
          <w:rFonts w:cs="Arial"/>
          <w:bCs/>
          <w:color w:val="000000"/>
        </w:rPr>
        <w:t>o</w:t>
      </w:r>
      <w:r w:rsidRPr="00043CA0">
        <w:rPr>
          <w:rFonts w:cs="Arial"/>
          <w:bCs/>
          <w:color w:val="000000"/>
        </w:rPr>
        <w:t>gramme of cash transfers which can link retention of young women in school with delay in marriage.</w:t>
      </w:r>
      <w:r w:rsidR="00602564">
        <w:rPr>
          <w:rFonts w:cs="Arial"/>
          <w:bCs/>
          <w:color w:val="000000"/>
        </w:rPr>
        <w:t xml:space="preserve"> There is also a need for social protection programmes which are gender sensitive and will protect young women and families from being vulnerable to economic insecurities.</w:t>
      </w:r>
    </w:p>
    <w:p w:rsidR="00B45F99" w:rsidRDefault="00EC3FB4" w:rsidP="00B45F99">
      <w:pPr>
        <w:pStyle w:val="Heading2"/>
        <w:ind w:left="567" w:hanging="567"/>
      </w:pPr>
      <w:bookmarkStart w:id="93" w:name="_Toc340227869"/>
      <w:bookmarkStart w:id="94" w:name="_Toc340614601"/>
      <w:r>
        <w:t>5.4</w:t>
      </w:r>
      <w:r>
        <w:tab/>
        <w:t>Pathways to Circumvent B</w:t>
      </w:r>
      <w:r w:rsidR="00B45F99">
        <w:t xml:space="preserve">arriers to </w:t>
      </w:r>
      <w:r>
        <w:t>Secondary S</w:t>
      </w:r>
      <w:r w:rsidR="00B45F99">
        <w:t>chooling</w:t>
      </w:r>
      <w:bookmarkEnd w:id="93"/>
      <w:bookmarkEnd w:id="94"/>
    </w:p>
    <w:p w:rsidR="00B45F99" w:rsidRDefault="00B45F99" w:rsidP="000C6651">
      <w:pPr>
        <w:pStyle w:val="Normalfirstparagraph"/>
        <w:jc w:val="both"/>
      </w:pPr>
      <w:r>
        <w:t>We have seen that young women’s agency within the household has also co</w:t>
      </w:r>
      <w:r>
        <w:t>n</w:t>
      </w:r>
      <w:r>
        <w:t>fronted the gendered norms within the household and the cultural practice of early marriage. The study showed that young women are not merely passive victims but also show, a positive agency to circumvent the barriers to be able to go to secondary school. The findings are consistent with Okwany’s arg</w:t>
      </w:r>
      <w:r>
        <w:t>u</w:t>
      </w:r>
      <w:r>
        <w:t xml:space="preserve">ment that it is crucial for the policy makers to work with young women while developing strategies of intervention by ‘locating points of intervention within the points of resistance and processes of the way young women exercise their agency’ ( Okwany forthcoming:21). Following from Okwany’s point, I suggest that involving young women as critical agents themselves is a key intervention which is yet to be adopted by the policy makers in India which could make a </w:t>
      </w:r>
      <w:r>
        <w:lastRenderedPageBreak/>
        <w:t>substantial impact on increasing access and participation of young women in education. The Ministry of Education in India also needs to make efforts at promoting self-confidence and negotiation skills among young women, so that more young women can confront unequal gender structures at home and the community enabling young women to realise their right to education</w:t>
      </w:r>
      <w:r w:rsidRPr="001512E0">
        <w:t xml:space="preserve"> </w:t>
      </w:r>
      <w:r>
        <w:t>(</w:t>
      </w:r>
      <w:proofErr w:type="spellStart"/>
      <w:r>
        <w:t>Bandy</w:t>
      </w:r>
      <w:r>
        <w:t>o</w:t>
      </w:r>
      <w:r>
        <w:t>padhya</w:t>
      </w:r>
      <w:proofErr w:type="spellEnd"/>
      <w:r>
        <w:t xml:space="preserve"> and Subrahmanian 2008:34)</w:t>
      </w:r>
      <w:r w:rsidR="000C6651">
        <w:t>.</w:t>
      </w:r>
    </w:p>
    <w:p w:rsidR="00B45F99" w:rsidRDefault="00B45F99" w:rsidP="000C6651">
      <w:pPr>
        <w:jc w:val="both"/>
      </w:pPr>
      <w:r>
        <w:t xml:space="preserve"> There is also a dynamic interplay of forces within the household structure and the community fostering young women’s participation in schooling. In the study it was seen that when there is a support system within the household and community with the parents and community leader being convinced about the importance of secondary education they were successful in ensuring that young w</w:t>
      </w:r>
      <w:r w:rsidR="00A713BF">
        <w:t>omen were able to go to school.</w:t>
      </w:r>
    </w:p>
    <w:p w:rsidR="008D1427" w:rsidRDefault="00B45F99" w:rsidP="000C6651">
      <w:pPr>
        <w:jc w:val="both"/>
      </w:pPr>
      <w:r>
        <w:t>The school principal, teachers and parents noted that government schemes, school and NGO efforts such as provision of single sex school, pr</w:t>
      </w:r>
      <w:r>
        <w:t>o</w:t>
      </w:r>
      <w:r>
        <w:t>vision of sanitary towels, gender friendly school environment helped in rete</w:t>
      </w:r>
      <w:r>
        <w:t>n</w:t>
      </w:r>
      <w:r>
        <w:t>tion of young women in school. Parents in particular expressed appreciation of the efforts by the government and school saying that it has a good infrastru</w:t>
      </w:r>
      <w:r>
        <w:t>c</w:t>
      </w:r>
      <w:r>
        <w:t>ture and teaching and learning resources encouraging them to send their daughters to school. However, the efforts get undermined with many urban poor young women remaining outside the realm of secondary schooling.</w:t>
      </w:r>
      <w:r w:rsidR="001737A9">
        <w:t xml:space="preserve"> I</w:t>
      </w:r>
      <w:r w:rsidRPr="00BA10F1">
        <w:t xml:space="preserve">t </w:t>
      </w:r>
      <w:r w:rsidR="001737A9" w:rsidRPr="00BA10F1">
        <w:t>is</w:t>
      </w:r>
      <w:r w:rsidR="001737A9">
        <w:t>, therefore,</w:t>
      </w:r>
      <w:r w:rsidRPr="00BA10F1">
        <w:t xml:space="preserve"> necessary to direct efforts both at the household and community le</w:t>
      </w:r>
      <w:r w:rsidRPr="00BA10F1">
        <w:t>v</w:t>
      </w:r>
      <w:r w:rsidRPr="00BA10F1">
        <w:t>el along with the school in order to tackle the issue of secondary schooling for young women</w:t>
      </w:r>
    </w:p>
    <w:p w:rsidR="00B45F99" w:rsidRDefault="00B45F99" w:rsidP="000C6651">
      <w:pPr>
        <w:jc w:val="both"/>
      </w:pPr>
      <w:r>
        <w:t xml:space="preserve"> </w:t>
      </w:r>
      <w:r w:rsidR="001737A9">
        <w:t>Thus, in</w:t>
      </w:r>
      <w:r>
        <w:t xml:space="preserve"> order for </w:t>
      </w:r>
      <w:r w:rsidR="008D1427">
        <w:t xml:space="preserve">young women to realise their right to secondary schooling, there is need for implementing interventions at </w:t>
      </w:r>
      <w:r w:rsidR="00AF62FD">
        <w:t>several levels</w:t>
      </w:r>
      <w:r w:rsidR="008D1427">
        <w:t>-from brin</w:t>
      </w:r>
      <w:r w:rsidR="008D1427">
        <w:t>g</w:t>
      </w:r>
      <w:r w:rsidR="008D1427">
        <w:t>ing about changes to government policy making secondary sc</w:t>
      </w:r>
      <w:r w:rsidR="00AF62FD">
        <w:t xml:space="preserve">hooling free for young women, </w:t>
      </w:r>
      <w:r w:rsidR="001737A9">
        <w:t>to more advocacy,</w:t>
      </w:r>
      <w:r w:rsidR="00BA10F1">
        <w:t xml:space="preserve"> </w:t>
      </w:r>
      <w:r w:rsidR="00AF62FD">
        <w:t>community awareness</w:t>
      </w:r>
      <w:r w:rsidR="00BA10F1">
        <w:t xml:space="preserve"> and sensitisation</w:t>
      </w:r>
      <w:r w:rsidR="00AF62FD">
        <w:t xml:space="preserve"> programmes</w:t>
      </w:r>
      <w:r w:rsidR="001737A9">
        <w:t>; as well as</w:t>
      </w:r>
      <w:r w:rsidR="00BA10F1">
        <w:t xml:space="preserve"> </w:t>
      </w:r>
      <w:r w:rsidR="00AF62FD">
        <w:t>mobilisation for ensuring community participation and sup</w:t>
      </w:r>
      <w:r w:rsidR="00A713BF">
        <w:t>port</w:t>
      </w:r>
      <w:r w:rsidR="001737A9">
        <w:t xml:space="preserve"> for young women to be able to enjoy the benefits of secondary schoo</w:t>
      </w:r>
      <w:r w:rsidR="001737A9">
        <w:t>l</w:t>
      </w:r>
      <w:r w:rsidR="001737A9">
        <w:t xml:space="preserve">ing. </w:t>
      </w:r>
    </w:p>
    <w:p w:rsidR="00B45F99" w:rsidRDefault="00B45F99" w:rsidP="00B45F99">
      <w:pPr>
        <w:pStyle w:val="Heading2"/>
      </w:pPr>
      <w:bookmarkStart w:id="95" w:name="_Toc340227870"/>
      <w:bookmarkStart w:id="96" w:name="_Toc340614602"/>
      <w:r>
        <w:t>5.5</w:t>
      </w:r>
      <w:r>
        <w:tab/>
        <w:t>Conclusion</w:t>
      </w:r>
      <w:bookmarkEnd w:id="95"/>
      <w:bookmarkEnd w:id="96"/>
    </w:p>
    <w:p w:rsidR="00885107" w:rsidRDefault="00B45F99" w:rsidP="00885107">
      <w:pPr>
        <w:pStyle w:val="Normalfirstparagraph"/>
        <w:jc w:val="both"/>
      </w:pPr>
      <w:r w:rsidRPr="005007A9">
        <w:t>The research presents a glimpse in to secondary schooling of urban poor young women and the realities and experiences of their lives. Although signif</w:t>
      </w:r>
      <w:r w:rsidRPr="005007A9">
        <w:t>i</w:t>
      </w:r>
      <w:r w:rsidRPr="005007A9">
        <w:t>cant progress has been made in primary education there is still a considerable gender gap at the secondary level.</w:t>
      </w:r>
      <w:r w:rsidRPr="00FE5F49">
        <w:t xml:space="preserve"> </w:t>
      </w:r>
      <w:r w:rsidRPr="005007A9">
        <w:t>Th</w:t>
      </w:r>
      <w:r w:rsidR="00920698">
        <w:t>e analysis suggests interplay between</w:t>
      </w:r>
      <w:r w:rsidRPr="005007A9">
        <w:t xml:space="preserve"> ge</w:t>
      </w:r>
      <w:r w:rsidRPr="005007A9">
        <w:t>n</w:t>
      </w:r>
      <w:r w:rsidR="00920698">
        <w:t>der,</w:t>
      </w:r>
      <w:r w:rsidRPr="005007A9">
        <w:t xml:space="preserve"> poverty, </w:t>
      </w:r>
      <w:r w:rsidR="00920698" w:rsidRPr="005007A9">
        <w:t>household</w:t>
      </w:r>
      <w:r w:rsidR="00920698">
        <w:t xml:space="preserve"> and </w:t>
      </w:r>
      <w:r w:rsidR="00920698" w:rsidRPr="005007A9">
        <w:t>socio</w:t>
      </w:r>
      <w:r w:rsidR="00920698">
        <w:t>-cultural factors are intertwine</w:t>
      </w:r>
      <w:r w:rsidR="00920698" w:rsidRPr="005007A9">
        <w:t>d</w:t>
      </w:r>
      <w:r w:rsidRPr="005007A9">
        <w:t xml:space="preserve"> and mutually e</w:t>
      </w:r>
      <w:r w:rsidRPr="005007A9">
        <w:t>n</w:t>
      </w:r>
      <w:r w:rsidRPr="005007A9">
        <w:t>forcing</w:t>
      </w:r>
      <w:r>
        <w:t>.</w:t>
      </w:r>
      <w:r w:rsidRPr="005007A9">
        <w:t xml:space="preserve"> </w:t>
      </w:r>
      <w:r>
        <w:t>Poverty resulting in the inability of the parents to bear the cost of schooling was seen to impact both young men and women. Ho</w:t>
      </w:r>
      <w:r>
        <w:t>w</w:t>
      </w:r>
      <w:r>
        <w:t>ever, urban poor young women clearly suffer more due to their gender. Mor</w:t>
      </w:r>
      <w:r>
        <w:t>e</w:t>
      </w:r>
      <w:r>
        <w:t>over, socio-cultural norms such as gendered division of labour and early marriage are</w:t>
      </w:r>
      <w:r w:rsidR="001737A9">
        <w:t xml:space="preserve"> crit</w:t>
      </w:r>
      <w:r w:rsidR="001737A9">
        <w:t>i</w:t>
      </w:r>
      <w:r w:rsidR="001737A9">
        <w:t>cal barriers impeding</w:t>
      </w:r>
      <w:r>
        <w:t xml:space="preserve"> young women’s access and retention in secondary educ</w:t>
      </w:r>
      <w:r>
        <w:t>a</w:t>
      </w:r>
      <w:r>
        <w:t xml:space="preserve">tion. </w:t>
      </w:r>
    </w:p>
    <w:p w:rsidR="00C475EA" w:rsidRDefault="00B45F99" w:rsidP="00885107">
      <w:pPr>
        <w:jc w:val="both"/>
      </w:pPr>
      <w:r>
        <w:t>Despite these barriers, findings of interviews with a number of young women also show that they are not just passive victims but are also active agents in r</w:t>
      </w:r>
      <w:r>
        <w:t>e</w:t>
      </w:r>
      <w:r>
        <w:t xml:space="preserve">alising their right to education. </w:t>
      </w:r>
      <w:r w:rsidR="00885107" w:rsidRPr="00885107">
        <w:t>In the study, I thus looked at the issue of se</w:t>
      </w:r>
      <w:r w:rsidR="00885107" w:rsidRPr="00885107">
        <w:t>c</w:t>
      </w:r>
      <w:r w:rsidR="00885107" w:rsidRPr="00885107">
        <w:t xml:space="preserve">ondary schooling from a right based perspective keeping in mind </w:t>
      </w:r>
      <w:r w:rsidR="00885107" w:rsidRPr="00885107">
        <w:lastRenderedPageBreak/>
        <w:t>the agenc</w:t>
      </w:r>
      <w:r w:rsidR="000D2FD6">
        <w:t>y of young women</w:t>
      </w:r>
      <w:r w:rsidR="00885107" w:rsidRPr="00885107">
        <w:t xml:space="preserve"> both as an </w:t>
      </w:r>
      <w:r w:rsidR="000D2FD6" w:rsidRPr="00885107">
        <w:t>empowering</w:t>
      </w:r>
      <w:r w:rsidR="00885107" w:rsidRPr="00885107">
        <w:t xml:space="preserve"> factor as well as a </w:t>
      </w:r>
      <w:r w:rsidR="000D2FD6" w:rsidRPr="00885107">
        <w:t>pr</w:t>
      </w:r>
      <w:r w:rsidR="000D2FD6" w:rsidRPr="00885107">
        <w:t>e</w:t>
      </w:r>
      <w:r w:rsidR="000D2FD6" w:rsidRPr="00885107">
        <w:t>ferred</w:t>
      </w:r>
      <w:r w:rsidR="00885107" w:rsidRPr="00885107">
        <w:t xml:space="preserve"> policy driver. </w:t>
      </w:r>
      <w:r>
        <w:t xml:space="preserve"> The study illustrates that in order for young women to realise their right to education there is a critical need for policy makers to e</w:t>
      </w:r>
      <w:r>
        <w:t>n</w:t>
      </w:r>
      <w:r>
        <w:t>gage with young women to be able develop intervention strategies which are transform</w:t>
      </w:r>
      <w:r>
        <w:t>a</w:t>
      </w:r>
      <w:r>
        <w:t>tive.</w:t>
      </w:r>
    </w:p>
    <w:p w:rsidR="00C475EA" w:rsidRDefault="00C5189D" w:rsidP="00885107">
      <w:pPr>
        <w:jc w:val="both"/>
      </w:pPr>
      <w:r>
        <w:t xml:space="preserve"> </w:t>
      </w:r>
      <w:r w:rsidR="001737A9">
        <w:t>There is</w:t>
      </w:r>
      <w:r w:rsidR="00B45F99">
        <w:t xml:space="preserve"> also</w:t>
      </w:r>
      <w:r w:rsidR="001737A9">
        <w:t xml:space="preserve"> a need</w:t>
      </w:r>
      <w:r w:rsidR="00B45F99">
        <w:t xml:space="preserve"> to have interlinkages in strategies which address cu</w:t>
      </w:r>
      <w:r w:rsidR="00B45F99">
        <w:t>l</w:t>
      </w:r>
      <w:r w:rsidR="00B45F99">
        <w:t>tural, household and economic constraints simultaneou</w:t>
      </w:r>
      <w:r w:rsidR="00B45F99">
        <w:t>s</w:t>
      </w:r>
      <w:r w:rsidR="00B45F99">
        <w:t>ly. Important</w:t>
      </w:r>
      <w:r w:rsidR="00885107">
        <w:t>ly, it is essential for</w:t>
      </w:r>
      <w:r w:rsidR="00B45F99">
        <w:t xml:space="preserve"> policy makers </w:t>
      </w:r>
      <w:r w:rsidR="00B45F99" w:rsidRPr="00A0580D">
        <w:t>to take an intersectional pe</w:t>
      </w:r>
      <w:r w:rsidR="00B45F99" w:rsidRPr="00A0580D">
        <w:t>r</w:t>
      </w:r>
      <w:r w:rsidR="00B45F99" w:rsidRPr="00A0580D">
        <w:t>spective which clearly requires provision of specific interventions for diffe</w:t>
      </w:r>
      <w:r w:rsidR="00B45F99" w:rsidRPr="00A0580D">
        <w:t>r</w:t>
      </w:r>
      <w:r w:rsidR="00B45F99" w:rsidRPr="00A0580D">
        <w:t>ent gender, cultural and socio-economic context which lead to exclusion and marginalis</w:t>
      </w:r>
      <w:r w:rsidR="00B45F99" w:rsidRPr="00A0580D">
        <w:t>a</w:t>
      </w:r>
      <w:r w:rsidR="00B45F99" w:rsidRPr="00A0580D">
        <w:t>tion of urban young women from education.</w:t>
      </w:r>
      <w:r w:rsidR="00B45F99">
        <w:t xml:space="preserve"> </w:t>
      </w:r>
    </w:p>
    <w:p w:rsidR="00B45F99" w:rsidRPr="00885107" w:rsidRDefault="00C475EA" w:rsidP="00885107">
      <w:pPr>
        <w:jc w:val="both"/>
      </w:pPr>
      <w:r>
        <w:rPr>
          <w:rFonts w:eastAsia="Calibri"/>
          <w:shd w:val="clear" w:color="auto" w:fill="FFFFFF"/>
          <w:lang w:val="en-IN" w:eastAsia="en-US"/>
        </w:rPr>
        <w:t>It is, therefore, critical that</w:t>
      </w:r>
      <w:r w:rsidR="00B45F99" w:rsidRPr="008B3694">
        <w:rPr>
          <w:rFonts w:eastAsia="Calibri"/>
          <w:lang w:val="en-IN" w:eastAsia="en-US"/>
        </w:rPr>
        <w:t xml:space="preserve"> development practitioners</w:t>
      </w:r>
      <w:r w:rsidR="00B45F99">
        <w:rPr>
          <w:rFonts w:eastAsia="Calibri"/>
          <w:lang w:val="en-IN" w:eastAsia="en-US"/>
        </w:rPr>
        <w:t xml:space="preserve"> and policy </w:t>
      </w:r>
      <w:r>
        <w:rPr>
          <w:rFonts w:eastAsia="Calibri"/>
          <w:lang w:val="en-IN" w:eastAsia="en-US"/>
        </w:rPr>
        <w:t xml:space="preserve">makers </w:t>
      </w:r>
      <w:r>
        <w:t>move</w:t>
      </w:r>
      <w:r w:rsidR="00B45F99">
        <w:t xml:space="preserve"> away from interventions which target young people as a homogenous category concealing the realities a</w:t>
      </w:r>
      <w:r w:rsidR="000D2FD6">
        <w:t>nd multiplicity of experiences</w:t>
      </w:r>
      <w:r w:rsidR="00B45F99">
        <w:t xml:space="preserve"> shaped by ge</w:t>
      </w:r>
      <w:r w:rsidR="00B45F99">
        <w:t>n</w:t>
      </w:r>
      <w:r w:rsidR="00B45F99">
        <w:t>der, household and socio-cultural factors, which define young women’s access and retention in secondary schooling.  Consequently, being unable to tac</w:t>
      </w:r>
      <w:r w:rsidR="00B45F99">
        <w:t>k</w:t>
      </w:r>
      <w:r w:rsidR="00B45F99">
        <w:t>le the diversity of need, which have dismal repercussions for groups like urban poor young women.</w:t>
      </w:r>
    </w:p>
    <w:p w:rsidR="00C475EA" w:rsidRPr="00C475EA" w:rsidRDefault="00B45F99" w:rsidP="00C475EA">
      <w:pPr>
        <w:jc w:val="both"/>
      </w:pPr>
      <w:r>
        <w:tab/>
      </w:r>
    </w:p>
    <w:p w:rsidR="00B45F99" w:rsidRPr="00CF7F3A" w:rsidRDefault="00B45F99" w:rsidP="00885107">
      <w:pPr>
        <w:jc w:val="both"/>
      </w:pPr>
    </w:p>
    <w:p w:rsidR="00B45F99" w:rsidRPr="00B45F99" w:rsidRDefault="00B45F99" w:rsidP="00B45F99">
      <w:pPr>
        <w:pStyle w:val="Normalfirstparagraph"/>
      </w:pPr>
    </w:p>
    <w:p w:rsidR="00B45F99" w:rsidRDefault="00B45F99" w:rsidP="00847F5E">
      <w:pPr>
        <w:pStyle w:val="Heading1NOTchapter"/>
        <w:numPr>
          <w:ilvl w:val="2"/>
          <w:numId w:val="3"/>
        </w:numPr>
      </w:pPr>
    </w:p>
    <w:p w:rsidR="00B45F99" w:rsidRDefault="00B45F99" w:rsidP="00847F5E">
      <w:pPr>
        <w:pStyle w:val="Heading1NOTchapter"/>
        <w:numPr>
          <w:ilvl w:val="2"/>
          <w:numId w:val="3"/>
        </w:numPr>
      </w:pPr>
    </w:p>
    <w:p w:rsidR="00B45F99" w:rsidRDefault="00B45F99" w:rsidP="00847F5E">
      <w:pPr>
        <w:pStyle w:val="Heading1NOTchapter"/>
        <w:numPr>
          <w:ilvl w:val="2"/>
          <w:numId w:val="3"/>
        </w:numPr>
      </w:pPr>
    </w:p>
    <w:p w:rsidR="00B45F99" w:rsidRDefault="00B45F99" w:rsidP="00847F5E">
      <w:pPr>
        <w:pStyle w:val="Heading1NOTchapter"/>
        <w:numPr>
          <w:ilvl w:val="2"/>
          <w:numId w:val="3"/>
        </w:numPr>
      </w:pPr>
    </w:p>
    <w:p w:rsidR="00B45F99" w:rsidRDefault="00B45F99" w:rsidP="00847F5E">
      <w:pPr>
        <w:pStyle w:val="Heading1NOTchapter"/>
        <w:numPr>
          <w:ilvl w:val="2"/>
          <w:numId w:val="3"/>
        </w:numPr>
      </w:pPr>
    </w:p>
    <w:p w:rsidR="00B45F99" w:rsidRDefault="00B45F99" w:rsidP="00847F5E">
      <w:pPr>
        <w:pStyle w:val="Heading1NOTchapter"/>
        <w:numPr>
          <w:ilvl w:val="2"/>
          <w:numId w:val="3"/>
        </w:numPr>
      </w:pPr>
    </w:p>
    <w:p w:rsidR="00B45F99" w:rsidRDefault="00B45F99" w:rsidP="00847F5E">
      <w:pPr>
        <w:pStyle w:val="Heading1NOTchapter"/>
        <w:numPr>
          <w:ilvl w:val="2"/>
          <w:numId w:val="3"/>
        </w:numPr>
      </w:pPr>
    </w:p>
    <w:p w:rsidR="00B45F99" w:rsidRDefault="00B45F99" w:rsidP="00847F5E">
      <w:pPr>
        <w:pStyle w:val="Heading1NOTchapter"/>
        <w:numPr>
          <w:ilvl w:val="2"/>
          <w:numId w:val="3"/>
        </w:numPr>
      </w:pPr>
    </w:p>
    <w:p w:rsidR="00B45F99" w:rsidRDefault="00B45F99" w:rsidP="00847F5E">
      <w:pPr>
        <w:pStyle w:val="Heading1NOTchapter"/>
        <w:numPr>
          <w:ilvl w:val="2"/>
          <w:numId w:val="3"/>
        </w:numPr>
      </w:pPr>
    </w:p>
    <w:p w:rsidR="00E81E53" w:rsidRDefault="00B45F99" w:rsidP="00847F5E">
      <w:pPr>
        <w:pStyle w:val="Heading1NOTchapter"/>
        <w:numPr>
          <w:ilvl w:val="2"/>
          <w:numId w:val="3"/>
        </w:numPr>
        <w:jc w:val="both"/>
      </w:pPr>
      <w:bookmarkStart w:id="97" w:name="_Toc340614603"/>
      <w:r>
        <w:lastRenderedPageBreak/>
        <w:t>References</w:t>
      </w:r>
      <w:bookmarkEnd w:id="97"/>
    </w:p>
    <w:p w:rsidR="00A97EC1" w:rsidRDefault="00A97EC1" w:rsidP="00C5189D">
      <w:pPr>
        <w:pStyle w:val="Reference"/>
        <w:jc w:val="both"/>
      </w:pPr>
    </w:p>
    <w:p w:rsidR="00A97EC1" w:rsidRDefault="00A97EC1" w:rsidP="00C5189D">
      <w:pPr>
        <w:pStyle w:val="Reference"/>
        <w:jc w:val="both"/>
      </w:pPr>
      <w:r w:rsidRPr="00741F5A">
        <w:t>Agarwal, B. (1997) ‘Bargaining and Gender Relations: Within and Beyond the house</w:t>
      </w:r>
      <w:r>
        <w:t xml:space="preserve">hold’, </w:t>
      </w:r>
      <w:r w:rsidRPr="001A28C1">
        <w:rPr>
          <w:i/>
        </w:rPr>
        <w:t>Feminist Economics</w:t>
      </w:r>
      <w:r>
        <w:t xml:space="preserve"> 3(1): </w:t>
      </w:r>
      <w:r w:rsidRPr="00741F5A">
        <w:t>1-51</w:t>
      </w:r>
    </w:p>
    <w:p w:rsidR="00A97EC1" w:rsidRPr="00811692" w:rsidRDefault="00A97EC1" w:rsidP="00C5189D">
      <w:pPr>
        <w:pStyle w:val="Reference"/>
        <w:jc w:val="both"/>
        <w:rPr>
          <w:lang w:val="en-IN"/>
        </w:rPr>
      </w:pPr>
      <w:r>
        <w:rPr>
          <w:lang w:val="en-IN"/>
        </w:rPr>
        <w:t xml:space="preserve">Aggarwal, Y. and </w:t>
      </w:r>
      <w:r w:rsidRPr="00811692">
        <w:rPr>
          <w:lang w:val="en-IN"/>
        </w:rPr>
        <w:t xml:space="preserve">S. Chugh (2003) </w:t>
      </w:r>
      <w:r w:rsidRPr="00811692">
        <w:rPr>
          <w:i/>
          <w:iCs/>
          <w:lang w:val="en-IN"/>
        </w:rPr>
        <w:t xml:space="preserve">Learning Achievement of Slum Children in Delhi. </w:t>
      </w:r>
      <w:r w:rsidRPr="00811692">
        <w:rPr>
          <w:lang w:val="en-IN"/>
        </w:rPr>
        <w:t>Operations Research and Systems Management Unit, National Institute of Educational Planning and Administration.</w:t>
      </w:r>
    </w:p>
    <w:p w:rsidR="00A97EC1" w:rsidRDefault="00A97EC1" w:rsidP="00C5189D">
      <w:pPr>
        <w:pStyle w:val="Reference"/>
        <w:jc w:val="both"/>
        <w:rPr>
          <w:i/>
          <w:iCs/>
          <w:lang w:val="en-IN"/>
        </w:rPr>
      </w:pPr>
      <w:r w:rsidRPr="0085480D">
        <w:rPr>
          <w:lang w:val="en-IN"/>
        </w:rPr>
        <w:t>Bandyopadhyay, M. and R. Subrahmanian (2008) 'Gender Equity in Education: A Re</w:t>
      </w:r>
      <w:r>
        <w:rPr>
          <w:lang w:val="en-IN"/>
        </w:rPr>
        <w:t>view of Trends and Factors’,</w:t>
      </w:r>
      <w:r w:rsidRPr="0085480D">
        <w:rPr>
          <w:lang w:val="en-IN"/>
        </w:rPr>
        <w:t xml:space="preserve"> </w:t>
      </w:r>
      <w:r w:rsidRPr="0085480D">
        <w:rPr>
          <w:i/>
          <w:lang w:val="en-IN"/>
        </w:rPr>
        <w:t>CREATE Pathways to Access. Research Mon</w:t>
      </w:r>
      <w:r w:rsidRPr="0085480D">
        <w:rPr>
          <w:i/>
          <w:lang w:val="en-IN"/>
        </w:rPr>
        <w:t>o</w:t>
      </w:r>
      <w:r w:rsidRPr="0085480D">
        <w:rPr>
          <w:i/>
          <w:lang w:val="en-IN"/>
        </w:rPr>
        <w:t>graph</w:t>
      </w:r>
      <w:r w:rsidRPr="0085480D">
        <w:rPr>
          <w:lang w:val="en-IN"/>
        </w:rPr>
        <w:t xml:space="preserve"> </w:t>
      </w:r>
      <w:r>
        <w:rPr>
          <w:lang w:val="en-IN"/>
        </w:rPr>
        <w:t>18</w:t>
      </w:r>
      <w:r w:rsidRPr="0085480D">
        <w:rPr>
          <w:i/>
          <w:iCs/>
          <w:lang w:val="en-IN"/>
        </w:rPr>
        <w:t xml:space="preserve"> </w:t>
      </w:r>
    </w:p>
    <w:p w:rsidR="00A97EC1" w:rsidRPr="00741F5A" w:rsidRDefault="00A97EC1" w:rsidP="00C5189D">
      <w:pPr>
        <w:pStyle w:val="Reference"/>
        <w:jc w:val="both"/>
      </w:pPr>
      <w:r w:rsidRPr="00741F5A">
        <w:t>Banerji, M</w:t>
      </w:r>
      <w:r>
        <w:t>.</w:t>
      </w:r>
      <w:r w:rsidRPr="00741F5A">
        <w:t xml:space="preserve"> (2005) ‘Provision of Basic Services in the slums and resettlement col</w:t>
      </w:r>
      <w:r w:rsidRPr="00741F5A">
        <w:t>o</w:t>
      </w:r>
      <w:r w:rsidRPr="00741F5A">
        <w:t>nies of Delhi’</w:t>
      </w:r>
      <w:r w:rsidRPr="0085480D">
        <w:rPr>
          <w:i/>
        </w:rPr>
        <w:t>. Institute of Social Studies Trust</w:t>
      </w:r>
      <w:r>
        <w:t>, Delhi, 1-18</w:t>
      </w:r>
    </w:p>
    <w:p w:rsidR="00A97EC1" w:rsidRPr="00C30FF6" w:rsidRDefault="00A97EC1" w:rsidP="00C5189D">
      <w:pPr>
        <w:pStyle w:val="Reference"/>
        <w:jc w:val="both"/>
      </w:pPr>
      <w:r w:rsidRPr="004D7196">
        <w:t>Biswal, K. (2011) </w:t>
      </w:r>
      <w:r w:rsidRPr="004D7196">
        <w:rPr>
          <w:i/>
          <w:iCs/>
        </w:rPr>
        <w:t>Secondary Education in India: Development Policies, Programmes and Challenges. </w:t>
      </w:r>
      <w:r w:rsidRPr="004D7196">
        <w:t>Consortium for Research on Educational Access, Transitions and Equity</w:t>
      </w:r>
    </w:p>
    <w:p w:rsidR="00A97EC1" w:rsidRDefault="00A97EC1" w:rsidP="00C5189D">
      <w:pPr>
        <w:pStyle w:val="Reference"/>
        <w:jc w:val="both"/>
        <w:rPr>
          <w:rFonts w:cs="Arial"/>
          <w:shd w:val="clear" w:color="auto" w:fill="FFFFFF"/>
        </w:rPr>
      </w:pPr>
      <w:r w:rsidRPr="00C30FF6">
        <w:rPr>
          <w:rFonts w:cs="Arial"/>
          <w:shd w:val="clear" w:color="auto" w:fill="FFFFFF"/>
        </w:rPr>
        <w:t>Brock, C. and N. Cammish (1997)</w:t>
      </w:r>
      <w:r w:rsidRPr="00C30FF6">
        <w:rPr>
          <w:rStyle w:val="apple-converted-space"/>
          <w:rFonts w:cs="Arial"/>
          <w:szCs w:val="22"/>
          <w:shd w:val="clear" w:color="auto" w:fill="FFFFFF"/>
        </w:rPr>
        <w:t> </w:t>
      </w:r>
      <w:r w:rsidRPr="00C30FF6">
        <w:rPr>
          <w:rFonts w:cs="Arial"/>
          <w:i/>
          <w:iCs/>
          <w:shd w:val="clear" w:color="auto" w:fill="FFFFFF"/>
        </w:rPr>
        <w:t>Factors Affecting Female Participation in Education in Seven Developing Countries.</w:t>
      </w:r>
      <w:r>
        <w:rPr>
          <w:rFonts w:cs="Arial"/>
          <w:i/>
          <w:iCs/>
          <w:shd w:val="clear" w:color="auto" w:fill="FFFFFF"/>
        </w:rPr>
        <w:t xml:space="preserve"> </w:t>
      </w:r>
      <w:r w:rsidRPr="00C30FF6">
        <w:rPr>
          <w:rFonts w:cs="Arial"/>
          <w:shd w:val="clear" w:color="auto" w:fill="FFFFFF"/>
        </w:rPr>
        <w:t>Department for International Development London</w:t>
      </w:r>
    </w:p>
    <w:p w:rsidR="00A97EC1" w:rsidRDefault="00A97EC1" w:rsidP="001849F9">
      <w:pPr>
        <w:pStyle w:val="Reference"/>
        <w:rPr>
          <w:rFonts w:cs="Arial"/>
          <w:shd w:val="clear" w:color="auto" w:fill="FFFFFF"/>
        </w:rPr>
      </w:pPr>
      <w:r w:rsidRPr="001849F9">
        <w:rPr>
          <w:rFonts w:cs="Arial"/>
          <w:shd w:val="clear" w:color="auto" w:fill="FFFFFF"/>
        </w:rPr>
        <w:t>Christensen, P. and A.</w:t>
      </w:r>
      <w:r>
        <w:rPr>
          <w:rFonts w:cs="Arial"/>
          <w:shd w:val="clear" w:color="auto" w:fill="FFFFFF"/>
        </w:rPr>
        <w:t xml:space="preserve"> </w:t>
      </w:r>
      <w:r w:rsidRPr="001849F9">
        <w:rPr>
          <w:rFonts w:cs="Arial"/>
          <w:shd w:val="clear" w:color="auto" w:fill="FFFFFF"/>
        </w:rPr>
        <w:t>Prout (2002) ‘Working with Ethical Symmetry in Social R</w:t>
      </w:r>
      <w:r w:rsidRPr="001849F9">
        <w:rPr>
          <w:rFonts w:cs="Arial"/>
          <w:shd w:val="clear" w:color="auto" w:fill="FFFFFF"/>
        </w:rPr>
        <w:t>e</w:t>
      </w:r>
      <w:r w:rsidRPr="001849F9">
        <w:rPr>
          <w:rFonts w:cs="Arial"/>
          <w:shd w:val="clear" w:color="auto" w:fill="FFFFFF"/>
        </w:rPr>
        <w:t xml:space="preserve">search with Children’, </w:t>
      </w:r>
      <w:r w:rsidRPr="001849F9">
        <w:rPr>
          <w:rFonts w:cs="Arial"/>
          <w:i/>
          <w:shd w:val="clear" w:color="auto" w:fill="FFFFFF"/>
        </w:rPr>
        <w:t>Childhood</w:t>
      </w:r>
      <w:r w:rsidRPr="001849F9">
        <w:rPr>
          <w:rFonts w:cs="Arial"/>
          <w:shd w:val="clear" w:color="auto" w:fill="FFFFFF"/>
        </w:rPr>
        <w:t xml:space="preserve"> 9 (4):</w:t>
      </w:r>
      <w:r>
        <w:rPr>
          <w:rFonts w:cs="Arial"/>
          <w:shd w:val="clear" w:color="auto" w:fill="FFFFFF"/>
        </w:rPr>
        <w:t xml:space="preserve"> </w:t>
      </w:r>
      <w:r w:rsidRPr="001849F9">
        <w:rPr>
          <w:rFonts w:cs="Arial"/>
          <w:shd w:val="clear" w:color="auto" w:fill="FFFFFF"/>
        </w:rPr>
        <w:t>477-97</w:t>
      </w:r>
    </w:p>
    <w:p w:rsidR="00A97EC1" w:rsidRPr="00C30FF6" w:rsidRDefault="00A97EC1" w:rsidP="00C5189D">
      <w:pPr>
        <w:pStyle w:val="Reference"/>
        <w:jc w:val="both"/>
      </w:pPr>
      <w:r w:rsidRPr="00C30FF6">
        <w:rPr>
          <w:rFonts w:cs="Arial"/>
          <w:shd w:val="clear" w:color="auto" w:fill="FFFFFF"/>
        </w:rPr>
        <w:t>Chugh, S. (2011) 'Dropout in Secondary Education: A Study of Children Living in Slums of Delhi'</w:t>
      </w:r>
      <w:r w:rsidRPr="00C30FF6">
        <w:rPr>
          <w:rFonts w:cs="Arial"/>
          <w:i/>
          <w:iCs/>
          <w:shd w:val="clear" w:color="auto" w:fill="FFFFFF"/>
        </w:rPr>
        <w:t>, National University of Educational Planning &amp; Administration, New Delhi</w:t>
      </w:r>
    </w:p>
    <w:p w:rsidR="00A97EC1" w:rsidRPr="00741F5A" w:rsidRDefault="00A97EC1" w:rsidP="00C5189D">
      <w:pPr>
        <w:pStyle w:val="Reference"/>
        <w:jc w:val="both"/>
      </w:pPr>
      <w:r>
        <w:t xml:space="preserve">Desai, S. (2010) ‘Gender Scripts and Age at Marriage in India’, </w:t>
      </w:r>
      <w:r w:rsidRPr="00EA7DE6">
        <w:rPr>
          <w:i/>
        </w:rPr>
        <w:t>Demography</w:t>
      </w:r>
      <w:r>
        <w:t xml:space="preserve"> 47(3): 667-687</w:t>
      </w:r>
    </w:p>
    <w:p w:rsidR="00A97EC1" w:rsidRPr="00741F5A" w:rsidRDefault="00A97EC1" w:rsidP="00C5189D">
      <w:pPr>
        <w:pStyle w:val="Reference"/>
        <w:jc w:val="both"/>
      </w:pPr>
      <w:r>
        <w:t>Fox, C. (</w:t>
      </w:r>
      <w:r w:rsidRPr="00741F5A">
        <w:t>1999) ‘Girls and Women in Education and Training in Papua New Gui</w:t>
      </w:r>
      <w:r w:rsidRPr="00741F5A">
        <w:t>n</w:t>
      </w:r>
      <w:r w:rsidRPr="00741F5A">
        <w:t>ea’, in C.</w:t>
      </w:r>
      <w:r>
        <w:t xml:space="preserve"> </w:t>
      </w:r>
      <w:r w:rsidRPr="00741F5A">
        <w:t>Heward and S. Bunwaree (</w:t>
      </w:r>
      <w:proofErr w:type="gramStart"/>
      <w:r w:rsidRPr="00741F5A">
        <w:t>eds</w:t>
      </w:r>
      <w:proofErr w:type="gramEnd"/>
      <w:r w:rsidRPr="00741F5A">
        <w:t xml:space="preserve">) </w:t>
      </w:r>
      <w:r w:rsidRPr="00474359">
        <w:rPr>
          <w:i/>
        </w:rPr>
        <w:t>Gender, Education and Development: B</w:t>
      </w:r>
      <w:r w:rsidRPr="00474359">
        <w:rPr>
          <w:i/>
        </w:rPr>
        <w:t>e</w:t>
      </w:r>
      <w:r w:rsidRPr="00474359">
        <w:rPr>
          <w:i/>
        </w:rPr>
        <w:t>yond Access to Empowerment</w:t>
      </w:r>
      <w:r w:rsidRPr="00741F5A">
        <w:t>, pp.85-100. London: Zed Books Ltd.</w:t>
      </w:r>
    </w:p>
    <w:p w:rsidR="00A97EC1" w:rsidRDefault="00A97EC1" w:rsidP="00C5189D">
      <w:pPr>
        <w:pStyle w:val="Reference"/>
        <w:jc w:val="both"/>
      </w:pPr>
      <w:r>
        <w:t>Ganga, D. and S. Scott (2006) ‘Cultural “insiders” and the issue of positionality in qualitative migrating research: Moving “across” and moving “along” r</w:t>
      </w:r>
      <w:r>
        <w:t>e</w:t>
      </w:r>
      <w:r>
        <w:t xml:space="preserve">searcher-participant divides’, </w:t>
      </w:r>
      <w:r w:rsidRPr="0068063C">
        <w:rPr>
          <w:i/>
        </w:rPr>
        <w:t>Forum Qualitative Sozialforschung/Forum: Qualit</w:t>
      </w:r>
      <w:r w:rsidRPr="0068063C">
        <w:rPr>
          <w:i/>
        </w:rPr>
        <w:t>a</w:t>
      </w:r>
      <w:r w:rsidRPr="0068063C">
        <w:rPr>
          <w:i/>
        </w:rPr>
        <w:t>tive Social Research</w:t>
      </w:r>
      <w:r>
        <w:t xml:space="preserve">, 7 (3) </w:t>
      </w:r>
    </w:p>
    <w:p w:rsidR="00A97EC1" w:rsidRPr="00741F5A" w:rsidRDefault="00A97EC1" w:rsidP="00C5189D">
      <w:pPr>
        <w:pStyle w:val="Reference"/>
        <w:jc w:val="both"/>
      </w:pPr>
      <w:r>
        <w:t>Government of NCT of Delhi (2011) ‘About RMSA project in GNCT of Delhi’.</w:t>
      </w:r>
      <w:r w:rsidRPr="00741F5A">
        <w:t xml:space="preserve"> Ac</w:t>
      </w:r>
      <w:r>
        <w:t>cessed 15th May 2012</w:t>
      </w:r>
      <w:r w:rsidRPr="00741F5A">
        <w:t>. &lt; http://www.edudel.nic.in/ssa/13.pdf&gt;</w:t>
      </w:r>
    </w:p>
    <w:p w:rsidR="00A97EC1" w:rsidRDefault="00A97EC1" w:rsidP="00C5189D">
      <w:pPr>
        <w:pStyle w:val="Reference"/>
        <w:jc w:val="both"/>
        <w:rPr>
          <w:lang w:val="en-IN"/>
        </w:rPr>
      </w:pPr>
      <w:r w:rsidRPr="00366F02">
        <w:rPr>
          <w:lang w:val="en-IN"/>
        </w:rPr>
        <w:t>Graber, J. and J. BrooksGunn (1996) 'Transitions and Turning Points: Navigating the Passage from Childhood through Adolescence'</w:t>
      </w:r>
      <w:r w:rsidRPr="00366F02">
        <w:rPr>
          <w:i/>
          <w:iCs/>
          <w:lang w:val="en-IN"/>
        </w:rPr>
        <w:t xml:space="preserve">, Developmental psychology </w:t>
      </w:r>
      <w:r w:rsidRPr="00366F02">
        <w:rPr>
          <w:lang w:val="en-IN"/>
        </w:rPr>
        <w:t>32(4): 768-776</w:t>
      </w:r>
    </w:p>
    <w:p w:rsidR="00A97EC1" w:rsidRPr="00741F5A" w:rsidRDefault="00A97EC1" w:rsidP="00C5189D">
      <w:pPr>
        <w:pStyle w:val="Reference"/>
        <w:jc w:val="both"/>
      </w:pPr>
      <w:r>
        <w:rPr>
          <w:lang w:val="en-IN"/>
        </w:rPr>
        <w:t>Guenther, K.M (2009) ‘</w:t>
      </w:r>
      <w:proofErr w:type="gramStart"/>
      <w:r>
        <w:rPr>
          <w:lang w:val="en-IN"/>
        </w:rPr>
        <w:t>The</w:t>
      </w:r>
      <w:proofErr w:type="gramEnd"/>
      <w:r>
        <w:rPr>
          <w:lang w:val="en-IN"/>
        </w:rPr>
        <w:t xml:space="preserve"> politics of names: rethinking the methodologies and ethical significance of naming people, organisation and places’, </w:t>
      </w:r>
      <w:r w:rsidRPr="00A951C6">
        <w:rPr>
          <w:i/>
          <w:lang w:val="en-IN"/>
        </w:rPr>
        <w:t>Qualitative R</w:t>
      </w:r>
      <w:r w:rsidRPr="00A951C6">
        <w:rPr>
          <w:i/>
          <w:lang w:val="en-IN"/>
        </w:rPr>
        <w:t>e</w:t>
      </w:r>
      <w:r w:rsidRPr="00A951C6">
        <w:rPr>
          <w:i/>
          <w:lang w:val="en-IN"/>
        </w:rPr>
        <w:t>search</w:t>
      </w:r>
      <w:r>
        <w:rPr>
          <w:lang w:val="en-IN"/>
        </w:rPr>
        <w:t xml:space="preserve"> 9:411-421</w:t>
      </w:r>
    </w:p>
    <w:p w:rsidR="00A97EC1" w:rsidRPr="00741F5A" w:rsidRDefault="00A97EC1" w:rsidP="00C5189D">
      <w:pPr>
        <w:pStyle w:val="Reference"/>
        <w:jc w:val="both"/>
      </w:pPr>
      <w:r w:rsidRPr="00741F5A">
        <w:t>Haddad,</w:t>
      </w:r>
      <w:r>
        <w:t xml:space="preserve"> </w:t>
      </w:r>
      <w:r w:rsidRPr="00741F5A">
        <w:t>L., J.</w:t>
      </w:r>
      <w:r>
        <w:t xml:space="preserve"> </w:t>
      </w:r>
      <w:r w:rsidRPr="00741F5A">
        <w:t>Hoddinot, and H. Aderman</w:t>
      </w:r>
      <w:r>
        <w:t xml:space="preserve"> (1997) ‘</w:t>
      </w:r>
      <w:r w:rsidRPr="00741F5A">
        <w:t>Introduction: The Scope of I</w:t>
      </w:r>
      <w:r w:rsidRPr="00741F5A">
        <w:t>n</w:t>
      </w:r>
      <w:r w:rsidRPr="00741F5A">
        <w:t>tra-Household Resource Allocation’</w:t>
      </w:r>
      <w:r>
        <w:t>, in L. Haddad</w:t>
      </w:r>
      <w:r w:rsidRPr="00741F5A">
        <w:t>, J.</w:t>
      </w:r>
      <w:r>
        <w:t xml:space="preserve"> </w:t>
      </w:r>
      <w:r w:rsidRPr="00741F5A">
        <w:t xml:space="preserve">Hoddinott, and </w:t>
      </w:r>
      <w:proofErr w:type="gramStart"/>
      <w:r w:rsidRPr="00741F5A">
        <w:t>H.Alderman(</w:t>
      </w:r>
      <w:proofErr w:type="gramEnd"/>
      <w:r w:rsidRPr="00741F5A">
        <w:t xml:space="preserve">eds) </w:t>
      </w:r>
      <w:r w:rsidRPr="00D40EAE">
        <w:rPr>
          <w:i/>
        </w:rPr>
        <w:t>Intrahousehold Resource Allocation in Developing Countries</w:t>
      </w:r>
      <w:r w:rsidRPr="00741F5A">
        <w:t>,</w:t>
      </w:r>
      <w:r>
        <w:t xml:space="preserve"> </w:t>
      </w:r>
      <w:r w:rsidRPr="00741F5A">
        <w:t>pp1-16. London: John Hopkins Press Ltd.</w:t>
      </w:r>
    </w:p>
    <w:p w:rsidR="00A97EC1" w:rsidRDefault="00A97EC1" w:rsidP="00C5189D">
      <w:pPr>
        <w:pStyle w:val="Reference"/>
        <w:jc w:val="both"/>
      </w:pPr>
      <w:r>
        <w:lastRenderedPageBreak/>
        <w:t xml:space="preserve">Herz, B. and G. Sperling (2004) </w:t>
      </w:r>
      <w:r w:rsidRPr="008C1062">
        <w:rPr>
          <w:i/>
        </w:rPr>
        <w:t>What Works in Girls’ Education: Evidence and Policies from the Developing World</w:t>
      </w:r>
      <w:r>
        <w:t>.</w:t>
      </w:r>
      <w:r w:rsidRPr="00741F5A">
        <w:t xml:space="preserve"> New York: Council on Foreign Relations</w:t>
      </w:r>
      <w:r>
        <w:t>.</w:t>
      </w:r>
    </w:p>
    <w:p w:rsidR="00A97EC1" w:rsidRDefault="00A97EC1" w:rsidP="00C5189D">
      <w:pPr>
        <w:pStyle w:val="Reference"/>
        <w:jc w:val="both"/>
      </w:pPr>
      <w:r w:rsidRPr="0002293A">
        <w:t>Hoffman, L.W. (2006) 'Cross</w:t>
      </w:r>
      <w:r w:rsidRPr="0002293A">
        <w:rPr>
          <w:rFonts w:ascii="Cambria Math" w:hAnsi="Cambria Math" w:cs="Cambria Math"/>
        </w:rPr>
        <w:t>‐</w:t>
      </w:r>
      <w:r w:rsidRPr="0002293A">
        <w:t>cultural Differences in Childrearing Goals'</w:t>
      </w:r>
      <w:r w:rsidRPr="0002293A">
        <w:rPr>
          <w:i/>
          <w:iCs/>
        </w:rPr>
        <w:t xml:space="preserve">, </w:t>
      </w:r>
      <w:proofErr w:type="gramStart"/>
      <w:r w:rsidRPr="0002293A">
        <w:rPr>
          <w:i/>
          <w:iCs/>
        </w:rPr>
        <w:t>New</w:t>
      </w:r>
      <w:proofErr w:type="gramEnd"/>
      <w:r w:rsidRPr="0002293A">
        <w:rPr>
          <w:i/>
          <w:iCs/>
        </w:rPr>
        <w:t xml:space="preserve"> d</w:t>
      </w:r>
      <w:r w:rsidRPr="0002293A">
        <w:rPr>
          <w:i/>
          <w:iCs/>
        </w:rPr>
        <w:t>i</w:t>
      </w:r>
      <w:r w:rsidRPr="0002293A">
        <w:rPr>
          <w:i/>
          <w:iCs/>
        </w:rPr>
        <w:t>rections for child and adolescent development</w:t>
      </w:r>
      <w:r>
        <w:rPr>
          <w:i/>
          <w:iCs/>
        </w:rPr>
        <w:t xml:space="preserve"> </w:t>
      </w:r>
      <w:r w:rsidRPr="0002293A">
        <w:t>1988(40): 99-122</w:t>
      </w:r>
    </w:p>
    <w:p w:rsidR="00A97EC1" w:rsidRDefault="00A97EC1" w:rsidP="00C5189D">
      <w:pPr>
        <w:pStyle w:val="Reference"/>
        <w:jc w:val="both"/>
      </w:pPr>
      <w:r w:rsidRPr="00FF53F1">
        <w:t>Holland, S., E. Renold, N.J. Ross and A. Hillman (2010) 'Power, Agency and Pa</w:t>
      </w:r>
      <w:r w:rsidRPr="00FF53F1">
        <w:t>r</w:t>
      </w:r>
      <w:r w:rsidRPr="00FF53F1">
        <w:t xml:space="preserve">ticipatory Agendas: A Critical Exploration of Young people’s Engagement in Participative Qualitative Research', </w:t>
      </w:r>
      <w:r w:rsidRPr="00FF53F1">
        <w:rPr>
          <w:i/>
        </w:rPr>
        <w:t xml:space="preserve">Childhood </w:t>
      </w:r>
      <w:r w:rsidRPr="00FF53F1">
        <w:t>17(3): 360-375.</w:t>
      </w:r>
    </w:p>
    <w:p w:rsidR="00A97EC1" w:rsidRPr="00741F5A" w:rsidRDefault="00A97EC1" w:rsidP="00C5189D">
      <w:pPr>
        <w:pStyle w:val="Reference"/>
        <w:jc w:val="both"/>
      </w:pPr>
      <w:r>
        <w:t>Hopkins, P.E. (2007) ‘Positionalities and Knowledge: Negotiating ethics in pra</w:t>
      </w:r>
      <w:r>
        <w:t>c</w:t>
      </w:r>
      <w:r>
        <w:t xml:space="preserve">tice’. </w:t>
      </w:r>
      <w:r w:rsidRPr="00BE105A">
        <w:rPr>
          <w:i/>
        </w:rPr>
        <w:t>ACME: An International E-Journal for Critical Geographies</w:t>
      </w:r>
      <w:r>
        <w:t>, 6(3):386-394</w:t>
      </w:r>
    </w:p>
    <w:p w:rsidR="00A97EC1" w:rsidRPr="00741F5A" w:rsidRDefault="00A97EC1" w:rsidP="00C5189D">
      <w:pPr>
        <w:pStyle w:val="Reference"/>
        <w:jc w:val="both"/>
      </w:pPr>
      <w:r>
        <w:t>Hunt, F. (2008) 'Dropping Out from School: A Cross Country Review of the Li</w:t>
      </w:r>
      <w:r>
        <w:t>t</w:t>
      </w:r>
      <w:r>
        <w:t>erature. Create Pathways to Access. Research Monograph, no. 16.’</w:t>
      </w:r>
      <w:r>
        <w:rPr>
          <w:i/>
          <w:iCs/>
        </w:rPr>
        <w:t xml:space="preserve"> Online Submission </w:t>
      </w:r>
    </w:p>
    <w:p w:rsidR="00A97EC1" w:rsidRDefault="00A97EC1" w:rsidP="00C5189D">
      <w:pPr>
        <w:pStyle w:val="Reference"/>
        <w:jc w:val="both"/>
      </w:pPr>
      <w:r>
        <w:t>Kabeer, N (1999) ‘Resources, Agency, Achievement: Reflections on the measur</w:t>
      </w:r>
      <w:r>
        <w:t>e</w:t>
      </w:r>
      <w:r>
        <w:t xml:space="preserve">ment of Women’s empowerment Development and Change’, </w:t>
      </w:r>
      <w:r w:rsidRPr="002D2B4E">
        <w:rPr>
          <w:i/>
        </w:rPr>
        <w:t>Development and Change</w:t>
      </w:r>
      <w:r w:rsidRPr="002D2B4E">
        <w:t xml:space="preserve"> 30(4):</w:t>
      </w:r>
      <w:r>
        <w:t xml:space="preserve"> </w:t>
      </w:r>
      <w:r w:rsidRPr="002D2B4E">
        <w:t>435-464</w:t>
      </w:r>
    </w:p>
    <w:p w:rsidR="00A97EC1" w:rsidRPr="00741F5A" w:rsidRDefault="00A97EC1" w:rsidP="00C5189D">
      <w:pPr>
        <w:pStyle w:val="Reference"/>
        <w:jc w:val="both"/>
      </w:pPr>
      <w:r w:rsidRPr="00741F5A">
        <w:t>Kakuru,</w:t>
      </w:r>
      <w:r>
        <w:t xml:space="preserve"> D.M (2006) </w:t>
      </w:r>
      <w:r w:rsidRPr="00741F5A">
        <w:t>‘The combat for gender equality in education rural livelihood pathways in the context of HIV/AIDS</w:t>
      </w:r>
      <w:r>
        <w:t xml:space="preserve">’, PhD Thesis. </w:t>
      </w:r>
      <w:r w:rsidRPr="00741F5A">
        <w:t>Wageningen University.</w:t>
      </w:r>
    </w:p>
    <w:p w:rsidR="00A97EC1" w:rsidRPr="002D2B4E" w:rsidRDefault="00A97EC1" w:rsidP="00C5189D">
      <w:pPr>
        <w:pStyle w:val="Reference"/>
        <w:jc w:val="both"/>
        <w:rPr>
          <w:i/>
        </w:rPr>
      </w:pPr>
      <w:r>
        <w:t>Kandiyoti, D. (1998) ‘Gender, Power and Contestation: rethinking bargaining and patriarchy’, in C. Jackson and R. Pearson (eds)</w:t>
      </w:r>
      <w:r w:rsidRPr="00D40EAE">
        <w:rPr>
          <w:i/>
        </w:rPr>
        <w:t xml:space="preserve"> Feminist Vision of Development: Gender Analysis and Policy</w:t>
      </w:r>
      <w:r>
        <w:t>, pp.135-151. London, New York: Rout ledge.</w:t>
      </w:r>
    </w:p>
    <w:p w:rsidR="00A97EC1" w:rsidRDefault="00A97EC1" w:rsidP="00C5189D">
      <w:pPr>
        <w:pStyle w:val="Reference"/>
        <w:jc w:val="both"/>
      </w:pPr>
      <w:r w:rsidRPr="00741F5A">
        <w:t>Kingdon, G.G</w:t>
      </w:r>
      <w:r>
        <w:t>.</w:t>
      </w:r>
      <w:r w:rsidRPr="00741F5A">
        <w:t xml:space="preserve"> (2007) ‘The Progress of school education in India’, </w:t>
      </w:r>
      <w:r w:rsidRPr="00C42B5B">
        <w:rPr>
          <w:i/>
        </w:rPr>
        <w:t>Oxford Review of Economic Pol</w:t>
      </w:r>
      <w:r>
        <w:rPr>
          <w:i/>
        </w:rPr>
        <w:t>icy</w:t>
      </w:r>
      <w:r>
        <w:t xml:space="preserve"> </w:t>
      </w:r>
      <w:r w:rsidRPr="00741F5A">
        <w:t>23</w:t>
      </w:r>
      <w:r>
        <w:t xml:space="preserve">(2): </w:t>
      </w:r>
      <w:r w:rsidRPr="00741F5A">
        <w:t>168-195.</w:t>
      </w:r>
    </w:p>
    <w:p w:rsidR="00A97EC1" w:rsidRPr="00741F5A" w:rsidRDefault="00A97EC1" w:rsidP="00C5189D">
      <w:pPr>
        <w:pStyle w:val="Reference"/>
        <w:jc w:val="both"/>
      </w:pPr>
      <w:r w:rsidRPr="00741F5A">
        <w:t xml:space="preserve">Lewin, K.M. (2011) ‘Expanding Access to Secondary Education: Can India Catch up? </w:t>
      </w:r>
      <w:r w:rsidRPr="0059328A">
        <w:rPr>
          <w:i/>
        </w:rPr>
        <w:t>International Journal of Educational Development</w:t>
      </w:r>
      <w:r w:rsidRPr="00741F5A">
        <w:t xml:space="preserve"> 31:382-393.</w:t>
      </w:r>
    </w:p>
    <w:p w:rsidR="00A97EC1" w:rsidRDefault="00A97EC1" w:rsidP="00C5189D">
      <w:pPr>
        <w:pStyle w:val="Reference"/>
        <w:jc w:val="both"/>
      </w:pPr>
      <w:r w:rsidRPr="00AF6B11">
        <w:t>Limber, S.P. and M.G. Flekkoy (1995) </w:t>
      </w:r>
      <w:proofErr w:type="gramStart"/>
      <w:r w:rsidRPr="00AF6B11">
        <w:rPr>
          <w:i/>
        </w:rPr>
        <w:t>The</w:t>
      </w:r>
      <w:proofErr w:type="gramEnd"/>
      <w:r w:rsidRPr="00AF6B11">
        <w:rPr>
          <w:i/>
        </w:rPr>
        <w:t xml:space="preserve"> UN Convention on the Rights of the Child: Its Relevance for Social Scientists</w:t>
      </w:r>
      <w:r w:rsidRPr="00AF6B11">
        <w:t>. Society for Research in Child Development.</w:t>
      </w:r>
    </w:p>
    <w:p w:rsidR="00A97EC1" w:rsidRPr="00811692" w:rsidRDefault="00A97EC1" w:rsidP="00C5189D">
      <w:pPr>
        <w:pStyle w:val="Reference"/>
        <w:jc w:val="both"/>
      </w:pPr>
      <w:r>
        <w:t xml:space="preserve">Mehrotra, S (2006) ‘Child malnutrition and Gender Discrimination in South Asia’, </w:t>
      </w:r>
      <w:r w:rsidRPr="00085186">
        <w:rPr>
          <w:i/>
        </w:rPr>
        <w:t>Economic and Political Weekly</w:t>
      </w:r>
      <w:r>
        <w:t>, 4(10):912-918</w:t>
      </w:r>
    </w:p>
    <w:p w:rsidR="00A97EC1" w:rsidRDefault="00A97EC1" w:rsidP="00C5189D">
      <w:pPr>
        <w:pStyle w:val="Reference"/>
        <w:jc w:val="both"/>
      </w:pPr>
      <w:r w:rsidRPr="00C25A3C">
        <w:t xml:space="preserve">Ministry of </w:t>
      </w:r>
      <w:r>
        <w:t>Human Resource and development, Government</w:t>
      </w:r>
      <w:r w:rsidRPr="00C25A3C">
        <w:t xml:space="preserve"> of </w:t>
      </w:r>
      <w:r>
        <w:t>India (2012</w:t>
      </w:r>
      <w:r w:rsidRPr="00C25A3C">
        <w:t xml:space="preserve">) </w:t>
      </w:r>
      <w:r>
        <w:t>‘Rashtriya Madhyamik Shiksha Abhiyan’</w:t>
      </w:r>
    </w:p>
    <w:p w:rsidR="00A97EC1" w:rsidRDefault="00A97EC1" w:rsidP="00C5189D">
      <w:pPr>
        <w:pStyle w:val="Reference"/>
        <w:jc w:val="both"/>
      </w:pPr>
      <w:r>
        <w:t>Morgan, D.L. (1996) 'Focus Groups'</w:t>
      </w:r>
      <w:r>
        <w:rPr>
          <w:i/>
          <w:iCs/>
        </w:rPr>
        <w:t xml:space="preserve">, Annual review of sociology </w:t>
      </w:r>
      <w:r>
        <w:t>22: 129-152.</w:t>
      </w:r>
    </w:p>
    <w:p w:rsidR="00A97EC1" w:rsidRPr="00741F5A" w:rsidRDefault="00A97EC1" w:rsidP="00C5189D">
      <w:pPr>
        <w:pStyle w:val="Reference"/>
        <w:jc w:val="both"/>
      </w:pPr>
      <w:r w:rsidRPr="00741F5A">
        <w:t>Murphy,</w:t>
      </w:r>
      <w:r>
        <w:t xml:space="preserve"> </w:t>
      </w:r>
      <w:r w:rsidRPr="00741F5A">
        <w:t>E. and D.</w:t>
      </w:r>
      <w:r>
        <w:t xml:space="preserve"> </w:t>
      </w:r>
      <w:r w:rsidRPr="00741F5A">
        <w:t>Carr (2007)</w:t>
      </w:r>
      <w:r>
        <w:t xml:space="preserve"> ‘Powerful Partners:</w:t>
      </w:r>
      <w:r w:rsidRPr="00741F5A">
        <w:t xml:space="preserve"> Adolescent Girls’ Education and Delayed Child Bearing’. </w:t>
      </w:r>
      <w:r w:rsidRPr="00A41B84">
        <w:rPr>
          <w:i/>
        </w:rPr>
        <w:t>Population Reference Bureau</w:t>
      </w:r>
      <w:r w:rsidRPr="00A41B84">
        <w:t>: 1-6</w:t>
      </w:r>
    </w:p>
    <w:p w:rsidR="00A97EC1" w:rsidRDefault="00A97EC1" w:rsidP="00C5189D">
      <w:pPr>
        <w:pStyle w:val="Reference"/>
        <w:jc w:val="both"/>
      </w:pPr>
      <w:r w:rsidRPr="00741F5A">
        <w:t>Okwany, A (Under review) ‘Negotiating tensions in Girlhood: Marginalization and Agen</w:t>
      </w:r>
      <w:r>
        <w:t>cy of Urban Poor Girls in Kenya’,</w:t>
      </w:r>
      <w:r w:rsidRPr="00741F5A">
        <w:t xml:space="preserve"> in A. Honwana (</w:t>
      </w:r>
      <w:proofErr w:type="gramStart"/>
      <w:r w:rsidRPr="00741F5A">
        <w:t>ed</w:t>
      </w:r>
      <w:proofErr w:type="gramEnd"/>
      <w:r w:rsidRPr="00741F5A">
        <w:t xml:space="preserve">) </w:t>
      </w:r>
      <w:r w:rsidRPr="00CF7F3A">
        <w:rPr>
          <w:i/>
        </w:rPr>
        <w:t>Youth Marginaliz</w:t>
      </w:r>
      <w:r w:rsidRPr="00CF7F3A">
        <w:rPr>
          <w:i/>
        </w:rPr>
        <w:t>a</w:t>
      </w:r>
      <w:r w:rsidRPr="00CF7F3A">
        <w:rPr>
          <w:i/>
        </w:rPr>
        <w:t>tion and Citizenship in Africa. Special Issue Development and Change</w:t>
      </w:r>
      <w:r>
        <w:t xml:space="preserve">: </w:t>
      </w:r>
      <w:r w:rsidRPr="00CF0B9A">
        <w:rPr>
          <w:szCs w:val="22"/>
        </w:rPr>
        <w:t>The Hague: I</w:t>
      </w:r>
      <w:r w:rsidRPr="00CF0B9A">
        <w:rPr>
          <w:szCs w:val="22"/>
        </w:rPr>
        <w:t>n</w:t>
      </w:r>
      <w:r w:rsidRPr="00CF0B9A">
        <w:rPr>
          <w:szCs w:val="22"/>
        </w:rPr>
        <w:t>stitute of Social Studies.</w:t>
      </w:r>
    </w:p>
    <w:p w:rsidR="00A97EC1" w:rsidRPr="00741F5A" w:rsidRDefault="00A97EC1" w:rsidP="00C5189D">
      <w:pPr>
        <w:pStyle w:val="Reference"/>
        <w:jc w:val="both"/>
      </w:pPr>
      <w:r w:rsidRPr="00741F5A">
        <w:t>Okwany, A</w:t>
      </w:r>
      <w:r>
        <w:t xml:space="preserve">. </w:t>
      </w:r>
      <w:r w:rsidRPr="00741F5A">
        <w:t>(2010) ‘Universal Primary Education and Social Exclusion in Kenya and Uganda’, in N. Awortwi and A.Okwany (ed</w:t>
      </w:r>
      <w:r>
        <w:t>s.</w:t>
      </w:r>
      <w:r w:rsidRPr="00741F5A">
        <w:t xml:space="preserve">) </w:t>
      </w:r>
      <w:r w:rsidRPr="00D40EAE">
        <w:rPr>
          <w:i/>
        </w:rPr>
        <w:t>Issues in Social Development and Local Governance in Uganda</w:t>
      </w:r>
      <w:r>
        <w:t>. p</w:t>
      </w:r>
      <w:r w:rsidRPr="00741F5A">
        <w:t>p.131-156. Netherlands: Shaker Publishing BV</w:t>
      </w:r>
    </w:p>
    <w:p w:rsidR="00A97EC1" w:rsidRDefault="00A97EC1" w:rsidP="00C5189D">
      <w:pPr>
        <w:pStyle w:val="Reference"/>
        <w:jc w:val="both"/>
      </w:pPr>
      <w:r>
        <w:t xml:space="preserve">Oliver, P. (2006) ‘Purposive Sampling’, in V. Jupp (ed.) </w:t>
      </w:r>
      <w:r w:rsidRPr="004903B4">
        <w:rPr>
          <w:i/>
        </w:rPr>
        <w:t>The SAGE Dictionary of S</w:t>
      </w:r>
      <w:r w:rsidRPr="004903B4">
        <w:rPr>
          <w:i/>
        </w:rPr>
        <w:t>o</w:t>
      </w:r>
      <w:r w:rsidRPr="004903B4">
        <w:rPr>
          <w:i/>
        </w:rPr>
        <w:t>cial Science Research Methods</w:t>
      </w:r>
      <w:r>
        <w:t>, pp.245-246. SAGE Publications.</w:t>
      </w:r>
    </w:p>
    <w:p w:rsidR="00A97EC1" w:rsidRDefault="00A97EC1" w:rsidP="00C5189D">
      <w:pPr>
        <w:pStyle w:val="Reference"/>
        <w:jc w:val="both"/>
      </w:pPr>
      <w:r>
        <w:t>Overlien, C. (2003) ‘Innocent Girls or Active young women? Negotiating Sexual Agency at a Detention Home’ Feminism</w:t>
      </w:r>
      <w:r w:rsidRPr="002D2B4E">
        <w:rPr>
          <w:i/>
        </w:rPr>
        <w:t xml:space="preserve"> and Psychology</w:t>
      </w:r>
      <w:r>
        <w:t>. Vol.13 (3): 345-367</w:t>
      </w:r>
    </w:p>
    <w:p w:rsidR="00A97EC1" w:rsidRPr="00741F5A" w:rsidRDefault="00A97EC1" w:rsidP="00C5189D">
      <w:pPr>
        <w:pStyle w:val="Reference"/>
        <w:jc w:val="both"/>
      </w:pPr>
      <w:r w:rsidRPr="00741F5A">
        <w:lastRenderedPageBreak/>
        <w:t>Patton, M.Q</w:t>
      </w:r>
      <w:r>
        <w:t>.</w:t>
      </w:r>
      <w:r w:rsidRPr="00741F5A">
        <w:t xml:space="preserve"> (1990) </w:t>
      </w:r>
      <w:r w:rsidRPr="00A41B84">
        <w:rPr>
          <w:i/>
        </w:rPr>
        <w:t>Qualitative Research and Evaluation Methods</w:t>
      </w:r>
      <w:r w:rsidRPr="00741F5A">
        <w:t xml:space="preserve">. </w:t>
      </w:r>
      <w:r>
        <w:t xml:space="preserve"> United Kingdom: Sage</w:t>
      </w:r>
      <w:r w:rsidRPr="00741F5A">
        <w:t xml:space="preserve"> Publica</w:t>
      </w:r>
      <w:r>
        <w:t>tion.</w:t>
      </w:r>
    </w:p>
    <w:p w:rsidR="00A97EC1" w:rsidRDefault="00A97EC1" w:rsidP="00C5189D">
      <w:pPr>
        <w:pStyle w:val="Reference"/>
        <w:jc w:val="both"/>
      </w:pPr>
      <w:r w:rsidRPr="00741F5A">
        <w:t>Rajagopal, S</w:t>
      </w:r>
      <w:r>
        <w:t>. (2010) ‘</w:t>
      </w:r>
      <w:r w:rsidRPr="00741F5A">
        <w:t>Towards Gender Equitable Education: Challenges and O</w:t>
      </w:r>
      <w:r w:rsidRPr="00741F5A">
        <w:t>p</w:t>
      </w:r>
      <w:r w:rsidRPr="00741F5A">
        <w:t xml:space="preserve">portunities </w:t>
      </w:r>
      <w:r>
        <w:t>in Secondary Education in India’, paper presented i</w:t>
      </w:r>
      <w:r w:rsidRPr="00741F5A">
        <w:t>n Engendering Empowerment: Educa</w:t>
      </w:r>
      <w:r>
        <w:t>tion and Equality e-C</w:t>
      </w:r>
      <w:r w:rsidRPr="00741F5A">
        <w:t>onference. United Nations Girls’ Education Initiative</w:t>
      </w:r>
      <w:r>
        <w:t>,</w:t>
      </w:r>
      <w:r w:rsidRPr="00741F5A">
        <w:t xml:space="preserve"> New York. </w:t>
      </w:r>
      <w:r>
        <w:t>(12 April-14 May)</w:t>
      </w:r>
    </w:p>
    <w:p w:rsidR="00A97EC1" w:rsidRDefault="00A97EC1" w:rsidP="00C5189D">
      <w:pPr>
        <w:pStyle w:val="Reference"/>
        <w:jc w:val="both"/>
        <w:rPr>
          <w:lang w:val="en-IN"/>
        </w:rPr>
      </w:pPr>
      <w:r w:rsidRPr="00A41B84">
        <w:rPr>
          <w:lang w:val="en-IN"/>
        </w:rPr>
        <w:t xml:space="preserve">Reddy, A.N. and S. Sinha (2010) 'School Dropouts </w:t>
      </w:r>
      <w:proofErr w:type="gramStart"/>
      <w:r w:rsidRPr="00A41B84">
        <w:rPr>
          <w:lang w:val="en-IN"/>
        </w:rPr>
        <w:t>Or</w:t>
      </w:r>
      <w:proofErr w:type="gramEnd"/>
      <w:r w:rsidRPr="00A41B84">
        <w:rPr>
          <w:lang w:val="en-IN"/>
        </w:rPr>
        <w:t xml:space="preserve"> Pushouts? Overcoming Barriers for the Right to Education. </w:t>
      </w:r>
      <w:r w:rsidRPr="00B17065">
        <w:rPr>
          <w:i/>
          <w:lang w:val="en-IN"/>
        </w:rPr>
        <w:t>CREATE Pathways to Access. Research Monograph</w:t>
      </w:r>
      <w:r w:rsidRPr="00A41B84">
        <w:rPr>
          <w:lang w:val="en-IN"/>
        </w:rPr>
        <w:t xml:space="preserve"> </w:t>
      </w:r>
      <w:r>
        <w:rPr>
          <w:lang w:val="en-IN"/>
        </w:rPr>
        <w:t>.40</w:t>
      </w:r>
    </w:p>
    <w:p w:rsidR="00A97EC1" w:rsidRPr="00A41B84" w:rsidRDefault="00A97EC1" w:rsidP="00C5189D">
      <w:pPr>
        <w:pStyle w:val="Reference"/>
        <w:jc w:val="both"/>
        <w:rPr>
          <w:i/>
        </w:rPr>
      </w:pPr>
      <w:r w:rsidRPr="00741F5A">
        <w:t xml:space="preserve">Rihani, M.A. (2006) </w:t>
      </w:r>
      <w:r w:rsidRPr="00A41B84">
        <w:rPr>
          <w:i/>
        </w:rPr>
        <w:t>Keeping the Promise: Five Benefits of Girls' Secondary Educa</w:t>
      </w:r>
      <w:r>
        <w:rPr>
          <w:i/>
        </w:rPr>
        <w:t xml:space="preserve">tion. </w:t>
      </w:r>
      <w:r w:rsidRPr="00741F5A">
        <w:t>Washington DC: Academy for Educational Development.</w:t>
      </w:r>
    </w:p>
    <w:p w:rsidR="00A97EC1" w:rsidRPr="00741F5A" w:rsidRDefault="00A97EC1" w:rsidP="00C5189D">
      <w:pPr>
        <w:pStyle w:val="Reference"/>
        <w:jc w:val="both"/>
      </w:pPr>
      <w:r w:rsidRPr="00741F5A">
        <w:t>Ril</w:t>
      </w:r>
      <w:r>
        <w:t xml:space="preserve">ey, S. (2004) </w:t>
      </w:r>
      <w:r w:rsidRPr="00741F5A">
        <w:t>‘</w:t>
      </w:r>
      <w:proofErr w:type="gramStart"/>
      <w:r w:rsidRPr="00741F5A">
        <w:t>Some</w:t>
      </w:r>
      <w:proofErr w:type="gramEnd"/>
      <w:r w:rsidRPr="00741F5A">
        <w:t xml:space="preserve"> reflections in Gender mainstreaming and Intersectionality’. </w:t>
      </w:r>
      <w:r w:rsidRPr="00D40EAE">
        <w:rPr>
          <w:i/>
        </w:rPr>
        <w:t>Development Bulletin</w:t>
      </w:r>
      <w:r>
        <w:t xml:space="preserve">, </w:t>
      </w:r>
      <w:r w:rsidRPr="00741F5A">
        <w:t>64:</w:t>
      </w:r>
      <w:r>
        <w:t xml:space="preserve"> </w:t>
      </w:r>
      <w:r w:rsidRPr="00741F5A">
        <w:t>110-118</w:t>
      </w:r>
    </w:p>
    <w:p w:rsidR="00A97EC1" w:rsidRPr="00741F5A" w:rsidRDefault="00A97EC1" w:rsidP="00C5189D">
      <w:pPr>
        <w:pStyle w:val="Reference"/>
        <w:jc w:val="both"/>
      </w:pPr>
      <w:r>
        <w:t>Rose, P and M. Tembon (</w:t>
      </w:r>
      <w:r w:rsidRPr="00741F5A">
        <w:t>1999) ‘Girls and Schooling in Ethopia’</w:t>
      </w:r>
      <w:r>
        <w:t>, in C.Heward and S. Bunwaree (</w:t>
      </w:r>
      <w:proofErr w:type="gramStart"/>
      <w:r w:rsidRPr="00741F5A">
        <w:t>eds</w:t>
      </w:r>
      <w:proofErr w:type="gramEnd"/>
      <w:r w:rsidRPr="00741F5A">
        <w:t xml:space="preserve">) </w:t>
      </w:r>
      <w:r w:rsidRPr="004903B4">
        <w:rPr>
          <w:i/>
        </w:rPr>
        <w:t>Gender, Education and Development: Beyond Access to Empowe</w:t>
      </w:r>
      <w:r w:rsidRPr="004903B4">
        <w:rPr>
          <w:i/>
        </w:rPr>
        <w:t>r</w:t>
      </w:r>
      <w:r w:rsidRPr="004903B4">
        <w:rPr>
          <w:i/>
        </w:rPr>
        <w:t>ment</w:t>
      </w:r>
      <w:r w:rsidRPr="00741F5A">
        <w:t>, pp.</w:t>
      </w:r>
      <w:r>
        <w:t xml:space="preserve"> </w:t>
      </w:r>
      <w:r w:rsidRPr="00741F5A">
        <w:t>85-100. London: Zed Books Ltd.</w:t>
      </w:r>
    </w:p>
    <w:p w:rsidR="00A97EC1" w:rsidRPr="00741F5A" w:rsidRDefault="00A97EC1" w:rsidP="00C5189D">
      <w:pPr>
        <w:pStyle w:val="Reference"/>
        <w:jc w:val="both"/>
      </w:pPr>
      <w:r w:rsidRPr="00741F5A">
        <w:t>Sidhu, G. (2011) ‘Who makes it to Secondary School? Determinan</w:t>
      </w:r>
      <w:r>
        <w:t xml:space="preserve">ts of transition to Secondary </w:t>
      </w:r>
      <w:r w:rsidRPr="00741F5A">
        <w:t xml:space="preserve">Schools in rural India’, </w:t>
      </w:r>
      <w:r w:rsidRPr="00A41B84">
        <w:rPr>
          <w:i/>
        </w:rPr>
        <w:t>International Journal of Educational Develo</w:t>
      </w:r>
      <w:r w:rsidRPr="00A41B84">
        <w:rPr>
          <w:i/>
        </w:rPr>
        <w:t>p</w:t>
      </w:r>
      <w:r w:rsidRPr="00A41B84">
        <w:rPr>
          <w:i/>
        </w:rPr>
        <w:t>ment</w:t>
      </w:r>
      <w:r w:rsidRPr="00741F5A">
        <w:t xml:space="preserve"> 31:394-401.</w:t>
      </w:r>
    </w:p>
    <w:p w:rsidR="00A97EC1" w:rsidRPr="00741F5A" w:rsidRDefault="00A97EC1" w:rsidP="00C5189D">
      <w:pPr>
        <w:pStyle w:val="Reference"/>
        <w:jc w:val="both"/>
      </w:pPr>
      <w:r w:rsidRPr="00741F5A">
        <w:t>Singh, K., D. Singh and Suman (2009) ‘Socio-Cultural Barriers in the Personal Gr</w:t>
      </w:r>
      <w:r>
        <w:t xml:space="preserve">owth of Rural Adolescent Girls’, </w:t>
      </w:r>
      <w:r w:rsidRPr="001109E9">
        <w:rPr>
          <w:i/>
        </w:rPr>
        <w:t>Indian Journal of Social Sciences Researches</w:t>
      </w:r>
      <w:r>
        <w:rPr>
          <w:i/>
        </w:rPr>
        <w:t xml:space="preserve"> </w:t>
      </w:r>
      <w:r w:rsidRPr="00741F5A">
        <w:t>6</w:t>
      </w:r>
      <w:r>
        <w:t xml:space="preserve">(2): </w:t>
      </w:r>
      <w:r w:rsidRPr="00741F5A">
        <w:t>152-163</w:t>
      </w:r>
    </w:p>
    <w:p w:rsidR="00A97EC1" w:rsidRPr="00741F5A" w:rsidRDefault="00A97EC1" w:rsidP="00C5189D">
      <w:pPr>
        <w:pStyle w:val="Reference"/>
        <w:jc w:val="both"/>
      </w:pPr>
      <w:r w:rsidRPr="00741F5A">
        <w:t>Sohoni, N.K (1998a) ‘Girls and International Dev</w:t>
      </w:r>
      <w:r>
        <w:t>elopment’, in N.P. Stromquist (</w:t>
      </w:r>
      <w:proofErr w:type="gramStart"/>
      <w:r w:rsidRPr="00741F5A">
        <w:t>ed</w:t>
      </w:r>
      <w:proofErr w:type="gramEnd"/>
      <w:r w:rsidRPr="00741F5A">
        <w:t xml:space="preserve">) </w:t>
      </w:r>
      <w:r w:rsidRPr="00A41B84">
        <w:rPr>
          <w:i/>
        </w:rPr>
        <w:t>Women in Third World: An Enclyopedia of Contemporary Issues</w:t>
      </w:r>
      <w:r>
        <w:t>,</w:t>
      </w:r>
      <w:r w:rsidRPr="00741F5A">
        <w:t xml:space="preserve"> pp</w:t>
      </w:r>
      <w:r>
        <w:t>.</w:t>
      </w:r>
      <w:r w:rsidRPr="00741F5A">
        <w:t xml:space="preserve"> 466-476. New York and London: Garland Publishing INC</w:t>
      </w:r>
      <w:r>
        <w:t>.</w:t>
      </w:r>
    </w:p>
    <w:p w:rsidR="00A97EC1" w:rsidRPr="00741F5A" w:rsidRDefault="00A97EC1" w:rsidP="00C5189D">
      <w:pPr>
        <w:pStyle w:val="Reference"/>
        <w:jc w:val="both"/>
      </w:pPr>
      <w:r w:rsidRPr="00741F5A">
        <w:t xml:space="preserve">Sohoni, N.K (1998b) ‘Women in India’, in N.P. Stromquist </w:t>
      </w:r>
      <w:proofErr w:type="gramStart"/>
      <w:r w:rsidRPr="00741F5A">
        <w:t>( ed</w:t>
      </w:r>
      <w:proofErr w:type="gramEnd"/>
      <w:r w:rsidRPr="00741F5A">
        <w:t xml:space="preserve">) </w:t>
      </w:r>
      <w:r w:rsidRPr="00A41B84">
        <w:rPr>
          <w:i/>
        </w:rPr>
        <w:t>Women in Third World: An Enclyopedia of Contemporary Issues</w:t>
      </w:r>
      <w:r>
        <w:t>,</w:t>
      </w:r>
      <w:r w:rsidRPr="00741F5A">
        <w:t xml:space="preserve"> pp</w:t>
      </w:r>
      <w:r>
        <w:t>.</w:t>
      </w:r>
      <w:r w:rsidRPr="00741F5A">
        <w:t xml:space="preserve"> 573-582. New York and Lo</w:t>
      </w:r>
      <w:r w:rsidRPr="00741F5A">
        <w:t>n</w:t>
      </w:r>
      <w:r w:rsidRPr="00741F5A">
        <w:t>don: Garland Publishing INC</w:t>
      </w:r>
      <w:r>
        <w:t>.</w:t>
      </w:r>
    </w:p>
    <w:p w:rsidR="00A97EC1" w:rsidRDefault="00A97EC1" w:rsidP="00C5189D">
      <w:pPr>
        <w:pStyle w:val="Reference"/>
        <w:jc w:val="both"/>
        <w:rPr>
          <w:i/>
        </w:rPr>
      </w:pPr>
      <w:r>
        <w:rPr>
          <w:lang w:val="en"/>
        </w:rPr>
        <w:t>Stewart, V. (2009) 'Expanding Secondary Education in India'</w:t>
      </w:r>
      <w:r>
        <w:rPr>
          <w:i/>
          <w:iCs/>
          <w:lang w:val="en"/>
        </w:rPr>
        <w:t xml:space="preserve">, Phi Delta Kappan </w:t>
      </w:r>
      <w:r>
        <w:rPr>
          <w:lang w:val="en"/>
        </w:rPr>
        <w:t>91(1): 97-98.</w:t>
      </w:r>
    </w:p>
    <w:p w:rsidR="00A97EC1" w:rsidRDefault="00A97EC1" w:rsidP="00C5189D">
      <w:pPr>
        <w:pStyle w:val="Reference"/>
        <w:jc w:val="both"/>
      </w:pPr>
      <w:r>
        <w:t>Stromquist, N.P. (1990) ‘Women and Illiteracy: The Interplay of Gender, Subord</w:t>
      </w:r>
      <w:r>
        <w:t>i</w:t>
      </w:r>
      <w:r>
        <w:t xml:space="preserve">nation and Poverty’, </w:t>
      </w:r>
      <w:r w:rsidRPr="00CC4811">
        <w:rPr>
          <w:i/>
        </w:rPr>
        <w:t>Comparative Education Review</w:t>
      </w:r>
      <w:r>
        <w:t xml:space="preserve"> 31 (1): 95-111</w:t>
      </w:r>
    </w:p>
    <w:p w:rsidR="00A97EC1" w:rsidRDefault="00A97EC1" w:rsidP="00C5189D">
      <w:pPr>
        <w:pStyle w:val="Reference"/>
        <w:jc w:val="both"/>
      </w:pPr>
      <w:r>
        <w:t>Stromquist, N.P. (</w:t>
      </w:r>
      <w:r w:rsidRPr="001047D3">
        <w:t>1999) ‘</w:t>
      </w:r>
      <w:r>
        <w:t>The Impact of Structural Adjustment Programmes in Africa and Latin America’</w:t>
      </w:r>
      <w:r w:rsidRPr="001047D3">
        <w:t>, in C.Heward and S. Bunwaree (</w:t>
      </w:r>
      <w:proofErr w:type="gramStart"/>
      <w:r w:rsidRPr="001047D3">
        <w:t>eds</w:t>
      </w:r>
      <w:proofErr w:type="gramEnd"/>
      <w:r w:rsidRPr="001047D3">
        <w:t xml:space="preserve">) </w:t>
      </w:r>
      <w:r w:rsidRPr="001047D3">
        <w:rPr>
          <w:i/>
        </w:rPr>
        <w:t>Gender, Educ</w:t>
      </w:r>
      <w:r w:rsidRPr="001047D3">
        <w:rPr>
          <w:i/>
        </w:rPr>
        <w:t>a</w:t>
      </w:r>
      <w:r w:rsidRPr="001047D3">
        <w:rPr>
          <w:i/>
        </w:rPr>
        <w:t>tion and Development: Beyond Access to Empowerment</w:t>
      </w:r>
      <w:r>
        <w:t>, pp.17-32</w:t>
      </w:r>
      <w:r w:rsidRPr="001047D3">
        <w:t>. London: Zed Books Ltd</w:t>
      </w:r>
      <w:r>
        <w:t>.</w:t>
      </w:r>
    </w:p>
    <w:p w:rsidR="00A97EC1" w:rsidRPr="00741F5A" w:rsidRDefault="00A97EC1" w:rsidP="00C5189D">
      <w:pPr>
        <w:pStyle w:val="Reference"/>
        <w:jc w:val="both"/>
      </w:pPr>
      <w:r>
        <w:rPr>
          <w:lang w:val="en"/>
        </w:rPr>
        <w:t>Stromquist, N.P. (2001) 'What Poverty does to Girls' Education: The Intersection of Class, Gender and Policy in Latin America'</w:t>
      </w:r>
      <w:r>
        <w:rPr>
          <w:i/>
          <w:iCs/>
          <w:lang w:val="en"/>
        </w:rPr>
        <w:t xml:space="preserve">, Compare </w:t>
      </w:r>
      <w:r>
        <w:rPr>
          <w:lang w:val="en"/>
        </w:rPr>
        <w:t>31(1): 39-56.</w:t>
      </w:r>
    </w:p>
    <w:p w:rsidR="00A97EC1" w:rsidRPr="00BE2F70" w:rsidRDefault="00A97EC1" w:rsidP="00C5189D">
      <w:pPr>
        <w:pStyle w:val="Reference"/>
        <w:jc w:val="both"/>
        <w:rPr>
          <w:lang w:val="en"/>
        </w:rPr>
      </w:pPr>
      <w:r w:rsidRPr="00BE2F70">
        <w:rPr>
          <w:lang w:val="en"/>
        </w:rPr>
        <w:t>Subrahmanian, R</w:t>
      </w:r>
      <w:r>
        <w:rPr>
          <w:lang w:val="en"/>
        </w:rPr>
        <w:t>. (2005) ‘</w:t>
      </w:r>
      <w:r w:rsidRPr="00BE2F70">
        <w:rPr>
          <w:lang w:val="en"/>
        </w:rPr>
        <w:t>Gender equality in education: Definitions and measur</w:t>
      </w:r>
      <w:r w:rsidRPr="00BE2F70">
        <w:rPr>
          <w:lang w:val="en"/>
        </w:rPr>
        <w:t>e</w:t>
      </w:r>
      <w:r w:rsidRPr="00BE2F70">
        <w:rPr>
          <w:lang w:val="en"/>
        </w:rPr>
        <w:t xml:space="preserve">ments’, </w:t>
      </w:r>
      <w:r w:rsidRPr="0025067A">
        <w:rPr>
          <w:i/>
          <w:lang w:val="en"/>
        </w:rPr>
        <w:t>International journal of Educational Development</w:t>
      </w:r>
      <w:r w:rsidRPr="00BE2F70">
        <w:rPr>
          <w:lang w:val="en"/>
        </w:rPr>
        <w:t xml:space="preserve"> 25:395-407</w:t>
      </w:r>
    </w:p>
    <w:p w:rsidR="00A97EC1" w:rsidRDefault="00A97EC1" w:rsidP="00C5189D">
      <w:pPr>
        <w:pStyle w:val="Reference"/>
        <w:jc w:val="both"/>
      </w:pPr>
      <w:r>
        <w:t xml:space="preserve">Sultana, F (2007) ‘Reflexivity, positionality and participatory ethics: Negotiating field work dilemmas in international research.’ </w:t>
      </w:r>
      <w:r w:rsidRPr="0025067A">
        <w:rPr>
          <w:i/>
        </w:rPr>
        <w:t>ACME: An international E-Journal for critical geographies</w:t>
      </w:r>
      <w:r>
        <w:rPr>
          <w:i/>
        </w:rPr>
        <w:t xml:space="preserve"> </w:t>
      </w:r>
      <w:r w:rsidRPr="0025067A">
        <w:t>6(3</w:t>
      </w:r>
      <w:r>
        <w:t>)</w:t>
      </w:r>
      <w:r w:rsidRPr="0025067A">
        <w:t>:</w:t>
      </w:r>
      <w:r>
        <w:t xml:space="preserve"> </w:t>
      </w:r>
      <w:r w:rsidRPr="0025067A">
        <w:t>374-385</w:t>
      </w:r>
    </w:p>
    <w:p w:rsidR="00A97EC1" w:rsidRPr="00741F5A" w:rsidRDefault="00A97EC1" w:rsidP="00C5189D">
      <w:pPr>
        <w:pStyle w:val="Reference"/>
        <w:jc w:val="both"/>
      </w:pPr>
      <w:r w:rsidRPr="00741F5A">
        <w:t>Sutton, M.</w:t>
      </w:r>
      <w:r>
        <w:t xml:space="preserve"> (1998) ‘</w:t>
      </w:r>
      <w:r w:rsidRPr="00741F5A">
        <w:t>Girls’ Educational Access and At</w:t>
      </w:r>
      <w:r>
        <w:t>tainment’, in N.P. Stromquist (</w:t>
      </w:r>
      <w:proofErr w:type="gramStart"/>
      <w:r w:rsidRPr="00741F5A">
        <w:t>ed</w:t>
      </w:r>
      <w:proofErr w:type="gramEnd"/>
      <w:r w:rsidRPr="00741F5A">
        <w:t xml:space="preserve">) </w:t>
      </w:r>
      <w:r w:rsidRPr="00A41B84">
        <w:rPr>
          <w:i/>
        </w:rPr>
        <w:t>Women in Third World: An Enclyopedia of Contemporary Issues</w:t>
      </w:r>
      <w:r>
        <w:t xml:space="preserve">, </w:t>
      </w:r>
      <w:proofErr w:type="spellStart"/>
      <w:r>
        <w:t>p</w:t>
      </w:r>
      <w:r w:rsidRPr="00741F5A">
        <w:t>p</w:t>
      </w:r>
      <w:proofErr w:type="spellEnd"/>
      <w:r w:rsidRPr="00741F5A">
        <w:t xml:space="preserve"> 381-396. New York and London: Garland Publishing INC</w:t>
      </w:r>
      <w:r>
        <w:t>.</w:t>
      </w:r>
    </w:p>
    <w:p w:rsidR="00A97EC1" w:rsidRPr="00741F5A" w:rsidRDefault="00A97EC1" w:rsidP="00C5189D">
      <w:pPr>
        <w:pStyle w:val="Reference"/>
        <w:jc w:val="both"/>
      </w:pPr>
      <w:r w:rsidRPr="00A41B84">
        <w:rPr>
          <w:i/>
        </w:rPr>
        <w:lastRenderedPageBreak/>
        <w:t>The INDEPENDENT</w:t>
      </w:r>
      <w:r w:rsidRPr="00741F5A">
        <w:t xml:space="preserve"> (2012) ‘</w:t>
      </w:r>
      <w:proofErr w:type="gramStart"/>
      <w:r w:rsidRPr="00741F5A">
        <w:t>The</w:t>
      </w:r>
      <w:proofErr w:type="gramEnd"/>
      <w:r w:rsidRPr="00741F5A">
        <w:t xml:space="preserve"> real slum dogs: Supermodel Erin O’Conner visits Delhi’s poorest region</w:t>
      </w:r>
      <w:r>
        <w:t xml:space="preserve">’, 19 February. Accessed 17th May 2012 </w:t>
      </w:r>
      <w:r w:rsidRPr="00741F5A">
        <w:t>&lt; http://www.independent.co.uk/news/world/asia/the-real-slumdogs-supermodel-erin-oconnor-visits-delhis-poorest-region-6940879.html&gt;</w:t>
      </w:r>
    </w:p>
    <w:p w:rsidR="00A97EC1" w:rsidRDefault="00A97EC1" w:rsidP="00C5189D">
      <w:pPr>
        <w:pStyle w:val="Reference"/>
        <w:jc w:val="both"/>
        <w:rPr>
          <w:i/>
        </w:rPr>
      </w:pPr>
      <w:r>
        <w:t xml:space="preserve">The Supply (n.d.) </w:t>
      </w:r>
      <w:r w:rsidRPr="007629C5">
        <w:t>‘The Slum Problem’. Accessed on 29th Jun 2012</w:t>
      </w:r>
      <w:r>
        <w:t xml:space="preserve"> &lt;</w:t>
      </w:r>
      <w:r w:rsidRPr="00055DA4">
        <w:rPr>
          <w:sz w:val="24"/>
        </w:rPr>
        <w:t xml:space="preserve"> http://www.thesupply.org/slum-problem/&gt;</w:t>
      </w:r>
    </w:p>
    <w:p w:rsidR="00A97EC1" w:rsidRDefault="00A97EC1" w:rsidP="007C7BFB">
      <w:pPr>
        <w:pStyle w:val="Reference"/>
        <w:jc w:val="both"/>
      </w:pPr>
      <w:r>
        <w:t xml:space="preserve">Tomasevski, K. (2001) </w:t>
      </w:r>
      <w:r w:rsidRPr="007C7BFB">
        <w:rPr>
          <w:i/>
        </w:rPr>
        <w:t>Removing obstacles in the way of the right to education. Right to E</w:t>
      </w:r>
      <w:r w:rsidRPr="007C7BFB">
        <w:rPr>
          <w:i/>
        </w:rPr>
        <w:t>d</w:t>
      </w:r>
      <w:r w:rsidRPr="007C7BFB">
        <w:rPr>
          <w:i/>
        </w:rPr>
        <w:t>ucation Primers, No.1</w:t>
      </w:r>
      <w:r>
        <w:t>.Gothenburg, Sweden: Grafiska, AB.</w:t>
      </w:r>
    </w:p>
    <w:p w:rsidR="00A97EC1" w:rsidRDefault="00A97EC1" w:rsidP="00C5189D">
      <w:pPr>
        <w:pStyle w:val="Reference"/>
        <w:jc w:val="both"/>
        <w:rPr>
          <w:sz w:val="20"/>
          <w:szCs w:val="20"/>
        </w:rPr>
      </w:pPr>
      <w:r>
        <w:rPr>
          <w:lang w:val="en-IN"/>
        </w:rPr>
        <w:t>Tsujita, Y. (2009</w:t>
      </w:r>
      <w:r w:rsidRPr="00055DA4">
        <w:rPr>
          <w:lang w:val="en-IN"/>
        </w:rPr>
        <w:t>) 'Deprivation of Education: A Study of Slum Children in Delhi, India'</w:t>
      </w:r>
      <w:r w:rsidRPr="00055DA4">
        <w:rPr>
          <w:i/>
          <w:iCs/>
          <w:lang w:val="en-IN"/>
        </w:rPr>
        <w:t xml:space="preserve">, Paper commissioned for the EFA Global Monitoring Report </w:t>
      </w:r>
      <w:r w:rsidRPr="00055DA4">
        <w:rPr>
          <w:lang w:val="en-IN"/>
        </w:rPr>
        <w:t xml:space="preserve">2010: 4. </w:t>
      </w:r>
    </w:p>
    <w:p w:rsidR="00A97EC1" w:rsidRDefault="00A97EC1" w:rsidP="00C5189D">
      <w:pPr>
        <w:pStyle w:val="Reference"/>
        <w:jc w:val="both"/>
      </w:pPr>
      <w:r>
        <w:t xml:space="preserve">UNESCO (2003) </w:t>
      </w:r>
      <w:r w:rsidRPr="00AF6B11">
        <w:rPr>
          <w:i/>
        </w:rPr>
        <w:t>UNESCO Gender mainstreaming Implementation Framework (GMIF) for 2002-2007</w:t>
      </w:r>
      <w:r>
        <w:t>. Paris: UNESCO</w:t>
      </w:r>
    </w:p>
    <w:p w:rsidR="00A97EC1" w:rsidRDefault="00A97EC1" w:rsidP="00C5189D">
      <w:pPr>
        <w:pStyle w:val="Reference"/>
        <w:jc w:val="both"/>
      </w:pPr>
      <w:r>
        <w:t xml:space="preserve">UNESCO (2005) </w:t>
      </w:r>
      <w:r w:rsidRPr="00223BA3">
        <w:rPr>
          <w:i/>
        </w:rPr>
        <w:t>Wining People’s Will for Girl Child Education: Community Mobiliz</w:t>
      </w:r>
      <w:r w:rsidRPr="00223BA3">
        <w:rPr>
          <w:i/>
        </w:rPr>
        <w:t>a</w:t>
      </w:r>
      <w:r w:rsidRPr="00223BA3">
        <w:rPr>
          <w:i/>
        </w:rPr>
        <w:t>tion for gender Equality in Basic Education</w:t>
      </w:r>
      <w:r>
        <w:t>. Nepal: UNESCO.</w:t>
      </w:r>
    </w:p>
    <w:p w:rsidR="00A97EC1" w:rsidRDefault="00A97EC1" w:rsidP="00C5189D">
      <w:pPr>
        <w:pStyle w:val="Reference"/>
        <w:jc w:val="both"/>
        <w:rPr>
          <w:sz w:val="20"/>
          <w:szCs w:val="20"/>
        </w:rPr>
      </w:pPr>
      <w:r>
        <w:t>Unterhalter, E</w:t>
      </w:r>
      <w:proofErr w:type="gramStart"/>
      <w:r>
        <w:t>.</w:t>
      </w:r>
      <w:r w:rsidRPr="0036700C">
        <w:t>(</w:t>
      </w:r>
      <w:proofErr w:type="gramEnd"/>
      <w:r w:rsidRPr="0036700C">
        <w:t xml:space="preserve">2007) </w:t>
      </w:r>
      <w:r w:rsidRPr="0036700C">
        <w:rPr>
          <w:i/>
        </w:rPr>
        <w:t>Gender, Schooling and Global Social justice</w:t>
      </w:r>
      <w:r w:rsidRPr="0036700C">
        <w:t xml:space="preserve">. USA and Canada: Routledge </w:t>
      </w:r>
    </w:p>
    <w:p w:rsidR="00A97EC1" w:rsidRPr="0036700C" w:rsidRDefault="00A97EC1" w:rsidP="00C5189D">
      <w:pPr>
        <w:pStyle w:val="Reference"/>
        <w:jc w:val="both"/>
      </w:pPr>
      <w:r w:rsidRPr="0036700C">
        <w:t>Veetil, V. (2005) 'Government Expenditure on Elementary and Secondary Educ</w:t>
      </w:r>
      <w:r w:rsidRPr="0036700C">
        <w:t>a</w:t>
      </w:r>
      <w:r w:rsidRPr="0036700C">
        <w:t xml:space="preserve">tion in Dehi from 1993-94 to 2003-04', </w:t>
      </w:r>
      <w:r w:rsidRPr="0036700C">
        <w:rPr>
          <w:i/>
        </w:rPr>
        <w:t>Available at SSRN 882014</w:t>
      </w:r>
      <w:r w:rsidRPr="0036700C">
        <w:t>.</w:t>
      </w:r>
    </w:p>
    <w:p w:rsidR="00A97EC1" w:rsidRPr="00741F5A" w:rsidRDefault="00A97EC1" w:rsidP="00C5189D">
      <w:pPr>
        <w:pStyle w:val="Reference"/>
        <w:jc w:val="both"/>
      </w:pPr>
      <w:r>
        <w:t xml:space="preserve">World Bank (2009) </w:t>
      </w:r>
      <w:r w:rsidRPr="00055DA4">
        <w:rPr>
          <w:i/>
        </w:rPr>
        <w:t xml:space="preserve">Secondary Education </w:t>
      </w:r>
      <w:proofErr w:type="gramStart"/>
      <w:r w:rsidRPr="00055DA4">
        <w:rPr>
          <w:i/>
        </w:rPr>
        <w:t>In</w:t>
      </w:r>
      <w:proofErr w:type="gramEnd"/>
      <w:r w:rsidRPr="00055DA4">
        <w:rPr>
          <w:i/>
        </w:rPr>
        <w:t xml:space="preserve"> India: Universalising Opportunity</w:t>
      </w:r>
      <w:r>
        <w:t>. Washin</w:t>
      </w:r>
      <w:r>
        <w:t>g</w:t>
      </w:r>
      <w:r>
        <w:t>ton D.C: World Bank</w:t>
      </w:r>
    </w:p>
    <w:p w:rsidR="00A97EC1" w:rsidRPr="004D7196" w:rsidRDefault="00A97EC1" w:rsidP="00C5189D">
      <w:pPr>
        <w:pStyle w:val="Reference"/>
        <w:jc w:val="both"/>
      </w:pPr>
      <w:r w:rsidRPr="004D7196">
        <w:t>Wu, K.B., P. Goldschmidt, C.K. Boscardin and M. Azam (2007) 'Girls in India: Poverty, Location, and Social Disparities'</w:t>
      </w:r>
      <w:r w:rsidRPr="004D7196">
        <w:rPr>
          <w:i/>
          <w:iCs/>
        </w:rPr>
        <w:t xml:space="preserve">, </w:t>
      </w:r>
      <w:r w:rsidRPr="00C5189D">
        <w:rPr>
          <w:iCs/>
        </w:rPr>
        <w:t>in M.A Lewis and M.E. Lockheed (</w:t>
      </w:r>
      <w:proofErr w:type="gramStart"/>
      <w:r w:rsidRPr="00C5189D">
        <w:rPr>
          <w:iCs/>
        </w:rPr>
        <w:t>eds</w:t>
      </w:r>
      <w:proofErr w:type="gramEnd"/>
      <w:r w:rsidRPr="00C5189D">
        <w:rPr>
          <w:iCs/>
        </w:rPr>
        <w:t>)</w:t>
      </w:r>
      <w:r w:rsidRPr="004D7196">
        <w:rPr>
          <w:i/>
          <w:iCs/>
        </w:rPr>
        <w:t xml:space="preserve"> Exclusion, Gender and Education: Case Studies from the Developing World</w:t>
      </w:r>
      <w:r w:rsidRPr="004D7196">
        <w:rPr>
          <w:iCs/>
        </w:rPr>
        <w:t>, pp.119-143., Washington DC: Center For Global Development</w:t>
      </w:r>
    </w:p>
    <w:p w:rsidR="00A97EC1" w:rsidRDefault="00A97EC1" w:rsidP="00C5189D">
      <w:pPr>
        <w:pStyle w:val="Reference"/>
        <w:jc w:val="both"/>
      </w:pPr>
      <w:r>
        <w:t xml:space="preserve">Yates, S.J. (2003) </w:t>
      </w:r>
      <w:r w:rsidRPr="00E63BEA">
        <w:rPr>
          <w:i/>
        </w:rPr>
        <w:t>Doing Social Science Research</w:t>
      </w:r>
      <w:r>
        <w:t>. Sage Publishing House. Net library database. Accessed 21</w:t>
      </w:r>
      <w:r w:rsidRPr="001047D3">
        <w:rPr>
          <w:vertAlign w:val="superscript"/>
        </w:rPr>
        <w:t>st</w:t>
      </w:r>
      <w:r>
        <w:t xml:space="preserve"> October 2012.</w:t>
      </w:r>
    </w:p>
    <w:p w:rsidR="001047D3" w:rsidRDefault="001047D3" w:rsidP="00C5189D">
      <w:pPr>
        <w:pStyle w:val="Reference"/>
        <w:jc w:val="both"/>
      </w:pPr>
    </w:p>
    <w:p w:rsidR="001047D3" w:rsidRDefault="001047D3" w:rsidP="00C5189D">
      <w:pPr>
        <w:pStyle w:val="Reference"/>
        <w:jc w:val="both"/>
      </w:pPr>
    </w:p>
    <w:p w:rsidR="003E64AF" w:rsidRDefault="003E64AF" w:rsidP="00C5189D">
      <w:pPr>
        <w:pStyle w:val="Reference"/>
        <w:jc w:val="both"/>
      </w:pPr>
    </w:p>
    <w:p w:rsidR="003E64AF" w:rsidRDefault="003E64AF" w:rsidP="00C5189D">
      <w:pPr>
        <w:pStyle w:val="Reference"/>
        <w:jc w:val="both"/>
      </w:pPr>
    </w:p>
    <w:p w:rsidR="003E64AF" w:rsidRDefault="003E64AF" w:rsidP="00C5189D">
      <w:pPr>
        <w:pStyle w:val="Reference"/>
        <w:jc w:val="both"/>
      </w:pPr>
    </w:p>
    <w:p w:rsidR="003E64AF" w:rsidRDefault="003E64AF" w:rsidP="00C5189D">
      <w:pPr>
        <w:pStyle w:val="Reference"/>
        <w:jc w:val="both"/>
      </w:pPr>
    </w:p>
    <w:p w:rsidR="003E64AF" w:rsidRDefault="003E64AF" w:rsidP="00C5189D">
      <w:pPr>
        <w:pStyle w:val="Reference"/>
        <w:jc w:val="both"/>
      </w:pPr>
    </w:p>
    <w:p w:rsidR="003E64AF" w:rsidRDefault="003E64AF" w:rsidP="00C5189D">
      <w:pPr>
        <w:pStyle w:val="Reference"/>
        <w:jc w:val="both"/>
      </w:pPr>
    </w:p>
    <w:p w:rsidR="00252859" w:rsidRDefault="00252859" w:rsidP="00C5189D">
      <w:pPr>
        <w:pStyle w:val="Reference"/>
        <w:jc w:val="both"/>
      </w:pPr>
    </w:p>
    <w:p w:rsidR="00252859" w:rsidRDefault="00252859" w:rsidP="00C5189D">
      <w:pPr>
        <w:pStyle w:val="Reference"/>
        <w:jc w:val="both"/>
      </w:pPr>
    </w:p>
    <w:p w:rsidR="003E64AF" w:rsidRDefault="003E64AF" w:rsidP="00C5189D">
      <w:pPr>
        <w:pStyle w:val="Reference"/>
        <w:jc w:val="both"/>
      </w:pPr>
    </w:p>
    <w:p w:rsidR="003E64AF" w:rsidRDefault="003E64AF" w:rsidP="00C5189D">
      <w:pPr>
        <w:pStyle w:val="Reference"/>
        <w:jc w:val="both"/>
      </w:pPr>
    </w:p>
    <w:p w:rsidR="003E64AF" w:rsidRDefault="003E64AF" w:rsidP="00C5189D">
      <w:pPr>
        <w:pStyle w:val="Reference"/>
        <w:jc w:val="both"/>
      </w:pPr>
    </w:p>
    <w:p w:rsidR="003E64AF" w:rsidRDefault="003E64AF" w:rsidP="00C5189D">
      <w:pPr>
        <w:pStyle w:val="Reference"/>
        <w:jc w:val="both"/>
      </w:pPr>
    </w:p>
    <w:p w:rsidR="003E64AF" w:rsidRDefault="003E64AF" w:rsidP="00C5189D">
      <w:pPr>
        <w:pStyle w:val="Reference"/>
        <w:jc w:val="both"/>
      </w:pPr>
    </w:p>
    <w:p w:rsidR="003E64AF" w:rsidRPr="00B45F99" w:rsidRDefault="003E64AF" w:rsidP="00847F5E">
      <w:pPr>
        <w:pStyle w:val="Heading1NOTchapter"/>
        <w:numPr>
          <w:ilvl w:val="2"/>
          <w:numId w:val="3"/>
        </w:numPr>
      </w:pPr>
      <w:bookmarkStart w:id="98" w:name="_Toc340227871"/>
      <w:bookmarkStart w:id="99" w:name="_Toc340614604"/>
      <w:r w:rsidRPr="00B45F99">
        <w:lastRenderedPageBreak/>
        <w:t>Appendices</w:t>
      </w:r>
      <w:bookmarkEnd w:id="98"/>
      <w:bookmarkEnd w:id="99"/>
    </w:p>
    <w:p w:rsidR="003E64AF" w:rsidRDefault="00B43451" w:rsidP="003E64AF">
      <w:pPr>
        <w:pStyle w:val="Caption"/>
        <w:keepNext/>
      </w:pPr>
      <w:r>
        <w:t>Appendix 1</w:t>
      </w:r>
      <w:r w:rsidR="003E64AF">
        <w:t xml:space="preserve"> </w:t>
      </w:r>
      <w:r w:rsidR="003E64AF">
        <w:br/>
      </w:r>
      <w:r w:rsidR="003E64AF">
        <w:rPr>
          <w:lang w:val="en-GB"/>
        </w:rPr>
        <w:t xml:space="preserve">List </w:t>
      </w:r>
      <w:r w:rsidR="003E64AF" w:rsidRPr="0094173F">
        <w:rPr>
          <w:lang w:val="en-GB"/>
        </w:rPr>
        <w:t>of the participants in the research</w:t>
      </w:r>
    </w:p>
    <w:tbl>
      <w:tblPr>
        <w:tblW w:w="7413" w:type="dxa"/>
        <w:tblInd w:w="93" w:type="dxa"/>
        <w:tblLook w:val="04A0" w:firstRow="1" w:lastRow="0" w:firstColumn="1" w:lastColumn="0" w:noHBand="0" w:noVBand="1"/>
      </w:tblPr>
      <w:tblGrid>
        <w:gridCol w:w="661"/>
        <w:gridCol w:w="1568"/>
        <w:gridCol w:w="2305"/>
        <w:gridCol w:w="159"/>
        <w:gridCol w:w="2720"/>
      </w:tblGrid>
      <w:tr w:rsidR="003E64AF" w:rsidRPr="00B45F99" w:rsidTr="00BB47CD">
        <w:trPr>
          <w:trHeight w:val="300"/>
        </w:trPr>
        <w:tc>
          <w:tcPr>
            <w:tcW w:w="7413"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3E64AF" w:rsidRPr="00B45F99" w:rsidRDefault="003E64AF" w:rsidP="00BB47CD">
            <w:pPr>
              <w:spacing w:after="0"/>
              <w:ind w:firstLine="0"/>
              <w:rPr>
                <w:rFonts w:ascii="Calibri" w:hAnsi="Calibri" w:cs="Calibri"/>
                <w:b/>
                <w:color w:val="000000"/>
                <w:sz w:val="22"/>
                <w:szCs w:val="22"/>
                <w:lang w:val="en-IN" w:eastAsia="en-IN"/>
              </w:rPr>
            </w:pPr>
            <w:r w:rsidRPr="00B45F99">
              <w:rPr>
                <w:rFonts w:ascii="Calibri" w:hAnsi="Calibri" w:cs="Calibri"/>
                <w:b/>
                <w:color w:val="000000"/>
                <w:sz w:val="22"/>
                <w:szCs w:val="22"/>
                <w:lang w:val="en-IN" w:eastAsia="en-IN"/>
              </w:rPr>
              <w:t>List of young Women who had dropped out of Secondary School</w:t>
            </w:r>
          </w:p>
        </w:tc>
      </w:tr>
      <w:tr w:rsidR="003E64AF" w:rsidRPr="00B45F99" w:rsidTr="00BB47CD">
        <w:trPr>
          <w:trHeight w:val="300"/>
        </w:trPr>
        <w:tc>
          <w:tcPr>
            <w:tcW w:w="661" w:type="dxa"/>
            <w:tcBorders>
              <w:top w:val="nil"/>
              <w:left w:val="single" w:sz="4" w:space="0" w:color="auto"/>
              <w:bottom w:val="single" w:sz="4" w:space="0" w:color="auto"/>
              <w:right w:val="single" w:sz="4" w:space="0" w:color="auto"/>
            </w:tcBorders>
            <w:shd w:val="clear" w:color="auto" w:fill="1F497D"/>
            <w:noWrap/>
            <w:vAlign w:val="bottom"/>
            <w:hideMark/>
          </w:tcPr>
          <w:p w:rsidR="003E64AF" w:rsidRPr="00B45F99" w:rsidRDefault="003E64AF" w:rsidP="00BB47CD">
            <w:pPr>
              <w:spacing w:after="0"/>
              <w:ind w:firstLine="0"/>
              <w:rPr>
                <w:rFonts w:ascii="Calibri" w:hAnsi="Calibri" w:cs="Calibri"/>
                <w:color w:val="FFFFFF"/>
                <w:sz w:val="22"/>
                <w:szCs w:val="22"/>
                <w:lang w:val="en-IN" w:eastAsia="en-IN"/>
              </w:rPr>
            </w:pPr>
            <w:r w:rsidRPr="00B45F99">
              <w:rPr>
                <w:rFonts w:ascii="Calibri" w:hAnsi="Calibri" w:cs="Calibri"/>
                <w:color w:val="FFFFFF"/>
                <w:sz w:val="22"/>
                <w:szCs w:val="22"/>
                <w:lang w:val="en-IN" w:eastAsia="en-IN"/>
              </w:rPr>
              <w:t>S.NO</w:t>
            </w:r>
          </w:p>
        </w:tc>
        <w:tc>
          <w:tcPr>
            <w:tcW w:w="1568" w:type="dxa"/>
            <w:tcBorders>
              <w:top w:val="nil"/>
              <w:left w:val="nil"/>
              <w:bottom w:val="single" w:sz="4" w:space="0" w:color="auto"/>
              <w:right w:val="single" w:sz="4" w:space="0" w:color="auto"/>
            </w:tcBorders>
            <w:shd w:val="clear" w:color="auto" w:fill="1F497D"/>
            <w:noWrap/>
            <w:vAlign w:val="center"/>
            <w:hideMark/>
          </w:tcPr>
          <w:p w:rsidR="003E64AF" w:rsidRPr="00B45F99" w:rsidRDefault="003E64AF" w:rsidP="00BB47CD">
            <w:pPr>
              <w:spacing w:after="0"/>
              <w:ind w:firstLine="0"/>
              <w:rPr>
                <w:rFonts w:ascii="Calibri" w:hAnsi="Calibri" w:cs="Calibri"/>
                <w:color w:val="FFFFFF"/>
                <w:sz w:val="22"/>
                <w:szCs w:val="22"/>
                <w:lang w:val="en-IN" w:eastAsia="en-IN"/>
              </w:rPr>
            </w:pPr>
            <w:r w:rsidRPr="00B45F99">
              <w:rPr>
                <w:rFonts w:ascii="Calibri" w:hAnsi="Calibri" w:cs="Calibri"/>
                <w:color w:val="FFFFFF"/>
                <w:sz w:val="22"/>
                <w:szCs w:val="22"/>
                <w:lang w:val="en-IN" w:eastAsia="en-IN"/>
              </w:rPr>
              <w:t xml:space="preserve">Name </w:t>
            </w:r>
          </w:p>
        </w:tc>
        <w:tc>
          <w:tcPr>
            <w:tcW w:w="2305" w:type="dxa"/>
            <w:tcBorders>
              <w:top w:val="nil"/>
              <w:left w:val="nil"/>
              <w:bottom w:val="single" w:sz="4" w:space="0" w:color="auto"/>
              <w:right w:val="single" w:sz="4" w:space="0" w:color="auto"/>
            </w:tcBorders>
            <w:shd w:val="clear" w:color="auto" w:fill="1F497D"/>
            <w:noWrap/>
            <w:vAlign w:val="center"/>
            <w:hideMark/>
          </w:tcPr>
          <w:p w:rsidR="003E64AF" w:rsidRPr="00B45F99" w:rsidRDefault="003E64AF" w:rsidP="00BB47CD">
            <w:pPr>
              <w:spacing w:after="0"/>
              <w:ind w:firstLine="0"/>
              <w:rPr>
                <w:rFonts w:ascii="Calibri" w:hAnsi="Calibri" w:cs="Calibri"/>
                <w:b/>
                <w:color w:val="FFFFFF"/>
                <w:sz w:val="22"/>
                <w:szCs w:val="22"/>
                <w:lang w:val="en-IN" w:eastAsia="en-IN"/>
              </w:rPr>
            </w:pPr>
            <w:r w:rsidRPr="00B45F99">
              <w:rPr>
                <w:rFonts w:ascii="Calibri" w:hAnsi="Calibri" w:cs="Calibri"/>
                <w:b/>
                <w:color w:val="FFFFFF"/>
                <w:sz w:val="22"/>
                <w:szCs w:val="22"/>
                <w:lang w:val="en-IN" w:eastAsia="en-IN"/>
              </w:rPr>
              <w:t>Background</w:t>
            </w:r>
          </w:p>
        </w:tc>
        <w:tc>
          <w:tcPr>
            <w:tcW w:w="2879" w:type="dxa"/>
            <w:gridSpan w:val="2"/>
            <w:tcBorders>
              <w:top w:val="nil"/>
              <w:left w:val="nil"/>
              <w:bottom w:val="single" w:sz="4" w:space="0" w:color="auto"/>
              <w:right w:val="single" w:sz="4" w:space="0" w:color="auto"/>
            </w:tcBorders>
            <w:shd w:val="clear" w:color="auto" w:fill="1F497D"/>
            <w:noWrap/>
            <w:vAlign w:val="center"/>
            <w:hideMark/>
          </w:tcPr>
          <w:p w:rsidR="003E64AF" w:rsidRPr="00B45F99" w:rsidRDefault="003E64AF" w:rsidP="00BB47CD">
            <w:pPr>
              <w:spacing w:after="0"/>
              <w:ind w:firstLine="0"/>
              <w:rPr>
                <w:rFonts w:ascii="Calibri" w:hAnsi="Calibri" w:cs="Calibri"/>
                <w:b/>
                <w:color w:val="FFFFFF"/>
                <w:sz w:val="22"/>
                <w:szCs w:val="22"/>
                <w:lang w:val="en-IN" w:eastAsia="en-IN"/>
              </w:rPr>
            </w:pPr>
            <w:r w:rsidRPr="00B45F99">
              <w:rPr>
                <w:rFonts w:ascii="Calibri" w:hAnsi="Calibri" w:cs="Calibri"/>
                <w:b/>
                <w:color w:val="FFFFFF"/>
                <w:sz w:val="22"/>
                <w:szCs w:val="22"/>
                <w:lang w:val="en-IN" w:eastAsia="en-IN"/>
              </w:rPr>
              <w:t>Date and place of Interview</w:t>
            </w:r>
          </w:p>
        </w:tc>
      </w:tr>
      <w:tr w:rsidR="003E64AF" w:rsidRPr="00B45F99" w:rsidTr="00BB47CD">
        <w:trPr>
          <w:trHeight w:val="1134"/>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2E6397" w:rsidP="00BB47CD">
            <w:pPr>
              <w:spacing w:after="0"/>
              <w:ind w:firstLine="0"/>
              <w:rPr>
                <w:rFonts w:ascii="Calibri" w:hAnsi="Calibri" w:cs="Calibri"/>
                <w:color w:val="000000"/>
                <w:sz w:val="18"/>
                <w:szCs w:val="18"/>
                <w:lang w:val="en-IN" w:eastAsia="en-IN"/>
              </w:rPr>
            </w:pPr>
            <w:proofErr w:type="spellStart"/>
            <w:r>
              <w:rPr>
                <w:rFonts w:ascii="Calibri" w:hAnsi="Calibri" w:cs="Calibri"/>
                <w:color w:val="000000"/>
                <w:sz w:val="18"/>
                <w:szCs w:val="18"/>
                <w:lang w:val="en-IN" w:eastAsia="en-IN"/>
              </w:rPr>
              <w:t>Arti</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At the time of the Interview </w:t>
            </w:r>
          </w:p>
          <w:p w:rsidR="003E64AF" w:rsidRPr="00B45F99" w:rsidRDefault="002E6397" w:rsidP="00BB47CD">
            <w:pPr>
              <w:spacing w:after="0"/>
              <w:ind w:firstLine="0"/>
              <w:rPr>
                <w:rFonts w:ascii="Calibri" w:hAnsi="Calibri" w:cs="Calibri"/>
                <w:color w:val="000000"/>
                <w:sz w:val="18"/>
                <w:szCs w:val="18"/>
                <w:lang w:val="en-IN" w:eastAsia="en-IN"/>
              </w:rPr>
            </w:pPr>
            <w:proofErr w:type="spellStart"/>
            <w:r>
              <w:rPr>
                <w:rFonts w:ascii="Calibri" w:hAnsi="Calibri" w:cs="Calibri"/>
                <w:color w:val="000000"/>
                <w:sz w:val="18"/>
                <w:szCs w:val="18"/>
                <w:lang w:val="en-IN" w:eastAsia="en-IN"/>
              </w:rPr>
              <w:t>Arti</w:t>
            </w:r>
            <w:proofErr w:type="spellEnd"/>
            <w:r w:rsidR="003E64AF" w:rsidRPr="00B45F99">
              <w:rPr>
                <w:rFonts w:ascii="Calibri" w:hAnsi="Calibri" w:cs="Calibri"/>
                <w:color w:val="000000"/>
                <w:sz w:val="18"/>
                <w:szCs w:val="18"/>
                <w:lang w:val="en-IN" w:eastAsia="en-IN"/>
              </w:rPr>
              <w:t xml:space="preserve"> was 17 years old and had dropped out of Class IX from the Government School for girls in </w:t>
            </w:r>
            <w:proofErr w:type="spellStart"/>
            <w:r w:rsidR="003E64AF" w:rsidRPr="00B45F99">
              <w:rPr>
                <w:rFonts w:ascii="Calibri" w:hAnsi="Calibri" w:cs="Calibri"/>
                <w:color w:val="000000"/>
                <w:sz w:val="18"/>
                <w:szCs w:val="18"/>
                <w:lang w:val="en-IN" w:eastAsia="en-IN"/>
              </w:rPr>
              <w:t>Kalkaji</w:t>
            </w:r>
            <w:proofErr w:type="spellEnd"/>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Interview took place at </w:t>
            </w:r>
            <w:proofErr w:type="spellStart"/>
            <w:r w:rsidR="003C1682">
              <w:rPr>
                <w:rFonts w:ascii="Calibri" w:hAnsi="Calibri" w:cs="Calibri"/>
                <w:color w:val="000000"/>
                <w:sz w:val="18"/>
                <w:szCs w:val="18"/>
                <w:lang w:val="en-IN" w:eastAsia="en-IN"/>
              </w:rPr>
              <w:t>Rekha</w:t>
            </w:r>
            <w:r w:rsidRPr="00B45F99">
              <w:rPr>
                <w:rFonts w:ascii="Calibri" w:hAnsi="Calibri" w:cs="Calibri"/>
                <w:color w:val="000000"/>
                <w:sz w:val="18"/>
                <w:szCs w:val="18"/>
                <w:lang w:val="en-IN" w:eastAsia="en-IN"/>
              </w:rPr>
              <w:t>'s</w:t>
            </w:r>
            <w:proofErr w:type="spellEnd"/>
            <w:r w:rsidRPr="00B45F99">
              <w:rPr>
                <w:rFonts w:ascii="Calibri" w:hAnsi="Calibri" w:cs="Calibri"/>
                <w:color w:val="000000"/>
                <w:sz w:val="18"/>
                <w:szCs w:val="18"/>
                <w:lang w:val="en-IN" w:eastAsia="en-IN"/>
              </w:rPr>
              <w:t xml:space="preserve"> mother's house on 11th July 2012</w:t>
            </w:r>
          </w:p>
        </w:tc>
      </w:tr>
      <w:tr w:rsidR="003E64AF" w:rsidRPr="00B45F99" w:rsidTr="00BB47CD">
        <w:trPr>
          <w:trHeight w:val="1122"/>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2</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7E4920" w:rsidP="00BB47CD">
            <w:pPr>
              <w:spacing w:after="0"/>
              <w:ind w:firstLine="0"/>
              <w:rPr>
                <w:rFonts w:ascii="Calibri" w:hAnsi="Calibri" w:cs="Calibri"/>
                <w:color w:val="000000"/>
                <w:sz w:val="18"/>
                <w:szCs w:val="18"/>
                <w:lang w:val="en-IN" w:eastAsia="en-IN"/>
              </w:rPr>
            </w:pPr>
            <w:proofErr w:type="spellStart"/>
            <w:r>
              <w:rPr>
                <w:rFonts w:ascii="Calibri" w:hAnsi="Calibri" w:cs="Calibri"/>
                <w:color w:val="000000"/>
                <w:sz w:val="18"/>
                <w:szCs w:val="18"/>
                <w:lang w:val="en-IN" w:eastAsia="en-IN"/>
              </w:rPr>
              <w:t>Bina</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At </w:t>
            </w:r>
            <w:r w:rsidR="007E4920">
              <w:rPr>
                <w:rFonts w:ascii="Calibri" w:hAnsi="Calibri" w:cs="Calibri"/>
                <w:color w:val="000000"/>
                <w:sz w:val="18"/>
                <w:szCs w:val="18"/>
                <w:lang w:val="en-IN" w:eastAsia="en-IN"/>
              </w:rPr>
              <w:t xml:space="preserve">the time of the Interview </w:t>
            </w:r>
            <w:proofErr w:type="spellStart"/>
            <w:r w:rsidR="007E4920">
              <w:rPr>
                <w:rFonts w:ascii="Calibri" w:hAnsi="Calibri" w:cs="Calibri"/>
                <w:color w:val="000000"/>
                <w:sz w:val="18"/>
                <w:szCs w:val="18"/>
                <w:lang w:val="en-IN" w:eastAsia="en-IN"/>
              </w:rPr>
              <w:t>Bina</w:t>
            </w:r>
            <w:proofErr w:type="spellEnd"/>
            <w:r w:rsidR="007E4920">
              <w:rPr>
                <w:rFonts w:ascii="Calibri" w:hAnsi="Calibri" w:cs="Calibri"/>
                <w:color w:val="000000"/>
                <w:sz w:val="18"/>
                <w:szCs w:val="18"/>
                <w:lang w:val="en-IN" w:eastAsia="en-IN"/>
              </w:rPr>
              <w:t xml:space="preserve"> was 17</w:t>
            </w:r>
            <w:r w:rsidRPr="00B45F99">
              <w:rPr>
                <w:rFonts w:ascii="Calibri" w:hAnsi="Calibri" w:cs="Calibri"/>
                <w:color w:val="000000"/>
                <w:sz w:val="18"/>
                <w:szCs w:val="18"/>
                <w:lang w:val="en-IN" w:eastAsia="en-IN"/>
              </w:rPr>
              <w:t xml:space="preserve"> years old and had dropped out of school </w:t>
            </w:r>
            <w:r w:rsidR="007E4920" w:rsidRPr="00B45F99">
              <w:rPr>
                <w:rFonts w:ascii="Calibri" w:hAnsi="Calibri" w:cs="Calibri"/>
                <w:color w:val="000000"/>
                <w:sz w:val="18"/>
                <w:szCs w:val="18"/>
                <w:lang w:val="en-IN" w:eastAsia="en-IN"/>
              </w:rPr>
              <w:t>in Class</w:t>
            </w:r>
            <w:r w:rsidRPr="00B45F99">
              <w:rPr>
                <w:rFonts w:ascii="Calibri" w:hAnsi="Calibri" w:cs="Calibri"/>
                <w:color w:val="000000"/>
                <w:sz w:val="18"/>
                <w:szCs w:val="18"/>
                <w:lang w:val="en-IN" w:eastAsia="en-IN"/>
              </w:rPr>
              <w:t xml:space="preserve"> </w:t>
            </w:r>
            <w:r w:rsidR="007E4920" w:rsidRPr="00B45F99">
              <w:rPr>
                <w:rFonts w:ascii="Calibri" w:hAnsi="Calibri" w:cs="Calibri"/>
                <w:color w:val="000000"/>
                <w:sz w:val="18"/>
                <w:szCs w:val="18"/>
                <w:lang w:val="en-IN" w:eastAsia="en-IN"/>
              </w:rPr>
              <w:t xml:space="preserve">X. </w:t>
            </w:r>
            <w:r w:rsidRPr="00B45F99">
              <w:rPr>
                <w:rFonts w:ascii="Calibri" w:hAnsi="Calibri" w:cs="Calibri"/>
                <w:color w:val="000000"/>
                <w:sz w:val="18"/>
                <w:szCs w:val="18"/>
                <w:lang w:val="en-IN" w:eastAsia="en-IN"/>
              </w:rPr>
              <w:t>She was also ma</w:t>
            </w:r>
            <w:r w:rsidRPr="00B45F99">
              <w:rPr>
                <w:rFonts w:ascii="Calibri" w:hAnsi="Calibri" w:cs="Calibri"/>
                <w:color w:val="000000"/>
                <w:sz w:val="18"/>
                <w:szCs w:val="18"/>
                <w:lang w:val="en-IN" w:eastAsia="en-IN"/>
              </w:rPr>
              <w:t>r</w:t>
            </w:r>
            <w:r w:rsidRPr="00B45F99">
              <w:rPr>
                <w:rFonts w:ascii="Calibri" w:hAnsi="Calibri" w:cs="Calibri"/>
                <w:color w:val="000000"/>
                <w:sz w:val="18"/>
                <w:szCs w:val="18"/>
                <w:lang w:val="en-IN" w:eastAsia="en-IN"/>
              </w:rPr>
              <w:t>ried</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Interview took place at </w:t>
            </w:r>
            <w:proofErr w:type="spellStart"/>
            <w:r w:rsidR="003C1682">
              <w:rPr>
                <w:rFonts w:ascii="Calibri" w:hAnsi="Calibri" w:cs="Calibri"/>
                <w:color w:val="000000"/>
                <w:sz w:val="18"/>
                <w:szCs w:val="18"/>
                <w:lang w:val="en-IN" w:eastAsia="en-IN"/>
              </w:rPr>
              <w:t>Rekha</w:t>
            </w:r>
            <w:r w:rsidRPr="00B45F99">
              <w:rPr>
                <w:rFonts w:ascii="Calibri" w:hAnsi="Calibri" w:cs="Calibri"/>
                <w:color w:val="000000"/>
                <w:sz w:val="18"/>
                <w:szCs w:val="18"/>
                <w:lang w:val="en-IN" w:eastAsia="en-IN"/>
              </w:rPr>
              <w:t>'s</w:t>
            </w:r>
            <w:proofErr w:type="spellEnd"/>
            <w:r w:rsidRPr="00B45F99">
              <w:rPr>
                <w:rFonts w:ascii="Calibri" w:hAnsi="Calibri" w:cs="Calibri"/>
                <w:color w:val="000000"/>
                <w:sz w:val="18"/>
                <w:szCs w:val="18"/>
                <w:lang w:val="en-IN" w:eastAsia="en-IN"/>
              </w:rPr>
              <w:t xml:space="preserve"> mother's house on 11th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3</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Shama</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At the time of the Interview </w:t>
            </w:r>
            <w:proofErr w:type="spellStart"/>
            <w:r w:rsidRPr="00B45F99">
              <w:rPr>
                <w:rFonts w:ascii="Calibri" w:hAnsi="Calibri" w:cs="Calibri"/>
                <w:color w:val="000000"/>
                <w:sz w:val="18"/>
                <w:szCs w:val="18"/>
                <w:lang w:val="en-IN" w:eastAsia="en-IN"/>
              </w:rPr>
              <w:t>Shama</w:t>
            </w:r>
            <w:proofErr w:type="spellEnd"/>
            <w:r w:rsidRPr="00B45F99">
              <w:rPr>
                <w:rFonts w:ascii="Calibri" w:hAnsi="Calibri" w:cs="Calibri"/>
                <w:color w:val="000000"/>
                <w:sz w:val="18"/>
                <w:szCs w:val="18"/>
                <w:lang w:val="en-IN" w:eastAsia="en-IN"/>
              </w:rPr>
              <w:t xml:space="preserve"> was 16 years old and had dropped out of school in  Class IX </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Interview took place at  </w:t>
            </w:r>
            <w:proofErr w:type="spellStart"/>
            <w:r w:rsidRPr="00B45F99">
              <w:rPr>
                <w:rFonts w:ascii="Calibri" w:hAnsi="Calibri" w:cs="Calibri"/>
                <w:color w:val="000000"/>
                <w:sz w:val="18"/>
                <w:szCs w:val="18"/>
                <w:lang w:val="en-IN" w:eastAsia="en-IN"/>
              </w:rPr>
              <w:t>Shama's</w:t>
            </w:r>
            <w:proofErr w:type="spellEnd"/>
            <w:r w:rsidRPr="00B45F99">
              <w:rPr>
                <w:rFonts w:ascii="Calibri" w:hAnsi="Calibri" w:cs="Calibri"/>
                <w:color w:val="000000"/>
                <w:sz w:val="18"/>
                <w:szCs w:val="18"/>
                <w:lang w:val="en-IN" w:eastAsia="en-IN"/>
              </w:rPr>
              <w:t xml:space="preserve"> parents house on 12 </w:t>
            </w:r>
            <w:proofErr w:type="spellStart"/>
            <w:r w:rsidRPr="00B45F99">
              <w:rPr>
                <w:rFonts w:ascii="Calibri" w:hAnsi="Calibri" w:cs="Calibri"/>
                <w:color w:val="000000"/>
                <w:sz w:val="18"/>
                <w:szCs w:val="18"/>
                <w:lang w:val="en-IN" w:eastAsia="en-IN"/>
              </w:rPr>
              <w:t>th</w:t>
            </w:r>
            <w:proofErr w:type="spellEnd"/>
            <w:r w:rsidRPr="00B45F99">
              <w:rPr>
                <w:rFonts w:ascii="Calibri" w:hAnsi="Calibri" w:cs="Calibri"/>
                <w:color w:val="000000"/>
                <w:sz w:val="18"/>
                <w:szCs w:val="18"/>
                <w:lang w:val="en-IN" w:eastAsia="en-IN"/>
              </w:rPr>
              <w:t xml:space="preserve">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4</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Sushila</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At the time of the Interview </w:t>
            </w:r>
            <w:proofErr w:type="spellStart"/>
            <w:r w:rsidRPr="00B45F99">
              <w:rPr>
                <w:rFonts w:ascii="Calibri" w:hAnsi="Calibri" w:cs="Calibri"/>
                <w:color w:val="000000"/>
                <w:sz w:val="18"/>
                <w:szCs w:val="18"/>
                <w:lang w:val="en-IN" w:eastAsia="en-IN"/>
              </w:rPr>
              <w:t>Sushila</w:t>
            </w:r>
            <w:proofErr w:type="spellEnd"/>
            <w:r w:rsidRPr="00B45F99">
              <w:rPr>
                <w:rFonts w:ascii="Calibri" w:hAnsi="Calibri" w:cs="Calibri"/>
                <w:color w:val="000000"/>
                <w:sz w:val="18"/>
                <w:szCs w:val="18"/>
                <w:lang w:val="en-IN" w:eastAsia="en-IN"/>
              </w:rPr>
              <w:t xml:space="preserve"> was 16 years old and had dropped out of school in  Class IX </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Interview took place at  </w:t>
            </w:r>
            <w:proofErr w:type="spellStart"/>
            <w:r w:rsidRPr="00B45F99">
              <w:rPr>
                <w:rFonts w:ascii="Calibri" w:hAnsi="Calibri" w:cs="Calibri"/>
                <w:color w:val="000000"/>
                <w:sz w:val="18"/>
                <w:szCs w:val="18"/>
                <w:lang w:val="en-IN" w:eastAsia="en-IN"/>
              </w:rPr>
              <w:t>Sushila's</w:t>
            </w:r>
            <w:proofErr w:type="spellEnd"/>
            <w:r w:rsidRPr="00B45F99">
              <w:rPr>
                <w:rFonts w:ascii="Calibri" w:hAnsi="Calibri" w:cs="Calibri"/>
                <w:color w:val="000000"/>
                <w:sz w:val="18"/>
                <w:szCs w:val="18"/>
                <w:lang w:val="en-IN" w:eastAsia="en-IN"/>
              </w:rPr>
              <w:t xml:space="preserve"> mother's house on 12 </w:t>
            </w:r>
            <w:proofErr w:type="spellStart"/>
            <w:r w:rsidRPr="00B45F99">
              <w:rPr>
                <w:rFonts w:ascii="Calibri" w:hAnsi="Calibri" w:cs="Calibri"/>
                <w:color w:val="000000"/>
                <w:sz w:val="18"/>
                <w:szCs w:val="18"/>
                <w:lang w:val="en-IN" w:eastAsia="en-IN"/>
              </w:rPr>
              <w:t>th</w:t>
            </w:r>
            <w:proofErr w:type="spellEnd"/>
            <w:r w:rsidRPr="00B45F99">
              <w:rPr>
                <w:rFonts w:ascii="Calibri" w:hAnsi="Calibri" w:cs="Calibri"/>
                <w:color w:val="000000"/>
                <w:sz w:val="18"/>
                <w:szCs w:val="18"/>
                <w:lang w:val="en-IN" w:eastAsia="en-IN"/>
              </w:rPr>
              <w:t xml:space="preserve"> July 2012</w:t>
            </w:r>
          </w:p>
        </w:tc>
      </w:tr>
      <w:tr w:rsidR="003E64AF" w:rsidRPr="00B45F99" w:rsidTr="00BB47CD">
        <w:trPr>
          <w:trHeight w:val="1322"/>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5</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1047D3" w:rsidP="00BB47CD">
            <w:pPr>
              <w:spacing w:after="0"/>
              <w:ind w:firstLine="0"/>
              <w:rPr>
                <w:rFonts w:ascii="Calibri" w:hAnsi="Calibri" w:cs="Calibri"/>
                <w:color w:val="000000"/>
                <w:sz w:val="18"/>
                <w:szCs w:val="18"/>
                <w:lang w:val="en-IN" w:eastAsia="en-IN"/>
              </w:rPr>
            </w:pPr>
            <w:proofErr w:type="spellStart"/>
            <w:r>
              <w:rPr>
                <w:rFonts w:ascii="Calibri" w:hAnsi="Calibri" w:cs="Calibri"/>
                <w:color w:val="000000"/>
                <w:sz w:val="18"/>
                <w:szCs w:val="18"/>
                <w:lang w:val="en-IN" w:eastAsia="en-IN"/>
              </w:rPr>
              <w:t>R</w:t>
            </w:r>
            <w:r w:rsidR="003E64AF" w:rsidRPr="00B45F99">
              <w:rPr>
                <w:rFonts w:ascii="Calibri" w:hAnsi="Calibri" w:cs="Calibri"/>
                <w:color w:val="000000"/>
                <w:sz w:val="18"/>
                <w:szCs w:val="18"/>
                <w:lang w:val="en-IN" w:eastAsia="en-IN"/>
              </w:rPr>
              <w:t>inki</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1047D3" w:rsidP="00BB47CD">
            <w:pPr>
              <w:spacing w:after="0"/>
              <w:ind w:firstLine="0"/>
              <w:rPr>
                <w:rFonts w:ascii="Calibri" w:hAnsi="Calibri" w:cs="Calibri"/>
                <w:color w:val="000000"/>
                <w:sz w:val="18"/>
                <w:szCs w:val="18"/>
                <w:lang w:val="en-IN" w:eastAsia="en-IN"/>
              </w:rPr>
            </w:pPr>
            <w:r>
              <w:rPr>
                <w:rFonts w:ascii="Calibri" w:hAnsi="Calibri" w:cs="Calibri"/>
                <w:color w:val="000000"/>
                <w:sz w:val="18"/>
                <w:szCs w:val="18"/>
                <w:lang w:val="en-IN" w:eastAsia="en-IN"/>
              </w:rPr>
              <w:t xml:space="preserve">At the time of the Interview </w:t>
            </w:r>
            <w:proofErr w:type="spellStart"/>
            <w:r>
              <w:rPr>
                <w:rFonts w:ascii="Calibri" w:hAnsi="Calibri" w:cs="Calibri"/>
                <w:color w:val="000000"/>
                <w:sz w:val="18"/>
                <w:szCs w:val="18"/>
                <w:lang w:val="en-IN" w:eastAsia="en-IN"/>
              </w:rPr>
              <w:t>R</w:t>
            </w:r>
            <w:r w:rsidR="003E64AF" w:rsidRPr="00B45F99">
              <w:rPr>
                <w:rFonts w:ascii="Calibri" w:hAnsi="Calibri" w:cs="Calibri"/>
                <w:color w:val="000000"/>
                <w:sz w:val="18"/>
                <w:szCs w:val="18"/>
                <w:lang w:val="en-IN" w:eastAsia="en-IN"/>
              </w:rPr>
              <w:t>inki</w:t>
            </w:r>
            <w:proofErr w:type="spellEnd"/>
            <w:r w:rsidR="003E64AF" w:rsidRPr="00B45F99">
              <w:rPr>
                <w:rFonts w:ascii="Calibri" w:hAnsi="Calibri" w:cs="Calibri"/>
                <w:color w:val="000000"/>
                <w:sz w:val="18"/>
                <w:szCs w:val="18"/>
                <w:lang w:val="en-IN" w:eastAsia="en-IN"/>
              </w:rPr>
              <w:t xml:space="preserve"> was 15 years old and had dropped out of school while transitioning from class VII to class IX</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Interview took place at </w:t>
            </w:r>
            <w:proofErr w:type="spellStart"/>
            <w:r w:rsidR="003C1682">
              <w:rPr>
                <w:rFonts w:ascii="Calibri" w:hAnsi="Calibri" w:cs="Calibri"/>
                <w:color w:val="000000"/>
                <w:sz w:val="18"/>
                <w:szCs w:val="18"/>
                <w:lang w:val="en-IN" w:eastAsia="en-IN"/>
              </w:rPr>
              <w:t>Rekha</w:t>
            </w:r>
            <w:r w:rsidRPr="00B45F99">
              <w:rPr>
                <w:rFonts w:ascii="Calibri" w:hAnsi="Calibri" w:cs="Calibri"/>
                <w:color w:val="000000"/>
                <w:sz w:val="18"/>
                <w:szCs w:val="18"/>
                <w:lang w:val="en-IN" w:eastAsia="en-IN"/>
              </w:rPr>
              <w:t>'s</w:t>
            </w:r>
            <w:proofErr w:type="spellEnd"/>
            <w:r w:rsidRPr="00B45F99">
              <w:rPr>
                <w:rFonts w:ascii="Calibri" w:hAnsi="Calibri" w:cs="Calibri"/>
                <w:color w:val="000000"/>
                <w:sz w:val="18"/>
                <w:szCs w:val="18"/>
                <w:lang w:val="en-IN" w:eastAsia="en-IN"/>
              </w:rPr>
              <w:t xml:space="preserve"> mother's house on 11th July 2012</w:t>
            </w:r>
          </w:p>
        </w:tc>
      </w:tr>
      <w:tr w:rsidR="003E64AF" w:rsidRPr="00B45F99" w:rsidTr="00BB47CD">
        <w:trPr>
          <w:trHeight w:val="11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6</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C1682" w:rsidP="00BB47CD">
            <w:pPr>
              <w:spacing w:after="0"/>
              <w:ind w:firstLine="0"/>
              <w:rPr>
                <w:rFonts w:ascii="Calibri" w:hAnsi="Calibri" w:cs="Calibri"/>
                <w:color w:val="000000"/>
                <w:sz w:val="18"/>
                <w:szCs w:val="18"/>
                <w:lang w:val="en-IN" w:eastAsia="en-IN"/>
              </w:rPr>
            </w:pPr>
            <w:proofErr w:type="spellStart"/>
            <w:r>
              <w:rPr>
                <w:rFonts w:ascii="Calibri" w:hAnsi="Calibri" w:cs="Calibri"/>
                <w:color w:val="000000"/>
                <w:sz w:val="18"/>
                <w:szCs w:val="18"/>
                <w:lang w:val="en-IN" w:eastAsia="en-IN"/>
              </w:rPr>
              <w:t>Rekha</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At the time of the interview </w:t>
            </w:r>
            <w:proofErr w:type="spellStart"/>
            <w:r w:rsidR="003C1682">
              <w:rPr>
                <w:rFonts w:ascii="Calibri" w:hAnsi="Calibri" w:cs="Calibri"/>
                <w:color w:val="000000"/>
                <w:sz w:val="18"/>
                <w:szCs w:val="18"/>
                <w:lang w:val="en-IN" w:eastAsia="en-IN"/>
              </w:rPr>
              <w:t>Rekha</w:t>
            </w:r>
            <w:proofErr w:type="spellEnd"/>
            <w:r w:rsidRPr="00B45F99">
              <w:rPr>
                <w:rFonts w:ascii="Calibri" w:hAnsi="Calibri" w:cs="Calibri"/>
                <w:color w:val="000000"/>
                <w:sz w:val="18"/>
                <w:szCs w:val="18"/>
                <w:lang w:val="en-IN" w:eastAsia="en-IN"/>
              </w:rPr>
              <w:t xml:space="preserve"> was 17 year's old and had dropped out of school while studying in class X</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Interview took place at </w:t>
            </w:r>
            <w:proofErr w:type="spellStart"/>
            <w:r w:rsidR="003C1682">
              <w:rPr>
                <w:rFonts w:ascii="Calibri" w:hAnsi="Calibri" w:cs="Calibri"/>
                <w:color w:val="000000"/>
                <w:sz w:val="18"/>
                <w:szCs w:val="18"/>
                <w:lang w:val="en-IN" w:eastAsia="en-IN"/>
              </w:rPr>
              <w:t>Rekha</w:t>
            </w:r>
            <w:r w:rsidRPr="00B45F99">
              <w:rPr>
                <w:rFonts w:ascii="Calibri" w:hAnsi="Calibri" w:cs="Calibri"/>
                <w:color w:val="000000"/>
                <w:sz w:val="18"/>
                <w:szCs w:val="18"/>
                <w:lang w:val="en-IN" w:eastAsia="en-IN"/>
              </w:rPr>
              <w:t>'s</w:t>
            </w:r>
            <w:proofErr w:type="spellEnd"/>
            <w:r w:rsidRPr="00B45F99">
              <w:rPr>
                <w:rFonts w:ascii="Calibri" w:hAnsi="Calibri" w:cs="Calibri"/>
                <w:color w:val="000000"/>
                <w:sz w:val="18"/>
                <w:szCs w:val="18"/>
                <w:lang w:val="en-IN" w:eastAsia="en-IN"/>
              </w:rPr>
              <w:t xml:space="preserve"> mother's house on 11th July 2012</w:t>
            </w:r>
          </w:p>
        </w:tc>
      </w:tr>
      <w:tr w:rsidR="003E64AF" w:rsidRPr="00B45F99" w:rsidTr="00BB47CD">
        <w:trPr>
          <w:trHeight w:val="1271"/>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7</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743433" w:rsidP="00BB47CD">
            <w:pPr>
              <w:spacing w:after="0"/>
              <w:ind w:firstLine="0"/>
              <w:rPr>
                <w:rFonts w:ascii="Calibri" w:hAnsi="Calibri" w:cs="Calibri"/>
                <w:color w:val="000000"/>
                <w:sz w:val="18"/>
                <w:szCs w:val="18"/>
                <w:lang w:val="en-IN" w:eastAsia="en-IN"/>
              </w:rPr>
            </w:pPr>
            <w:proofErr w:type="spellStart"/>
            <w:r>
              <w:rPr>
                <w:rFonts w:ascii="Calibri" w:hAnsi="Calibri" w:cs="Calibri"/>
                <w:color w:val="000000"/>
                <w:sz w:val="18"/>
                <w:szCs w:val="18"/>
                <w:lang w:val="en-IN" w:eastAsia="en-IN"/>
              </w:rPr>
              <w:t>Sapna</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w:t>
            </w:r>
            <w:r w:rsidR="00743433">
              <w:rPr>
                <w:rFonts w:ascii="Calibri" w:hAnsi="Calibri" w:cs="Calibri"/>
                <w:color w:val="000000"/>
                <w:sz w:val="18"/>
                <w:szCs w:val="18"/>
                <w:lang w:val="en-IN" w:eastAsia="en-IN"/>
              </w:rPr>
              <w:t xml:space="preserve">he time of the interview </w:t>
            </w:r>
            <w:proofErr w:type="spellStart"/>
            <w:r w:rsidR="00743433">
              <w:rPr>
                <w:rFonts w:ascii="Calibri" w:hAnsi="Calibri" w:cs="Calibri"/>
                <w:color w:val="000000"/>
                <w:sz w:val="18"/>
                <w:szCs w:val="18"/>
                <w:lang w:val="en-IN" w:eastAsia="en-IN"/>
              </w:rPr>
              <w:t>Sapna</w:t>
            </w:r>
            <w:proofErr w:type="spellEnd"/>
            <w:r w:rsidRPr="00B45F99">
              <w:rPr>
                <w:rFonts w:ascii="Calibri" w:hAnsi="Calibri" w:cs="Calibri"/>
                <w:color w:val="000000"/>
                <w:sz w:val="18"/>
                <w:szCs w:val="18"/>
                <w:lang w:val="en-IN" w:eastAsia="en-IN"/>
              </w:rPr>
              <w:t xml:space="preserve"> was 16 year's old and had dropped out of school while studying in class IX</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Interview took place at the </w:t>
            </w:r>
            <w:proofErr w:type="spellStart"/>
            <w:r w:rsidRPr="00B45F99">
              <w:rPr>
                <w:rFonts w:ascii="Calibri" w:hAnsi="Calibri" w:cs="Calibri"/>
                <w:color w:val="000000"/>
                <w:sz w:val="18"/>
                <w:szCs w:val="18"/>
                <w:lang w:val="en-IN" w:eastAsia="en-IN"/>
              </w:rPr>
              <w:t>Angan</w:t>
            </w:r>
            <w:proofErr w:type="spellEnd"/>
            <w:r w:rsidRPr="00B45F99">
              <w:rPr>
                <w:rFonts w:ascii="Calibri" w:hAnsi="Calibri" w:cs="Calibri"/>
                <w:color w:val="000000"/>
                <w:sz w:val="18"/>
                <w:szCs w:val="18"/>
                <w:lang w:val="en-IN" w:eastAsia="en-IN"/>
              </w:rPr>
              <w:t xml:space="preserve"> </w:t>
            </w:r>
            <w:proofErr w:type="spellStart"/>
            <w:r w:rsidRPr="00B45F99">
              <w:rPr>
                <w:rFonts w:ascii="Calibri" w:hAnsi="Calibri" w:cs="Calibri"/>
                <w:color w:val="000000"/>
                <w:sz w:val="18"/>
                <w:szCs w:val="18"/>
                <w:lang w:val="en-IN" w:eastAsia="en-IN"/>
              </w:rPr>
              <w:t>wadi</w:t>
            </w:r>
            <w:proofErr w:type="spellEnd"/>
            <w:r w:rsidRPr="00B45F99">
              <w:rPr>
                <w:rFonts w:ascii="Calibri" w:hAnsi="Calibri" w:cs="Calibri"/>
                <w:color w:val="000000"/>
                <w:sz w:val="18"/>
                <w:szCs w:val="18"/>
                <w:lang w:val="en-IN" w:eastAsia="en-IN"/>
              </w:rPr>
              <w:t xml:space="preserve">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on 13 </w:t>
            </w:r>
            <w:proofErr w:type="spellStart"/>
            <w:r w:rsidRPr="00B45F99">
              <w:rPr>
                <w:rFonts w:ascii="Calibri" w:hAnsi="Calibri" w:cs="Calibri"/>
                <w:color w:val="000000"/>
                <w:sz w:val="18"/>
                <w:szCs w:val="18"/>
                <w:lang w:val="en-IN" w:eastAsia="en-IN"/>
              </w:rPr>
              <w:t>th</w:t>
            </w:r>
            <w:proofErr w:type="spellEnd"/>
            <w:r w:rsidRPr="00B45F99">
              <w:rPr>
                <w:rFonts w:ascii="Calibri" w:hAnsi="Calibri" w:cs="Calibri"/>
                <w:color w:val="000000"/>
                <w:sz w:val="18"/>
                <w:szCs w:val="18"/>
                <w:lang w:val="en-IN" w:eastAsia="en-IN"/>
              </w:rPr>
              <w:t xml:space="preserve"> July 2012 </w:t>
            </w:r>
          </w:p>
        </w:tc>
      </w:tr>
      <w:tr w:rsidR="003E64AF" w:rsidRPr="00B45F99" w:rsidTr="00BB47CD">
        <w:trPr>
          <w:trHeight w:val="12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8</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Rita</w:t>
            </w:r>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interview Rita was 16 year's old and had dropped out of school while transitioning from Class VIII to Class IX</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Interview took place at the </w:t>
            </w:r>
            <w:proofErr w:type="spellStart"/>
            <w:r w:rsidRPr="00B45F99">
              <w:rPr>
                <w:rFonts w:ascii="Calibri" w:hAnsi="Calibri" w:cs="Calibri"/>
                <w:color w:val="000000"/>
                <w:sz w:val="18"/>
                <w:szCs w:val="18"/>
                <w:lang w:val="en-IN" w:eastAsia="en-IN"/>
              </w:rPr>
              <w:t>Angan</w:t>
            </w:r>
            <w:proofErr w:type="spellEnd"/>
            <w:r w:rsidRPr="00B45F99">
              <w:rPr>
                <w:rFonts w:ascii="Calibri" w:hAnsi="Calibri" w:cs="Calibri"/>
                <w:color w:val="000000"/>
                <w:sz w:val="18"/>
                <w:szCs w:val="18"/>
                <w:lang w:val="en-IN" w:eastAsia="en-IN"/>
              </w:rPr>
              <w:t xml:space="preserve"> </w:t>
            </w:r>
            <w:proofErr w:type="spellStart"/>
            <w:r w:rsidRPr="00B45F99">
              <w:rPr>
                <w:rFonts w:ascii="Calibri" w:hAnsi="Calibri" w:cs="Calibri"/>
                <w:color w:val="000000"/>
                <w:sz w:val="18"/>
                <w:szCs w:val="18"/>
                <w:lang w:val="en-IN" w:eastAsia="en-IN"/>
              </w:rPr>
              <w:t>wadi</w:t>
            </w:r>
            <w:proofErr w:type="spellEnd"/>
            <w:r w:rsidRPr="00B45F99">
              <w:rPr>
                <w:rFonts w:ascii="Calibri" w:hAnsi="Calibri" w:cs="Calibri"/>
                <w:color w:val="000000"/>
                <w:sz w:val="18"/>
                <w:szCs w:val="18"/>
                <w:lang w:val="en-IN" w:eastAsia="en-IN"/>
              </w:rPr>
              <w:t xml:space="preserve">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on 13 </w:t>
            </w:r>
            <w:proofErr w:type="spellStart"/>
            <w:r w:rsidRPr="00B45F99">
              <w:rPr>
                <w:rFonts w:ascii="Calibri" w:hAnsi="Calibri" w:cs="Calibri"/>
                <w:color w:val="000000"/>
                <w:sz w:val="18"/>
                <w:szCs w:val="18"/>
                <w:lang w:val="en-IN" w:eastAsia="en-IN"/>
              </w:rPr>
              <w:t>th</w:t>
            </w:r>
            <w:proofErr w:type="spellEnd"/>
            <w:r w:rsidRPr="00B45F99">
              <w:rPr>
                <w:rFonts w:ascii="Calibri" w:hAnsi="Calibri" w:cs="Calibri"/>
                <w:color w:val="000000"/>
                <w:sz w:val="18"/>
                <w:szCs w:val="18"/>
                <w:lang w:val="en-IN" w:eastAsia="en-IN"/>
              </w:rPr>
              <w:t xml:space="preserve"> July 2012 </w:t>
            </w:r>
          </w:p>
        </w:tc>
      </w:tr>
      <w:tr w:rsidR="003E64AF" w:rsidRPr="00B45F99" w:rsidTr="00BB47CD">
        <w:trPr>
          <w:trHeight w:val="163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9</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Shruti</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At the time of the interview </w:t>
            </w:r>
            <w:proofErr w:type="spellStart"/>
            <w:r w:rsidRPr="00B45F99">
              <w:rPr>
                <w:rFonts w:ascii="Calibri" w:hAnsi="Calibri" w:cs="Calibri"/>
                <w:color w:val="000000"/>
                <w:sz w:val="18"/>
                <w:szCs w:val="18"/>
                <w:lang w:val="en-IN" w:eastAsia="en-IN"/>
              </w:rPr>
              <w:t>Shruti</w:t>
            </w:r>
            <w:proofErr w:type="spellEnd"/>
            <w:r w:rsidRPr="00B45F99">
              <w:rPr>
                <w:rFonts w:ascii="Calibri" w:hAnsi="Calibri" w:cs="Calibri"/>
                <w:color w:val="000000"/>
                <w:sz w:val="18"/>
                <w:szCs w:val="18"/>
                <w:lang w:val="en-IN" w:eastAsia="en-IN"/>
              </w:rPr>
              <w:t xml:space="preserve"> was  15 year's old and had dropped out of school while transitioning from Class VIII to Class IX</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Interview took place at </w:t>
            </w:r>
            <w:proofErr w:type="spellStart"/>
            <w:r w:rsidRPr="00B45F99">
              <w:rPr>
                <w:rFonts w:ascii="Calibri" w:hAnsi="Calibri" w:cs="Calibri"/>
                <w:color w:val="000000"/>
                <w:sz w:val="18"/>
                <w:szCs w:val="18"/>
                <w:lang w:val="en-IN" w:eastAsia="en-IN"/>
              </w:rPr>
              <w:t>Shruti's</w:t>
            </w:r>
            <w:proofErr w:type="spellEnd"/>
            <w:r w:rsidRPr="00B45F99">
              <w:rPr>
                <w:rFonts w:ascii="Calibri" w:hAnsi="Calibri" w:cs="Calibri"/>
                <w:color w:val="000000"/>
                <w:sz w:val="18"/>
                <w:szCs w:val="18"/>
                <w:lang w:val="en-IN" w:eastAsia="en-IN"/>
              </w:rPr>
              <w:t xml:space="preserve"> parents house on 13th July 2012 </w:t>
            </w:r>
          </w:p>
        </w:tc>
      </w:tr>
      <w:tr w:rsidR="003E64AF" w:rsidRPr="00B45F99" w:rsidTr="00BB47CD">
        <w:trPr>
          <w:trHeight w:val="825"/>
        </w:trPr>
        <w:tc>
          <w:tcPr>
            <w:tcW w:w="7413" w:type="dxa"/>
            <w:gridSpan w:val="5"/>
            <w:tcBorders>
              <w:top w:val="single" w:sz="4" w:space="0" w:color="auto"/>
              <w:left w:val="single" w:sz="4" w:space="0" w:color="auto"/>
              <w:bottom w:val="single" w:sz="4" w:space="0" w:color="auto"/>
              <w:right w:val="single" w:sz="4" w:space="0" w:color="000000"/>
            </w:tcBorders>
            <w:shd w:val="clear" w:color="000000" w:fill="A6A6A6"/>
            <w:hideMark/>
          </w:tcPr>
          <w:p w:rsidR="003E64AF" w:rsidRPr="00B45F99" w:rsidRDefault="003E64AF" w:rsidP="00BB47CD">
            <w:pPr>
              <w:spacing w:after="0"/>
              <w:ind w:firstLine="0"/>
              <w:jc w:val="center"/>
              <w:rPr>
                <w:rFonts w:ascii="Calibri" w:hAnsi="Calibri" w:cs="Calibri"/>
                <w:b/>
                <w:bCs/>
                <w:color w:val="000000"/>
                <w:sz w:val="22"/>
                <w:szCs w:val="22"/>
                <w:lang w:val="en-IN" w:eastAsia="en-IN"/>
              </w:rPr>
            </w:pPr>
            <w:r w:rsidRPr="00B45F99">
              <w:rPr>
                <w:rFonts w:ascii="Calibri" w:hAnsi="Calibri" w:cs="Calibri"/>
                <w:b/>
                <w:bCs/>
                <w:color w:val="000000"/>
                <w:sz w:val="22"/>
                <w:szCs w:val="22"/>
                <w:lang w:val="en-IN" w:eastAsia="en-IN"/>
              </w:rPr>
              <w:lastRenderedPageBreak/>
              <w:t xml:space="preserve">List of Young Women from </w:t>
            </w:r>
            <w:proofErr w:type="spellStart"/>
            <w:r w:rsidRPr="00B45F99">
              <w:rPr>
                <w:rFonts w:ascii="Calibri" w:hAnsi="Calibri" w:cs="Calibri"/>
                <w:b/>
                <w:bCs/>
                <w:color w:val="000000"/>
                <w:sz w:val="22"/>
                <w:szCs w:val="22"/>
                <w:lang w:val="en-IN" w:eastAsia="en-IN"/>
              </w:rPr>
              <w:t>Chikuwadi</w:t>
            </w:r>
            <w:proofErr w:type="spellEnd"/>
            <w:r w:rsidRPr="00B45F99">
              <w:rPr>
                <w:rFonts w:ascii="Calibri" w:hAnsi="Calibri" w:cs="Calibri"/>
                <w:b/>
                <w:bCs/>
                <w:color w:val="000000"/>
                <w:sz w:val="22"/>
                <w:szCs w:val="22"/>
                <w:lang w:val="en-IN" w:eastAsia="en-IN"/>
              </w:rPr>
              <w:t xml:space="preserve"> who were studying in Senior          Se</w:t>
            </w:r>
            <w:r w:rsidRPr="00B45F99">
              <w:rPr>
                <w:rFonts w:ascii="Calibri" w:hAnsi="Calibri" w:cs="Calibri"/>
                <w:b/>
                <w:bCs/>
                <w:color w:val="000000"/>
                <w:sz w:val="22"/>
                <w:szCs w:val="22"/>
                <w:lang w:val="en-IN" w:eastAsia="en-IN"/>
              </w:rPr>
              <w:t>c</w:t>
            </w:r>
            <w:r w:rsidRPr="00B45F99">
              <w:rPr>
                <w:rFonts w:ascii="Calibri" w:hAnsi="Calibri" w:cs="Calibri"/>
                <w:b/>
                <w:bCs/>
                <w:color w:val="000000"/>
                <w:sz w:val="22"/>
                <w:szCs w:val="22"/>
                <w:lang w:val="en-IN" w:eastAsia="en-IN"/>
              </w:rPr>
              <w:t>ondary School or had completed secondary school</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Preeti</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At the time of the focus group discussion </w:t>
            </w:r>
            <w:proofErr w:type="spellStart"/>
            <w:r w:rsidRPr="00B45F99">
              <w:rPr>
                <w:rFonts w:ascii="Calibri" w:hAnsi="Calibri" w:cs="Calibri"/>
                <w:color w:val="000000"/>
                <w:sz w:val="18"/>
                <w:szCs w:val="18"/>
                <w:lang w:val="en-IN" w:eastAsia="en-IN"/>
              </w:rPr>
              <w:t>Preeti</w:t>
            </w:r>
            <w:proofErr w:type="spellEnd"/>
            <w:r w:rsidRPr="00B45F99">
              <w:rPr>
                <w:rFonts w:ascii="Calibri" w:hAnsi="Calibri" w:cs="Calibri"/>
                <w:color w:val="000000"/>
                <w:sz w:val="18"/>
                <w:szCs w:val="18"/>
                <w:lang w:val="en-IN" w:eastAsia="en-IN"/>
              </w:rPr>
              <w:t xml:space="preserve"> was 17 years old and was stud</w:t>
            </w:r>
            <w:r w:rsidRPr="00B45F99">
              <w:rPr>
                <w:rFonts w:ascii="Calibri" w:hAnsi="Calibri" w:cs="Calibri"/>
                <w:color w:val="000000"/>
                <w:sz w:val="18"/>
                <w:szCs w:val="18"/>
                <w:lang w:val="en-IN" w:eastAsia="en-IN"/>
              </w:rPr>
              <w:t>y</w:t>
            </w:r>
            <w:r w:rsidRPr="00B45F99">
              <w:rPr>
                <w:rFonts w:ascii="Calibri" w:hAnsi="Calibri" w:cs="Calibri"/>
                <w:color w:val="000000"/>
                <w:sz w:val="18"/>
                <w:szCs w:val="18"/>
                <w:lang w:val="en-IN" w:eastAsia="en-IN"/>
              </w:rPr>
              <w:t>ing in class X</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7th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2</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Kajal</w:t>
            </w:r>
            <w:proofErr w:type="spellEnd"/>
            <w:r w:rsidRPr="00B45F99">
              <w:rPr>
                <w:rFonts w:ascii="Calibri" w:hAnsi="Calibri" w:cs="Calibri"/>
                <w:color w:val="000000"/>
                <w:sz w:val="18"/>
                <w:szCs w:val="18"/>
                <w:lang w:val="en-IN" w:eastAsia="en-IN"/>
              </w:rPr>
              <w:t xml:space="preserve"> </w:t>
            </w:r>
            <w:proofErr w:type="spellStart"/>
            <w:r w:rsidRPr="00B45F99">
              <w:rPr>
                <w:rFonts w:ascii="Calibri" w:hAnsi="Calibri" w:cs="Calibri"/>
                <w:color w:val="000000"/>
                <w:sz w:val="18"/>
                <w:szCs w:val="18"/>
                <w:lang w:val="en-IN" w:eastAsia="en-IN"/>
              </w:rPr>
              <w:t>Khatun</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At the time of the focus group discussion </w:t>
            </w:r>
            <w:proofErr w:type="spellStart"/>
            <w:r w:rsidRPr="00B45F99">
              <w:rPr>
                <w:rFonts w:ascii="Calibri" w:hAnsi="Calibri" w:cs="Calibri"/>
                <w:color w:val="000000"/>
                <w:sz w:val="18"/>
                <w:szCs w:val="18"/>
                <w:lang w:val="en-IN" w:eastAsia="en-IN"/>
              </w:rPr>
              <w:t>Kajal</w:t>
            </w:r>
            <w:proofErr w:type="spellEnd"/>
            <w:r w:rsidRPr="00B45F99">
              <w:rPr>
                <w:rFonts w:ascii="Calibri" w:hAnsi="Calibri" w:cs="Calibri"/>
                <w:color w:val="000000"/>
                <w:sz w:val="18"/>
                <w:szCs w:val="18"/>
                <w:lang w:val="en-IN" w:eastAsia="en-IN"/>
              </w:rPr>
              <w:t xml:space="preserve"> was 15 years old and was stud</w:t>
            </w:r>
            <w:r w:rsidRPr="00B45F99">
              <w:rPr>
                <w:rFonts w:ascii="Calibri" w:hAnsi="Calibri" w:cs="Calibri"/>
                <w:color w:val="000000"/>
                <w:sz w:val="18"/>
                <w:szCs w:val="18"/>
                <w:lang w:val="en-IN" w:eastAsia="en-IN"/>
              </w:rPr>
              <w:t>y</w:t>
            </w:r>
            <w:r w:rsidRPr="00B45F99">
              <w:rPr>
                <w:rFonts w:ascii="Calibri" w:hAnsi="Calibri" w:cs="Calibri"/>
                <w:color w:val="000000"/>
                <w:sz w:val="18"/>
                <w:szCs w:val="18"/>
                <w:lang w:val="en-IN" w:eastAsia="en-IN"/>
              </w:rPr>
              <w:t>ing in class IX</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7th July 2012</w:t>
            </w:r>
          </w:p>
        </w:tc>
      </w:tr>
      <w:tr w:rsidR="003E64AF" w:rsidRPr="00B45F99" w:rsidTr="00BB47CD">
        <w:trPr>
          <w:trHeight w:val="14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3</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Rajni</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20 years old and was in First year  college and was doing B.A pass course</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7th July 2012. In-depth interview took place on 8th July 2012</w:t>
            </w:r>
          </w:p>
        </w:tc>
      </w:tr>
      <w:tr w:rsidR="003E64AF" w:rsidRPr="00B45F99" w:rsidTr="00BB47CD">
        <w:trPr>
          <w:trHeight w:val="862"/>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4</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Rani</w:t>
            </w:r>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17 years old and was in 10th class</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7th July 2012. In-depth interview took place on 8th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5</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Shahjhan</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16 years old and was in 10th class</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7th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6</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Rajkumari</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16 years old and was in 9th class</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7th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7</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Anu</w:t>
            </w:r>
            <w:r w:rsidR="003C1682">
              <w:rPr>
                <w:rFonts w:ascii="Calibri" w:hAnsi="Calibri" w:cs="Calibri"/>
                <w:color w:val="000000"/>
                <w:sz w:val="18"/>
                <w:szCs w:val="18"/>
                <w:lang w:val="en-IN" w:eastAsia="en-IN"/>
              </w:rPr>
              <w:t>pama</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16 years old and was in 9th class</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7th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8</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Sabiya</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17 years old and was in 11th class</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7th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9</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Sushma</w:t>
            </w:r>
            <w:proofErr w:type="spellEnd"/>
            <w:r w:rsidRPr="00B45F99">
              <w:rPr>
                <w:rFonts w:ascii="Calibri" w:hAnsi="Calibri" w:cs="Calibri"/>
                <w:color w:val="000000"/>
                <w:sz w:val="18"/>
                <w:szCs w:val="18"/>
                <w:lang w:val="en-IN" w:eastAsia="en-IN"/>
              </w:rPr>
              <w:t xml:space="preserve"> </w:t>
            </w:r>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16 years old and was in 10th class</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7th July 2012</w:t>
            </w:r>
          </w:p>
        </w:tc>
      </w:tr>
      <w:tr w:rsidR="003E64AF" w:rsidRPr="00B45F99" w:rsidTr="00BB47CD">
        <w:trPr>
          <w:trHeight w:val="585"/>
        </w:trPr>
        <w:tc>
          <w:tcPr>
            <w:tcW w:w="7413" w:type="dxa"/>
            <w:gridSpan w:val="5"/>
            <w:tcBorders>
              <w:top w:val="single" w:sz="4" w:space="0" w:color="auto"/>
              <w:left w:val="single" w:sz="4" w:space="0" w:color="auto"/>
              <w:bottom w:val="single" w:sz="4" w:space="0" w:color="auto"/>
              <w:right w:val="single" w:sz="4" w:space="0" w:color="000000"/>
            </w:tcBorders>
            <w:shd w:val="clear" w:color="000000" w:fill="BFBFBF"/>
            <w:hideMark/>
          </w:tcPr>
          <w:p w:rsidR="003E64AF" w:rsidRPr="00B45F99" w:rsidRDefault="003E64AF" w:rsidP="00BB47CD">
            <w:pPr>
              <w:spacing w:after="0"/>
              <w:ind w:firstLine="0"/>
              <w:jc w:val="center"/>
              <w:rPr>
                <w:rFonts w:ascii="Calibri" w:hAnsi="Calibri" w:cs="Calibri"/>
                <w:b/>
                <w:bCs/>
                <w:color w:val="000000"/>
                <w:sz w:val="22"/>
                <w:szCs w:val="22"/>
                <w:lang w:val="en-IN" w:eastAsia="en-IN"/>
              </w:rPr>
            </w:pPr>
            <w:r w:rsidRPr="00B45F99">
              <w:rPr>
                <w:rFonts w:ascii="Calibri" w:hAnsi="Calibri" w:cs="Calibri"/>
                <w:b/>
                <w:bCs/>
                <w:color w:val="000000"/>
                <w:sz w:val="22"/>
                <w:szCs w:val="22"/>
                <w:lang w:val="en-IN" w:eastAsia="en-IN"/>
              </w:rPr>
              <w:t xml:space="preserve">List of Young Men from </w:t>
            </w:r>
            <w:proofErr w:type="spellStart"/>
            <w:r w:rsidRPr="00B45F99">
              <w:rPr>
                <w:rFonts w:ascii="Calibri" w:hAnsi="Calibri" w:cs="Calibri"/>
                <w:b/>
                <w:bCs/>
                <w:color w:val="000000"/>
                <w:sz w:val="22"/>
                <w:szCs w:val="22"/>
                <w:lang w:val="en-IN" w:eastAsia="en-IN"/>
              </w:rPr>
              <w:t>Chikuwadi</w:t>
            </w:r>
            <w:proofErr w:type="spellEnd"/>
            <w:r w:rsidRPr="00B45F99">
              <w:rPr>
                <w:rFonts w:ascii="Calibri" w:hAnsi="Calibri" w:cs="Calibri"/>
                <w:b/>
                <w:bCs/>
                <w:color w:val="000000"/>
                <w:sz w:val="22"/>
                <w:szCs w:val="22"/>
                <w:lang w:val="en-IN" w:eastAsia="en-IN"/>
              </w:rPr>
              <w:t xml:space="preserve"> who were studying in Senior </w:t>
            </w:r>
            <w:r w:rsidR="00B61F20" w:rsidRPr="00B45F99">
              <w:rPr>
                <w:rFonts w:ascii="Calibri" w:hAnsi="Calibri" w:cs="Calibri"/>
                <w:b/>
                <w:bCs/>
                <w:color w:val="000000"/>
                <w:sz w:val="22"/>
                <w:szCs w:val="22"/>
                <w:lang w:val="en-IN" w:eastAsia="en-IN"/>
              </w:rPr>
              <w:t>Secondary</w:t>
            </w:r>
            <w:r w:rsidRPr="00B45F99">
              <w:rPr>
                <w:rFonts w:ascii="Calibri" w:hAnsi="Calibri" w:cs="Calibri"/>
                <w:b/>
                <w:bCs/>
                <w:color w:val="000000"/>
                <w:sz w:val="22"/>
                <w:szCs w:val="22"/>
                <w:lang w:val="en-IN" w:eastAsia="en-IN"/>
              </w:rPr>
              <w:t xml:space="preserve"> School for Boys</w:t>
            </w:r>
          </w:p>
        </w:tc>
      </w:tr>
      <w:tr w:rsidR="003E64AF" w:rsidRPr="00B45F99" w:rsidTr="00BB47CD">
        <w:trPr>
          <w:trHeight w:val="14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252859" w:rsidP="00BB47CD">
            <w:pPr>
              <w:spacing w:after="0"/>
              <w:ind w:firstLine="0"/>
              <w:rPr>
                <w:rFonts w:ascii="Calibri" w:hAnsi="Calibri" w:cs="Calibri"/>
                <w:color w:val="000000"/>
                <w:sz w:val="18"/>
                <w:szCs w:val="18"/>
                <w:lang w:val="en-IN" w:eastAsia="en-IN"/>
              </w:rPr>
            </w:pPr>
            <w:r>
              <w:rPr>
                <w:rFonts w:ascii="Calibri" w:hAnsi="Calibri" w:cs="Calibri"/>
                <w:color w:val="000000"/>
                <w:sz w:val="18"/>
                <w:szCs w:val="18"/>
                <w:lang w:val="en-IN" w:eastAsia="en-IN"/>
              </w:rPr>
              <w:t>Ram</w:t>
            </w:r>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At the time of the focus group discussion </w:t>
            </w:r>
            <w:proofErr w:type="spellStart"/>
            <w:r w:rsidRPr="00B45F99">
              <w:rPr>
                <w:rFonts w:ascii="Calibri" w:hAnsi="Calibri" w:cs="Calibri"/>
                <w:color w:val="000000"/>
                <w:sz w:val="18"/>
                <w:szCs w:val="18"/>
                <w:lang w:val="en-IN" w:eastAsia="en-IN"/>
              </w:rPr>
              <w:t>Paresh</w:t>
            </w:r>
            <w:proofErr w:type="spellEnd"/>
            <w:r w:rsidRPr="00B45F99">
              <w:rPr>
                <w:rFonts w:ascii="Calibri" w:hAnsi="Calibri" w:cs="Calibri"/>
                <w:color w:val="000000"/>
                <w:sz w:val="18"/>
                <w:szCs w:val="18"/>
                <w:lang w:val="en-IN" w:eastAsia="en-IN"/>
              </w:rPr>
              <w:t xml:space="preserve"> was 16 years old and was stud</w:t>
            </w:r>
            <w:r w:rsidRPr="00B45F99">
              <w:rPr>
                <w:rFonts w:ascii="Calibri" w:hAnsi="Calibri" w:cs="Calibri"/>
                <w:color w:val="000000"/>
                <w:sz w:val="18"/>
                <w:szCs w:val="18"/>
                <w:lang w:val="en-IN" w:eastAsia="en-IN"/>
              </w:rPr>
              <w:t>y</w:t>
            </w:r>
            <w:r w:rsidRPr="00B45F99">
              <w:rPr>
                <w:rFonts w:ascii="Calibri" w:hAnsi="Calibri" w:cs="Calibri"/>
                <w:color w:val="000000"/>
                <w:sz w:val="18"/>
                <w:szCs w:val="18"/>
                <w:lang w:val="en-IN" w:eastAsia="en-IN"/>
              </w:rPr>
              <w:t>ing in class X</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6th July 2012 and in-depth inte</w:t>
            </w:r>
            <w:r w:rsidRPr="00B45F99">
              <w:rPr>
                <w:rFonts w:ascii="Calibri" w:hAnsi="Calibri" w:cs="Calibri"/>
                <w:color w:val="000000"/>
                <w:sz w:val="18"/>
                <w:szCs w:val="18"/>
                <w:lang w:val="en-IN" w:eastAsia="en-IN"/>
              </w:rPr>
              <w:t>r</w:t>
            </w:r>
            <w:r w:rsidRPr="00B45F99">
              <w:rPr>
                <w:rFonts w:ascii="Calibri" w:hAnsi="Calibri" w:cs="Calibri"/>
                <w:color w:val="000000"/>
                <w:sz w:val="18"/>
                <w:szCs w:val="18"/>
                <w:lang w:val="en-IN" w:eastAsia="en-IN"/>
              </w:rPr>
              <w:t>view took place on 6th July as well</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2</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Rikesh</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At the time of the focus group discussion </w:t>
            </w:r>
            <w:proofErr w:type="spellStart"/>
            <w:r w:rsidRPr="00B45F99">
              <w:rPr>
                <w:rFonts w:ascii="Calibri" w:hAnsi="Calibri" w:cs="Calibri"/>
                <w:color w:val="000000"/>
                <w:sz w:val="18"/>
                <w:szCs w:val="18"/>
                <w:lang w:val="en-IN" w:eastAsia="en-IN"/>
              </w:rPr>
              <w:t>Rikesh</w:t>
            </w:r>
            <w:proofErr w:type="spellEnd"/>
            <w:r w:rsidRPr="00B45F99">
              <w:rPr>
                <w:rFonts w:ascii="Calibri" w:hAnsi="Calibri" w:cs="Calibri"/>
                <w:color w:val="000000"/>
                <w:sz w:val="18"/>
                <w:szCs w:val="18"/>
                <w:lang w:val="en-IN" w:eastAsia="en-IN"/>
              </w:rPr>
              <w:t xml:space="preserve"> was 15 years old and was stud</w:t>
            </w:r>
            <w:r w:rsidRPr="00B45F99">
              <w:rPr>
                <w:rFonts w:ascii="Calibri" w:hAnsi="Calibri" w:cs="Calibri"/>
                <w:color w:val="000000"/>
                <w:sz w:val="18"/>
                <w:szCs w:val="18"/>
                <w:lang w:val="en-IN" w:eastAsia="en-IN"/>
              </w:rPr>
              <w:t>y</w:t>
            </w:r>
            <w:r w:rsidRPr="00B45F99">
              <w:rPr>
                <w:rFonts w:ascii="Calibri" w:hAnsi="Calibri" w:cs="Calibri"/>
                <w:color w:val="000000"/>
                <w:sz w:val="18"/>
                <w:szCs w:val="18"/>
                <w:lang w:val="en-IN" w:eastAsia="en-IN"/>
              </w:rPr>
              <w:t>ing in class IX</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6th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lastRenderedPageBreak/>
              <w:t>3</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252859" w:rsidP="00BB47CD">
            <w:pPr>
              <w:spacing w:after="0"/>
              <w:ind w:firstLine="0"/>
              <w:rPr>
                <w:rFonts w:ascii="Calibri" w:hAnsi="Calibri" w:cs="Calibri"/>
                <w:color w:val="000000"/>
                <w:sz w:val="18"/>
                <w:szCs w:val="18"/>
                <w:lang w:val="en-IN" w:eastAsia="en-IN"/>
              </w:rPr>
            </w:pPr>
            <w:proofErr w:type="spellStart"/>
            <w:r>
              <w:rPr>
                <w:rFonts w:ascii="Calibri" w:hAnsi="Calibri" w:cs="Calibri"/>
                <w:color w:val="000000"/>
                <w:sz w:val="18"/>
                <w:szCs w:val="18"/>
                <w:lang w:val="en-IN" w:eastAsia="en-IN"/>
              </w:rPr>
              <w:t>Tipu</w:t>
            </w:r>
            <w:proofErr w:type="spellEnd"/>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17 years old and was studying on class XI</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6th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4</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252859" w:rsidP="00BB47CD">
            <w:pPr>
              <w:spacing w:after="0"/>
              <w:ind w:firstLine="0"/>
              <w:rPr>
                <w:rFonts w:ascii="Calibri" w:hAnsi="Calibri" w:cs="Calibri"/>
                <w:color w:val="000000"/>
                <w:sz w:val="18"/>
                <w:szCs w:val="18"/>
                <w:lang w:val="en-IN" w:eastAsia="en-IN"/>
              </w:rPr>
            </w:pPr>
            <w:r>
              <w:rPr>
                <w:rFonts w:ascii="Calibri" w:hAnsi="Calibri" w:cs="Calibri"/>
                <w:color w:val="000000"/>
                <w:sz w:val="18"/>
                <w:szCs w:val="18"/>
                <w:lang w:val="en-IN" w:eastAsia="en-IN"/>
              </w:rPr>
              <w:t>Mohan</w:t>
            </w:r>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17 years old and was in 10th class</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6th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5</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Shankar</w:t>
            </w:r>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15 years old and was in 9th class</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6th July 2012</w:t>
            </w:r>
          </w:p>
        </w:tc>
      </w:tr>
      <w:tr w:rsidR="003E64AF" w:rsidRPr="00B45F99" w:rsidTr="00BB47CD">
        <w:trPr>
          <w:trHeight w:val="9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6</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252859" w:rsidP="00BB47CD">
            <w:pPr>
              <w:spacing w:after="0"/>
              <w:ind w:firstLine="0"/>
              <w:rPr>
                <w:rFonts w:ascii="Calibri" w:hAnsi="Calibri" w:cs="Calibri"/>
                <w:color w:val="000000"/>
                <w:sz w:val="18"/>
                <w:szCs w:val="18"/>
                <w:lang w:val="en-IN" w:eastAsia="en-IN"/>
              </w:rPr>
            </w:pPr>
            <w:proofErr w:type="spellStart"/>
            <w:r>
              <w:rPr>
                <w:rFonts w:ascii="Calibri" w:hAnsi="Calibri" w:cs="Calibri"/>
                <w:color w:val="000000"/>
                <w:sz w:val="18"/>
                <w:szCs w:val="18"/>
                <w:lang w:val="en-IN" w:eastAsia="en-IN"/>
              </w:rPr>
              <w:t>Saif</w:t>
            </w:r>
            <w:proofErr w:type="spellEnd"/>
            <w:r w:rsidR="003E64AF" w:rsidRPr="00B45F99">
              <w:rPr>
                <w:rFonts w:ascii="Calibri" w:hAnsi="Calibri" w:cs="Calibri"/>
                <w:color w:val="000000"/>
                <w:sz w:val="18"/>
                <w:szCs w:val="18"/>
                <w:lang w:val="en-IN" w:eastAsia="en-IN"/>
              </w:rPr>
              <w:t xml:space="preserve"> Khan</w:t>
            </w:r>
          </w:p>
        </w:tc>
        <w:tc>
          <w:tcPr>
            <w:tcW w:w="2305"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At the time of the focus group discussion  was 16 years old and was in 9th class</w:t>
            </w:r>
          </w:p>
        </w:tc>
        <w:tc>
          <w:tcPr>
            <w:tcW w:w="2879"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Focus group discussion took place at community </w:t>
            </w:r>
            <w:proofErr w:type="spellStart"/>
            <w:r w:rsidRPr="00B45F99">
              <w:rPr>
                <w:rFonts w:ascii="Calibri" w:hAnsi="Calibri" w:cs="Calibri"/>
                <w:color w:val="000000"/>
                <w:sz w:val="18"/>
                <w:szCs w:val="18"/>
                <w:lang w:val="en-IN" w:eastAsia="en-IN"/>
              </w:rPr>
              <w:t>center</w:t>
            </w:r>
            <w:proofErr w:type="spellEnd"/>
            <w:r w:rsidRPr="00B45F99">
              <w:rPr>
                <w:rFonts w:ascii="Calibri" w:hAnsi="Calibri" w:cs="Calibri"/>
                <w:color w:val="000000"/>
                <w:sz w:val="18"/>
                <w:szCs w:val="18"/>
                <w:lang w:val="en-IN" w:eastAsia="en-IN"/>
              </w:rPr>
              <w:t xml:space="preserve"> of </w:t>
            </w:r>
            <w:proofErr w:type="spellStart"/>
            <w:r w:rsidRPr="00B45F99">
              <w:rPr>
                <w:rFonts w:ascii="Calibri" w:hAnsi="Calibri" w:cs="Calibri"/>
                <w:color w:val="000000"/>
                <w:sz w:val="18"/>
                <w:szCs w:val="18"/>
                <w:lang w:val="en-IN" w:eastAsia="en-IN"/>
              </w:rPr>
              <w:t>Chikuwadi</w:t>
            </w:r>
            <w:proofErr w:type="spellEnd"/>
            <w:r w:rsidRPr="00B45F99">
              <w:rPr>
                <w:rFonts w:ascii="Calibri" w:hAnsi="Calibri" w:cs="Calibri"/>
                <w:color w:val="000000"/>
                <w:sz w:val="18"/>
                <w:szCs w:val="18"/>
                <w:lang w:val="en-IN" w:eastAsia="en-IN"/>
              </w:rPr>
              <w:t xml:space="preserve"> on 6th July 2012</w:t>
            </w:r>
          </w:p>
        </w:tc>
      </w:tr>
      <w:tr w:rsidR="003E64AF" w:rsidRPr="00B45F99" w:rsidTr="00BB47CD">
        <w:trPr>
          <w:trHeight w:val="300"/>
        </w:trPr>
        <w:tc>
          <w:tcPr>
            <w:tcW w:w="7413" w:type="dxa"/>
            <w:gridSpan w:val="5"/>
            <w:tcBorders>
              <w:top w:val="single" w:sz="4" w:space="0" w:color="auto"/>
              <w:left w:val="single" w:sz="4" w:space="0" w:color="auto"/>
              <w:bottom w:val="single" w:sz="4" w:space="0" w:color="auto"/>
              <w:right w:val="single" w:sz="4" w:space="0" w:color="000000"/>
            </w:tcBorders>
            <w:shd w:val="clear" w:color="000000" w:fill="A6A6A6"/>
            <w:hideMark/>
          </w:tcPr>
          <w:p w:rsidR="003E64AF" w:rsidRPr="00B45F99" w:rsidRDefault="003E64AF" w:rsidP="00BB47CD">
            <w:pPr>
              <w:spacing w:after="0"/>
              <w:ind w:firstLine="0"/>
              <w:jc w:val="center"/>
              <w:rPr>
                <w:rFonts w:ascii="Calibri" w:hAnsi="Calibri" w:cs="Calibri"/>
                <w:b/>
                <w:bCs/>
                <w:color w:val="000000"/>
                <w:sz w:val="22"/>
                <w:szCs w:val="22"/>
                <w:lang w:val="en-IN" w:eastAsia="en-IN"/>
              </w:rPr>
            </w:pPr>
            <w:r w:rsidRPr="00B45F99">
              <w:rPr>
                <w:rFonts w:ascii="Calibri" w:hAnsi="Calibri" w:cs="Calibri"/>
                <w:b/>
                <w:bCs/>
                <w:color w:val="000000"/>
                <w:sz w:val="22"/>
                <w:szCs w:val="22"/>
                <w:lang w:val="en-IN" w:eastAsia="en-IN"/>
              </w:rPr>
              <w:t>List of parents and other key informants</w:t>
            </w:r>
          </w:p>
        </w:tc>
      </w:tr>
      <w:tr w:rsidR="003E64AF" w:rsidRPr="00B45F99" w:rsidTr="00BB47CD">
        <w:trPr>
          <w:trHeight w:val="48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2A71C5" w:rsidP="00BB47CD">
            <w:pPr>
              <w:spacing w:after="0"/>
              <w:ind w:firstLine="0"/>
              <w:rPr>
                <w:rFonts w:ascii="Calibri" w:hAnsi="Calibri" w:cs="Calibri"/>
                <w:color w:val="000000"/>
                <w:sz w:val="18"/>
                <w:szCs w:val="18"/>
                <w:lang w:val="en-IN" w:eastAsia="en-IN"/>
              </w:rPr>
            </w:pPr>
            <w:proofErr w:type="spellStart"/>
            <w:r>
              <w:rPr>
                <w:rFonts w:ascii="Calibri" w:hAnsi="Calibri" w:cs="Calibri"/>
                <w:color w:val="000000"/>
                <w:sz w:val="18"/>
                <w:szCs w:val="18"/>
                <w:lang w:val="en-IN" w:eastAsia="en-IN"/>
              </w:rPr>
              <w:t>Kamla</w:t>
            </w:r>
            <w:proofErr w:type="spellEnd"/>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Mother of Rita, out-of-school young women</w:t>
            </w:r>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13th July 2012</w:t>
            </w:r>
          </w:p>
        </w:tc>
      </w:tr>
      <w:tr w:rsidR="003E64AF" w:rsidRPr="00B45F99" w:rsidTr="00BB47CD">
        <w:trPr>
          <w:trHeight w:val="5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2</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Pawan</w:t>
            </w:r>
            <w:proofErr w:type="spellEnd"/>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Mother of </w:t>
            </w:r>
            <w:proofErr w:type="spellStart"/>
            <w:r w:rsidRPr="00B45F99">
              <w:rPr>
                <w:rFonts w:ascii="Calibri" w:hAnsi="Calibri" w:cs="Calibri"/>
                <w:color w:val="000000"/>
                <w:sz w:val="18"/>
                <w:szCs w:val="18"/>
                <w:lang w:val="en-IN" w:eastAsia="en-IN"/>
              </w:rPr>
              <w:t>Preeti</w:t>
            </w:r>
            <w:proofErr w:type="spellEnd"/>
            <w:r w:rsidRPr="00B45F99">
              <w:rPr>
                <w:rFonts w:ascii="Calibri" w:hAnsi="Calibri" w:cs="Calibri"/>
                <w:color w:val="000000"/>
                <w:sz w:val="18"/>
                <w:szCs w:val="18"/>
                <w:lang w:val="en-IN" w:eastAsia="en-IN"/>
              </w:rPr>
              <w:t>, studying in class X, also a PTA member</w:t>
            </w:r>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7th July 2012</w:t>
            </w:r>
          </w:p>
        </w:tc>
      </w:tr>
      <w:tr w:rsidR="003E64AF" w:rsidRPr="00B45F99" w:rsidTr="00BB47CD">
        <w:trPr>
          <w:trHeight w:val="48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3</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Preeti</w:t>
            </w:r>
            <w:proofErr w:type="spellEnd"/>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Mother of </w:t>
            </w:r>
            <w:proofErr w:type="spellStart"/>
            <w:r w:rsidRPr="00B45F99">
              <w:rPr>
                <w:rFonts w:ascii="Calibri" w:hAnsi="Calibri" w:cs="Calibri"/>
                <w:color w:val="000000"/>
                <w:sz w:val="18"/>
                <w:szCs w:val="18"/>
                <w:lang w:val="en-IN" w:eastAsia="en-IN"/>
              </w:rPr>
              <w:t>Mahi</w:t>
            </w:r>
            <w:proofErr w:type="spellEnd"/>
            <w:r w:rsidRPr="00B45F99">
              <w:rPr>
                <w:rFonts w:ascii="Calibri" w:hAnsi="Calibri" w:cs="Calibri"/>
                <w:color w:val="000000"/>
                <w:sz w:val="18"/>
                <w:szCs w:val="18"/>
                <w:lang w:val="en-IN" w:eastAsia="en-IN"/>
              </w:rPr>
              <w:t>, Studying in class X.</w:t>
            </w:r>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12th July 2012</w:t>
            </w:r>
          </w:p>
        </w:tc>
      </w:tr>
      <w:tr w:rsidR="003E64AF" w:rsidRPr="00B45F99" w:rsidTr="00BB47CD">
        <w:trPr>
          <w:trHeight w:val="48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4</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Saikat</w:t>
            </w:r>
            <w:proofErr w:type="spellEnd"/>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Father of </w:t>
            </w:r>
            <w:proofErr w:type="spellStart"/>
            <w:r w:rsidRPr="00B45F99">
              <w:rPr>
                <w:rFonts w:ascii="Calibri" w:hAnsi="Calibri" w:cs="Calibri"/>
                <w:color w:val="000000"/>
                <w:sz w:val="18"/>
                <w:szCs w:val="18"/>
                <w:lang w:val="en-IN" w:eastAsia="en-IN"/>
              </w:rPr>
              <w:t>Preeti</w:t>
            </w:r>
            <w:proofErr w:type="spellEnd"/>
            <w:r w:rsidRPr="00B45F99">
              <w:rPr>
                <w:rFonts w:ascii="Calibri" w:hAnsi="Calibri" w:cs="Calibri"/>
                <w:color w:val="000000"/>
                <w:sz w:val="18"/>
                <w:szCs w:val="18"/>
                <w:lang w:val="en-IN" w:eastAsia="en-IN"/>
              </w:rPr>
              <w:t xml:space="preserve">, studying in class X </w:t>
            </w:r>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7th July 2012</w:t>
            </w:r>
          </w:p>
        </w:tc>
      </w:tr>
      <w:tr w:rsidR="003E64AF" w:rsidRPr="00B45F99" w:rsidTr="00BB47CD">
        <w:trPr>
          <w:trHeight w:val="7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5</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Lala</w:t>
            </w:r>
            <w:proofErr w:type="spellEnd"/>
            <w:r w:rsidRPr="00B45F99">
              <w:rPr>
                <w:rFonts w:ascii="Calibri" w:hAnsi="Calibri" w:cs="Calibri"/>
                <w:color w:val="000000"/>
                <w:sz w:val="18"/>
                <w:szCs w:val="18"/>
                <w:lang w:val="en-IN" w:eastAsia="en-IN"/>
              </w:rPr>
              <w:t xml:space="preserve"> Ram</w:t>
            </w:r>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Father of a young women who dropped out of school in IX </w:t>
            </w:r>
            <w:proofErr w:type="spellStart"/>
            <w:r w:rsidRPr="00B45F99">
              <w:rPr>
                <w:rFonts w:ascii="Calibri" w:hAnsi="Calibri" w:cs="Calibri"/>
                <w:color w:val="000000"/>
                <w:sz w:val="18"/>
                <w:szCs w:val="18"/>
                <w:lang w:val="en-IN" w:eastAsia="en-IN"/>
              </w:rPr>
              <w:t>th</w:t>
            </w:r>
            <w:proofErr w:type="spellEnd"/>
            <w:r w:rsidRPr="00B45F99">
              <w:rPr>
                <w:rFonts w:ascii="Calibri" w:hAnsi="Calibri" w:cs="Calibri"/>
                <w:color w:val="000000"/>
                <w:sz w:val="18"/>
                <w:szCs w:val="18"/>
                <w:lang w:val="en-IN" w:eastAsia="en-IN"/>
              </w:rPr>
              <w:t xml:space="preserve"> class</w:t>
            </w:r>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12th July 2012</w:t>
            </w:r>
          </w:p>
        </w:tc>
      </w:tr>
      <w:tr w:rsidR="003E64AF" w:rsidRPr="00B45F99" w:rsidTr="00BB47CD">
        <w:trPr>
          <w:trHeight w:val="48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6</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Subhash</w:t>
            </w:r>
            <w:proofErr w:type="spellEnd"/>
            <w:r w:rsidRPr="00B45F99">
              <w:rPr>
                <w:rFonts w:ascii="Calibri" w:hAnsi="Calibri" w:cs="Calibri"/>
                <w:color w:val="000000"/>
                <w:sz w:val="18"/>
                <w:szCs w:val="18"/>
                <w:lang w:val="en-IN" w:eastAsia="en-IN"/>
              </w:rPr>
              <w:t xml:space="preserve"> </w:t>
            </w:r>
            <w:proofErr w:type="spellStart"/>
            <w:r w:rsidRPr="00B45F99">
              <w:rPr>
                <w:rFonts w:ascii="Calibri" w:hAnsi="Calibri" w:cs="Calibri"/>
                <w:color w:val="000000"/>
                <w:sz w:val="18"/>
                <w:szCs w:val="18"/>
                <w:lang w:val="en-IN" w:eastAsia="en-IN"/>
              </w:rPr>
              <w:t>P</w:t>
            </w:r>
            <w:r w:rsidR="003C1682">
              <w:rPr>
                <w:rFonts w:ascii="Calibri" w:hAnsi="Calibri" w:cs="Calibri"/>
                <w:color w:val="000000"/>
                <w:sz w:val="18"/>
                <w:szCs w:val="18"/>
                <w:lang w:val="en-IN" w:eastAsia="en-IN"/>
              </w:rPr>
              <w:t>rada</w:t>
            </w:r>
            <w:r w:rsidRPr="00B45F99">
              <w:rPr>
                <w:rFonts w:ascii="Calibri" w:hAnsi="Calibri" w:cs="Calibri"/>
                <w:color w:val="000000"/>
                <w:sz w:val="18"/>
                <w:szCs w:val="18"/>
                <w:lang w:val="en-IN" w:eastAsia="en-IN"/>
              </w:rPr>
              <w:t>n</w:t>
            </w:r>
            <w:proofErr w:type="spellEnd"/>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Elected Representative ( Chief) of the slum of </w:t>
            </w:r>
            <w:proofErr w:type="spellStart"/>
            <w:r w:rsidRPr="00B45F99">
              <w:rPr>
                <w:rFonts w:ascii="Calibri" w:hAnsi="Calibri" w:cs="Calibri"/>
                <w:color w:val="000000"/>
                <w:sz w:val="18"/>
                <w:szCs w:val="18"/>
                <w:lang w:val="en-IN" w:eastAsia="en-IN"/>
              </w:rPr>
              <w:t>Chik</w:t>
            </w:r>
            <w:r w:rsidRPr="00B45F99">
              <w:rPr>
                <w:rFonts w:ascii="Calibri" w:hAnsi="Calibri" w:cs="Calibri"/>
                <w:color w:val="000000"/>
                <w:sz w:val="18"/>
                <w:szCs w:val="18"/>
                <w:lang w:val="en-IN" w:eastAsia="en-IN"/>
              </w:rPr>
              <w:t>u</w:t>
            </w:r>
            <w:r w:rsidRPr="00B45F99">
              <w:rPr>
                <w:rFonts w:ascii="Calibri" w:hAnsi="Calibri" w:cs="Calibri"/>
                <w:color w:val="000000"/>
                <w:sz w:val="18"/>
                <w:szCs w:val="18"/>
                <w:lang w:val="en-IN" w:eastAsia="en-IN"/>
              </w:rPr>
              <w:t>wadi</w:t>
            </w:r>
            <w:proofErr w:type="spellEnd"/>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16th July 2012 in his office</w:t>
            </w:r>
          </w:p>
        </w:tc>
      </w:tr>
      <w:tr w:rsidR="003E64AF" w:rsidRPr="00B45F99" w:rsidTr="00BB47CD">
        <w:trPr>
          <w:trHeight w:val="7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7</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Dolly</w:t>
            </w:r>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Teacher, has been teaching in the </w:t>
            </w:r>
            <w:r w:rsidRPr="00B45F99">
              <w:rPr>
                <w:rFonts w:ascii="Calibri" w:hAnsi="Calibri" w:cs="Calibri"/>
                <w:color w:val="000000"/>
                <w:sz w:val="18"/>
                <w:szCs w:val="18"/>
                <w:lang w:eastAsia="en-IN"/>
              </w:rPr>
              <w:t xml:space="preserve">Government Girls Senior Secondary School </w:t>
            </w:r>
            <w:r w:rsidRPr="00B45F99">
              <w:rPr>
                <w:rFonts w:ascii="Calibri" w:hAnsi="Calibri" w:cs="Calibri"/>
                <w:color w:val="000000"/>
                <w:sz w:val="18"/>
                <w:szCs w:val="18"/>
                <w:lang w:val="en-IN" w:eastAsia="en-IN"/>
              </w:rPr>
              <w:t>for the last three years</w:t>
            </w:r>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20th July 2012 in the school premise</w:t>
            </w:r>
          </w:p>
        </w:tc>
      </w:tr>
      <w:tr w:rsidR="003E64AF" w:rsidRPr="00B45F99" w:rsidTr="00BB47CD">
        <w:trPr>
          <w:trHeight w:val="7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8</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Kiran</w:t>
            </w:r>
            <w:proofErr w:type="spellEnd"/>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uppressAutoHyphens/>
              <w:spacing w:after="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Senior Teacher, has been teaching in </w:t>
            </w:r>
            <w:r w:rsidRPr="00B45F99">
              <w:rPr>
                <w:rFonts w:ascii="Calibri" w:hAnsi="Calibri" w:cs="Calibri"/>
                <w:color w:val="000000"/>
                <w:sz w:val="18"/>
                <w:szCs w:val="18"/>
                <w:lang w:eastAsia="en-IN"/>
              </w:rPr>
              <w:t xml:space="preserve">Government Girls Senior Secondary School </w:t>
            </w:r>
          </w:p>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for the last four years</w:t>
            </w:r>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20th July 2012 in the school premise.</w:t>
            </w:r>
          </w:p>
        </w:tc>
      </w:tr>
      <w:tr w:rsidR="003E64AF" w:rsidRPr="00B45F99" w:rsidTr="00BB47CD">
        <w:trPr>
          <w:trHeight w:val="7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9</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Anupama</w:t>
            </w:r>
            <w:proofErr w:type="spellEnd"/>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Principal of the </w:t>
            </w:r>
            <w:r w:rsidRPr="00B45F99">
              <w:rPr>
                <w:rFonts w:ascii="Calibri" w:hAnsi="Calibri" w:cs="Calibri"/>
                <w:color w:val="000000"/>
                <w:sz w:val="18"/>
                <w:szCs w:val="18"/>
                <w:lang w:eastAsia="en-IN"/>
              </w:rPr>
              <w:t xml:space="preserve">Government Girls Senior Secondary School </w:t>
            </w:r>
            <w:r w:rsidRPr="00B45F99">
              <w:rPr>
                <w:rFonts w:ascii="Calibri" w:hAnsi="Calibri" w:cs="Calibri"/>
                <w:color w:val="000000"/>
                <w:sz w:val="18"/>
                <w:szCs w:val="18"/>
                <w:lang w:val="en-IN" w:eastAsia="en-IN"/>
              </w:rPr>
              <w:t xml:space="preserve"> for the last 5 years</w:t>
            </w:r>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20th July 2012 in the school premise</w:t>
            </w:r>
          </w:p>
        </w:tc>
      </w:tr>
      <w:tr w:rsidR="003E64AF" w:rsidRPr="00B45F99" w:rsidTr="00BB47CD">
        <w:trPr>
          <w:trHeight w:val="7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10</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Bharti</w:t>
            </w:r>
            <w:proofErr w:type="spellEnd"/>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Community worker of </w:t>
            </w:r>
            <w:proofErr w:type="spellStart"/>
            <w:r w:rsidRPr="00B45F99">
              <w:rPr>
                <w:rFonts w:ascii="Calibri" w:hAnsi="Calibri" w:cs="Calibri"/>
                <w:color w:val="000000"/>
                <w:sz w:val="18"/>
                <w:szCs w:val="18"/>
                <w:lang w:val="en-IN" w:eastAsia="en-IN"/>
              </w:rPr>
              <w:t>Navjyoti</w:t>
            </w:r>
            <w:proofErr w:type="spellEnd"/>
            <w:r w:rsidRPr="00B45F99">
              <w:rPr>
                <w:rFonts w:ascii="Calibri" w:hAnsi="Calibri" w:cs="Calibri"/>
                <w:color w:val="000000"/>
                <w:sz w:val="18"/>
                <w:szCs w:val="18"/>
                <w:lang w:val="en-IN" w:eastAsia="en-IN"/>
              </w:rPr>
              <w:t xml:space="preserve"> Development Society  (NDS) working in </w:t>
            </w:r>
            <w:proofErr w:type="spellStart"/>
            <w:r w:rsidRPr="00B45F99">
              <w:rPr>
                <w:rFonts w:ascii="Calibri" w:hAnsi="Calibri" w:cs="Calibri"/>
                <w:color w:val="000000"/>
                <w:sz w:val="18"/>
                <w:szCs w:val="18"/>
                <w:lang w:val="en-IN" w:eastAsia="en-IN"/>
              </w:rPr>
              <w:t>Chikuwadi</w:t>
            </w:r>
            <w:proofErr w:type="spellEnd"/>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21st July 2012 in NDS Delhi office</w:t>
            </w:r>
          </w:p>
        </w:tc>
      </w:tr>
      <w:tr w:rsidR="003E64AF" w:rsidRPr="00B45F99" w:rsidTr="00BB47CD">
        <w:trPr>
          <w:trHeight w:val="7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jc w:val="right"/>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11</w:t>
            </w:r>
          </w:p>
        </w:tc>
        <w:tc>
          <w:tcPr>
            <w:tcW w:w="1568" w:type="dxa"/>
            <w:tcBorders>
              <w:top w:val="nil"/>
              <w:left w:val="nil"/>
              <w:bottom w:val="single" w:sz="4" w:space="0" w:color="auto"/>
              <w:right w:val="single" w:sz="4" w:space="0" w:color="auto"/>
            </w:tcBorders>
            <w:shd w:val="clear" w:color="auto" w:fill="auto"/>
            <w:noWrap/>
            <w:vAlign w:val="center"/>
            <w:hideMark/>
          </w:tcPr>
          <w:p w:rsidR="003E64AF" w:rsidRPr="00B45F99" w:rsidRDefault="003E64AF" w:rsidP="00BB47CD">
            <w:pPr>
              <w:spacing w:after="0"/>
              <w:ind w:firstLine="0"/>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Rajendra</w:t>
            </w:r>
            <w:proofErr w:type="spellEnd"/>
            <w:r w:rsidRPr="00B45F99">
              <w:rPr>
                <w:rFonts w:ascii="Calibri" w:hAnsi="Calibri" w:cs="Calibri"/>
                <w:color w:val="000000"/>
                <w:sz w:val="18"/>
                <w:szCs w:val="18"/>
                <w:lang w:val="en-IN" w:eastAsia="en-IN"/>
              </w:rPr>
              <w:t xml:space="preserve"> </w:t>
            </w:r>
            <w:proofErr w:type="spellStart"/>
            <w:r w:rsidRPr="00B45F99">
              <w:rPr>
                <w:rFonts w:ascii="Calibri" w:hAnsi="Calibri" w:cs="Calibri"/>
                <w:color w:val="000000"/>
                <w:sz w:val="18"/>
                <w:szCs w:val="18"/>
                <w:lang w:val="en-IN" w:eastAsia="en-IN"/>
              </w:rPr>
              <w:t>Dangwal</w:t>
            </w:r>
            <w:proofErr w:type="spellEnd"/>
          </w:p>
        </w:tc>
        <w:tc>
          <w:tcPr>
            <w:tcW w:w="2464" w:type="dxa"/>
            <w:gridSpan w:val="2"/>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 Chief functionary of </w:t>
            </w:r>
            <w:proofErr w:type="spellStart"/>
            <w:r w:rsidRPr="00B45F99">
              <w:rPr>
                <w:rFonts w:ascii="Calibri" w:hAnsi="Calibri" w:cs="Calibri"/>
                <w:color w:val="000000"/>
                <w:sz w:val="18"/>
                <w:szCs w:val="18"/>
                <w:lang w:val="en-IN" w:eastAsia="en-IN"/>
              </w:rPr>
              <w:t>Navjyoti</w:t>
            </w:r>
            <w:proofErr w:type="spellEnd"/>
            <w:r w:rsidRPr="00B45F99">
              <w:rPr>
                <w:rFonts w:ascii="Calibri" w:hAnsi="Calibri" w:cs="Calibri"/>
                <w:color w:val="000000"/>
                <w:sz w:val="18"/>
                <w:szCs w:val="18"/>
                <w:lang w:val="en-IN" w:eastAsia="en-IN"/>
              </w:rPr>
              <w:t xml:space="preserve"> Development Society  (NDS) working in </w:t>
            </w:r>
            <w:proofErr w:type="spellStart"/>
            <w:r w:rsidRPr="00B45F99">
              <w:rPr>
                <w:rFonts w:ascii="Calibri" w:hAnsi="Calibri" w:cs="Calibri"/>
                <w:color w:val="000000"/>
                <w:sz w:val="18"/>
                <w:szCs w:val="18"/>
                <w:lang w:val="en-IN" w:eastAsia="en-IN"/>
              </w:rPr>
              <w:t>Chikuwadi</w:t>
            </w:r>
            <w:proofErr w:type="spellEnd"/>
          </w:p>
        </w:tc>
        <w:tc>
          <w:tcPr>
            <w:tcW w:w="2720" w:type="dxa"/>
            <w:tcBorders>
              <w:top w:val="nil"/>
              <w:left w:val="nil"/>
              <w:bottom w:val="single" w:sz="4" w:space="0" w:color="auto"/>
              <w:right w:val="single" w:sz="4" w:space="0" w:color="auto"/>
            </w:tcBorders>
            <w:shd w:val="clear" w:color="auto" w:fill="auto"/>
            <w:hideMark/>
          </w:tcPr>
          <w:p w:rsidR="003E64AF" w:rsidRPr="00B45F99" w:rsidRDefault="003E64AF" w:rsidP="00BB47CD">
            <w:pPr>
              <w:keepNext/>
              <w:spacing w:after="0"/>
              <w:ind w:firstLine="0"/>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Interviewed on 21st July 2012 in NDS Delhi office</w:t>
            </w:r>
          </w:p>
        </w:tc>
      </w:tr>
    </w:tbl>
    <w:p w:rsidR="003E64AF" w:rsidRDefault="003E64AF" w:rsidP="003E64AF">
      <w:pPr>
        <w:pStyle w:val="Caption"/>
        <w:keepNext/>
      </w:pPr>
    </w:p>
    <w:p w:rsidR="00B61F20" w:rsidRDefault="00B61F20" w:rsidP="003E64AF">
      <w:pPr>
        <w:pStyle w:val="Caption"/>
        <w:keepNext/>
      </w:pPr>
    </w:p>
    <w:p w:rsidR="003E64AF" w:rsidRDefault="00B43451" w:rsidP="003E64AF">
      <w:pPr>
        <w:pStyle w:val="Caption"/>
        <w:keepNext/>
      </w:pPr>
      <w:r>
        <w:t>Appendix</w:t>
      </w:r>
      <w:r w:rsidR="003E64AF">
        <w:t xml:space="preserve"> 2 </w:t>
      </w:r>
      <w:r w:rsidR="003E64AF">
        <w:br/>
      </w:r>
      <w:r w:rsidR="003E64AF" w:rsidRPr="00B45F99">
        <w:rPr>
          <w:lang w:val="en-GB"/>
        </w:rPr>
        <w:t>Main Primary and Secondary Schooling related Welfare schemes provided by Go</w:t>
      </w:r>
      <w:r w:rsidR="003E64AF" w:rsidRPr="00B45F99">
        <w:rPr>
          <w:lang w:val="en-GB"/>
        </w:rPr>
        <w:t>v</w:t>
      </w:r>
      <w:r w:rsidR="003E64AF" w:rsidRPr="00B45F99">
        <w:rPr>
          <w:lang w:val="en-GB"/>
        </w:rPr>
        <w:t>ernment of Delhi</w:t>
      </w:r>
    </w:p>
    <w:tbl>
      <w:tblPr>
        <w:tblW w:w="7800" w:type="dxa"/>
        <w:tblInd w:w="93" w:type="dxa"/>
        <w:tblLook w:val="04A0" w:firstRow="1" w:lastRow="0" w:firstColumn="1" w:lastColumn="0" w:noHBand="0" w:noVBand="1"/>
      </w:tblPr>
      <w:tblGrid>
        <w:gridCol w:w="720"/>
        <w:gridCol w:w="1660"/>
        <w:gridCol w:w="2220"/>
        <w:gridCol w:w="3200"/>
      </w:tblGrid>
      <w:tr w:rsidR="003E64AF" w:rsidRPr="00B45F99" w:rsidTr="00BB47CD">
        <w:trPr>
          <w:trHeight w:val="600"/>
        </w:trPr>
        <w:tc>
          <w:tcPr>
            <w:tcW w:w="7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E64AF" w:rsidRPr="00B52F16" w:rsidRDefault="003E64AF" w:rsidP="00BB47CD">
            <w:pPr>
              <w:spacing w:after="0"/>
              <w:ind w:firstLine="0"/>
              <w:rPr>
                <w:rFonts w:ascii="Calibri" w:hAnsi="Calibri" w:cs="Calibri"/>
                <w:b/>
                <w:color w:val="000000"/>
                <w:sz w:val="22"/>
                <w:szCs w:val="22"/>
                <w:lang w:val="en-IN" w:eastAsia="en-IN"/>
              </w:rPr>
            </w:pPr>
            <w:r w:rsidRPr="00B52F16">
              <w:rPr>
                <w:rFonts w:ascii="Calibri" w:hAnsi="Calibri" w:cs="Calibri"/>
                <w:b/>
                <w:color w:val="000000"/>
                <w:sz w:val="22"/>
                <w:szCs w:val="22"/>
                <w:lang w:val="en-IN" w:eastAsia="en-IN"/>
              </w:rPr>
              <w:t>S. No</w:t>
            </w:r>
          </w:p>
        </w:tc>
        <w:tc>
          <w:tcPr>
            <w:tcW w:w="1660" w:type="dxa"/>
            <w:tcBorders>
              <w:top w:val="single" w:sz="4" w:space="0" w:color="auto"/>
              <w:left w:val="nil"/>
              <w:bottom w:val="single" w:sz="4" w:space="0" w:color="auto"/>
              <w:right w:val="single" w:sz="4" w:space="0" w:color="auto"/>
            </w:tcBorders>
            <w:shd w:val="clear" w:color="000000" w:fill="BFBFBF"/>
            <w:vAlign w:val="bottom"/>
            <w:hideMark/>
          </w:tcPr>
          <w:p w:rsidR="003E64AF" w:rsidRPr="00B52F16" w:rsidRDefault="003E64AF" w:rsidP="00BB47CD">
            <w:pPr>
              <w:spacing w:after="0"/>
              <w:ind w:firstLine="0"/>
              <w:rPr>
                <w:rFonts w:ascii="Calibri" w:hAnsi="Calibri" w:cs="Calibri"/>
                <w:b/>
                <w:color w:val="000000"/>
                <w:sz w:val="22"/>
                <w:szCs w:val="22"/>
                <w:lang w:val="en-IN" w:eastAsia="en-IN"/>
              </w:rPr>
            </w:pPr>
            <w:r w:rsidRPr="00B52F16">
              <w:rPr>
                <w:rFonts w:ascii="Calibri" w:hAnsi="Calibri" w:cs="Calibri"/>
                <w:b/>
                <w:color w:val="000000"/>
                <w:sz w:val="22"/>
                <w:szCs w:val="22"/>
                <w:lang w:val="en-IN" w:eastAsia="en-IN"/>
              </w:rPr>
              <w:t>Name of the Scheme</w:t>
            </w:r>
          </w:p>
        </w:tc>
        <w:tc>
          <w:tcPr>
            <w:tcW w:w="2220" w:type="dxa"/>
            <w:tcBorders>
              <w:top w:val="single" w:sz="4" w:space="0" w:color="auto"/>
              <w:left w:val="nil"/>
              <w:bottom w:val="single" w:sz="4" w:space="0" w:color="auto"/>
              <w:right w:val="single" w:sz="4" w:space="0" w:color="auto"/>
            </w:tcBorders>
            <w:shd w:val="clear" w:color="000000" w:fill="BFBFBF"/>
            <w:noWrap/>
            <w:vAlign w:val="bottom"/>
            <w:hideMark/>
          </w:tcPr>
          <w:p w:rsidR="003E64AF" w:rsidRPr="00B52F16" w:rsidRDefault="003E64AF" w:rsidP="00BB47CD">
            <w:pPr>
              <w:spacing w:after="0"/>
              <w:ind w:firstLine="0"/>
              <w:rPr>
                <w:rFonts w:ascii="Calibri" w:hAnsi="Calibri" w:cs="Calibri"/>
                <w:b/>
                <w:color w:val="000000"/>
                <w:sz w:val="22"/>
                <w:szCs w:val="22"/>
                <w:lang w:val="en-IN" w:eastAsia="en-IN"/>
              </w:rPr>
            </w:pPr>
            <w:r w:rsidRPr="00B52F16">
              <w:rPr>
                <w:rFonts w:ascii="Calibri" w:hAnsi="Calibri" w:cs="Calibri"/>
                <w:b/>
                <w:color w:val="000000"/>
                <w:sz w:val="22"/>
                <w:szCs w:val="22"/>
                <w:lang w:val="en-IN" w:eastAsia="en-IN"/>
              </w:rPr>
              <w:t>Amount</w:t>
            </w:r>
          </w:p>
        </w:tc>
        <w:tc>
          <w:tcPr>
            <w:tcW w:w="3200" w:type="dxa"/>
            <w:tcBorders>
              <w:top w:val="single" w:sz="4" w:space="0" w:color="auto"/>
              <w:left w:val="nil"/>
              <w:bottom w:val="single" w:sz="4" w:space="0" w:color="auto"/>
              <w:right w:val="single" w:sz="4" w:space="0" w:color="auto"/>
            </w:tcBorders>
            <w:shd w:val="clear" w:color="000000" w:fill="BFBFBF"/>
            <w:noWrap/>
            <w:vAlign w:val="bottom"/>
            <w:hideMark/>
          </w:tcPr>
          <w:p w:rsidR="003E64AF" w:rsidRPr="00B52F16" w:rsidRDefault="003E64AF" w:rsidP="00BB47CD">
            <w:pPr>
              <w:spacing w:after="0"/>
              <w:ind w:firstLine="0"/>
              <w:rPr>
                <w:rFonts w:ascii="Calibri" w:hAnsi="Calibri" w:cs="Calibri"/>
                <w:b/>
                <w:color w:val="000000"/>
                <w:sz w:val="22"/>
                <w:szCs w:val="22"/>
                <w:lang w:val="en-IN" w:eastAsia="en-IN"/>
              </w:rPr>
            </w:pPr>
            <w:r w:rsidRPr="00B52F16">
              <w:rPr>
                <w:rFonts w:ascii="Calibri" w:hAnsi="Calibri" w:cs="Calibri"/>
                <w:b/>
                <w:color w:val="000000"/>
                <w:sz w:val="22"/>
                <w:szCs w:val="22"/>
                <w:lang w:val="en-IN" w:eastAsia="en-IN"/>
              </w:rPr>
              <w:t>Eligibility</w:t>
            </w:r>
          </w:p>
        </w:tc>
      </w:tr>
      <w:tr w:rsidR="003E64AF" w:rsidRPr="00B45F99" w:rsidTr="00BB47CD">
        <w:trPr>
          <w:trHeight w:val="1005"/>
        </w:trPr>
        <w:tc>
          <w:tcPr>
            <w:tcW w:w="720" w:type="dxa"/>
            <w:tcBorders>
              <w:top w:val="nil"/>
              <w:left w:val="single" w:sz="4" w:space="0" w:color="auto"/>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w:t>
            </w:r>
          </w:p>
        </w:tc>
        <w:tc>
          <w:tcPr>
            <w:tcW w:w="166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Free Supply of text books</w:t>
            </w:r>
          </w:p>
        </w:tc>
        <w:tc>
          <w:tcPr>
            <w:tcW w:w="22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Class I to VIII free set of </w:t>
            </w:r>
            <w:proofErr w:type="spellStart"/>
            <w:r w:rsidRPr="00B45F99">
              <w:rPr>
                <w:rFonts w:ascii="Calibri" w:hAnsi="Calibri" w:cs="Calibri"/>
                <w:color w:val="000000"/>
                <w:sz w:val="18"/>
                <w:szCs w:val="18"/>
                <w:lang w:val="en-IN" w:eastAsia="en-IN"/>
              </w:rPr>
              <w:t>books,IX</w:t>
            </w:r>
            <w:proofErr w:type="spellEnd"/>
            <w:r w:rsidRPr="00B45F99">
              <w:rPr>
                <w:rFonts w:ascii="Calibri" w:hAnsi="Calibri" w:cs="Calibri"/>
                <w:color w:val="000000"/>
                <w:sz w:val="18"/>
                <w:szCs w:val="18"/>
                <w:lang w:val="en-IN" w:eastAsia="en-IN"/>
              </w:rPr>
              <w:t xml:space="preserve"> and X @Rs.600 per annum XI to XII@ Rs.800 P.A </w:t>
            </w:r>
          </w:p>
        </w:tc>
        <w:tc>
          <w:tcPr>
            <w:tcW w:w="320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All students I to XII</w:t>
            </w:r>
          </w:p>
        </w:tc>
      </w:tr>
      <w:tr w:rsidR="003E64AF" w:rsidRPr="00B45F99" w:rsidTr="00BB47CD">
        <w:trPr>
          <w:trHeight w:val="480"/>
        </w:trPr>
        <w:tc>
          <w:tcPr>
            <w:tcW w:w="720" w:type="dxa"/>
            <w:tcBorders>
              <w:top w:val="nil"/>
              <w:left w:val="single" w:sz="4" w:space="0" w:color="auto"/>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2</w:t>
            </w:r>
          </w:p>
        </w:tc>
        <w:tc>
          <w:tcPr>
            <w:tcW w:w="166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Subsidy for school uniform</w:t>
            </w:r>
          </w:p>
        </w:tc>
        <w:tc>
          <w:tcPr>
            <w:tcW w:w="22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 to XII @Rs.500 P.A</w:t>
            </w:r>
          </w:p>
        </w:tc>
        <w:tc>
          <w:tcPr>
            <w:tcW w:w="320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All students I to XII</w:t>
            </w:r>
          </w:p>
        </w:tc>
      </w:tr>
      <w:tr w:rsidR="003E64AF" w:rsidRPr="00B45F99" w:rsidTr="00BB47CD">
        <w:trPr>
          <w:trHeight w:val="510"/>
        </w:trPr>
        <w:tc>
          <w:tcPr>
            <w:tcW w:w="720" w:type="dxa"/>
            <w:tcBorders>
              <w:top w:val="nil"/>
              <w:left w:val="single" w:sz="4" w:space="0" w:color="auto"/>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3</w:t>
            </w:r>
          </w:p>
        </w:tc>
        <w:tc>
          <w:tcPr>
            <w:tcW w:w="166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Cash payment for geometry Box</w:t>
            </w:r>
          </w:p>
        </w:tc>
        <w:tc>
          <w:tcPr>
            <w:tcW w:w="22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 @ </w:t>
            </w:r>
            <w:proofErr w:type="spellStart"/>
            <w:r w:rsidRPr="00B45F99">
              <w:rPr>
                <w:rFonts w:ascii="Calibri" w:hAnsi="Calibri" w:cs="Calibri"/>
                <w:color w:val="000000"/>
                <w:sz w:val="18"/>
                <w:szCs w:val="18"/>
                <w:lang w:val="en-IN" w:eastAsia="en-IN"/>
              </w:rPr>
              <w:t>Rs</w:t>
            </w:r>
            <w:proofErr w:type="spellEnd"/>
            <w:r w:rsidRPr="00B45F99">
              <w:rPr>
                <w:rFonts w:ascii="Calibri" w:hAnsi="Calibri" w:cs="Calibri"/>
                <w:color w:val="000000"/>
                <w:sz w:val="18"/>
                <w:szCs w:val="18"/>
                <w:lang w:val="en-IN" w:eastAsia="en-IN"/>
              </w:rPr>
              <w:t xml:space="preserve"> 30 P.A</w:t>
            </w:r>
          </w:p>
        </w:tc>
        <w:tc>
          <w:tcPr>
            <w:tcW w:w="320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Class VIII to X</w:t>
            </w:r>
            <w:r w:rsidRPr="00B45F99">
              <w:rPr>
                <w:rFonts w:ascii="Calibri" w:hAnsi="Calibri" w:cs="Calibri"/>
                <w:color w:val="000000"/>
                <w:sz w:val="18"/>
                <w:szCs w:val="18"/>
                <w:lang w:val="en-IN" w:eastAsia="en-IN"/>
              </w:rPr>
              <w:br/>
              <w:t>Class XI to XII ( Opting Maths)</w:t>
            </w:r>
          </w:p>
        </w:tc>
      </w:tr>
      <w:tr w:rsidR="003E64AF" w:rsidRPr="00B45F99" w:rsidTr="00BB47CD">
        <w:trPr>
          <w:trHeight w:val="930"/>
        </w:trPr>
        <w:tc>
          <w:tcPr>
            <w:tcW w:w="720" w:type="dxa"/>
            <w:tcBorders>
              <w:top w:val="nil"/>
              <w:left w:val="single" w:sz="4" w:space="0" w:color="auto"/>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4</w:t>
            </w:r>
          </w:p>
        </w:tc>
        <w:tc>
          <w:tcPr>
            <w:tcW w:w="166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Scholarship to Ed</w:t>
            </w:r>
            <w:r w:rsidRPr="00B45F99">
              <w:rPr>
                <w:rFonts w:ascii="Calibri" w:hAnsi="Calibri" w:cs="Calibri"/>
                <w:color w:val="000000"/>
                <w:sz w:val="18"/>
                <w:szCs w:val="18"/>
                <w:lang w:val="en-IN" w:eastAsia="en-IN"/>
              </w:rPr>
              <w:t>u</w:t>
            </w:r>
            <w:r w:rsidRPr="00B45F99">
              <w:rPr>
                <w:rFonts w:ascii="Calibri" w:hAnsi="Calibri" w:cs="Calibri"/>
                <w:color w:val="000000"/>
                <w:sz w:val="18"/>
                <w:szCs w:val="18"/>
                <w:lang w:val="en-IN" w:eastAsia="en-IN"/>
              </w:rPr>
              <w:t>cationally Bac</w:t>
            </w:r>
            <w:r w:rsidRPr="00B45F99">
              <w:rPr>
                <w:rFonts w:ascii="Calibri" w:hAnsi="Calibri" w:cs="Calibri"/>
                <w:color w:val="000000"/>
                <w:sz w:val="18"/>
                <w:szCs w:val="18"/>
                <w:lang w:val="en-IN" w:eastAsia="en-IN"/>
              </w:rPr>
              <w:t>k</w:t>
            </w:r>
            <w:r w:rsidRPr="00B45F99">
              <w:rPr>
                <w:rFonts w:ascii="Calibri" w:hAnsi="Calibri" w:cs="Calibri"/>
                <w:color w:val="000000"/>
                <w:sz w:val="18"/>
                <w:szCs w:val="18"/>
                <w:lang w:val="en-IN" w:eastAsia="en-IN"/>
              </w:rPr>
              <w:t>ward Minority St</w:t>
            </w:r>
            <w:r w:rsidRPr="00B45F99">
              <w:rPr>
                <w:rFonts w:ascii="Calibri" w:hAnsi="Calibri" w:cs="Calibri"/>
                <w:color w:val="000000"/>
                <w:sz w:val="18"/>
                <w:szCs w:val="18"/>
                <w:lang w:val="en-IN" w:eastAsia="en-IN"/>
              </w:rPr>
              <w:t>u</w:t>
            </w:r>
            <w:r w:rsidRPr="00B45F99">
              <w:rPr>
                <w:rFonts w:ascii="Calibri" w:hAnsi="Calibri" w:cs="Calibri"/>
                <w:color w:val="000000"/>
                <w:sz w:val="18"/>
                <w:szCs w:val="18"/>
                <w:lang w:val="en-IN" w:eastAsia="en-IN"/>
              </w:rPr>
              <w:t>dents</w:t>
            </w:r>
          </w:p>
        </w:tc>
        <w:tc>
          <w:tcPr>
            <w:tcW w:w="22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 to V @ Rs.200 P.A VI to VIII @Rs.300</w:t>
            </w:r>
            <w:r w:rsidRPr="00B45F99">
              <w:rPr>
                <w:rFonts w:ascii="Calibri" w:hAnsi="Calibri" w:cs="Calibri"/>
                <w:color w:val="000000"/>
                <w:sz w:val="18"/>
                <w:szCs w:val="18"/>
                <w:lang w:val="en-IN" w:eastAsia="en-IN"/>
              </w:rPr>
              <w:br/>
              <w:t>IX &amp; X @ rs.400 P.A, XI &amp; XII @ Rs.500 P.A</w:t>
            </w:r>
          </w:p>
        </w:tc>
        <w:tc>
          <w:tcPr>
            <w:tcW w:w="320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All Muslims /Neo Buddhist students whose income does not exceed </w:t>
            </w:r>
            <w:proofErr w:type="spellStart"/>
            <w:r w:rsidRPr="00B45F99">
              <w:rPr>
                <w:rFonts w:ascii="Calibri" w:hAnsi="Calibri" w:cs="Calibri"/>
                <w:color w:val="000000"/>
                <w:sz w:val="18"/>
                <w:szCs w:val="18"/>
                <w:lang w:val="en-IN" w:eastAsia="en-IN"/>
              </w:rPr>
              <w:t>Rs</w:t>
            </w:r>
            <w:proofErr w:type="spellEnd"/>
            <w:r w:rsidRPr="00B45F99">
              <w:rPr>
                <w:rFonts w:ascii="Calibri" w:hAnsi="Calibri" w:cs="Calibri"/>
                <w:color w:val="000000"/>
                <w:sz w:val="18"/>
                <w:szCs w:val="18"/>
                <w:lang w:val="en-IN" w:eastAsia="en-IN"/>
              </w:rPr>
              <w:t>. One lakh P.A</w:t>
            </w:r>
          </w:p>
        </w:tc>
      </w:tr>
      <w:tr w:rsidR="003E64AF" w:rsidRPr="00B45F99" w:rsidTr="00BB47CD">
        <w:trPr>
          <w:trHeight w:val="1095"/>
        </w:trPr>
        <w:tc>
          <w:tcPr>
            <w:tcW w:w="720" w:type="dxa"/>
            <w:tcBorders>
              <w:top w:val="nil"/>
              <w:left w:val="single" w:sz="4" w:space="0" w:color="auto"/>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5</w:t>
            </w:r>
          </w:p>
        </w:tc>
        <w:tc>
          <w:tcPr>
            <w:tcW w:w="166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proofErr w:type="spellStart"/>
            <w:r w:rsidRPr="00B45F99">
              <w:rPr>
                <w:rFonts w:ascii="Calibri" w:hAnsi="Calibri" w:cs="Calibri"/>
                <w:color w:val="000000"/>
                <w:sz w:val="18"/>
                <w:szCs w:val="18"/>
                <w:lang w:val="en-IN" w:eastAsia="en-IN"/>
              </w:rPr>
              <w:t>Lal</w:t>
            </w:r>
            <w:proofErr w:type="spellEnd"/>
            <w:r w:rsidRPr="00B45F99">
              <w:rPr>
                <w:rFonts w:ascii="Calibri" w:hAnsi="Calibri" w:cs="Calibri"/>
                <w:color w:val="000000"/>
                <w:sz w:val="18"/>
                <w:szCs w:val="18"/>
                <w:lang w:val="en-IN" w:eastAsia="en-IN"/>
              </w:rPr>
              <w:t xml:space="preserve"> </w:t>
            </w:r>
            <w:proofErr w:type="spellStart"/>
            <w:r w:rsidRPr="00B45F99">
              <w:rPr>
                <w:rFonts w:ascii="Calibri" w:hAnsi="Calibri" w:cs="Calibri"/>
                <w:color w:val="000000"/>
                <w:sz w:val="18"/>
                <w:szCs w:val="18"/>
                <w:lang w:val="en-IN" w:eastAsia="en-IN"/>
              </w:rPr>
              <w:t>Bhadhur</w:t>
            </w:r>
            <w:proofErr w:type="spellEnd"/>
            <w:r w:rsidRPr="00B45F99">
              <w:rPr>
                <w:rFonts w:ascii="Calibri" w:hAnsi="Calibri" w:cs="Calibri"/>
                <w:color w:val="000000"/>
                <w:sz w:val="18"/>
                <w:szCs w:val="18"/>
                <w:lang w:val="en-IN" w:eastAsia="en-IN"/>
              </w:rPr>
              <w:t xml:space="preserve"> </w:t>
            </w:r>
            <w:proofErr w:type="spellStart"/>
            <w:r w:rsidRPr="00B45F99">
              <w:rPr>
                <w:rFonts w:ascii="Calibri" w:hAnsi="Calibri" w:cs="Calibri"/>
                <w:color w:val="000000"/>
                <w:sz w:val="18"/>
                <w:szCs w:val="18"/>
                <w:lang w:val="en-IN" w:eastAsia="en-IN"/>
              </w:rPr>
              <w:t>Shastri</w:t>
            </w:r>
            <w:proofErr w:type="spellEnd"/>
            <w:r w:rsidRPr="00B45F99">
              <w:rPr>
                <w:rFonts w:ascii="Calibri" w:hAnsi="Calibri" w:cs="Calibri"/>
                <w:color w:val="000000"/>
                <w:sz w:val="18"/>
                <w:szCs w:val="18"/>
                <w:lang w:val="en-IN" w:eastAsia="en-IN"/>
              </w:rPr>
              <w:t xml:space="preserve"> </w:t>
            </w:r>
            <w:proofErr w:type="spellStart"/>
            <w:r w:rsidRPr="00B45F99">
              <w:rPr>
                <w:rFonts w:ascii="Calibri" w:hAnsi="Calibri" w:cs="Calibri"/>
                <w:color w:val="000000"/>
                <w:sz w:val="18"/>
                <w:szCs w:val="18"/>
                <w:lang w:val="en-IN" w:eastAsia="en-IN"/>
              </w:rPr>
              <w:t>Scholorship</w:t>
            </w:r>
            <w:proofErr w:type="spellEnd"/>
            <w:r w:rsidRPr="00B45F99">
              <w:rPr>
                <w:rFonts w:ascii="Calibri" w:hAnsi="Calibri" w:cs="Calibri"/>
                <w:color w:val="000000"/>
                <w:sz w:val="18"/>
                <w:szCs w:val="18"/>
                <w:lang w:val="en-IN" w:eastAsia="en-IN"/>
              </w:rPr>
              <w:t xml:space="preserve"> Mer</w:t>
            </w:r>
            <w:r w:rsidRPr="00B45F99">
              <w:rPr>
                <w:rFonts w:ascii="Calibri" w:hAnsi="Calibri" w:cs="Calibri"/>
                <w:color w:val="000000"/>
                <w:sz w:val="18"/>
                <w:szCs w:val="18"/>
                <w:lang w:val="en-IN" w:eastAsia="en-IN"/>
              </w:rPr>
              <w:t>i</w:t>
            </w:r>
            <w:r w:rsidRPr="00B45F99">
              <w:rPr>
                <w:rFonts w:ascii="Calibri" w:hAnsi="Calibri" w:cs="Calibri"/>
                <w:color w:val="000000"/>
                <w:sz w:val="18"/>
                <w:szCs w:val="18"/>
                <w:lang w:val="en-IN" w:eastAsia="en-IN"/>
              </w:rPr>
              <w:t>torious students</w:t>
            </w:r>
          </w:p>
        </w:tc>
        <w:tc>
          <w:tcPr>
            <w:tcW w:w="22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VII and VIII </w:t>
            </w:r>
            <w:proofErr w:type="spellStart"/>
            <w:r w:rsidRPr="00B45F99">
              <w:rPr>
                <w:rFonts w:ascii="Calibri" w:hAnsi="Calibri" w:cs="Calibri"/>
                <w:color w:val="000000"/>
                <w:sz w:val="18"/>
                <w:szCs w:val="18"/>
                <w:lang w:val="en-IN" w:eastAsia="en-IN"/>
              </w:rPr>
              <w:t>Rs</w:t>
            </w:r>
            <w:proofErr w:type="spellEnd"/>
            <w:r w:rsidRPr="00B45F99">
              <w:rPr>
                <w:rFonts w:ascii="Calibri" w:hAnsi="Calibri" w:cs="Calibri"/>
                <w:color w:val="000000"/>
                <w:sz w:val="18"/>
                <w:szCs w:val="18"/>
                <w:lang w:val="en-IN" w:eastAsia="en-IN"/>
              </w:rPr>
              <w:t>. 400 P.A</w:t>
            </w:r>
            <w:r w:rsidRPr="00B45F99">
              <w:rPr>
                <w:rFonts w:ascii="Calibri" w:hAnsi="Calibri" w:cs="Calibri"/>
                <w:color w:val="000000"/>
                <w:sz w:val="18"/>
                <w:szCs w:val="18"/>
                <w:lang w:val="en-IN" w:eastAsia="en-IN"/>
              </w:rPr>
              <w:br/>
              <w:t>IX &amp; X @ Rs.600 P.A</w:t>
            </w:r>
            <w:r w:rsidRPr="00B45F99">
              <w:rPr>
                <w:rFonts w:ascii="Calibri" w:hAnsi="Calibri" w:cs="Calibri"/>
                <w:color w:val="000000"/>
                <w:sz w:val="18"/>
                <w:szCs w:val="18"/>
                <w:lang w:val="en-IN" w:eastAsia="en-IN"/>
              </w:rPr>
              <w:br/>
              <w:t>IX &amp; X @ Rs.7.50 P.A</w:t>
            </w:r>
          </w:p>
        </w:tc>
        <w:tc>
          <w:tcPr>
            <w:tcW w:w="320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 Student of class VII to XII securing 80% and above marks in previous year</w:t>
            </w:r>
            <w:r w:rsidRPr="00B45F99">
              <w:rPr>
                <w:rFonts w:ascii="Calibri" w:hAnsi="Calibri" w:cs="Calibri"/>
                <w:color w:val="000000"/>
                <w:sz w:val="18"/>
                <w:szCs w:val="18"/>
                <w:lang w:val="en-IN" w:eastAsia="en-IN"/>
              </w:rPr>
              <w:br/>
              <w:t>2. parental income less than Rs.1 lakh(100 thousand )P.A</w:t>
            </w:r>
          </w:p>
        </w:tc>
      </w:tr>
      <w:tr w:rsidR="003E64AF" w:rsidRPr="00B45F99" w:rsidTr="00BB47CD">
        <w:trPr>
          <w:trHeight w:val="1485"/>
        </w:trPr>
        <w:tc>
          <w:tcPr>
            <w:tcW w:w="720" w:type="dxa"/>
            <w:tcBorders>
              <w:top w:val="nil"/>
              <w:left w:val="single" w:sz="4" w:space="0" w:color="auto"/>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6</w:t>
            </w:r>
          </w:p>
        </w:tc>
        <w:tc>
          <w:tcPr>
            <w:tcW w:w="166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Free Supply of st</w:t>
            </w:r>
            <w:r w:rsidRPr="00B45F99">
              <w:rPr>
                <w:rFonts w:ascii="Calibri" w:hAnsi="Calibri" w:cs="Calibri"/>
                <w:color w:val="000000"/>
                <w:sz w:val="18"/>
                <w:szCs w:val="18"/>
                <w:lang w:val="en-IN" w:eastAsia="en-IN"/>
              </w:rPr>
              <w:t>a</w:t>
            </w:r>
            <w:r w:rsidRPr="00B45F99">
              <w:rPr>
                <w:rFonts w:ascii="Calibri" w:hAnsi="Calibri" w:cs="Calibri"/>
                <w:color w:val="000000"/>
                <w:sz w:val="18"/>
                <w:szCs w:val="18"/>
                <w:lang w:val="en-IN" w:eastAsia="en-IN"/>
              </w:rPr>
              <w:t>tionery- SC/ST/OBC</w:t>
            </w:r>
          </w:p>
        </w:tc>
        <w:tc>
          <w:tcPr>
            <w:tcW w:w="22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Ito VII@Rs.450 P.A</w:t>
            </w:r>
            <w:r w:rsidRPr="00B45F99">
              <w:rPr>
                <w:rFonts w:ascii="Calibri" w:hAnsi="Calibri" w:cs="Calibri"/>
                <w:color w:val="000000"/>
                <w:sz w:val="18"/>
                <w:szCs w:val="18"/>
                <w:lang w:val="en-IN" w:eastAsia="en-IN"/>
              </w:rPr>
              <w:br/>
              <w:t>IX &amp; X @ Rs.750 P.A</w:t>
            </w:r>
          </w:p>
        </w:tc>
        <w:tc>
          <w:tcPr>
            <w:tcW w:w="320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 Parental income less than one Lakh P.A (100 thousand</w:t>
            </w:r>
            <w:proofErr w:type="gramStart"/>
            <w:r w:rsidRPr="00B45F99">
              <w:rPr>
                <w:rFonts w:ascii="Calibri" w:hAnsi="Calibri" w:cs="Calibri"/>
                <w:color w:val="000000"/>
                <w:sz w:val="18"/>
                <w:szCs w:val="18"/>
                <w:lang w:val="en-IN" w:eastAsia="en-IN"/>
              </w:rPr>
              <w:t>)</w:t>
            </w:r>
            <w:proofErr w:type="gramEnd"/>
            <w:r w:rsidRPr="00B45F99">
              <w:rPr>
                <w:rFonts w:ascii="Calibri" w:hAnsi="Calibri" w:cs="Calibri"/>
                <w:color w:val="000000"/>
                <w:sz w:val="18"/>
                <w:szCs w:val="18"/>
                <w:lang w:val="en-IN" w:eastAsia="en-IN"/>
              </w:rPr>
              <w:br/>
              <w:t>2. Certificate of SC/ST/OBC issued</w:t>
            </w:r>
            <w:r w:rsidRPr="00B45F99">
              <w:rPr>
                <w:rFonts w:ascii="Calibri" w:hAnsi="Calibri" w:cs="Calibri"/>
                <w:color w:val="000000"/>
                <w:sz w:val="18"/>
                <w:szCs w:val="18"/>
                <w:lang w:val="en-IN" w:eastAsia="en-IN"/>
              </w:rPr>
              <w:br/>
              <w:t>by S.D.M/DY. Commissioner (3) A(4) 5 year residence proof of Delhi</w:t>
            </w:r>
          </w:p>
        </w:tc>
      </w:tr>
      <w:tr w:rsidR="003E64AF" w:rsidRPr="00B45F99" w:rsidTr="00BB47CD">
        <w:trPr>
          <w:trHeight w:val="1800"/>
        </w:trPr>
        <w:tc>
          <w:tcPr>
            <w:tcW w:w="720" w:type="dxa"/>
            <w:tcBorders>
              <w:top w:val="nil"/>
              <w:left w:val="single" w:sz="4" w:space="0" w:color="auto"/>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7</w:t>
            </w:r>
          </w:p>
        </w:tc>
        <w:tc>
          <w:tcPr>
            <w:tcW w:w="166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Merit scholarships to SC/ST/OBC/ Minority students</w:t>
            </w:r>
          </w:p>
        </w:tc>
        <w:tc>
          <w:tcPr>
            <w:tcW w:w="22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 xml:space="preserve">On the basis of aggregate marks VI-VII 55%-59% @ </w:t>
            </w:r>
            <w:proofErr w:type="spellStart"/>
            <w:r w:rsidRPr="00B45F99">
              <w:rPr>
                <w:rFonts w:ascii="Calibri" w:hAnsi="Calibri" w:cs="Calibri"/>
                <w:color w:val="000000"/>
                <w:sz w:val="18"/>
                <w:szCs w:val="18"/>
                <w:lang w:val="en-IN" w:eastAsia="en-IN"/>
              </w:rPr>
              <w:t>Rs</w:t>
            </w:r>
            <w:proofErr w:type="spellEnd"/>
            <w:r w:rsidRPr="00B45F99">
              <w:rPr>
                <w:rFonts w:ascii="Calibri" w:hAnsi="Calibri" w:cs="Calibri"/>
                <w:color w:val="000000"/>
                <w:sz w:val="18"/>
                <w:szCs w:val="18"/>
                <w:lang w:val="en-IN" w:eastAsia="en-IN"/>
              </w:rPr>
              <w:t>. 500 P.A</w:t>
            </w:r>
            <w:r w:rsidRPr="00B45F99">
              <w:rPr>
                <w:rFonts w:ascii="Calibri" w:hAnsi="Calibri" w:cs="Calibri"/>
                <w:color w:val="000000"/>
                <w:sz w:val="18"/>
                <w:szCs w:val="18"/>
                <w:lang w:val="en-IN" w:eastAsia="en-IN"/>
              </w:rPr>
              <w:br/>
              <w:t>VI-VII 60% &amp;above @Rs.600 P.A</w:t>
            </w:r>
            <w:r w:rsidRPr="00B45F99">
              <w:rPr>
                <w:rFonts w:ascii="Calibri" w:hAnsi="Calibri" w:cs="Calibri"/>
                <w:color w:val="000000"/>
                <w:sz w:val="18"/>
                <w:szCs w:val="18"/>
                <w:lang w:val="en-IN" w:eastAsia="en-IN"/>
              </w:rPr>
              <w:br/>
              <w:t>IX to XII 60% &amp; above @ Rs.1700 P.A</w:t>
            </w:r>
          </w:p>
        </w:tc>
        <w:tc>
          <w:tcPr>
            <w:tcW w:w="320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 Parental income less than one Lakh P.A (100 thousand</w:t>
            </w:r>
            <w:proofErr w:type="gramStart"/>
            <w:r w:rsidRPr="00B45F99">
              <w:rPr>
                <w:rFonts w:ascii="Calibri" w:hAnsi="Calibri" w:cs="Calibri"/>
                <w:color w:val="000000"/>
                <w:sz w:val="18"/>
                <w:szCs w:val="18"/>
                <w:lang w:val="en-IN" w:eastAsia="en-IN"/>
              </w:rPr>
              <w:t>)</w:t>
            </w:r>
            <w:proofErr w:type="gramEnd"/>
            <w:r w:rsidRPr="00B45F99">
              <w:rPr>
                <w:rFonts w:ascii="Calibri" w:hAnsi="Calibri" w:cs="Calibri"/>
                <w:color w:val="000000"/>
                <w:sz w:val="18"/>
                <w:szCs w:val="18"/>
                <w:lang w:val="en-IN" w:eastAsia="en-IN"/>
              </w:rPr>
              <w:br/>
              <w:t>2. Certificate of SC/ST/OBC issued</w:t>
            </w:r>
            <w:r w:rsidRPr="00B45F99">
              <w:rPr>
                <w:rFonts w:ascii="Calibri" w:hAnsi="Calibri" w:cs="Calibri"/>
                <w:color w:val="000000"/>
                <w:sz w:val="18"/>
                <w:szCs w:val="18"/>
                <w:lang w:val="en-IN" w:eastAsia="en-IN"/>
              </w:rPr>
              <w:br/>
              <w:t>by S.D.M/DY. Commissioner (3) Affidavit on stamp paper Rs.10 for minority st</w:t>
            </w:r>
            <w:r w:rsidRPr="00B45F99">
              <w:rPr>
                <w:rFonts w:ascii="Calibri" w:hAnsi="Calibri" w:cs="Calibri"/>
                <w:color w:val="000000"/>
                <w:sz w:val="18"/>
                <w:szCs w:val="18"/>
                <w:lang w:val="en-IN" w:eastAsia="en-IN"/>
              </w:rPr>
              <w:t>u</w:t>
            </w:r>
            <w:r w:rsidRPr="00B45F99">
              <w:rPr>
                <w:rFonts w:ascii="Calibri" w:hAnsi="Calibri" w:cs="Calibri"/>
                <w:color w:val="000000"/>
                <w:sz w:val="18"/>
                <w:szCs w:val="18"/>
                <w:lang w:val="en-IN" w:eastAsia="en-IN"/>
              </w:rPr>
              <w:t>dents (4) 70% attendance in previous academic year</w:t>
            </w:r>
          </w:p>
        </w:tc>
      </w:tr>
      <w:tr w:rsidR="003E64AF" w:rsidRPr="00B45F99" w:rsidTr="00BB47CD">
        <w:trPr>
          <w:trHeight w:val="1680"/>
        </w:trPr>
        <w:tc>
          <w:tcPr>
            <w:tcW w:w="720" w:type="dxa"/>
            <w:tcBorders>
              <w:top w:val="nil"/>
              <w:left w:val="single" w:sz="4" w:space="0" w:color="auto"/>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8</w:t>
            </w:r>
          </w:p>
        </w:tc>
        <w:tc>
          <w:tcPr>
            <w:tcW w:w="166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LADLI</w:t>
            </w:r>
          </w:p>
        </w:tc>
        <w:tc>
          <w:tcPr>
            <w:tcW w:w="22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Rs.1 Lakh ( 100 tho</w:t>
            </w:r>
            <w:r w:rsidRPr="00B45F99">
              <w:rPr>
                <w:rFonts w:ascii="Calibri" w:hAnsi="Calibri" w:cs="Calibri"/>
                <w:color w:val="000000"/>
                <w:sz w:val="18"/>
                <w:szCs w:val="18"/>
                <w:lang w:val="en-IN" w:eastAsia="en-IN"/>
              </w:rPr>
              <w:t>u</w:t>
            </w:r>
            <w:r w:rsidRPr="00B45F99">
              <w:rPr>
                <w:rFonts w:ascii="Calibri" w:hAnsi="Calibri" w:cs="Calibri"/>
                <w:color w:val="000000"/>
                <w:sz w:val="18"/>
                <w:szCs w:val="18"/>
                <w:lang w:val="en-IN" w:eastAsia="en-IN"/>
              </w:rPr>
              <w:t>sand)by the age of 18 years and passing X</w:t>
            </w:r>
          </w:p>
        </w:tc>
        <w:tc>
          <w:tcPr>
            <w:tcW w:w="320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Girls of class I, VI, IX, X and XII.</w:t>
            </w:r>
            <w:r w:rsidRPr="00B45F99">
              <w:rPr>
                <w:rFonts w:ascii="Calibri" w:hAnsi="Calibri" w:cs="Calibri"/>
                <w:color w:val="000000"/>
                <w:sz w:val="18"/>
                <w:szCs w:val="18"/>
                <w:lang w:val="en-IN" w:eastAsia="en-IN"/>
              </w:rPr>
              <w:br/>
              <w:t>Birth Place should be Delhi</w:t>
            </w:r>
            <w:r w:rsidRPr="00B45F99">
              <w:rPr>
                <w:rFonts w:ascii="Calibri" w:hAnsi="Calibri" w:cs="Calibri"/>
                <w:color w:val="000000"/>
                <w:sz w:val="18"/>
                <w:szCs w:val="18"/>
                <w:lang w:val="en-IN" w:eastAsia="en-IN"/>
              </w:rPr>
              <w:br/>
              <w:t>Continuous stay in Delhi for the last 3 years</w:t>
            </w:r>
            <w:r w:rsidRPr="00B45F99">
              <w:rPr>
                <w:rFonts w:ascii="Calibri" w:hAnsi="Calibri" w:cs="Calibri"/>
                <w:color w:val="000000"/>
                <w:sz w:val="18"/>
                <w:szCs w:val="18"/>
                <w:lang w:val="en-IN" w:eastAsia="en-IN"/>
              </w:rPr>
              <w:br/>
              <w:t>Parental income less than one Lakh P.A</w:t>
            </w:r>
            <w:r w:rsidRPr="00B45F99">
              <w:rPr>
                <w:rFonts w:ascii="Calibri" w:hAnsi="Calibri" w:cs="Calibri"/>
                <w:color w:val="000000"/>
                <w:sz w:val="18"/>
                <w:szCs w:val="18"/>
                <w:lang w:val="en-IN" w:eastAsia="en-IN"/>
              </w:rPr>
              <w:br/>
              <w:t>Applicable for two girls in a family.</w:t>
            </w:r>
          </w:p>
        </w:tc>
      </w:tr>
      <w:tr w:rsidR="003E64AF" w:rsidRPr="00B45F99" w:rsidTr="00BB47CD">
        <w:trPr>
          <w:trHeight w:val="450"/>
        </w:trPr>
        <w:tc>
          <w:tcPr>
            <w:tcW w:w="720" w:type="dxa"/>
            <w:tcBorders>
              <w:top w:val="nil"/>
              <w:left w:val="single" w:sz="4" w:space="0" w:color="auto"/>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9</w:t>
            </w:r>
          </w:p>
        </w:tc>
        <w:tc>
          <w:tcPr>
            <w:tcW w:w="166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Mid-Day Meal</w:t>
            </w:r>
          </w:p>
        </w:tc>
        <w:tc>
          <w:tcPr>
            <w:tcW w:w="22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KG to VIII</w:t>
            </w:r>
          </w:p>
        </w:tc>
        <w:tc>
          <w:tcPr>
            <w:tcW w:w="320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Served on all working days</w:t>
            </w:r>
          </w:p>
        </w:tc>
      </w:tr>
      <w:tr w:rsidR="003E64AF" w:rsidRPr="00B45F99" w:rsidTr="00BB47CD">
        <w:trPr>
          <w:trHeight w:val="960"/>
        </w:trPr>
        <w:tc>
          <w:tcPr>
            <w:tcW w:w="720" w:type="dxa"/>
            <w:tcBorders>
              <w:top w:val="nil"/>
              <w:left w:val="single" w:sz="4" w:space="0" w:color="auto"/>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10</w:t>
            </w:r>
          </w:p>
        </w:tc>
        <w:tc>
          <w:tcPr>
            <w:tcW w:w="166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Scholarships to the wards of building/ construction wor</w:t>
            </w:r>
            <w:r w:rsidRPr="00B45F99">
              <w:rPr>
                <w:rFonts w:ascii="Calibri" w:hAnsi="Calibri" w:cs="Calibri"/>
                <w:color w:val="000000"/>
                <w:sz w:val="18"/>
                <w:szCs w:val="18"/>
                <w:lang w:val="en-IN" w:eastAsia="en-IN"/>
              </w:rPr>
              <w:t>k</w:t>
            </w:r>
            <w:r w:rsidRPr="00B45F99">
              <w:rPr>
                <w:rFonts w:ascii="Calibri" w:hAnsi="Calibri" w:cs="Calibri"/>
                <w:color w:val="000000"/>
                <w:sz w:val="18"/>
                <w:szCs w:val="18"/>
                <w:lang w:val="en-IN" w:eastAsia="en-IN"/>
              </w:rPr>
              <w:t>ers</w:t>
            </w:r>
          </w:p>
        </w:tc>
        <w:tc>
          <w:tcPr>
            <w:tcW w:w="222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I to VIII @ Rs.100 P.M</w:t>
            </w:r>
            <w:r w:rsidRPr="00B45F99">
              <w:rPr>
                <w:rFonts w:ascii="Calibri" w:hAnsi="Calibri" w:cs="Calibri"/>
                <w:color w:val="000000"/>
                <w:sz w:val="18"/>
                <w:szCs w:val="18"/>
                <w:lang w:val="en-IN" w:eastAsia="en-IN"/>
              </w:rPr>
              <w:br/>
              <w:t>IX and X @ Rs.200 P.M</w:t>
            </w:r>
            <w:r w:rsidRPr="00B45F99">
              <w:rPr>
                <w:rFonts w:ascii="Calibri" w:hAnsi="Calibri" w:cs="Calibri"/>
                <w:color w:val="000000"/>
                <w:sz w:val="18"/>
                <w:szCs w:val="18"/>
                <w:lang w:val="en-IN" w:eastAsia="en-IN"/>
              </w:rPr>
              <w:br/>
              <w:t>XI and XII@ Rs.500 P.M</w:t>
            </w:r>
          </w:p>
        </w:tc>
        <w:tc>
          <w:tcPr>
            <w:tcW w:w="3200" w:type="dxa"/>
            <w:tcBorders>
              <w:top w:val="nil"/>
              <w:left w:val="nil"/>
              <w:bottom w:val="single" w:sz="4" w:space="0" w:color="auto"/>
              <w:right w:val="single" w:sz="4" w:space="0" w:color="auto"/>
            </w:tcBorders>
            <w:shd w:val="clear" w:color="auto" w:fill="auto"/>
            <w:hideMark/>
          </w:tcPr>
          <w:p w:rsidR="003E64AF" w:rsidRPr="00B45F99" w:rsidRDefault="003E64AF" w:rsidP="00BB47CD">
            <w:pPr>
              <w:spacing w:after="0"/>
              <w:ind w:firstLine="0"/>
              <w:jc w:val="both"/>
              <w:rPr>
                <w:rFonts w:ascii="Calibri" w:hAnsi="Calibri" w:cs="Calibri"/>
                <w:color w:val="000000"/>
                <w:sz w:val="18"/>
                <w:szCs w:val="18"/>
                <w:lang w:val="en-IN" w:eastAsia="en-IN"/>
              </w:rPr>
            </w:pPr>
            <w:r w:rsidRPr="00B45F99">
              <w:rPr>
                <w:rFonts w:ascii="Calibri" w:hAnsi="Calibri" w:cs="Calibri"/>
                <w:color w:val="000000"/>
                <w:sz w:val="18"/>
                <w:szCs w:val="18"/>
                <w:lang w:val="en-IN" w:eastAsia="en-IN"/>
              </w:rPr>
              <w:t>Mother/Father should be a buil</w:t>
            </w:r>
            <w:r w:rsidRPr="00B45F99">
              <w:rPr>
                <w:rFonts w:ascii="Calibri" w:hAnsi="Calibri" w:cs="Calibri"/>
                <w:color w:val="000000"/>
                <w:sz w:val="18"/>
                <w:szCs w:val="18"/>
                <w:lang w:val="en-IN" w:eastAsia="en-IN"/>
              </w:rPr>
              <w:t>d</w:t>
            </w:r>
            <w:r w:rsidRPr="00B45F99">
              <w:rPr>
                <w:rFonts w:ascii="Calibri" w:hAnsi="Calibri" w:cs="Calibri"/>
                <w:color w:val="000000"/>
                <w:sz w:val="18"/>
                <w:szCs w:val="18"/>
                <w:lang w:val="en-IN" w:eastAsia="en-IN"/>
              </w:rPr>
              <w:t>ing/construction worker/labourer</w:t>
            </w:r>
          </w:p>
        </w:tc>
      </w:tr>
    </w:tbl>
    <w:p w:rsidR="003E64AF" w:rsidRDefault="003E64AF" w:rsidP="00B61F20">
      <w:pPr>
        <w:pStyle w:val="Tablesourcenote"/>
      </w:pPr>
      <w:r w:rsidRPr="00B45F99">
        <w:t>Source: Table generated by the author using information provided on a board outside the Principal’s room in the Governmen</w:t>
      </w:r>
      <w:r w:rsidR="00B61F20">
        <w:t>t Girls Senior Secondary School</w:t>
      </w:r>
    </w:p>
    <w:sectPr w:rsidR="003E64AF" w:rsidSect="008E4247">
      <w:headerReference w:type="even" r:id="rId16"/>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5E" w:rsidRPr="00FE124C" w:rsidRDefault="00847F5E" w:rsidP="00FE124C">
      <w:pPr>
        <w:pStyle w:val="Footer"/>
        <w:rPr>
          <w:sz w:val="4"/>
          <w:szCs w:val="4"/>
        </w:rPr>
      </w:pPr>
    </w:p>
    <w:p w:rsidR="00847F5E" w:rsidRDefault="00847F5E"/>
  </w:endnote>
  <w:endnote w:type="continuationSeparator" w:id="0">
    <w:p w:rsidR="00847F5E" w:rsidRPr="00BE1BB7" w:rsidRDefault="00847F5E" w:rsidP="00BE1BB7">
      <w:pPr>
        <w:pStyle w:val="Footer"/>
        <w:rPr>
          <w:sz w:val="4"/>
          <w:szCs w:val="4"/>
        </w:rPr>
      </w:pPr>
    </w:p>
    <w:p w:rsidR="00847F5E" w:rsidRDefault="00847F5E"/>
    <w:p w:rsidR="00847F5E" w:rsidRDefault="00847F5E"/>
  </w:endnote>
  <w:endnote w:type="continuationNotice" w:id="1">
    <w:p w:rsidR="00847F5E" w:rsidRPr="00BE1BB7" w:rsidRDefault="00847F5E">
      <w:pPr>
        <w:rPr>
          <w:sz w:val="4"/>
          <w:szCs w:val="4"/>
        </w:rPr>
      </w:pPr>
    </w:p>
    <w:p w:rsidR="00847F5E" w:rsidRDefault="00847F5E"/>
    <w:p w:rsidR="00847F5E" w:rsidRDefault="00847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6B" w:rsidRPr="008B3247" w:rsidRDefault="00506E6B" w:rsidP="00E2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6E6B" w:rsidRPr="008B3247" w:rsidRDefault="00506E6B" w:rsidP="007A0F82">
    <w:pPr>
      <w:pStyle w:val="Footer"/>
      <w:ind w:right="360"/>
    </w:pPr>
  </w:p>
  <w:p w:rsidR="00506E6B" w:rsidRDefault="00506E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6B" w:rsidRDefault="00506E6B" w:rsidP="00E2172B">
    <w:pPr>
      <w:pStyle w:val="Footer"/>
      <w:framePr w:wrap="around" w:vAnchor="text" w:hAnchor="margin" w:xAlign="center" w:y="1"/>
      <w:spacing w:before="60" w:after="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43451">
      <w:rPr>
        <w:rStyle w:val="PageNumber"/>
        <w:noProof/>
      </w:rPr>
      <w:t>vii</w:t>
    </w:r>
    <w:r>
      <w:rPr>
        <w:rStyle w:val="PageNumber"/>
      </w:rPr>
      <w:fldChar w:fldCharType="end"/>
    </w:r>
  </w:p>
  <w:p w:rsidR="00506E6B" w:rsidRPr="008B3247" w:rsidRDefault="00506E6B" w:rsidP="000908A6">
    <w:pPr>
      <w:pStyle w:val="Footer"/>
      <w:spacing w:before="100"/>
      <w:ind w:firstLine="0"/>
      <w:jc w:val="center"/>
    </w:pPr>
  </w:p>
  <w:p w:rsidR="00506E6B" w:rsidRDefault="00506E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6B" w:rsidRDefault="00506E6B" w:rsidP="00397138">
    <w:pPr>
      <w:pStyle w:val="Footer"/>
      <w:framePr w:wrap="around" w:vAnchor="text" w:hAnchor="margin" w:xAlign="center" w:y="1"/>
      <w:rPr>
        <w:rStyle w:val="PageNumber"/>
      </w:rPr>
    </w:pPr>
  </w:p>
  <w:p w:rsidR="00506E6B" w:rsidRDefault="00506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5E" w:rsidRDefault="00847F5E" w:rsidP="002F2282">
      <w:pPr>
        <w:spacing w:after="40"/>
        <w:ind w:firstLine="0"/>
      </w:pPr>
      <w:r>
        <w:separator/>
      </w:r>
    </w:p>
    <w:p w:rsidR="00847F5E" w:rsidRDefault="00847F5E"/>
  </w:footnote>
  <w:footnote w:type="continuationSeparator" w:id="0">
    <w:p w:rsidR="00847F5E" w:rsidRDefault="00847F5E" w:rsidP="001F4E93">
      <w:pPr>
        <w:ind w:firstLine="0"/>
      </w:pPr>
      <w:r>
        <w:continuationSeparator/>
      </w:r>
    </w:p>
    <w:p w:rsidR="00847F5E" w:rsidRDefault="00847F5E"/>
  </w:footnote>
  <w:footnote w:type="continuationNotice" w:id="1">
    <w:p w:rsidR="00847F5E" w:rsidRPr="002F2282" w:rsidRDefault="00847F5E" w:rsidP="002F2282">
      <w:pPr>
        <w:pStyle w:val="Footer"/>
        <w:ind w:firstLine="0"/>
        <w:rPr>
          <w:lang w:val="en-US"/>
        </w:rPr>
      </w:pPr>
    </w:p>
    <w:p w:rsidR="00847F5E" w:rsidRDefault="00847F5E"/>
  </w:footnote>
  <w:footnote w:id="2">
    <w:p w:rsidR="00506E6B" w:rsidRPr="000A2D96" w:rsidRDefault="00506E6B" w:rsidP="008D43BF">
      <w:pPr>
        <w:pStyle w:val="FootnoteText"/>
        <w:rPr>
          <w:sz w:val="18"/>
          <w:szCs w:val="18"/>
          <w:lang w:val="en-US"/>
        </w:rPr>
      </w:pPr>
      <w:r>
        <w:rPr>
          <w:rStyle w:val="FootnoteReference"/>
        </w:rPr>
        <w:footnoteRef/>
      </w:r>
      <w:r>
        <w:t xml:space="preserve">  </w:t>
      </w:r>
      <w:r w:rsidRPr="000A2D96">
        <w:rPr>
          <w:sz w:val="18"/>
          <w:szCs w:val="18"/>
          <w:lang w:val="en-US"/>
        </w:rPr>
        <w:t>Participation in education in this study is taken as a broad term which includes enrollment, retention, tr</w:t>
      </w:r>
      <w:r>
        <w:rPr>
          <w:sz w:val="18"/>
          <w:szCs w:val="18"/>
          <w:lang w:val="en-US"/>
        </w:rPr>
        <w:t>ansition, completion</w:t>
      </w:r>
      <w:r w:rsidRPr="000A2D96">
        <w:rPr>
          <w:sz w:val="18"/>
          <w:szCs w:val="18"/>
          <w:lang w:val="en-US"/>
        </w:rPr>
        <w:t>.</w:t>
      </w:r>
    </w:p>
    <w:p w:rsidR="00506E6B" w:rsidRPr="000A2D96" w:rsidRDefault="00506E6B" w:rsidP="008D43BF">
      <w:pPr>
        <w:pStyle w:val="FootnoteText"/>
        <w:rPr>
          <w:sz w:val="18"/>
          <w:szCs w:val="18"/>
          <w:lang w:val="en-US"/>
        </w:rPr>
      </w:pPr>
    </w:p>
  </w:footnote>
  <w:footnote w:id="3">
    <w:p w:rsidR="00506E6B" w:rsidRPr="004C7BE6" w:rsidRDefault="00506E6B" w:rsidP="008D43BF">
      <w:pPr>
        <w:pStyle w:val="FootnoteText"/>
        <w:rPr>
          <w:sz w:val="18"/>
          <w:szCs w:val="18"/>
          <w:lang w:val="en-US"/>
        </w:rPr>
      </w:pPr>
      <w:r>
        <w:rPr>
          <w:rStyle w:val="FootnoteReference"/>
        </w:rPr>
        <w:footnoteRef/>
      </w:r>
      <w:r>
        <w:t xml:space="preserve"> </w:t>
      </w:r>
      <w:r w:rsidRPr="004C7BE6">
        <w:rPr>
          <w:sz w:val="18"/>
          <w:szCs w:val="18"/>
          <w:lang w:val="en-US"/>
        </w:rPr>
        <w:t>Scheduled Castes and Scheduled Tribes are groups of people who have been recognized by Constit</w:t>
      </w:r>
      <w:r w:rsidRPr="004C7BE6">
        <w:rPr>
          <w:sz w:val="18"/>
          <w:szCs w:val="18"/>
          <w:lang w:val="en-US"/>
        </w:rPr>
        <w:t>u</w:t>
      </w:r>
      <w:r w:rsidRPr="004C7BE6">
        <w:rPr>
          <w:sz w:val="18"/>
          <w:szCs w:val="18"/>
          <w:lang w:val="en-US"/>
        </w:rPr>
        <w:t xml:space="preserve">tion of India as being historically </w:t>
      </w:r>
      <w:r w:rsidRPr="00727839">
        <w:rPr>
          <w:sz w:val="18"/>
          <w:szCs w:val="18"/>
        </w:rPr>
        <w:t>marginalised</w:t>
      </w:r>
      <w:r>
        <w:rPr>
          <w:sz w:val="18"/>
          <w:szCs w:val="18"/>
          <w:lang w:val="en-US"/>
        </w:rPr>
        <w:t xml:space="preserve"> and </w:t>
      </w:r>
      <w:r w:rsidRPr="004C7BE6">
        <w:rPr>
          <w:sz w:val="18"/>
          <w:szCs w:val="18"/>
          <w:lang w:val="en-US"/>
        </w:rPr>
        <w:t>disadvantaged</w:t>
      </w:r>
    </w:p>
  </w:footnote>
  <w:footnote w:id="4">
    <w:p w:rsidR="00506E6B" w:rsidRPr="00030E6B" w:rsidRDefault="00506E6B" w:rsidP="008D43BF">
      <w:pPr>
        <w:pStyle w:val="FootnoteText"/>
        <w:rPr>
          <w:sz w:val="18"/>
          <w:szCs w:val="18"/>
          <w:lang w:val="en-US"/>
        </w:rPr>
      </w:pPr>
      <w:r>
        <w:rPr>
          <w:rStyle w:val="FootnoteReference"/>
        </w:rPr>
        <w:footnoteRef/>
      </w:r>
      <w:r>
        <w:t xml:space="preserve"> </w:t>
      </w:r>
      <w:r w:rsidRPr="00030E6B">
        <w:rPr>
          <w:sz w:val="18"/>
          <w:szCs w:val="18"/>
          <w:lang w:val="en-US"/>
        </w:rPr>
        <w:t xml:space="preserve">Typology of slums of Delhi: </w:t>
      </w:r>
      <w:proofErr w:type="spellStart"/>
      <w:r w:rsidRPr="00030E6B">
        <w:rPr>
          <w:sz w:val="18"/>
          <w:szCs w:val="18"/>
          <w:lang w:val="en-US"/>
        </w:rPr>
        <w:t>Juggi-Jhompri</w:t>
      </w:r>
      <w:proofErr w:type="spellEnd"/>
      <w:r w:rsidRPr="00030E6B">
        <w:rPr>
          <w:sz w:val="18"/>
          <w:szCs w:val="18"/>
          <w:lang w:val="en-US"/>
        </w:rPr>
        <w:t xml:space="preserve"> colonies ( JJ Cluster), Slum Designated Area, Unauthorized colonies, Re settlement colonies, Regularized-unauthorized colonies, Urban Villages( </w:t>
      </w:r>
      <w:proofErr w:type="spellStart"/>
      <w:r w:rsidRPr="00030E6B">
        <w:rPr>
          <w:sz w:val="18"/>
          <w:szCs w:val="18"/>
          <w:lang w:val="en-US"/>
        </w:rPr>
        <w:t>Banerji</w:t>
      </w:r>
      <w:proofErr w:type="spellEnd"/>
      <w:r w:rsidRPr="00030E6B">
        <w:rPr>
          <w:sz w:val="18"/>
          <w:szCs w:val="18"/>
          <w:lang w:val="en-US"/>
        </w:rPr>
        <w:t xml:space="preserve"> 2005:3)</w:t>
      </w:r>
    </w:p>
  </w:footnote>
  <w:footnote w:id="5">
    <w:p w:rsidR="00506E6B" w:rsidRPr="00F472A2" w:rsidRDefault="00506E6B" w:rsidP="008D43BF">
      <w:pPr>
        <w:pStyle w:val="FootnoteText"/>
        <w:rPr>
          <w:lang w:val="en-US"/>
        </w:rPr>
      </w:pPr>
      <w:r>
        <w:rPr>
          <w:rStyle w:val="FootnoteReference"/>
        </w:rPr>
        <w:footnoteRef/>
      </w:r>
      <w:r>
        <w:t xml:space="preserve"> </w:t>
      </w:r>
      <w:r>
        <w:rPr>
          <w:lang w:val="en-US"/>
        </w:rPr>
        <w:t>This is a pseudonym given to the slum where the research was undertaken</w:t>
      </w:r>
    </w:p>
  </w:footnote>
  <w:footnote w:id="6">
    <w:p w:rsidR="00506E6B" w:rsidRPr="00EB0268" w:rsidRDefault="00506E6B" w:rsidP="008D43BF">
      <w:pPr>
        <w:pStyle w:val="FootnoteText"/>
        <w:rPr>
          <w:sz w:val="18"/>
          <w:szCs w:val="18"/>
          <w:lang w:val="en-US"/>
        </w:rPr>
      </w:pPr>
      <w:r>
        <w:rPr>
          <w:rStyle w:val="FootnoteReference"/>
        </w:rPr>
        <w:footnoteRef/>
      </w:r>
      <w:r>
        <w:t xml:space="preserve"> </w:t>
      </w:r>
      <w:r w:rsidRPr="00EB0268">
        <w:rPr>
          <w:sz w:val="18"/>
          <w:szCs w:val="18"/>
          <w:lang w:val="en-US"/>
        </w:rPr>
        <w:t>The term feeder school refers to a school from where all school students go to a particular senior school. In Delhi, students passing from several primary schools are transferred to attend the same se</w:t>
      </w:r>
      <w:r w:rsidRPr="00EB0268">
        <w:rPr>
          <w:sz w:val="18"/>
          <w:szCs w:val="18"/>
          <w:lang w:val="en-US"/>
        </w:rPr>
        <w:t>c</w:t>
      </w:r>
      <w:r w:rsidRPr="00EB0268">
        <w:rPr>
          <w:sz w:val="18"/>
          <w:szCs w:val="18"/>
          <w:lang w:val="en-US"/>
        </w:rPr>
        <w:t>ondary school.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6B" w:rsidRDefault="00506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6B" w:rsidRDefault="00506E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6B" w:rsidRDefault="00506E6B" w:rsidP="00816D21">
    <w:pPr>
      <w:ind w:firstLine="0"/>
      <w:jc w:val="center"/>
      <w:rPr>
        <w:rFonts w:ascii="Arial" w:hAnsi="Arial" w:cs="Arial"/>
        <w:spacing w:val="4"/>
        <w:w w:val="115"/>
        <w:position w:val="-18"/>
      </w:rPr>
    </w:pPr>
  </w:p>
  <w:p w:rsidR="00506E6B" w:rsidRDefault="00506E6B" w:rsidP="00816D21">
    <w:pPr>
      <w:ind w:firstLine="0"/>
      <w:jc w:val="center"/>
      <w:rPr>
        <w:rFonts w:ascii="Arial" w:hAnsi="Arial" w:cs="Arial"/>
        <w:spacing w:val="4"/>
        <w:w w:val="115"/>
        <w:position w:val="-18"/>
      </w:rPr>
    </w:pPr>
    <w:r>
      <w:rPr>
        <w:noProof/>
        <w:lang w:val="en-IN" w:eastAsia="en-IN"/>
      </w:rPr>
      <w:drawing>
        <wp:anchor distT="0" distB="0" distL="114300" distR="114300" simplePos="0" relativeHeight="251659264" behindDoc="0" locked="0" layoutInCell="1" allowOverlap="0" wp14:anchorId="5197B839" wp14:editId="44833CB2">
          <wp:simplePos x="0" y="0"/>
          <wp:positionH relativeFrom="column">
            <wp:posOffset>254000</wp:posOffset>
          </wp:positionH>
          <wp:positionV relativeFrom="page">
            <wp:posOffset>813435</wp:posOffset>
          </wp:positionV>
          <wp:extent cx="3695700" cy="1400175"/>
          <wp:effectExtent l="0" t="0" r="0" b="9525"/>
          <wp:wrapTopAndBottom/>
          <wp:docPr id="1" name="Picture 1" descr="Description: a logo 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logo ISS-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1400175"/>
                  </a:xfrm>
                  <a:prstGeom prst="rect">
                    <a:avLst/>
                  </a:prstGeom>
                  <a:noFill/>
                </pic:spPr>
              </pic:pic>
            </a:graphicData>
          </a:graphic>
          <wp14:sizeRelH relativeFrom="page">
            <wp14:pctWidth>0</wp14:pctWidth>
          </wp14:sizeRelH>
          <wp14:sizeRelV relativeFrom="page">
            <wp14:pctHeight>0</wp14:pctHeight>
          </wp14:sizeRelV>
        </wp:anchor>
      </w:drawing>
    </w:r>
  </w:p>
  <w:p w:rsidR="00506E6B" w:rsidRDefault="00506E6B" w:rsidP="00816D21">
    <w:pPr>
      <w:ind w:firstLine="0"/>
      <w:jc w:val="center"/>
      <w:rPr>
        <w:rFonts w:ascii="Arial" w:hAnsi="Arial" w:cs="Arial"/>
        <w:spacing w:val="4"/>
        <w:w w:val="115"/>
        <w:position w:val="-18"/>
      </w:rPr>
    </w:pPr>
  </w:p>
  <w:p w:rsidR="00506E6B" w:rsidRDefault="00506E6B" w:rsidP="00816D21">
    <w:pPr>
      <w:ind w:firstLine="0"/>
      <w:jc w:val="center"/>
      <w:rPr>
        <w:rFonts w:ascii="Arial" w:hAnsi="Arial" w:cs="Arial"/>
        <w:spacing w:val="4"/>
        <w:w w:val="115"/>
        <w:position w:val="-18"/>
      </w:rPr>
    </w:pPr>
  </w:p>
  <w:p w:rsidR="00506E6B" w:rsidRDefault="00506E6B" w:rsidP="00816D21">
    <w:pPr>
      <w:ind w:firstLine="0"/>
      <w:jc w:val="center"/>
      <w:rPr>
        <w:rFonts w:ascii="Arial" w:hAnsi="Arial" w:cs="Arial"/>
        <w:spacing w:val="4"/>
        <w:w w:val="115"/>
        <w:position w:val="-18"/>
      </w:rPr>
    </w:pPr>
  </w:p>
  <w:p w:rsidR="00506E6B" w:rsidRDefault="00506E6B" w:rsidP="00816D21">
    <w:pPr>
      <w:ind w:firstLine="0"/>
      <w:jc w:val="center"/>
      <w:rPr>
        <w:rFonts w:ascii="Arial" w:hAnsi="Arial" w:cs="Arial"/>
        <w:spacing w:val="4"/>
        <w:w w:val="115"/>
        <w:position w:val="-18"/>
      </w:rPr>
    </w:pPr>
  </w:p>
  <w:p w:rsidR="00506E6B" w:rsidRDefault="00506E6B" w:rsidP="00816D21">
    <w:pPr>
      <w:ind w:firstLine="0"/>
      <w:jc w:val="center"/>
      <w:rPr>
        <w:rFonts w:ascii="Arial" w:hAnsi="Arial" w:cs="Arial"/>
        <w:spacing w:val="4"/>
        <w:w w:val="115"/>
        <w:position w:val="-18"/>
      </w:rPr>
    </w:pPr>
  </w:p>
  <w:p w:rsidR="00506E6B" w:rsidRDefault="00506E6B" w:rsidP="00816D21">
    <w:pPr>
      <w:ind w:firstLine="0"/>
      <w:jc w:val="center"/>
      <w:rPr>
        <w:rFonts w:ascii="Arial" w:hAnsi="Arial" w:cs="Arial"/>
        <w:spacing w:val="4"/>
        <w:w w:val="115"/>
        <w:position w:val="-18"/>
      </w:rPr>
    </w:pPr>
  </w:p>
  <w:p w:rsidR="00506E6B" w:rsidRDefault="00506E6B">
    <w:pPr>
      <w:pStyle w:val="Header"/>
    </w:pPr>
  </w:p>
  <w:p w:rsidR="00506E6B" w:rsidRDefault="00506E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6B" w:rsidRDefault="00506E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nsid w:val="54E759E0"/>
    <w:multiLevelType w:val="multilevel"/>
    <w:tmpl w:val="08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73E72AEE"/>
    <w:multiLevelType w:val="hybridMultilevel"/>
    <w:tmpl w:val="5ABEA730"/>
    <w:lvl w:ilvl="0" w:tplc="4009000F">
      <w:start w:val="1"/>
      <w:numFmt w:val="decimal"/>
      <w:lvlText w:val="%1."/>
      <w:lvlJc w:val="left"/>
      <w:pPr>
        <w:ind w:left="1070" w:hanging="360"/>
      </w:p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num w:numId="1">
    <w:abstractNumId w:val="3"/>
  </w:num>
  <w:num w:numId="2">
    <w:abstractNumId w:val="0"/>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ctiveWritingStyle w:appName="MSWord" w:lang="en-IN"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0A8"/>
    <w:rsid w:val="000039B4"/>
    <w:rsid w:val="00005182"/>
    <w:rsid w:val="00007535"/>
    <w:rsid w:val="00007BFD"/>
    <w:rsid w:val="0001431E"/>
    <w:rsid w:val="0002293A"/>
    <w:rsid w:val="000244F3"/>
    <w:rsid w:val="00027476"/>
    <w:rsid w:val="00030E6B"/>
    <w:rsid w:val="00036CB4"/>
    <w:rsid w:val="00043460"/>
    <w:rsid w:val="00043966"/>
    <w:rsid w:val="0004709A"/>
    <w:rsid w:val="00053055"/>
    <w:rsid w:val="000609D2"/>
    <w:rsid w:val="00064722"/>
    <w:rsid w:val="00065912"/>
    <w:rsid w:val="00066CCA"/>
    <w:rsid w:val="00085186"/>
    <w:rsid w:val="00086725"/>
    <w:rsid w:val="000908A6"/>
    <w:rsid w:val="000A66DF"/>
    <w:rsid w:val="000B4D31"/>
    <w:rsid w:val="000B5B24"/>
    <w:rsid w:val="000B5D93"/>
    <w:rsid w:val="000B6EA9"/>
    <w:rsid w:val="000C6651"/>
    <w:rsid w:val="000D047D"/>
    <w:rsid w:val="000D0496"/>
    <w:rsid w:val="000D2FD6"/>
    <w:rsid w:val="000D41F1"/>
    <w:rsid w:val="000D6B85"/>
    <w:rsid w:val="000E032C"/>
    <w:rsid w:val="000E22B3"/>
    <w:rsid w:val="000E7B60"/>
    <w:rsid w:val="000F1169"/>
    <w:rsid w:val="000F1BE9"/>
    <w:rsid w:val="000F41AC"/>
    <w:rsid w:val="000F5712"/>
    <w:rsid w:val="00102A74"/>
    <w:rsid w:val="001038A7"/>
    <w:rsid w:val="001047D3"/>
    <w:rsid w:val="0011458E"/>
    <w:rsid w:val="00115CAF"/>
    <w:rsid w:val="00122057"/>
    <w:rsid w:val="0012372C"/>
    <w:rsid w:val="0012674D"/>
    <w:rsid w:val="00133DAF"/>
    <w:rsid w:val="0014348E"/>
    <w:rsid w:val="00143653"/>
    <w:rsid w:val="00146235"/>
    <w:rsid w:val="00147FEB"/>
    <w:rsid w:val="00153F3D"/>
    <w:rsid w:val="001543F7"/>
    <w:rsid w:val="0015775E"/>
    <w:rsid w:val="00166C6C"/>
    <w:rsid w:val="00171E9C"/>
    <w:rsid w:val="001737A9"/>
    <w:rsid w:val="00173D27"/>
    <w:rsid w:val="00182307"/>
    <w:rsid w:val="001849F9"/>
    <w:rsid w:val="00194A85"/>
    <w:rsid w:val="001A44F6"/>
    <w:rsid w:val="001B4176"/>
    <w:rsid w:val="001C067F"/>
    <w:rsid w:val="001D24EA"/>
    <w:rsid w:val="001D33B7"/>
    <w:rsid w:val="001E69F0"/>
    <w:rsid w:val="001E75A8"/>
    <w:rsid w:val="001E7C70"/>
    <w:rsid w:val="001F4E93"/>
    <w:rsid w:val="001F6626"/>
    <w:rsid w:val="00200EF8"/>
    <w:rsid w:val="0020660A"/>
    <w:rsid w:val="00207ECA"/>
    <w:rsid w:val="002144D0"/>
    <w:rsid w:val="00223BA3"/>
    <w:rsid w:val="0023127A"/>
    <w:rsid w:val="00233B8B"/>
    <w:rsid w:val="00233EB3"/>
    <w:rsid w:val="0023495D"/>
    <w:rsid w:val="00247A18"/>
    <w:rsid w:val="0025067A"/>
    <w:rsid w:val="00252859"/>
    <w:rsid w:val="002613EB"/>
    <w:rsid w:val="00265402"/>
    <w:rsid w:val="00270720"/>
    <w:rsid w:val="00270AEF"/>
    <w:rsid w:val="00271D8F"/>
    <w:rsid w:val="00276BAD"/>
    <w:rsid w:val="00280B23"/>
    <w:rsid w:val="00282D65"/>
    <w:rsid w:val="00283D5B"/>
    <w:rsid w:val="00286289"/>
    <w:rsid w:val="00292C08"/>
    <w:rsid w:val="002967B9"/>
    <w:rsid w:val="00296AFD"/>
    <w:rsid w:val="00296DB4"/>
    <w:rsid w:val="002A086E"/>
    <w:rsid w:val="002A71C5"/>
    <w:rsid w:val="002B0EEB"/>
    <w:rsid w:val="002B3148"/>
    <w:rsid w:val="002B6EFF"/>
    <w:rsid w:val="002C16D6"/>
    <w:rsid w:val="002C1AF9"/>
    <w:rsid w:val="002C38AC"/>
    <w:rsid w:val="002C567F"/>
    <w:rsid w:val="002D2328"/>
    <w:rsid w:val="002D386B"/>
    <w:rsid w:val="002D422F"/>
    <w:rsid w:val="002E6397"/>
    <w:rsid w:val="002E7887"/>
    <w:rsid w:val="002F2282"/>
    <w:rsid w:val="00300A45"/>
    <w:rsid w:val="00306226"/>
    <w:rsid w:val="00310974"/>
    <w:rsid w:val="0031340A"/>
    <w:rsid w:val="00316EDA"/>
    <w:rsid w:val="00321360"/>
    <w:rsid w:val="00324D2C"/>
    <w:rsid w:val="00327274"/>
    <w:rsid w:val="00332E06"/>
    <w:rsid w:val="0033474D"/>
    <w:rsid w:val="003349F0"/>
    <w:rsid w:val="00337996"/>
    <w:rsid w:val="00342CCE"/>
    <w:rsid w:val="00344B9A"/>
    <w:rsid w:val="0034609A"/>
    <w:rsid w:val="0034641C"/>
    <w:rsid w:val="00350809"/>
    <w:rsid w:val="00351074"/>
    <w:rsid w:val="00352EEA"/>
    <w:rsid w:val="003573A3"/>
    <w:rsid w:val="003612FB"/>
    <w:rsid w:val="00366D5C"/>
    <w:rsid w:val="00372562"/>
    <w:rsid w:val="003729D7"/>
    <w:rsid w:val="003779B9"/>
    <w:rsid w:val="003844D8"/>
    <w:rsid w:val="00384C8D"/>
    <w:rsid w:val="00397061"/>
    <w:rsid w:val="00397138"/>
    <w:rsid w:val="003A4AF0"/>
    <w:rsid w:val="003B088D"/>
    <w:rsid w:val="003B573C"/>
    <w:rsid w:val="003B7934"/>
    <w:rsid w:val="003B7F31"/>
    <w:rsid w:val="003C1627"/>
    <w:rsid w:val="003C1682"/>
    <w:rsid w:val="003D75BB"/>
    <w:rsid w:val="003E64AF"/>
    <w:rsid w:val="003E662C"/>
    <w:rsid w:val="0040337E"/>
    <w:rsid w:val="00405300"/>
    <w:rsid w:val="00411227"/>
    <w:rsid w:val="0042002B"/>
    <w:rsid w:val="004231F3"/>
    <w:rsid w:val="00431E85"/>
    <w:rsid w:val="00432B30"/>
    <w:rsid w:val="0043575F"/>
    <w:rsid w:val="004361DD"/>
    <w:rsid w:val="004433AA"/>
    <w:rsid w:val="004465BE"/>
    <w:rsid w:val="004465EB"/>
    <w:rsid w:val="0045073E"/>
    <w:rsid w:val="004578DF"/>
    <w:rsid w:val="00462B7C"/>
    <w:rsid w:val="0046711B"/>
    <w:rsid w:val="0046795D"/>
    <w:rsid w:val="004745AA"/>
    <w:rsid w:val="00483839"/>
    <w:rsid w:val="00485392"/>
    <w:rsid w:val="004903B4"/>
    <w:rsid w:val="00492B00"/>
    <w:rsid w:val="004A1BFD"/>
    <w:rsid w:val="004A2687"/>
    <w:rsid w:val="004A71A0"/>
    <w:rsid w:val="004B35BA"/>
    <w:rsid w:val="004B77CF"/>
    <w:rsid w:val="004C3A93"/>
    <w:rsid w:val="004C6B1A"/>
    <w:rsid w:val="004E3DED"/>
    <w:rsid w:val="004E5403"/>
    <w:rsid w:val="00501B60"/>
    <w:rsid w:val="00506E6B"/>
    <w:rsid w:val="00512EE2"/>
    <w:rsid w:val="005262FF"/>
    <w:rsid w:val="00532F55"/>
    <w:rsid w:val="00534AF8"/>
    <w:rsid w:val="005473E2"/>
    <w:rsid w:val="005551AB"/>
    <w:rsid w:val="00555E1F"/>
    <w:rsid w:val="00561A39"/>
    <w:rsid w:val="0056409F"/>
    <w:rsid w:val="00564170"/>
    <w:rsid w:val="00564CA8"/>
    <w:rsid w:val="005710A8"/>
    <w:rsid w:val="005758E2"/>
    <w:rsid w:val="005850C8"/>
    <w:rsid w:val="00590B38"/>
    <w:rsid w:val="005A13A9"/>
    <w:rsid w:val="005A46A1"/>
    <w:rsid w:val="005B1B65"/>
    <w:rsid w:val="005B4B6F"/>
    <w:rsid w:val="005C06A4"/>
    <w:rsid w:val="005C781E"/>
    <w:rsid w:val="005E0690"/>
    <w:rsid w:val="005E0EBD"/>
    <w:rsid w:val="005E2351"/>
    <w:rsid w:val="005E3149"/>
    <w:rsid w:val="005E5ECF"/>
    <w:rsid w:val="005E67A2"/>
    <w:rsid w:val="005F0758"/>
    <w:rsid w:val="005F09DD"/>
    <w:rsid w:val="005F70C7"/>
    <w:rsid w:val="00602564"/>
    <w:rsid w:val="00605CFD"/>
    <w:rsid w:val="00617676"/>
    <w:rsid w:val="00623844"/>
    <w:rsid w:val="00624AD1"/>
    <w:rsid w:val="0063553F"/>
    <w:rsid w:val="00636BF7"/>
    <w:rsid w:val="00644ADB"/>
    <w:rsid w:val="0064711B"/>
    <w:rsid w:val="00657DA0"/>
    <w:rsid w:val="00660F27"/>
    <w:rsid w:val="006641A2"/>
    <w:rsid w:val="006669A3"/>
    <w:rsid w:val="006756B3"/>
    <w:rsid w:val="00683498"/>
    <w:rsid w:val="00683A74"/>
    <w:rsid w:val="00687605"/>
    <w:rsid w:val="00695E33"/>
    <w:rsid w:val="006A0580"/>
    <w:rsid w:val="006A1761"/>
    <w:rsid w:val="006A38CA"/>
    <w:rsid w:val="006B0335"/>
    <w:rsid w:val="006B062C"/>
    <w:rsid w:val="006B6358"/>
    <w:rsid w:val="006C65AA"/>
    <w:rsid w:val="006E6E72"/>
    <w:rsid w:val="006E7794"/>
    <w:rsid w:val="006F7EDF"/>
    <w:rsid w:val="007046B3"/>
    <w:rsid w:val="007048C7"/>
    <w:rsid w:val="007124D0"/>
    <w:rsid w:val="00713953"/>
    <w:rsid w:val="007232F7"/>
    <w:rsid w:val="007233AB"/>
    <w:rsid w:val="007269A8"/>
    <w:rsid w:val="007272A8"/>
    <w:rsid w:val="00727839"/>
    <w:rsid w:val="0073129C"/>
    <w:rsid w:val="007341B9"/>
    <w:rsid w:val="007364E6"/>
    <w:rsid w:val="00737946"/>
    <w:rsid w:val="00741A72"/>
    <w:rsid w:val="00743433"/>
    <w:rsid w:val="0074349C"/>
    <w:rsid w:val="0074416E"/>
    <w:rsid w:val="00744F1D"/>
    <w:rsid w:val="007457B7"/>
    <w:rsid w:val="0075048D"/>
    <w:rsid w:val="0076061A"/>
    <w:rsid w:val="00763AE0"/>
    <w:rsid w:val="007705FC"/>
    <w:rsid w:val="007743F3"/>
    <w:rsid w:val="0078094E"/>
    <w:rsid w:val="007809ED"/>
    <w:rsid w:val="00786825"/>
    <w:rsid w:val="00792456"/>
    <w:rsid w:val="00794093"/>
    <w:rsid w:val="007A0F82"/>
    <w:rsid w:val="007A0FD9"/>
    <w:rsid w:val="007A48F7"/>
    <w:rsid w:val="007B0DDE"/>
    <w:rsid w:val="007B7540"/>
    <w:rsid w:val="007B7F3E"/>
    <w:rsid w:val="007C2854"/>
    <w:rsid w:val="007C53D1"/>
    <w:rsid w:val="007C7BFB"/>
    <w:rsid w:val="007D4AE3"/>
    <w:rsid w:val="007D4DD9"/>
    <w:rsid w:val="007E3B4D"/>
    <w:rsid w:val="007E4920"/>
    <w:rsid w:val="007F5496"/>
    <w:rsid w:val="00801FB7"/>
    <w:rsid w:val="00814017"/>
    <w:rsid w:val="00816D21"/>
    <w:rsid w:val="00817659"/>
    <w:rsid w:val="00826445"/>
    <w:rsid w:val="008276F0"/>
    <w:rsid w:val="00827902"/>
    <w:rsid w:val="00833114"/>
    <w:rsid w:val="00835BAC"/>
    <w:rsid w:val="00842649"/>
    <w:rsid w:val="00843396"/>
    <w:rsid w:val="00847F5E"/>
    <w:rsid w:val="00854B8C"/>
    <w:rsid w:val="00855D91"/>
    <w:rsid w:val="00860649"/>
    <w:rsid w:val="00862E3E"/>
    <w:rsid w:val="008644CA"/>
    <w:rsid w:val="00871543"/>
    <w:rsid w:val="008838D2"/>
    <w:rsid w:val="00885107"/>
    <w:rsid w:val="00887F76"/>
    <w:rsid w:val="00896217"/>
    <w:rsid w:val="008A5637"/>
    <w:rsid w:val="008B3247"/>
    <w:rsid w:val="008B6697"/>
    <w:rsid w:val="008B7BEA"/>
    <w:rsid w:val="008D1427"/>
    <w:rsid w:val="008D179C"/>
    <w:rsid w:val="008D43BF"/>
    <w:rsid w:val="008D5432"/>
    <w:rsid w:val="008E050F"/>
    <w:rsid w:val="008E4247"/>
    <w:rsid w:val="008E57AA"/>
    <w:rsid w:val="008F5EE4"/>
    <w:rsid w:val="008F6159"/>
    <w:rsid w:val="008F723B"/>
    <w:rsid w:val="00904ACD"/>
    <w:rsid w:val="00907CF1"/>
    <w:rsid w:val="00907FF6"/>
    <w:rsid w:val="00920698"/>
    <w:rsid w:val="00922BB4"/>
    <w:rsid w:val="00923DE2"/>
    <w:rsid w:val="009400BC"/>
    <w:rsid w:val="0094173F"/>
    <w:rsid w:val="00946E76"/>
    <w:rsid w:val="00952104"/>
    <w:rsid w:val="0095707F"/>
    <w:rsid w:val="009601FF"/>
    <w:rsid w:val="00962527"/>
    <w:rsid w:val="009638EE"/>
    <w:rsid w:val="009702F7"/>
    <w:rsid w:val="0097352B"/>
    <w:rsid w:val="00973906"/>
    <w:rsid w:val="00974E94"/>
    <w:rsid w:val="00976BE6"/>
    <w:rsid w:val="00981142"/>
    <w:rsid w:val="0098125C"/>
    <w:rsid w:val="0098782E"/>
    <w:rsid w:val="00994D3F"/>
    <w:rsid w:val="00996000"/>
    <w:rsid w:val="00996DF0"/>
    <w:rsid w:val="009B14C1"/>
    <w:rsid w:val="009C03EA"/>
    <w:rsid w:val="009C2229"/>
    <w:rsid w:val="009C3D05"/>
    <w:rsid w:val="009D275D"/>
    <w:rsid w:val="009D434A"/>
    <w:rsid w:val="009D4444"/>
    <w:rsid w:val="009E06B9"/>
    <w:rsid w:val="009E2D6A"/>
    <w:rsid w:val="009E7930"/>
    <w:rsid w:val="009F0B29"/>
    <w:rsid w:val="009F26C9"/>
    <w:rsid w:val="009F539B"/>
    <w:rsid w:val="009F69B7"/>
    <w:rsid w:val="00A11A32"/>
    <w:rsid w:val="00A334CC"/>
    <w:rsid w:val="00A37796"/>
    <w:rsid w:val="00A40C0C"/>
    <w:rsid w:val="00A41F75"/>
    <w:rsid w:val="00A50C0A"/>
    <w:rsid w:val="00A51003"/>
    <w:rsid w:val="00A567C6"/>
    <w:rsid w:val="00A62791"/>
    <w:rsid w:val="00A67F7E"/>
    <w:rsid w:val="00A713BF"/>
    <w:rsid w:val="00A83549"/>
    <w:rsid w:val="00A84D5E"/>
    <w:rsid w:val="00A87416"/>
    <w:rsid w:val="00A94803"/>
    <w:rsid w:val="00A95C18"/>
    <w:rsid w:val="00A97EC1"/>
    <w:rsid w:val="00AA5F11"/>
    <w:rsid w:val="00AA6E08"/>
    <w:rsid w:val="00AB3A30"/>
    <w:rsid w:val="00AB5000"/>
    <w:rsid w:val="00AB5D0B"/>
    <w:rsid w:val="00AC39B5"/>
    <w:rsid w:val="00AC6111"/>
    <w:rsid w:val="00AC62B3"/>
    <w:rsid w:val="00AD73C6"/>
    <w:rsid w:val="00AD7B81"/>
    <w:rsid w:val="00AE039E"/>
    <w:rsid w:val="00AE493C"/>
    <w:rsid w:val="00AF0F0C"/>
    <w:rsid w:val="00AF1CBD"/>
    <w:rsid w:val="00AF515D"/>
    <w:rsid w:val="00AF627B"/>
    <w:rsid w:val="00AF62FD"/>
    <w:rsid w:val="00AF76F6"/>
    <w:rsid w:val="00B003E7"/>
    <w:rsid w:val="00B01844"/>
    <w:rsid w:val="00B04664"/>
    <w:rsid w:val="00B10EB6"/>
    <w:rsid w:val="00B11F79"/>
    <w:rsid w:val="00B13341"/>
    <w:rsid w:val="00B20AE4"/>
    <w:rsid w:val="00B21653"/>
    <w:rsid w:val="00B2181E"/>
    <w:rsid w:val="00B23ED0"/>
    <w:rsid w:val="00B3121A"/>
    <w:rsid w:val="00B3619C"/>
    <w:rsid w:val="00B378C6"/>
    <w:rsid w:val="00B4246B"/>
    <w:rsid w:val="00B42D37"/>
    <w:rsid w:val="00B43451"/>
    <w:rsid w:val="00B45F99"/>
    <w:rsid w:val="00B52F16"/>
    <w:rsid w:val="00B61F20"/>
    <w:rsid w:val="00B6449E"/>
    <w:rsid w:val="00B64CDC"/>
    <w:rsid w:val="00B778A2"/>
    <w:rsid w:val="00B8146E"/>
    <w:rsid w:val="00BA10F1"/>
    <w:rsid w:val="00BB47CD"/>
    <w:rsid w:val="00BC7C7D"/>
    <w:rsid w:val="00BD1AC2"/>
    <w:rsid w:val="00BD4CF0"/>
    <w:rsid w:val="00BD4FF5"/>
    <w:rsid w:val="00BD7E07"/>
    <w:rsid w:val="00BE1BB7"/>
    <w:rsid w:val="00BF0253"/>
    <w:rsid w:val="00BF1B89"/>
    <w:rsid w:val="00BF3215"/>
    <w:rsid w:val="00BF5C6C"/>
    <w:rsid w:val="00C03E05"/>
    <w:rsid w:val="00C114E5"/>
    <w:rsid w:val="00C247DA"/>
    <w:rsid w:val="00C4154C"/>
    <w:rsid w:val="00C45C05"/>
    <w:rsid w:val="00C475EA"/>
    <w:rsid w:val="00C5189D"/>
    <w:rsid w:val="00C520E4"/>
    <w:rsid w:val="00C53AEA"/>
    <w:rsid w:val="00C6603B"/>
    <w:rsid w:val="00C765B3"/>
    <w:rsid w:val="00C76FA3"/>
    <w:rsid w:val="00C81B95"/>
    <w:rsid w:val="00C91436"/>
    <w:rsid w:val="00CA0105"/>
    <w:rsid w:val="00CB2339"/>
    <w:rsid w:val="00CB3BB1"/>
    <w:rsid w:val="00CB6948"/>
    <w:rsid w:val="00CC2300"/>
    <w:rsid w:val="00CC33A7"/>
    <w:rsid w:val="00CC7167"/>
    <w:rsid w:val="00CD1614"/>
    <w:rsid w:val="00CD2B87"/>
    <w:rsid w:val="00CD4D7E"/>
    <w:rsid w:val="00CD6208"/>
    <w:rsid w:val="00CF637C"/>
    <w:rsid w:val="00D04FDF"/>
    <w:rsid w:val="00D20B0C"/>
    <w:rsid w:val="00D212BE"/>
    <w:rsid w:val="00D22EA6"/>
    <w:rsid w:val="00D27CD8"/>
    <w:rsid w:val="00D34CE3"/>
    <w:rsid w:val="00D37B22"/>
    <w:rsid w:val="00D6568C"/>
    <w:rsid w:val="00D82461"/>
    <w:rsid w:val="00D87576"/>
    <w:rsid w:val="00D92F12"/>
    <w:rsid w:val="00DA67AB"/>
    <w:rsid w:val="00DB40E6"/>
    <w:rsid w:val="00DC114A"/>
    <w:rsid w:val="00DC410A"/>
    <w:rsid w:val="00DC5B49"/>
    <w:rsid w:val="00DD3577"/>
    <w:rsid w:val="00DD75E1"/>
    <w:rsid w:val="00DE51EA"/>
    <w:rsid w:val="00DE6BDD"/>
    <w:rsid w:val="00DF0E3D"/>
    <w:rsid w:val="00DF3A75"/>
    <w:rsid w:val="00DF3D0E"/>
    <w:rsid w:val="00E039EB"/>
    <w:rsid w:val="00E050A5"/>
    <w:rsid w:val="00E07C30"/>
    <w:rsid w:val="00E12CC0"/>
    <w:rsid w:val="00E15CFD"/>
    <w:rsid w:val="00E2172B"/>
    <w:rsid w:val="00E22DF1"/>
    <w:rsid w:val="00E26879"/>
    <w:rsid w:val="00E275B4"/>
    <w:rsid w:val="00E346B7"/>
    <w:rsid w:val="00E407F4"/>
    <w:rsid w:val="00E420C8"/>
    <w:rsid w:val="00E47A86"/>
    <w:rsid w:val="00E5231B"/>
    <w:rsid w:val="00E54DBF"/>
    <w:rsid w:val="00E5510C"/>
    <w:rsid w:val="00E67758"/>
    <w:rsid w:val="00E70315"/>
    <w:rsid w:val="00E76946"/>
    <w:rsid w:val="00E81E53"/>
    <w:rsid w:val="00E83518"/>
    <w:rsid w:val="00E835D8"/>
    <w:rsid w:val="00E84068"/>
    <w:rsid w:val="00E84934"/>
    <w:rsid w:val="00E93357"/>
    <w:rsid w:val="00E93AEA"/>
    <w:rsid w:val="00E93BA3"/>
    <w:rsid w:val="00EA3A2D"/>
    <w:rsid w:val="00EA56AD"/>
    <w:rsid w:val="00EA6350"/>
    <w:rsid w:val="00EB1441"/>
    <w:rsid w:val="00EB4A5A"/>
    <w:rsid w:val="00EB5ECC"/>
    <w:rsid w:val="00EC3FB4"/>
    <w:rsid w:val="00EC513D"/>
    <w:rsid w:val="00EC588C"/>
    <w:rsid w:val="00ED063D"/>
    <w:rsid w:val="00ED11C9"/>
    <w:rsid w:val="00ED3422"/>
    <w:rsid w:val="00ED3D24"/>
    <w:rsid w:val="00EE5AA0"/>
    <w:rsid w:val="00EF2A54"/>
    <w:rsid w:val="00EF73C0"/>
    <w:rsid w:val="00F0431B"/>
    <w:rsid w:val="00F072BC"/>
    <w:rsid w:val="00F22058"/>
    <w:rsid w:val="00F2746A"/>
    <w:rsid w:val="00F35EFC"/>
    <w:rsid w:val="00F368DB"/>
    <w:rsid w:val="00F37C89"/>
    <w:rsid w:val="00F42DAA"/>
    <w:rsid w:val="00F43604"/>
    <w:rsid w:val="00F4360E"/>
    <w:rsid w:val="00F51F05"/>
    <w:rsid w:val="00F54EF0"/>
    <w:rsid w:val="00F622D2"/>
    <w:rsid w:val="00F707D4"/>
    <w:rsid w:val="00F7238B"/>
    <w:rsid w:val="00F756EE"/>
    <w:rsid w:val="00F82B80"/>
    <w:rsid w:val="00F860C8"/>
    <w:rsid w:val="00F873FB"/>
    <w:rsid w:val="00F944B9"/>
    <w:rsid w:val="00F94DE6"/>
    <w:rsid w:val="00F9521C"/>
    <w:rsid w:val="00FA248F"/>
    <w:rsid w:val="00FA40B4"/>
    <w:rsid w:val="00FA4460"/>
    <w:rsid w:val="00FB12AB"/>
    <w:rsid w:val="00FB1A15"/>
    <w:rsid w:val="00FB2E75"/>
    <w:rsid w:val="00FB3FC5"/>
    <w:rsid w:val="00FC3314"/>
    <w:rsid w:val="00FD3257"/>
    <w:rsid w:val="00FD5B62"/>
    <w:rsid w:val="00FE124C"/>
    <w:rsid w:val="00FE624B"/>
    <w:rsid w:val="00FF1070"/>
    <w:rsid w:val="00FF2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footnote text" w:uiPriority="99"/>
    <w:lsdException w:name="header" w:uiPriority="99"/>
    <w:lsdException w:name="table of figures" w:uiPriority="99"/>
    <w:lsdException w:name="footnote reference" w:uiPriority="99"/>
    <w:lsdException w:name="Hyperlink" w:uiPriority="99"/>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rPr>
  </w:style>
  <w:style w:type="paragraph" w:styleId="Heading1">
    <w:name w:val="heading 1"/>
    <w:aliases w:val="Chapter title"/>
    <w:next w:val="Normalfirstparagraph"/>
    <w:link w:val="Heading1Char"/>
    <w:qFormat/>
    <w:rsid w:val="001F4E93"/>
    <w:pPr>
      <w:keepNext/>
      <w:pageBreakBefore/>
      <w:numPr>
        <w:numId w:val="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numPr>
        <w:ilvl w:val="1"/>
        <w:numId w:val="3"/>
      </w:numPr>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233EB3"/>
    <w:pPr>
      <w:keepNext/>
      <w:numPr>
        <w:ilvl w:val="2"/>
        <w:numId w:val="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numPr>
        <w:ilvl w:val="4"/>
        <w:numId w:val="3"/>
      </w:numPr>
      <w:outlineLvl w:val="4"/>
    </w:pPr>
  </w:style>
  <w:style w:type="paragraph" w:styleId="Heading6">
    <w:name w:val="heading 6"/>
    <w:basedOn w:val="Normal"/>
    <w:next w:val="Normal"/>
    <w:rsid w:val="00B4246B"/>
    <w:pPr>
      <w:keepNext/>
      <w:numPr>
        <w:ilvl w:val="5"/>
        <w:numId w:val="3"/>
      </w:numPr>
      <w:outlineLvl w:val="5"/>
    </w:pPr>
  </w:style>
  <w:style w:type="paragraph" w:styleId="Heading7">
    <w:name w:val="heading 7"/>
    <w:basedOn w:val="Normal"/>
    <w:next w:val="Normal"/>
    <w:rsid w:val="00B4246B"/>
    <w:pPr>
      <w:keepNext/>
      <w:numPr>
        <w:ilvl w:val="6"/>
        <w:numId w:val="3"/>
      </w:numPr>
      <w:outlineLvl w:val="6"/>
    </w:pPr>
  </w:style>
  <w:style w:type="paragraph" w:styleId="Heading8">
    <w:name w:val="heading 8"/>
    <w:basedOn w:val="Normal"/>
    <w:next w:val="Normal"/>
    <w:rsid w:val="00B4246B"/>
    <w:pPr>
      <w:keepNext/>
      <w:numPr>
        <w:ilvl w:val="7"/>
        <w:numId w:val="3"/>
      </w:numPr>
      <w:outlineLvl w:val="7"/>
    </w:pPr>
  </w:style>
  <w:style w:type="paragraph" w:styleId="Heading9">
    <w:name w:val="heading 9"/>
    <w:basedOn w:val="Normal"/>
    <w:next w:val="Normal"/>
    <w:rsid w:val="00B4246B"/>
    <w:pPr>
      <w:numPr>
        <w:ilvl w:val="8"/>
        <w:numId w:val="3"/>
      </w:numPr>
      <w:outlineLvl w:val="8"/>
    </w:pPr>
    <w:rPr>
      <w:snapToGrid w:val="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semiHidden/>
    <w:rsid w:val="00817659"/>
    <w:pPr>
      <w:spacing w:after="0"/>
      <w:ind w:firstLine="0"/>
    </w:pPr>
    <w:rPr>
      <w:sz w:val="22"/>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semiHidden/>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pPr>
      <w:ind w:firstLine="0"/>
    </w:pPr>
    <w:rPr>
      <w:sz w:val="20"/>
    </w:rPr>
  </w:style>
  <w:style w:type="paragraph" w:customStyle="1" w:styleId="bullet">
    <w:name w:val="bullet"/>
    <w:basedOn w:val="Normal"/>
    <w:rsid w:val="00337996"/>
    <w:pPr>
      <w:numPr>
        <w:numId w:val="1"/>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1F4E93"/>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2"/>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character" w:customStyle="1" w:styleId="FootnoteTextChar">
    <w:name w:val="Footnote Text Char"/>
    <w:link w:val="FootnoteText"/>
    <w:uiPriority w:val="99"/>
    <w:semiHidden/>
    <w:rsid w:val="008D43BF"/>
    <w:rPr>
      <w:rFonts w:ascii="Garamond" w:hAnsi="Garamond"/>
      <w:sz w:val="22"/>
      <w:szCs w:val="24"/>
    </w:rPr>
  </w:style>
  <w:style w:type="paragraph" w:customStyle="1" w:styleId="Quote1">
    <w:name w:val="Quote1"/>
    <w:basedOn w:val="Normal"/>
    <w:next w:val="Normal"/>
    <w:rsid w:val="00036CB4"/>
    <w:pPr>
      <w:suppressAutoHyphens/>
      <w:spacing w:before="100" w:after="160"/>
      <w:ind w:left="425" w:firstLine="0"/>
    </w:pPr>
    <w:rPr>
      <w:sz w:val="23"/>
      <w:szCs w:val="22"/>
    </w:rPr>
  </w:style>
  <w:style w:type="paragraph" w:customStyle="1" w:styleId="tabletext0">
    <w:name w:val="table text"/>
    <w:basedOn w:val="Tableheader"/>
    <w:rsid w:val="00B45F99"/>
    <w:pPr>
      <w:spacing w:before="0" w:after="0"/>
      <w:jc w:val="left"/>
    </w:pPr>
  </w:style>
  <w:style w:type="character" w:customStyle="1" w:styleId="apple-converted-space">
    <w:name w:val="apple-converted-space"/>
    <w:rsid w:val="00B45F99"/>
  </w:style>
  <w:style w:type="paragraph" w:styleId="ListParagraph">
    <w:name w:val="List Paragraph"/>
    <w:basedOn w:val="Normal"/>
    <w:uiPriority w:val="34"/>
    <w:rsid w:val="007C2854"/>
    <w:pPr>
      <w:ind w:left="720"/>
      <w:contextualSpacing/>
    </w:pPr>
  </w:style>
  <w:style w:type="character" w:styleId="Strong">
    <w:name w:val="Strong"/>
    <w:basedOn w:val="DefaultParagraphFont"/>
    <w:uiPriority w:val="22"/>
    <w:qFormat/>
    <w:rsid w:val="007C28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footnote text" w:uiPriority="99"/>
    <w:lsdException w:name="header" w:uiPriority="99"/>
    <w:lsdException w:name="table of figures" w:uiPriority="99"/>
    <w:lsdException w:name="footnote reference" w:uiPriority="99"/>
    <w:lsdException w:name="Hyperlink" w:uiPriority="99"/>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rPr>
  </w:style>
  <w:style w:type="paragraph" w:styleId="Heading1">
    <w:name w:val="heading 1"/>
    <w:aliases w:val="Chapter title"/>
    <w:next w:val="Normalfirstparagraph"/>
    <w:link w:val="Heading1Char"/>
    <w:qFormat/>
    <w:rsid w:val="001F4E93"/>
    <w:pPr>
      <w:keepNext/>
      <w:pageBreakBefore/>
      <w:numPr>
        <w:numId w:val="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numPr>
        <w:ilvl w:val="1"/>
        <w:numId w:val="3"/>
      </w:numPr>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233EB3"/>
    <w:pPr>
      <w:keepNext/>
      <w:numPr>
        <w:ilvl w:val="2"/>
        <w:numId w:val="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numPr>
        <w:ilvl w:val="4"/>
        <w:numId w:val="3"/>
      </w:numPr>
      <w:outlineLvl w:val="4"/>
    </w:pPr>
  </w:style>
  <w:style w:type="paragraph" w:styleId="Heading6">
    <w:name w:val="heading 6"/>
    <w:basedOn w:val="Normal"/>
    <w:next w:val="Normal"/>
    <w:rsid w:val="00B4246B"/>
    <w:pPr>
      <w:keepNext/>
      <w:numPr>
        <w:ilvl w:val="5"/>
        <w:numId w:val="3"/>
      </w:numPr>
      <w:outlineLvl w:val="5"/>
    </w:pPr>
  </w:style>
  <w:style w:type="paragraph" w:styleId="Heading7">
    <w:name w:val="heading 7"/>
    <w:basedOn w:val="Normal"/>
    <w:next w:val="Normal"/>
    <w:rsid w:val="00B4246B"/>
    <w:pPr>
      <w:keepNext/>
      <w:numPr>
        <w:ilvl w:val="6"/>
        <w:numId w:val="3"/>
      </w:numPr>
      <w:outlineLvl w:val="6"/>
    </w:pPr>
  </w:style>
  <w:style w:type="paragraph" w:styleId="Heading8">
    <w:name w:val="heading 8"/>
    <w:basedOn w:val="Normal"/>
    <w:next w:val="Normal"/>
    <w:rsid w:val="00B4246B"/>
    <w:pPr>
      <w:keepNext/>
      <w:numPr>
        <w:ilvl w:val="7"/>
        <w:numId w:val="3"/>
      </w:numPr>
      <w:outlineLvl w:val="7"/>
    </w:pPr>
  </w:style>
  <w:style w:type="paragraph" w:styleId="Heading9">
    <w:name w:val="heading 9"/>
    <w:basedOn w:val="Normal"/>
    <w:next w:val="Normal"/>
    <w:rsid w:val="00B4246B"/>
    <w:pPr>
      <w:numPr>
        <w:ilvl w:val="8"/>
        <w:numId w:val="3"/>
      </w:numPr>
      <w:outlineLvl w:val="8"/>
    </w:pPr>
    <w:rPr>
      <w:snapToGrid w:val="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semiHidden/>
    <w:rsid w:val="00817659"/>
    <w:pPr>
      <w:spacing w:after="0"/>
      <w:ind w:firstLine="0"/>
    </w:pPr>
    <w:rPr>
      <w:sz w:val="22"/>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semiHidden/>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pPr>
      <w:ind w:firstLine="0"/>
    </w:pPr>
    <w:rPr>
      <w:sz w:val="20"/>
    </w:rPr>
  </w:style>
  <w:style w:type="paragraph" w:customStyle="1" w:styleId="bullet">
    <w:name w:val="bullet"/>
    <w:basedOn w:val="Normal"/>
    <w:rsid w:val="00337996"/>
    <w:pPr>
      <w:numPr>
        <w:numId w:val="1"/>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1F4E93"/>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2"/>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character" w:customStyle="1" w:styleId="FootnoteTextChar">
    <w:name w:val="Footnote Text Char"/>
    <w:link w:val="FootnoteText"/>
    <w:uiPriority w:val="99"/>
    <w:semiHidden/>
    <w:rsid w:val="008D43BF"/>
    <w:rPr>
      <w:rFonts w:ascii="Garamond" w:hAnsi="Garamond"/>
      <w:sz w:val="22"/>
      <w:szCs w:val="24"/>
    </w:rPr>
  </w:style>
  <w:style w:type="paragraph" w:customStyle="1" w:styleId="Quote1">
    <w:name w:val="Quote1"/>
    <w:basedOn w:val="Normal"/>
    <w:next w:val="Normal"/>
    <w:rsid w:val="00036CB4"/>
    <w:pPr>
      <w:suppressAutoHyphens/>
      <w:spacing w:before="100" w:after="160"/>
      <w:ind w:left="425" w:firstLine="0"/>
    </w:pPr>
    <w:rPr>
      <w:sz w:val="23"/>
      <w:szCs w:val="22"/>
    </w:rPr>
  </w:style>
  <w:style w:type="paragraph" w:customStyle="1" w:styleId="tabletext0">
    <w:name w:val="table text"/>
    <w:basedOn w:val="Tableheader"/>
    <w:rsid w:val="00B45F99"/>
    <w:pPr>
      <w:spacing w:before="0" w:after="0"/>
      <w:jc w:val="left"/>
    </w:pPr>
  </w:style>
  <w:style w:type="character" w:customStyle="1" w:styleId="apple-converted-space">
    <w:name w:val="apple-converted-space"/>
    <w:rsid w:val="00B45F99"/>
  </w:style>
  <w:style w:type="paragraph" w:styleId="ListParagraph">
    <w:name w:val="List Paragraph"/>
    <w:basedOn w:val="Normal"/>
    <w:uiPriority w:val="34"/>
    <w:rsid w:val="007C2854"/>
    <w:pPr>
      <w:ind w:left="720"/>
      <w:contextualSpacing/>
    </w:pPr>
  </w:style>
  <w:style w:type="character" w:styleId="Strong">
    <w:name w:val="Strong"/>
    <w:basedOn w:val="DefaultParagraphFont"/>
    <w:uiPriority w:val="22"/>
    <w:qFormat/>
    <w:rsid w:val="007C2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
    <w:div w:id="268589973">
      <w:bodyDiv w:val="1"/>
      <w:marLeft w:val="0"/>
      <w:marRight w:val="0"/>
      <w:marTop w:val="0"/>
      <w:marBottom w:val="0"/>
      <w:divBdr>
        <w:top w:val="none" w:sz="0" w:space="0" w:color="auto"/>
        <w:left w:val="none" w:sz="0" w:space="0" w:color="auto"/>
        <w:bottom w:val="none" w:sz="0" w:space="0" w:color="auto"/>
        <w:right w:val="none" w:sz="0" w:space="0" w:color="auto"/>
      </w:divBdr>
      <w:divsChild>
        <w:div w:id="1814562363">
          <w:marLeft w:val="0"/>
          <w:marRight w:val="0"/>
          <w:marTop w:val="0"/>
          <w:marBottom w:val="0"/>
          <w:divBdr>
            <w:top w:val="none" w:sz="0" w:space="0" w:color="auto"/>
            <w:left w:val="none" w:sz="0" w:space="0" w:color="auto"/>
            <w:bottom w:val="none" w:sz="0" w:space="0" w:color="auto"/>
            <w:right w:val="none" w:sz="0" w:space="0" w:color="auto"/>
          </w:divBdr>
          <w:divsChild>
            <w:div w:id="833958404">
              <w:marLeft w:val="0"/>
              <w:marRight w:val="0"/>
              <w:marTop w:val="0"/>
              <w:marBottom w:val="0"/>
              <w:divBdr>
                <w:top w:val="none" w:sz="0" w:space="0" w:color="auto"/>
                <w:left w:val="none" w:sz="0" w:space="0" w:color="auto"/>
                <w:bottom w:val="none" w:sz="0" w:space="0" w:color="auto"/>
                <w:right w:val="none" w:sz="0" w:space="0" w:color="auto"/>
              </w:divBdr>
              <w:divsChild>
                <w:div w:id="1425762229">
                  <w:marLeft w:val="0"/>
                  <w:marRight w:val="0"/>
                  <w:marTop w:val="0"/>
                  <w:marBottom w:val="0"/>
                  <w:divBdr>
                    <w:top w:val="none" w:sz="0" w:space="0" w:color="auto"/>
                    <w:left w:val="none" w:sz="0" w:space="0" w:color="auto"/>
                    <w:bottom w:val="none" w:sz="0" w:space="0" w:color="auto"/>
                    <w:right w:val="none" w:sz="0" w:space="0" w:color="auto"/>
                  </w:divBdr>
                  <w:divsChild>
                    <w:div w:id="2056849300">
                      <w:marLeft w:val="0"/>
                      <w:marRight w:val="0"/>
                      <w:marTop w:val="0"/>
                      <w:marBottom w:val="0"/>
                      <w:divBdr>
                        <w:top w:val="none" w:sz="0" w:space="0" w:color="auto"/>
                        <w:left w:val="none" w:sz="0" w:space="0" w:color="auto"/>
                        <w:bottom w:val="none" w:sz="0" w:space="0" w:color="auto"/>
                        <w:right w:val="none" w:sz="0" w:space="0" w:color="auto"/>
                      </w:divBdr>
                      <w:divsChild>
                        <w:div w:id="1728257296">
                          <w:marLeft w:val="0"/>
                          <w:marRight w:val="0"/>
                          <w:marTop w:val="0"/>
                          <w:marBottom w:val="0"/>
                          <w:divBdr>
                            <w:top w:val="none" w:sz="0" w:space="0" w:color="auto"/>
                            <w:left w:val="none" w:sz="0" w:space="0" w:color="auto"/>
                            <w:bottom w:val="none" w:sz="0" w:space="0" w:color="auto"/>
                            <w:right w:val="none" w:sz="0" w:space="0" w:color="auto"/>
                          </w:divBdr>
                          <w:divsChild>
                            <w:div w:id="1854487312">
                              <w:marLeft w:val="0"/>
                              <w:marRight w:val="0"/>
                              <w:marTop w:val="0"/>
                              <w:marBottom w:val="0"/>
                              <w:divBdr>
                                <w:top w:val="none" w:sz="0" w:space="0" w:color="auto"/>
                                <w:left w:val="none" w:sz="0" w:space="0" w:color="auto"/>
                                <w:bottom w:val="none" w:sz="0" w:space="0" w:color="auto"/>
                                <w:right w:val="none" w:sz="0" w:space="0" w:color="auto"/>
                              </w:divBdr>
                              <w:divsChild>
                                <w:div w:id="1881242876">
                                  <w:marLeft w:val="0"/>
                                  <w:marRight w:val="0"/>
                                  <w:marTop w:val="0"/>
                                  <w:marBottom w:val="0"/>
                                  <w:divBdr>
                                    <w:top w:val="none" w:sz="0" w:space="0" w:color="auto"/>
                                    <w:left w:val="none" w:sz="0" w:space="0" w:color="auto"/>
                                    <w:bottom w:val="none" w:sz="0" w:space="0" w:color="auto"/>
                                    <w:right w:val="none" w:sz="0" w:space="0" w:color="auto"/>
                                  </w:divBdr>
                                  <w:divsChild>
                                    <w:div w:id="1021274175">
                                      <w:marLeft w:val="0"/>
                                      <w:marRight w:val="0"/>
                                      <w:marTop w:val="0"/>
                                      <w:marBottom w:val="0"/>
                                      <w:divBdr>
                                        <w:top w:val="none" w:sz="0" w:space="0" w:color="auto"/>
                                        <w:left w:val="none" w:sz="0" w:space="0" w:color="auto"/>
                                        <w:bottom w:val="none" w:sz="0" w:space="0" w:color="auto"/>
                                        <w:right w:val="none" w:sz="0" w:space="0" w:color="auto"/>
                                      </w:divBdr>
                                      <w:divsChild>
                                        <w:div w:id="5668771">
                                          <w:marLeft w:val="0"/>
                                          <w:marRight w:val="0"/>
                                          <w:marTop w:val="0"/>
                                          <w:marBottom w:val="0"/>
                                          <w:divBdr>
                                            <w:top w:val="none" w:sz="0" w:space="0" w:color="auto"/>
                                            <w:left w:val="none" w:sz="0" w:space="0" w:color="auto"/>
                                            <w:bottom w:val="none" w:sz="0" w:space="0" w:color="auto"/>
                                            <w:right w:val="none" w:sz="0" w:space="0" w:color="auto"/>
                                          </w:divBdr>
                                          <w:divsChild>
                                            <w:div w:id="1716151650">
                                              <w:marLeft w:val="0"/>
                                              <w:marRight w:val="0"/>
                                              <w:marTop w:val="0"/>
                                              <w:marBottom w:val="0"/>
                                              <w:divBdr>
                                                <w:top w:val="none" w:sz="0" w:space="0" w:color="auto"/>
                                                <w:left w:val="none" w:sz="0" w:space="0" w:color="auto"/>
                                                <w:bottom w:val="none" w:sz="0" w:space="0" w:color="auto"/>
                                                <w:right w:val="none" w:sz="0" w:space="0" w:color="auto"/>
                                              </w:divBdr>
                                              <w:divsChild>
                                                <w:div w:id="1512991824">
                                                  <w:marLeft w:val="0"/>
                                                  <w:marRight w:val="0"/>
                                                  <w:marTop w:val="0"/>
                                                  <w:marBottom w:val="0"/>
                                                  <w:divBdr>
                                                    <w:top w:val="none" w:sz="0" w:space="0" w:color="auto"/>
                                                    <w:left w:val="none" w:sz="0" w:space="0" w:color="auto"/>
                                                    <w:bottom w:val="none" w:sz="0" w:space="0" w:color="auto"/>
                                                    <w:right w:val="none" w:sz="0" w:space="0" w:color="auto"/>
                                                  </w:divBdr>
                                                  <w:divsChild>
                                                    <w:div w:id="1286616310">
                                                      <w:marLeft w:val="0"/>
                                                      <w:marRight w:val="0"/>
                                                      <w:marTop w:val="0"/>
                                                      <w:marBottom w:val="0"/>
                                                      <w:divBdr>
                                                        <w:top w:val="none" w:sz="0" w:space="0" w:color="auto"/>
                                                        <w:left w:val="none" w:sz="0" w:space="0" w:color="auto"/>
                                                        <w:bottom w:val="none" w:sz="0" w:space="0" w:color="auto"/>
                                                        <w:right w:val="none" w:sz="0" w:space="0" w:color="auto"/>
                                                      </w:divBdr>
                                                      <w:divsChild>
                                                        <w:div w:id="1402672812">
                                                          <w:marLeft w:val="0"/>
                                                          <w:marRight w:val="0"/>
                                                          <w:marTop w:val="0"/>
                                                          <w:marBottom w:val="0"/>
                                                          <w:divBdr>
                                                            <w:top w:val="none" w:sz="0" w:space="0" w:color="auto"/>
                                                            <w:left w:val="none" w:sz="0" w:space="0" w:color="auto"/>
                                                            <w:bottom w:val="none" w:sz="0" w:space="0" w:color="auto"/>
                                                            <w:right w:val="none" w:sz="0" w:space="0" w:color="auto"/>
                                                          </w:divBdr>
                                                          <w:divsChild>
                                                            <w:div w:id="1195927024">
                                                              <w:marLeft w:val="0"/>
                                                              <w:marRight w:val="0"/>
                                                              <w:marTop w:val="0"/>
                                                              <w:marBottom w:val="0"/>
                                                              <w:divBdr>
                                                                <w:top w:val="none" w:sz="0" w:space="0" w:color="auto"/>
                                                                <w:left w:val="none" w:sz="0" w:space="0" w:color="auto"/>
                                                                <w:bottom w:val="none" w:sz="0" w:space="0" w:color="auto"/>
                                                                <w:right w:val="none" w:sz="0" w:space="0" w:color="auto"/>
                                                              </w:divBdr>
                                                              <w:divsChild>
                                                                <w:div w:id="330065992">
                                                                  <w:marLeft w:val="0"/>
                                                                  <w:marRight w:val="0"/>
                                                                  <w:marTop w:val="0"/>
                                                                  <w:marBottom w:val="0"/>
                                                                  <w:divBdr>
                                                                    <w:top w:val="none" w:sz="0" w:space="0" w:color="auto"/>
                                                                    <w:left w:val="none" w:sz="0" w:space="0" w:color="auto"/>
                                                                    <w:bottom w:val="none" w:sz="0" w:space="0" w:color="auto"/>
                                                                    <w:right w:val="none" w:sz="0" w:space="0" w:color="auto"/>
                                                                  </w:divBdr>
                                                                  <w:divsChild>
                                                                    <w:div w:id="923077550">
                                                                      <w:marLeft w:val="0"/>
                                                                      <w:marRight w:val="0"/>
                                                                      <w:marTop w:val="0"/>
                                                                      <w:marBottom w:val="0"/>
                                                                      <w:divBdr>
                                                                        <w:top w:val="none" w:sz="0" w:space="0" w:color="auto"/>
                                                                        <w:left w:val="none" w:sz="0" w:space="0" w:color="auto"/>
                                                                        <w:bottom w:val="none" w:sz="0" w:space="0" w:color="auto"/>
                                                                        <w:right w:val="none" w:sz="0" w:space="0" w:color="auto"/>
                                                                      </w:divBdr>
                                                                      <w:divsChild>
                                                                        <w:div w:id="1034579242">
                                                                          <w:marLeft w:val="0"/>
                                                                          <w:marRight w:val="0"/>
                                                                          <w:marTop w:val="0"/>
                                                                          <w:marBottom w:val="0"/>
                                                                          <w:divBdr>
                                                                            <w:top w:val="none" w:sz="0" w:space="0" w:color="auto"/>
                                                                            <w:left w:val="none" w:sz="0" w:space="0" w:color="auto"/>
                                                                            <w:bottom w:val="none" w:sz="0" w:space="0" w:color="auto"/>
                                                                            <w:right w:val="none" w:sz="0" w:space="0" w:color="auto"/>
                                                                          </w:divBdr>
                                                                          <w:divsChild>
                                                                            <w:div w:id="1928877524">
                                                                              <w:marLeft w:val="0"/>
                                                                              <w:marRight w:val="0"/>
                                                                              <w:marTop w:val="0"/>
                                                                              <w:marBottom w:val="0"/>
                                                                              <w:divBdr>
                                                                                <w:top w:val="none" w:sz="0" w:space="0" w:color="auto"/>
                                                                                <w:left w:val="none" w:sz="0" w:space="0" w:color="auto"/>
                                                                                <w:bottom w:val="none" w:sz="0" w:space="0" w:color="auto"/>
                                                                                <w:right w:val="none" w:sz="0" w:space="0" w:color="auto"/>
                                                                              </w:divBdr>
                                                                              <w:divsChild>
                                                                                <w:div w:id="446778690">
                                                                                  <w:marLeft w:val="0"/>
                                                                                  <w:marRight w:val="0"/>
                                                                                  <w:marTop w:val="0"/>
                                                                                  <w:marBottom w:val="0"/>
                                                                                  <w:divBdr>
                                                                                    <w:top w:val="none" w:sz="0" w:space="0" w:color="auto"/>
                                                                                    <w:left w:val="none" w:sz="0" w:space="0" w:color="auto"/>
                                                                                    <w:bottom w:val="none" w:sz="0" w:space="0" w:color="auto"/>
                                                                                    <w:right w:val="none" w:sz="0" w:space="0" w:color="auto"/>
                                                                                  </w:divBdr>
                                                                                  <w:divsChild>
                                                                                    <w:div w:id="974339487">
                                                                                      <w:marLeft w:val="0"/>
                                                                                      <w:marRight w:val="0"/>
                                                                                      <w:marTop w:val="0"/>
                                                                                      <w:marBottom w:val="0"/>
                                                                                      <w:divBdr>
                                                                                        <w:top w:val="none" w:sz="0" w:space="0" w:color="auto"/>
                                                                                        <w:left w:val="none" w:sz="0" w:space="0" w:color="auto"/>
                                                                                        <w:bottom w:val="none" w:sz="0" w:space="0" w:color="auto"/>
                                                                                        <w:right w:val="none" w:sz="0" w:space="0" w:color="auto"/>
                                                                                      </w:divBdr>
                                                                                      <w:divsChild>
                                                                                        <w:div w:id="32273147">
                                                                                          <w:marLeft w:val="0"/>
                                                                                          <w:marRight w:val="0"/>
                                                                                          <w:marTop w:val="0"/>
                                                                                          <w:marBottom w:val="0"/>
                                                                                          <w:divBdr>
                                                                                            <w:top w:val="none" w:sz="0" w:space="0" w:color="auto"/>
                                                                                            <w:left w:val="none" w:sz="0" w:space="0" w:color="auto"/>
                                                                                            <w:bottom w:val="none" w:sz="0" w:space="0" w:color="auto"/>
                                                                                            <w:right w:val="none" w:sz="0" w:space="0" w:color="auto"/>
                                                                                          </w:divBdr>
                                                                                          <w:divsChild>
                                                                                            <w:div w:id="1293560892">
                                                                                              <w:marLeft w:val="0"/>
                                                                                              <w:marRight w:val="0"/>
                                                                                              <w:marTop w:val="0"/>
                                                                                              <w:marBottom w:val="0"/>
                                                                                              <w:divBdr>
                                                                                                <w:top w:val="none" w:sz="0" w:space="0" w:color="auto"/>
                                                                                                <w:left w:val="none" w:sz="0" w:space="0" w:color="auto"/>
                                                                                                <w:bottom w:val="none" w:sz="0" w:space="0" w:color="auto"/>
                                                                                                <w:right w:val="none" w:sz="0" w:space="0" w:color="auto"/>
                                                                                              </w:divBdr>
                                                                                              <w:divsChild>
                                                                                                <w:div w:id="1421367144">
                                                                                                  <w:marLeft w:val="0"/>
                                                                                                  <w:marRight w:val="0"/>
                                                                                                  <w:marTop w:val="0"/>
                                                                                                  <w:marBottom w:val="0"/>
                                                                                                  <w:divBdr>
                                                                                                    <w:top w:val="none" w:sz="0" w:space="0" w:color="auto"/>
                                                                                                    <w:left w:val="none" w:sz="0" w:space="0" w:color="auto"/>
                                                                                                    <w:bottom w:val="none" w:sz="0" w:space="0" w:color="auto"/>
                                                                                                    <w:right w:val="none" w:sz="0" w:space="0" w:color="auto"/>
                                                                                                  </w:divBdr>
                                                                                                  <w:divsChild>
                                                                                                    <w:div w:id="280382725">
                                                                                                      <w:marLeft w:val="0"/>
                                                                                                      <w:marRight w:val="0"/>
                                                                                                      <w:marTop w:val="0"/>
                                                                                                      <w:marBottom w:val="0"/>
                                                                                                      <w:divBdr>
                                                                                                        <w:top w:val="none" w:sz="0" w:space="0" w:color="auto"/>
                                                                                                        <w:left w:val="none" w:sz="0" w:space="0" w:color="auto"/>
                                                                                                        <w:bottom w:val="none" w:sz="0" w:space="0" w:color="auto"/>
                                                                                                        <w:right w:val="none" w:sz="0" w:space="0" w:color="auto"/>
                                                                                                      </w:divBdr>
                                                                                                      <w:divsChild>
                                                                                                        <w:div w:id="986468845">
                                                                                                          <w:marLeft w:val="0"/>
                                                                                                          <w:marRight w:val="0"/>
                                                                                                          <w:marTop w:val="0"/>
                                                                                                          <w:marBottom w:val="0"/>
                                                                                                          <w:divBdr>
                                                                                                            <w:top w:val="none" w:sz="0" w:space="0" w:color="auto"/>
                                                                                                            <w:left w:val="none" w:sz="0" w:space="0" w:color="auto"/>
                                                                                                            <w:bottom w:val="none" w:sz="0" w:space="0" w:color="auto"/>
                                                                                                            <w:right w:val="none" w:sz="0" w:space="0" w:color="auto"/>
                                                                                                          </w:divBdr>
                                                                                                          <w:divsChild>
                                                                                                            <w:div w:id="185598817">
                                                                                                              <w:marLeft w:val="0"/>
                                                                                                              <w:marRight w:val="0"/>
                                                                                                              <w:marTop w:val="0"/>
                                                                                                              <w:marBottom w:val="0"/>
                                                                                                              <w:divBdr>
                                                                                                                <w:top w:val="none" w:sz="0" w:space="0" w:color="auto"/>
                                                                                                                <w:left w:val="none" w:sz="0" w:space="0" w:color="auto"/>
                                                                                                                <w:bottom w:val="none" w:sz="0" w:space="0" w:color="auto"/>
                                                                                                                <w:right w:val="none" w:sz="0" w:space="0" w:color="auto"/>
                                                                                                              </w:divBdr>
                                                                                                              <w:divsChild>
                                                                                                                <w:div w:id="1347096224">
                                                                                                                  <w:marLeft w:val="0"/>
                                                                                                                  <w:marRight w:val="0"/>
                                                                                                                  <w:marTop w:val="0"/>
                                                                                                                  <w:marBottom w:val="0"/>
                                                                                                                  <w:divBdr>
                                                                                                                    <w:top w:val="none" w:sz="0" w:space="0" w:color="auto"/>
                                                                                                                    <w:left w:val="none" w:sz="0" w:space="0" w:color="auto"/>
                                                                                                                    <w:bottom w:val="none" w:sz="0" w:space="0" w:color="auto"/>
                                                                                                                    <w:right w:val="none" w:sz="0" w:space="0" w:color="auto"/>
                                                                                                                  </w:divBdr>
                                                                                                                  <w:divsChild>
                                                                                                                    <w:div w:id="1555117162">
                                                                                                                      <w:marLeft w:val="0"/>
                                                                                                                      <w:marRight w:val="0"/>
                                                                                                                      <w:marTop w:val="0"/>
                                                                                                                      <w:marBottom w:val="0"/>
                                                                                                                      <w:divBdr>
                                                                                                                        <w:top w:val="none" w:sz="0" w:space="0" w:color="auto"/>
                                                                                                                        <w:left w:val="none" w:sz="0" w:space="0" w:color="auto"/>
                                                                                                                        <w:bottom w:val="none" w:sz="0" w:space="0" w:color="auto"/>
                                                                                                                        <w:right w:val="none" w:sz="0" w:space="0" w:color="auto"/>
                                                                                                                      </w:divBdr>
                                                                                                                      <w:divsChild>
                                                                                                                        <w:div w:id="19011244">
                                                                                                                          <w:marLeft w:val="0"/>
                                                                                                                          <w:marRight w:val="0"/>
                                                                                                                          <w:marTop w:val="0"/>
                                                                                                                          <w:marBottom w:val="0"/>
                                                                                                                          <w:divBdr>
                                                                                                                            <w:top w:val="none" w:sz="0" w:space="0" w:color="auto"/>
                                                                                                                            <w:left w:val="none" w:sz="0" w:space="0" w:color="auto"/>
                                                                                                                            <w:bottom w:val="none" w:sz="0" w:space="0" w:color="auto"/>
                                                                                                                            <w:right w:val="none" w:sz="0" w:space="0" w:color="auto"/>
                                                                                                                          </w:divBdr>
                                                                                                                          <w:divsChild>
                                                                                                                            <w:div w:id="1438867997">
                                                                                                                              <w:marLeft w:val="0"/>
                                                                                                                              <w:marRight w:val="0"/>
                                                                                                                              <w:marTop w:val="0"/>
                                                                                                                              <w:marBottom w:val="0"/>
                                                                                                                              <w:divBdr>
                                                                                                                                <w:top w:val="none" w:sz="0" w:space="0" w:color="auto"/>
                                                                                                                                <w:left w:val="none" w:sz="0" w:space="0" w:color="auto"/>
                                                                                                                                <w:bottom w:val="none" w:sz="0" w:space="0" w:color="auto"/>
                                                                                                                                <w:right w:val="none" w:sz="0" w:space="0" w:color="auto"/>
                                                                                                                              </w:divBdr>
                                                                                                                            </w:div>
                                                                                                                            <w:div w:id="6612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dni\AppData\Local\Microsoft\Windows\Temporary%20Internet%20Files\Content.IE5\8287YIIH\ISS_RP_template_April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3A5C-5B67-4FE9-8638-BEB32D02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ISS_RP_template_April_2012</Template>
  <TotalTime>1</TotalTime>
  <Pages>54</Pages>
  <Words>20061</Words>
  <Characters>114350</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134143</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chandni</dc:creator>
  <cp:lastModifiedBy>chandni</cp:lastModifiedBy>
  <cp:revision>2</cp:revision>
  <cp:lastPrinted>2012-04-25T13:28:00Z</cp:lastPrinted>
  <dcterms:created xsi:type="dcterms:W3CDTF">2012-11-13T23:07:00Z</dcterms:created>
  <dcterms:modified xsi:type="dcterms:W3CDTF">2012-11-13T23:07:00Z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