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lang w:val="el-GR"/>
        </w:rPr>
        <w:id w:val="27614042"/>
        <w:docPartObj>
          <w:docPartGallery w:val="Cover Pages"/>
          <w:docPartUnique/>
        </w:docPartObj>
      </w:sdtPr>
      <w:sdtEndPr>
        <w:rPr>
          <w:b/>
          <w:bCs/>
          <w:noProof/>
          <w:lang w:val="en-GB"/>
        </w:rPr>
      </w:sdtEndPr>
      <w:sdtContent>
        <w:p w:rsidR="004C01DA" w:rsidRDefault="00B8669C">
          <w:pPr>
            <w:rPr>
              <w:lang w:val="el-GR"/>
            </w:rPr>
          </w:pPr>
          <w:r>
            <w:rPr>
              <w:noProof/>
              <w:lang w:val="el-GR" w:eastAsia="en-US"/>
            </w:rPr>
            <w:pict>
              <v:rect id="_x0000_s1036" style="position:absolute;left:0;text-align:left;margin-left:0;margin-top:198.65pt;width:534.75pt;height:92.6pt;z-index:251662336;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36;mso-fit-shape-to-text:t" inset="14.4pt,,14.4pt">
                  <w:txbxContent>
                    <w:sdt>
                      <w:sdtPr>
                        <w:rPr>
                          <w:rFonts w:asciiTheme="majorHAnsi" w:eastAsiaTheme="majorEastAsia" w:hAnsiTheme="majorHAnsi" w:cstheme="majorBidi"/>
                          <w:color w:val="FFFFFF" w:themeColor="background1"/>
                          <w:sz w:val="72"/>
                          <w:szCs w:val="72"/>
                          <w:lang w:val="en-US"/>
                        </w:rPr>
                        <w:alias w:val="Τίτλος"/>
                        <w:id w:val="103676091"/>
                        <w:dataBinding w:prefixMappings="xmlns:ns0='http://schemas.openxmlformats.org/package/2006/metadata/core-properties' xmlns:ns1='http://purl.org/dc/elements/1.1/'" w:xpath="/ns0:coreProperties[1]/ns1:title[1]" w:storeItemID="{6C3C8BC8-F283-45AE-878A-BAB7291924A1}"/>
                        <w:text/>
                      </w:sdtPr>
                      <w:sdtContent>
                        <w:p w:rsidR="008A2699" w:rsidRDefault="008A2699">
                          <w:pPr>
                            <w:pStyle w:val="a9"/>
                            <w:jc w:val="right"/>
                            <w:rPr>
                              <w:rFonts w:asciiTheme="majorHAnsi" w:eastAsiaTheme="majorEastAsia" w:hAnsiTheme="majorHAnsi" w:cstheme="majorBidi"/>
                              <w:color w:val="FFFFFF" w:themeColor="background1"/>
                              <w:sz w:val="72"/>
                              <w:szCs w:val="72"/>
                            </w:rPr>
                          </w:pPr>
                          <w:r w:rsidRPr="004C01DA">
                            <w:rPr>
                              <w:rFonts w:asciiTheme="majorHAnsi" w:eastAsiaTheme="majorEastAsia" w:hAnsiTheme="majorHAnsi" w:cstheme="majorBidi"/>
                              <w:color w:val="FFFFFF" w:themeColor="background1"/>
                              <w:sz w:val="72"/>
                              <w:szCs w:val="72"/>
                              <w:lang w:val="en-US"/>
                            </w:rPr>
                            <w:t>HOW THE ECONOMIC CRISIS IN GREECE HAS AFFECTED THE PATIENT FLOW BETWEEN PUBLIC HOSPITALS AND PRIVATE CLINICS</w:t>
                          </w:r>
                        </w:p>
                      </w:sdtContent>
                    </w:sdt>
                  </w:txbxContent>
                </v:textbox>
                <w10:wrap anchorx="page" anchory="page"/>
              </v:rect>
            </w:pict>
          </w:r>
          <w:r>
            <w:rPr>
              <w:noProof/>
              <w:lang w:val="el-GR" w:eastAsia="en-US"/>
            </w:rPr>
            <w:pict>
              <v:group id="_x0000_s1030" style="position:absolute;left:0;text-align:left;margin-left:2488.9pt;margin-top:0;width:238.15pt;height:841.95pt;z-index:251660288;mso-width-percent:400;mso-height-percent:1000;mso-position-horizontal:right;mso-position-horizontal-relative:page;mso-position-vertical:top;mso-position-vertical-relative:page;mso-width-percent:400;mso-height-percent:1000" coordorigin="7329" coordsize="4911,15840" o:allowincell="f">
                <v:group id="_x0000_s1031"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32" style="position:absolute;left:7755;width:4505;height:15840;mso-height-percent:1000;mso-position-vertical:top;mso-position-vertical-relative:page;mso-height-percent:1000" fillcolor="#9bbb59 [3206]" stroked="f" strokecolor="#d8d8d8 [2732]">
                    <v:fill color2="#bfbfbf [2412]" rotate="t"/>
                  </v:rect>
                  <v:rect id="_x0000_s1033" style="position:absolute;left:7560;top:8;width:195;height:15825;mso-height-percent:1000;mso-position-vertical-relative:page;mso-height-percent:1000;mso-width-relative:margin;v-text-anchor:middle" fillcolor="#9bbb59 [3206]" stroked="f" strokecolor="white [3212]" strokeweight="1pt">
                    <v:fill r:id="rId9" o:title="Light vertical" opacity="52429f" o:opacity2="52429f" type="pattern"/>
                    <v:shadow color="#d8d8d8 [2732]" offset="3pt,3pt" offset2="2pt,2pt"/>
                  </v:rect>
                </v:group>
                <v:rect id="_x0000_s1034"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4" inset="28.8pt,14.4pt,14.4pt,14.4pt">
                    <w:txbxContent>
                      <w:sdt>
                        <w:sdtPr>
                          <w:rPr>
                            <w:rFonts w:asciiTheme="majorHAnsi" w:eastAsiaTheme="majorEastAsia" w:hAnsiTheme="majorHAnsi" w:cstheme="majorBidi"/>
                            <w:b/>
                            <w:bCs/>
                            <w:color w:val="FFFFFF" w:themeColor="background1"/>
                            <w:sz w:val="96"/>
                            <w:szCs w:val="96"/>
                          </w:rPr>
                          <w:alias w:val="Έτος"/>
                          <w:id w:val="103676087"/>
                          <w:dataBinding w:prefixMappings="xmlns:ns0='http://schemas.microsoft.com/office/2006/coverPageProps'" w:xpath="/ns0:CoverPageProperties[1]/ns0:PublishDate[1]" w:storeItemID="{55AF091B-3C7A-41E3-B477-F2FDAA23CFDA}"/>
                          <w:date w:fullDate="2013-05-23T00:00:00Z">
                            <w:dateFormat w:val="yyyy"/>
                            <w:lid w:val="el-GR"/>
                            <w:storeMappedDataAs w:val="dateTime"/>
                            <w:calendar w:val="gregorian"/>
                          </w:date>
                        </w:sdtPr>
                        <w:sdtContent>
                          <w:p w:rsidR="008A2699" w:rsidRDefault="008A2699">
                            <w:pPr>
                              <w:pStyle w:val="a9"/>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lang w:val="el-GR"/>
                              </w:rPr>
                              <w:t>2013</w:t>
                            </w:r>
                          </w:p>
                        </w:sdtContent>
                      </w:sdt>
                    </w:txbxContent>
                  </v:textbox>
                </v:rect>
                <v:rect id="_x0000_s1035"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5" inset="28.8pt,14.4pt,14.4pt,14.4pt">
                    <w:txbxContent>
                      <w:sdt>
                        <w:sdtPr>
                          <w:rPr>
                            <w:color w:val="FFFFFF" w:themeColor="background1"/>
                            <w:lang w:val="en-US"/>
                          </w:rPr>
                          <w:alias w:val="Συντάκτης"/>
                          <w:id w:val="103676095"/>
                          <w:dataBinding w:prefixMappings="xmlns:ns0='http://schemas.openxmlformats.org/package/2006/metadata/core-properties' xmlns:ns1='http://purl.org/dc/elements/1.1/'" w:xpath="/ns0:coreProperties[1]/ns1:creator[1]" w:storeItemID="{6C3C8BC8-F283-45AE-878A-BAB7291924A1}"/>
                          <w:text/>
                        </w:sdtPr>
                        <w:sdtContent>
                          <w:p w:rsidR="008A2699" w:rsidRDefault="008A2699">
                            <w:pPr>
                              <w:pStyle w:val="a9"/>
                              <w:spacing w:line="360" w:lineRule="auto"/>
                              <w:rPr>
                                <w:color w:val="FFFFFF" w:themeColor="background1"/>
                              </w:rPr>
                            </w:pPr>
                            <w:r w:rsidRPr="004C01DA">
                              <w:rPr>
                                <w:color w:val="FFFFFF" w:themeColor="background1"/>
                                <w:lang w:val="en-US"/>
                              </w:rPr>
                              <w:t>Anastasia Naoum</w:t>
                            </w:r>
                          </w:p>
                        </w:sdtContent>
                      </w:sdt>
                      <w:sdt>
                        <w:sdtPr>
                          <w:rPr>
                            <w:color w:val="FFFFFF" w:themeColor="background1"/>
                            <w:lang w:val="en-US"/>
                          </w:rPr>
                          <w:alias w:val="Εταιρεία"/>
                          <w:id w:val="103676099"/>
                          <w:dataBinding w:prefixMappings="xmlns:ns0='http://schemas.openxmlformats.org/officeDocument/2006/extended-properties'" w:xpath="/ns0:Properties[1]/ns0:Company[1]" w:storeItemID="{6668398D-A668-4E3E-A5EB-62B293D839F1}"/>
                          <w:text/>
                        </w:sdtPr>
                        <w:sdtContent>
                          <w:p w:rsidR="008A2699" w:rsidRDefault="008A2699">
                            <w:pPr>
                              <w:pStyle w:val="a9"/>
                              <w:spacing w:line="360" w:lineRule="auto"/>
                              <w:rPr>
                                <w:color w:val="FFFFFF" w:themeColor="background1"/>
                              </w:rPr>
                            </w:pPr>
                            <w:r w:rsidRPr="004C01DA">
                              <w:rPr>
                                <w:color w:val="FFFFFF" w:themeColor="background1"/>
                                <w:lang w:val="en-US"/>
                              </w:rPr>
                              <w:t>Erasmus University of Rotterdam</w:t>
                            </w:r>
                          </w:p>
                        </w:sdtContent>
                      </w:sdt>
                      <w:sdt>
                        <w:sdtPr>
                          <w:rPr>
                            <w:color w:val="FFFFFF" w:themeColor="background1"/>
                          </w:rPr>
                          <w:alias w:val="Ημερομηνία"/>
                          <w:id w:val="103676103"/>
                          <w:dataBinding w:prefixMappings="xmlns:ns0='http://schemas.microsoft.com/office/2006/coverPageProps'" w:xpath="/ns0:CoverPageProperties[1]/ns0:PublishDate[1]" w:storeItemID="{55AF091B-3C7A-41E3-B477-F2FDAA23CFDA}"/>
                          <w:date w:fullDate="2013-05-23T00:00:00Z">
                            <w:dateFormat w:val="d/M/yyyy"/>
                            <w:lid w:val="el-GR"/>
                            <w:storeMappedDataAs w:val="dateTime"/>
                            <w:calendar w:val="gregorian"/>
                          </w:date>
                        </w:sdtPr>
                        <w:sdtContent>
                          <w:p w:rsidR="008A2699" w:rsidRDefault="008A2699">
                            <w:pPr>
                              <w:pStyle w:val="a9"/>
                              <w:spacing w:line="360" w:lineRule="auto"/>
                              <w:rPr>
                                <w:color w:val="FFFFFF" w:themeColor="background1"/>
                              </w:rPr>
                            </w:pPr>
                            <w:r>
                              <w:rPr>
                                <w:color w:val="FFFFFF" w:themeColor="background1"/>
                                <w:lang w:val="el-GR"/>
                              </w:rPr>
                              <w:t>23/5/2013</w:t>
                            </w:r>
                          </w:p>
                        </w:sdtContent>
                      </w:sdt>
                    </w:txbxContent>
                  </v:textbox>
                </v:rect>
                <w10:wrap anchorx="page" anchory="page"/>
              </v:group>
            </w:pict>
          </w:r>
        </w:p>
        <w:p w:rsidR="004C01DA" w:rsidRDefault="004C01DA">
          <w:pPr>
            <w:rPr>
              <w:noProof/>
              <w:sz w:val="24"/>
              <w:szCs w:val="24"/>
            </w:rPr>
          </w:pPr>
          <w:r>
            <w:rPr>
              <w:noProof/>
              <w:lang w:val="el-GR" w:eastAsia="el-GR"/>
            </w:rPr>
            <w:drawing>
              <wp:anchor distT="0" distB="0" distL="114300" distR="114300" simplePos="0" relativeHeight="251661312" behindDoc="0" locked="0" layoutInCell="0" allowOverlap="1">
                <wp:simplePos x="0" y="0"/>
                <wp:positionH relativeFrom="page">
                  <wp:posOffset>1878330</wp:posOffset>
                </wp:positionH>
                <wp:positionV relativeFrom="page">
                  <wp:posOffset>5215890</wp:posOffset>
                </wp:positionV>
                <wp:extent cx="5581650" cy="2586355"/>
                <wp:effectExtent l="19050" t="19050" r="19050" b="23495"/>
                <wp:wrapNone/>
                <wp:docPr id="15"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stretch>
                          <a:fillRect/>
                        </a:stretch>
                      </pic:blipFill>
                      <pic:spPr>
                        <a:xfrm>
                          <a:off x="0" y="0"/>
                          <a:ext cx="5581650" cy="2586355"/>
                        </a:xfrm>
                        <a:prstGeom prst="rect">
                          <a:avLst/>
                        </a:prstGeom>
                        <a:ln w="12700">
                          <a:solidFill>
                            <a:schemeClr val="bg1"/>
                          </a:solidFill>
                        </a:ln>
                      </pic:spPr>
                    </pic:pic>
                  </a:graphicData>
                </a:graphic>
              </wp:anchor>
            </w:drawing>
          </w:r>
          <w:r>
            <w:rPr>
              <w:b/>
              <w:bCs/>
              <w:noProof/>
            </w:rPr>
            <w:br w:type="page"/>
          </w:r>
        </w:p>
      </w:sdtContent>
    </w:sdt>
    <w:sdt>
      <w:sdtPr>
        <w:rPr>
          <w:rFonts w:asciiTheme="minorHAnsi" w:eastAsiaTheme="minorHAnsi" w:hAnsiTheme="minorHAnsi" w:cstheme="minorBidi"/>
          <w:b w:val="0"/>
          <w:bCs w:val="0"/>
          <w:color w:val="auto"/>
          <w:sz w:val="22"/>
          <w:szCs w:val="22"/>
          <w:lang w:eastAsia="en-US" w:bidi="ar-SA"/>
        </w:rPr>
        <w:id w:val="-1411305773"/>
        <w:docPartObj>
          <w:docPartGallery w:val="Table of Contents"/>
          <w:docPartUnique/>
        </w:docPartObj>
      </w:sdtPr>
      <w:sdtEndPr>
        <w:rPr>
          <w:rFonts w:eastAsiaTheme="minorEastAsia"/>
          <w:noProof/>
          <w:lang w:eastAsia="en-GB"/>
        </w:rPr>
      </w:sdtEndPr>
      <w:sdtContent>
        <w:p w:rsidR="00067521" w:rsidRPr="00423F19" w:rsidRDefault="00067521">
          <w:pPr>
            <w:pStyle w:val="a3"/>
          </w:pPr>
          <w:r w:rsidRPr="00423F19">
            <w:t>Contents</w:t>
          </w:r>
        </w:p>
        <w:p w:rsidR="00A51FAD" w:rsidRDefault="00B8669C">
          <w:pPr>
            <w:pStyle w:val="10"/>
            <w:tabs>
              <w:tab w:val="right" w:leader="dot" w:pos="9016"/>
            </w:tabs>
            <w:rPr>
              <w:noProof/>
              <w:lang w:val="el-GR" w:eastAsia="el-GR"/>
            </w:rPr>
          </w:pPr>
          <w:r w:rsidRPr="00B8669C">
            <w:rPr>
              <w:sz w:val="24"/>
              <w:szCs w:val="24"/>
            </w:rPr>
            <w:fldChar w:fldCharType="begin"/>
          </w:r>
          <w:r w:rsidR="00067521" w:rsidRPr="00423F19">
            <w:rPr>
              <w:sz w:val="24"/>
              <w:szCs w:val="24"/>
            </w:rPr>
            <w:instrText xml:space="preserve"> TOC \o "1-3" \h \z \u </w:instrText>
          </w:r>
          <w:r w:rsidRPr="00B8669C">
            <w:rPr>
              <w:sz w:val="24"/>
              <w:szCs w:val="24"/>
            </w:rPr>
            <w:fldChar w:fldCharType="separate"/>
          </w:r>
          <w:hyperlink w:anchor="_Toc355081817" w:history="1">
            <w:r w:rsidR="00A51FAD" w:rsidRPr="00DE52F0">
              <w:rPr>
                <w:rStyle w:val="-"/>
                <w:noProof/>
                <w:lang w:val="en-US"/>
              </w:rPr>
              <w:t>ACKNOWLEDGEMENTS</w:t>
            </w:r>
            <w:r w:rsidR="00A51FAD">
              <w:rPr>
                <w:noProof/>
                <w:webHidden/>
              </w:rPr>
              <w:tab/>
            </w:r>
            <w:r>
              <w:rPr>
                <w:noProof/>
                <w:webHidden/>
              </w:rPr>
              <w:fldChar w:fldCharType="begin"/>
            </w:r>
            <w:r w:rsidR="00A51FAD">
              <w:rPr>
                <w:noProof/>
                <w:webHidden/>
              </w:rPr>
              <w:instrText xml:space="preserve"> PAGEREF _Toc355081817 \h </w:instrText>
            </w:r>
            <w:r>
              <w:rPr>
                <w:noProof/>
                <w:webHidden/>
              </w:rPr>
            </w:r>
            <w:r>
              <w:rPr>
                <w:noProof/>
                <w:webHidden/>
              </w:rPr>
              <w:fldChar w:fldCharType="separate"/>
            </w:r>
            <w:r w:rsidR="00A51FAD">
              <w:rPr>
                <w:noProof/>
                <w:webHidden/>
              </w:rPr>
              <w:t>3</w:t>
            </w:r>
            <w:r>
              <w:rPr>
                <w:noProof/>
                <w:webHidden/>
              </w:rPr>
              <w:fldChar w:fldCharType="end"/>
            </w:r>
          </w:hyperlink>
        </w:p>
        <w:p w:rsidR="00A51FAD" w:rsidRDefault="00B8669C">
          <w:pPr>
            <w:pStyle w:val="10"/>
            <w:tabs>
              <w:tab w:val="right" w:leader="dot" w:pos="9016"/>
            </w:tabs>
            <w:rPr>
              <w:noProof/>
              <w:lang w:val="el-GR" w:eastAsia="el-GR"/>
            </w:rPr>
          </w:pPr>
          <w:hyperlink w:anchor="_Toc355081818" w:history="1">
            <w:r w:rsidR="00A51FAD" w:rsidRPr="00DE52F0">
              <w:rPr>
                <w:rStyle w:val="-"/>
                <w:noProof/>
                <w:lang w:val="en-US"/>
              </w:rPr>
              <w:t>ABSTRACT</w:t>
            </w:r>
            <w:r w:rsidR="00A51FAD">
              <w:rPr>
                <w:noProof/>
                <w:webHidden/>
              </w:rPr>
              <w:tab/>
            </w:r>
            <w:r>
              <w:rPr>
                <w:noProof/>
                <w:webHidden/>
              </w:rPr>
              <w:fldChar w:fldCharType="begin"/>
            </w:r>
            <w:r w:rsidR="00A51FAD">
              <w:rPr>
                <w:noProof/>
                <w:webHidden/>
              </w:rPr>
              <w:instrText xml:space="preserve"> PAGEREF _Toc355081818 \h </w:instrText>
            </w:r>
            <w:r>
              <w:rPr>
                <w:noProof/>
                <w:webHidden/>
              </w:rPr>
            </w:r>
            <w:r>
              <w:rPr>
                <w:noProof/>
                <w:webHidden/>
              </w:rPr>
              <w:fldChar w:fldCharType="separate"/>
            </w:r>
            <w:r w:rsidR="00A51FAD">
              <w:rPr>
                <w:noProof/>
                <w:webHidden/>
              </w:rPr>
              <w:t>4</w:t>
            </w:r>
            <w:r>
              <w:rPr>
                <w:noProof/>
                <w:webHidden/>
              </w:rPr>
              <w:fldChar w:fldCharType="end"/>
            </w:r>
          </w:hyperlink>
        </w:p>
        <w:p w:rsidR="00A51FAD" w:rsidRDefault="00B8669C">
          <w:pPr>
            <w:pStyle w:val="10"/>
            <w:tabs>
              <w:tab w:val="left" w:pos="880"/>
              <w:tab w:val="right" w:leader="dot" w:pos="9016"/>
            </w:tabs>
            <w:rPr>
              <w:noProof/>
              <w:lang w:val="el-GR" w:eastAsia="el-GR"/>
            </w:rPr>
          </w:pPr>
          <w:hyperlink w:anchor="_Toc355081819" w:history="1">
            <w:r w:rsidR="00A51FAD" w:rsidRPr="00DE52F0">
              <w:rPr>
                <w:rStyle w:val="-"/>
                <w:noProof/>
              </w:rPr>
              <w:t>1.</w:t>
            </w:r>
            <w:r w:rsidR="00A51FAD">
              <w:rPr>
                <w:noProof/>
                <w:lang w:val="el-GR" w:eastAsia="el-GR"/>
              </w:rPr>
              <w:tab/>
            </w:r>
            <w:r w:rsidR="00A51FAD" w:rsidRPr="00DE52F0">
              <w:rPr>
                <w:rStyle w:val="-"/>
                <w:noProof/>
              </w:rPr>
              <w:t>INTRODUCTION</w:t>
            </w:r>
            <w:r w:rsidR="00A51FAD">
              <w:rPr>
                <w:noProof/>
                <w:webHidden/>
              </w:rPr>
              <w:tab/>
            </w:r>
            <w:r>
              <w:rPr>
                <w:noProof/>
                <w:webHidden/>
              </w:rPr>
              <w:fldChar w:fldCharType="begin"/>
            </w:r>
            <w:r w:rsidR="00A51FAD">
              <w:rPr>
                <w:noProof/>
                <w:webHidden/>
              </w:rPr>
              <w:instrText xml:space="preserve"> PAGEREF _Toc355081819 \h </w:instrText>
            </w:r>
            <w:r>
              <w:rPr>
                <w:noProof/>
                <w:webHidden/>
              </w:rPr>
            </w:r>
            <w:r>
              <w:rPr>
                <w:noProof/>
                <w:webHidden/>
              </w:rPr>
              <w:fldChar w:fldCharType="separate"/>
            </w:r>
            <w:r w:rsidR="00A51FAD">
              <w:rPr>
                <w:noProof/>
                <w:webHidden/>
              </w:rPr>
              <w:t>4</w:t>
            </w:r>
            <w:r>
              <w:rPr>
                <w:noProof/>
                <w:webHidden/>
              </w:rPr>
              <w:fldChar w:fldCharType="end"/>
            </w:r>
          </w:hyperlink>
        </w:p>
        <w:p w:rsidR="00A51FAD" w:rsidRDefault="00B8669C">
          <w:pPr>
            <w:pStyle w:val="10"/>
            <w:tabs>
              <w:tab w:val="left" w:pos="880"/>
              <w:tab w:val="right" w:leader="dot" w:pos="9016"/>
            </w:tabs>
            <w:rPr>
              <w:noProof/>
              <w:lang w:val="el-GR" w:eastAsia="el-GR"/>
            </w:rPr>
          </w:pPr>
          <w:hyperlink w:anchor="_Toc355081820" w:history="1">
            <w:r w:rsidR="00A51FAD" w:rsidRPr="00DE52F0">
              <w:rPr>
                <w:rStyle w:val="-"/>
                <w:noProof/>
              </w:rPr>
              <w:t>2.</w:t>
            </w:r>
            <w:r w:rsidR="00A51FAD">
              <w:rPr>
                <w:noProof/>
                <w:lang w:val="el-GR" w:eastAsia="el-GR"/>
              </w:rPr>
              <w:tab/>
            </w:r>
            <w:r w:rsidR="00A51FAD" w:rsidRPr="00DE52F0">
              <w:rPr>
                <w:rStyle w:val="-"/>
                <w:noProof/>
              </w:rPr>
              <w:t>INEQUITY IN HEALTHCARE</w:t>
            </w:r>
            <w:r w:rsidR="00A51FAD">
              <w:rPr>
                <w:noProof/>
                <w:webHidden/>
              </w:rPr>
              <w:tab/>
            </w:r>
            <w:r>
              <w:rPr>
                <w:noProof/>
                <w:webHidden/>
              </w:rPr>
              <w:fldChar w:fldCharType="begin"/>
            </w:r>
            <w:r w:rsidR="00A51FAD">
              <w:rPr>
                <w:noProof/>
                <w:webHidden/>
              </w:rPr>
              <w:instrText xml:space="preserve"> PAGEREF _Toc355081820 \h </w:instrText>
            </w:r>
            <w:r>
              <w:rPr>
                <w:noProof/>
                <w:webHidden/>
              </w:rPr>
            </w:r>
            <w:r>
              <w:rPr>
                <w:noProof/>
                <w:webHidden/>
              </w:rPr>
              <w:fldChar w:fldCharType="separate"/>
            </w:r>
            <w:r w:rsidR="00A51FAD">
              <w:rPr>
                <w:noProof/>
                <w:webHidden/>
              </w:rPr>
              <w:t>5</w:t>
            </w:r>
            <w:r>
              <w:rPr>
                <w:noProof/>
                <w:webHidden/>
              </w:rPr>
              <w:fldChar w:fldCharType="end"/>
            </w:r>
          </w:hyperlink>
        </w:p>
        <w:p w:rsidR="00A51FAD" w:rsidRDefault="00B8669C">
          <w:pPr>
            <w:pStyle w:val="10"/>
            <w:tabs>
              <w:tab w:val="left" w:pos="880"/>
              <w:tab w:val="right" w:leader="dot" w:pos="9016"/>
            </w:tabs>
            <w:rPr>
              <w:noProof/>
              <w:lang w:val="el-GR" w:eastAsia="el-GR"/>
            </w:rPr>
          </w:pPr>
          <w:hyperlink w:anchor="_Toc355081821" w:history="1">
            <w:r w:rsidR="00A51FAD" w:rsidRPr="00DE52F0">
              <w:rPr>
                <w:rStyle w:val="-"/>
                <w:noProof/>
                <w:lang w:val="en-US"/>
              </w:rPr>
              <w:t>3.</w:t>
            </w:r>
            <w:r w:rsidR="00A51FAD">
              <w:rPr>
                <w:noProof/>
                <w:lang w:val="el-GR" w:eastAsia="el-GR"/>
              </w:rPr>
              <w:tab/>
            </w:r>
            <w:r w:rsidR="00A51FAD" w:rsidRPr="00DE52F0">
              <w:rPr>
                <w:rStyle w:val="-"/>
                <w:noProof/>
                <w:lang w:val="en-US"/>
              </w:rPr>
              <w:t>AN OVERVIEW OF THE GREEK HEALTHCARE SYSTEM</w:t>
            </w:r>
            <w:r w:rsidR="00A51FAD">
              <w:rPr>
                <w:noProof/>
                <w:webHidden/>
              </w:rPr>
              <w:tab/>
            </w:r>
            <w:r>
              <w:rPr>
                <w:noProof/>
                <w:webHidden/>
              </w:rPr>
              <w:fldChar w:fldCharType="begin"/>
            </w:r>
            <w:r w:rsidR="00A51FAD">
              <w:rPr>
                <w:noProof/>
                <w:webHidden/>
              </w:rPr>
              <w:instrText xml:space="preserve"> PAGEREF _Toc355081821 \h </w:instrText>
            </w:r>
            <w:r>
              <w:rPr>
                <w:noProof/>
                <w:webHidden/>
              </w:rPr>
            </w:r>
            <w:r>
              <w:rPr>
                <w:noProof/>
                <w:webHidden/>
              </w:rPr>
              <w:fldChar w:fldCharType="separate"/>
            </w:r>
            <w:r w:rsidR="00A51FAD">
              <w:rPr>
                <w:noProof/>
                <w:webHidden/>
              </w:rPr>
              <w:t>6</w:t>
            </w:r>
            <w:r>
              <w:rPr>
                <w:noProof/>
                <w:webHidden/>
              </w:rPr>
              <w:fldChar w:fldCharType="end"/>
            </w:r>
          </w:hyperlink>
        </w:p>
        <w:p w:rsidR="00A51FAD" w:rsidRDefault="00B8669C">
          <w:pPr>
            <w:pStyle w:val="20"/>
            <w:tabs>
              <w:tab w:val="left" w:pos="1100"/>
              <w:tab w:val="right" w:leader="dot" w:pos="9016"/>
            </w:tabs>
            <w:rPr>
              <w:noProof/>
              <w:lang w:val="el-GR" w:eastAsia="el-GR"/>
            </w:rPr>
          </w:pPr>
          <w:hyperlink w:anchor="_Toc355081822" w:history="1">
            <w:r w:rsidR="00A51FAD" w:rsidRPr="00DE52F0">
              <w:rPr>
                <w:rStyle w:val="-"/>
                <w:noProof/>
              </w:rPr>
              <w:t>I.</w:t>
            </w:r>
            <w:r w:rsidR="00A51FAD">
              <w:rPr>
                <w:noProof/>
                <w:lang w:val="el-GR" w:eastAsia="el-GR"/>
              </w:rPr>
              <w:tab/>
            </w:r>
            <w:r w:rsidR="00A51FAD" w:rsidRPr="00DE52F0">
              <w:rPr>
                <w:rStyle w:val="-"/>
                <w:noProof/>
              </w:rPr>
              <w:t>THE ROLE OF PRIVATE HEALTH INSURANCE</w:t>
            </w:r>
            <w:r w:rsidR="00A51FAD">
              <w:rPr>
                <w:noProof/>
                <w:webHidden/>
              </w:rPr>
              <w:tab/>
            </w:r>
            <w:r>
              <w:rPr>
                <w:noProof/>
                <w:webHidden/>
              </w:rPr>
              <w:fldChar w:fldCharType="begin"/>
            </w:r>
            <w:r w:rsidR="00A51FAD">
              <w:rPr>
                <w:noProof/>
                <w:webHidden/>
              </w:rPr>
              <w:instrText xml:space="preserve"> PAGEREF _Toc355081822 \h </w:instrText>
            </w:r>
            <w:r>
              <w:rPr>
                <w:noProof/>
                <w:webHidden/>
              </w:rPr>
            </w:r>
            <w:r>
              <w:rPr>
                <w:noProof/>
                <w:webHidden/>
              </w:rPr>
              <w:fldChar w:fldCharType="separate"/>
            </w:r>
            <w:r w:rsidR="00A51FAD">
              <w:rPr>
                <w:noProof/>
                <w:webHidden/>
              </w:rPr>
              <w:t>7</w:t>
            </w:r>
            <w:r>
              <w:rPr>
                <w:noProof/>
                <w:webHidden/>
              </w:rPr>
              <w:fldChar w:fldCharType="end"/>
            </w:r>
          </w:hyperlink>
        </w:p>
        <w:p w:rsidR="00A51FAD" w:rsidRDefault="00B8669C">
          <w:pPr>
            <w:pStyle w:val="20"/>
            <w:tabs>
              <w:tab w:val="left" w:pos="1100"/>
              <w:tab w:val="right" w:leader="dot" w:pos="9016"/>
            </w:tabs>
            <w:rPr>
              <w:noProof/>
              <w:lang w:val="el-GR" w:eastAsia="el-GR"/>
            </w:rPr>
          </w:pPr>
          <w:hyperlink w:anchor="_Toc355081823" w:history="1">
            <w:r w:rsidR="00A51FAD" w:rsidRPr="00DE52F0">
              <w:rPr>
                <w:rStyle w:val="-"/>
                <w:noProof/>
              </w:rPr>
              <w:t>II.</w:t>
            </w:r>
            <w:r w:rsidR="00A51FAD">
              <w:rPr>
                <w:noProof/>
                <w:lang w:val="el-GR" w:eastAsia="el-GR"/>
              </w:rPr>
              <w:tab/>
            </w:r>
            <w:r w:rsidR="00A51FAD" w:rsidRPr="00DE52F0">
              <w:rPr>
                <w:rStyle w:val="-"/>
                <w:noProof/>
              </w:rPr>
              <w:t>TAXATION</w:t>
            </w:r>
            <w:r w:rsidR="00A51FAD">
              <w:rPr>
                <w:noProof/>
                <w:webHidden/>
              </w:rPr>
              <w:tab/>
            </w:r>
            <w:r>
              <w:rPr>
                <w:noProof/>
                <w:webHidden/>
              </w:rPr>
              <w:fldChar w:fldCharType="begin"/>
            </w:r>
            <w:r w:rsidR="00A51FAD">
              <w:rPr>
                <w:noProof/>
                <w:webHidden/>
              </w:rPr>
              <w:instrText xml:space="preserve"> PAGEREF _Toc355081823 \h </w:instrText>
            </w:r>
            <w:r>
              <w:rPr>
                <w:noProof/>
                <w:webHidden/>
              </w:rPr>
            </w:r>
            <w:r>
              <w:rPr>
                <w:noProof/>
                <w:webHidden/>
              </w:rPr>
              <w:fldChar w:fldCharType="separate"/>
            </w:r>
            <w:r w:rsidR="00A51FAD">
              <w:rPr>
                <w:noProof/>
                <w:webHidden/>
              </w:rPr>
              <w:t>7</w:t>
            </w:r>
            <w:r>
              <w:rPr>
                <w:noProof/>
                <w:webHidden/>
              </w:rPr>
              <w:fldChar w:fldCharType="end"/>
            </w:r>
          </w:hyperlink>
        </w:p>
        <w:p w:rsidR="00A51FAD" w:rsidRDefault="00B8669C">
          <w:pPr>
            <w:pStyle w:val="20"/>
            <w:tabs>
              <w:tab w:val="left" w:pos="1100"/>
              <w:tab w:val="right" w:leader="dot" w:pos="9016"/>
            </w:tabs>
            <w:rPr>
              <w:noProof/>
              <w:lang w:val="el-GR" w:eastAsia="el-GR"/>
            </w:rPr>
          </w:pPr>
          <w:hyperlink w:anchor="_Toc355081824" w:history="1">
            <w:r w:rsidR="00A51FAD" w:rsidRPr="00DE52F0">
              <w:rPr>
                <w:rStyle w:val="-"/>
                <w:noProof/>
              </w:rPr>
              <w:t>III.</w:t>
            </w:r>
            <w:r w:rsidR="00A51FAD">
              <w:rPr>
                <w:noProof/>
                <w:lang w:val="el-GR" w:eastAsia="el-GR"/>
              </w:rPr>
              <w:tab/>
            </w:r>
            <w:r w:rsidR="00A51FAD" w:rsidRPr="00DE52F0">
              <w:rPr>
                <w:rStyle w:val="-"/>
                <w:noProof/>
              </w:rPr>
              <w:t>SOCIAL INSURANCE-Sickness Funds</w:t>
            </w:r>
            <w:r w:rsidR="00A51FAD">
              <w:rPr>
                <w:noProof/>
                <w:webHidden/>
              </w:rPr>
              <w:tab/>
            </w:r>
            <w:r>
              <w:rPr>
                <w:noProof/>
                <w:webHidden/>
              </w:rPr>
              <w:fldChar w:fldCharType="begin"/>
            </w:r>
            <w:r w:rsidR="00A51FAD">
              <w:rPr>
                <w:noProof/>
                <w:webHidden/>
              </w:rPr>
              <w:instrText xml:space="preserve"> PAGEREF _Toc355081824 \h </w:instrText>
            </w:r>
            <w:r>
              <w:rPr>
                <w:noProof/>
                <w:webHidden/>
              </w:rPr>
            </w:r>
            <w:r>
              <w:rPr>
                <w:noProof/>
                <w:webHidden/>
              </w:rPr>
              <w:fldChar w:fldCharType="separate"/>
            </w:r>
            <w:r w:rsidR="00A51FAD">
              <w:rPr>
                <w:noProof/>
                <w:webHidden/>
              </w:rPr>
              <w:t>7</w:t>
            </w:r>
            <w:r>
              <w:rPr>
                <w:noProof/>
                <w:webHidden/>
              </w:rPr>
              <w:fldChar w:fldCharType="end"/>
            </w:r>
          </w:hyperlink>
        </w:p>
        <w:p w:rsidR="00A51FAD" w:rsidRDefault="00B8669C">
          <w:pPr>
            <w:pStyle w:val="20"/>
            <w:tabs>
              <w:tab w:val="left" w:pos="1100"/>
              <w:tab w:val="right" w:leader="dot" w:pos="9016"/>
            </w:tabs>
            <w:rPr>
              <w:noProof/>
              <w:lang w:val="el-GR" w:eastAsia="el-GR"/>
            </w:rPr>
          </w:pPr>
          <w:hyperlink w:anchor="_Toc355081825" w:history="1">
            <w:r w:rsidR="00A51FAD" w:rsidRPr="00DE52F0">
              <w:rPr>
                <w:rStyle w:val="-"/>
                <w:noProof/>
              </w:rPr>
              <w:t>IV.</w:t>
            </w:r>
            <w:r w:rsidR="00A51FAD">
              <w:rPr>
                <w:noProof/>
                <w:lang w:val="el-GR" w:eastAsia="el-GR"/>
              </w:rPr>
              <w:tab/>
            </w:r>
            <w:r w:rsidR="00A51FAD" w:rsidRPr="00DE52F0">
              <w:rPr>
                <w:rStyle w:val="-"/>
                <w:noProof/>
              </w:rPr>
              <w:t>OUT-OF-POCKET-PAYMENTS</w:t>
            </w:r>
            <w:r w:rsidR="00A51FAD">
              <w:rPr>
                <w:noProof/>
                <w:webHidden/>
              </w:rPr>
              <w:tab/>
            </w:r>
            <w:r>
              <w:rPr>
                <w:noProof/>
                <w:webHidden/>
              </w:rPr>
              <w:fldChar w:fldCharType="begin"/>
            </w:r>
            <w:r w:rsidR="00A51FAD">
              <w:rPr>
                <w:noProof/>
                <w:webHidden/>
              </w:rPr>
              <w:instrText xml:space="preserve"> PAGEREF _Toc355081825 \h </w:instrText>
            </w:r>
            <w:r>
              <w:rPr>
                <w:noProof/>
                <w:webHidden/>
              </w:rPr>
            </w:r>
            <w:r>
              <w:rPr>
                <w:noProof/>
                <w:webHidden/>
              </w:rPr>
              <w:fldChar w:fldCharType="separate"/>
            </w:r>
            <w:r w:rsidR="00A51FAD">
              <w:rPr>
                <w:noProof/>
                <w:webHidden/>
              </w:rPr>
              <w:t>7</w:t>
            </w:r>
            <w:r>
              <w:rPr>
                <w:noProof/>
                <w:webHidden/>
              </w:rPr>
              <w:fldChar w:fldCharType="end"/>
            </w:r>
          </w:hyperlink>
        </w:p>
        <w:p w:rsidR="00A51FAD" w:rsidRDefault="00B8669C">
          <w:pPr>
            <w:pStyle w:val="20"/>
            <w:tabs>
              <w:tab w:val="left" w:pos="1100"/>
              <w:tab w:val="right" w:leader="dot" w:pos="9016"/>
            </w:tabs>
            <w:rPr>
              <w:noProof/>
              <w:lang w:val="el-GR" w:eastAsia="el-GR"/>
            </w:rPr>
          </w:pPr>
          <w:hyperlink w:anchor="_Toc355081826" w:history="1">
            <w:r w:rsidR="00A51FAD" w:rsidRPr="00DE52F0">
              <w:rPr>
                <w:rStyle w:val="-"/>
                <w:noProof/>
              </w:rPr>
              <w:t>V.</w:t>
            </w:r>
            <w:r w:rsidR="00A51FAD">
              <w:rPr>
                <w:noProof/>
                <w:lang w:val="el-GR" w:eastAsia="el-GR"/>
              </w:rPr>
              <w:tab/>
            </w:r>
            <w:r w:rsidR="00A51FAD" w:rsidRPr="00DE52F0">
              <w:rPr>
                <w:rStyle w:val="-"/>
                <w:noProof/>
              </w:rPr>
              <w:t>PAYMENT OF HEALTHCARE PROVIDERS</w:t>
            </w:r>
            <w:r w:rsidR="00A51FAD">
              <w:rPr>
                <w:noProof/>
                <w:webHidden/>
              </w:rPr>
              <w:tab/>
            </w:r>
            <w:r>
              <w:rPr>
                <w:noProof/>
                <w:webHidden/>
              </w:rPr>
              <w:fldChar w:fldCharType="begin"/>
            </w:r>
            <w:r w:rsidR="00A51FAD">
              <w:rPr>
                <w:noProof/>
                <w:webHidden/>
              </w:rPr>
              <w:instrText xml:space="preserve"> PAGEREF _Toc355081826 \h </w:instrText>
            </w:r>
            <w:r>
              <w:rPr>
                <w:noProof/>
                <w:webHidden/>
              </w:rPr>
            </w:r>
            <w:r>
              <w:rPr>
                <w:noProof/>
                <w:webHidden/>
              </w:rPr>
              <w:fldChar w:fldCharType="separate"/>
            </w:r>
            <w:r w:rsidR="00A51FAD">
              <w:rPr>
                <w:noProof/>
                <w:webHidden/>
              </w:rPr>
              <w:t>8</w:t>
            </w:r>
            <w:r>
              <w:rPr>
                <w:noProof/>
                <w:webHidden/>
              </w:rPr>
              <w:fldChar w:fldCharType="end"/>
            </w:r>
          </w:hyperlink>
        </w:p>
        <w:p w:rsidR="00A51FAD" w:rsidRDefault="00B8669C">
          <w:pPr>
            <w:pStyle w:val="20"/>
            <w:tabs>
              <w:tab w:val="left" w:pos="1100"/>
              <w:tab w:val="right" w:leader="dot" w:pos="9016"/>
            </w:tabs>
            <w:rPr>
              <w:noProof/>
              <w:lang w:val="el-GR" w:eastAsia="el-GR"/>
            </w:rPr>
          </w:pPr>
          <w:hyperlink w:anchor="_Toc355081827" w:history="1">
            <w:r w:rsidR="00A51FAD" w:rsidRPr="00DE52F0">
              <w:rPr>
                <w:rStyle w:val="-"/>
                <w:noProof/>
              </w:rPr>
              <w:t>VI.</w:t>
            </w:r>
            <w:r w:rsidR="00A51FAD">
              <w:rPr>
                <w:noProof/>
                <w:lang w:val="el-GR" w:eastAsia="el-GR"/>
              </w:rPr>
              <w:tab/>
            </w:r>
            <w:r w:rsidR="00A51FAD" w:rsidRPr="00DE52F0">
              <w:rPr>
                <w:rStyle w:val="-"/>
                <w:noProof/>
              </w:rPr>
              <w:t>PAYMENT OF HEALTH PROFFESIONALS</w:t>
            </w:r>
            <w:r w:rsidR="00A51FAD">
              <w:rPr>
                <w:noProof/>
                <w:webHidden/>
              </w:rPr>
              <w:tab/>
            </w:r>
            <w:r>
              <w:rPr>
                <w:noProof/>
                <w:webHidden/>
              </w:rPr>
              <w:fldChar w:fldCharType="begin"/>
            </w:r>
            <w:r w:rsidR="00A51FAD">
              <w:rPr>
                <w:noProof/>
                <w:webHidden/>
              </w:rPr>
              <w:instrText xml:space="preserve"> PAGEREF _Toc355081827 \h </w:instrText>
            </w:r>
            <w:r>
              <w:rPr>
                <w:noProof/>
                <w:webHidden/>
              </w:rPr>
            </w:r>
            <w:r>
              <w:rPr>
                <w:noProof/>
                <w:webHidden/>
              </w:rPr>
              <w:fldChar w:fldCharType="separate"/>
            </w:r>
            <w:r w:rsidR="00A51FAD">
              <w:rPr>
                <w:noProof/>
                <w:webHidden/>
              </w:rPr>
              <w:t>9</w:t>
            </w:r>
            <w:r>
              <w:rPr>
                <w:noProof/>
                <w:webHidden/>
              </w:rPr>
              <w:fldChar w:fldCharType="end"/>
            </w:r>
          </w:hyperlink>
        </w:p>
        <w:p w:rsidR="00A51FAD" w:rsidRDefault="00B8669C">
          <w:pPr>
            <w:pStyle w:val="20"/>
            <w:tabs>
              <w:tab w:val="left" w:pos="1100"/>
              <w:tab w:val="right" w:leader="dot" w:pos="9016"/>
            </w:tabs>
            <w:rPr>
              <w:noProof/>
              <w:lang w:val="el-GR" w:eastAsia="el-GR"/>
            </w:rPr>
          </w:pPr>
          <w:hyperlink w:anchor="_Toc355081828" w:history="1">
            <w:r w:rsidR="00A51FAD" w:rsidRPr="00DE52F0">
              <w:rPr>
                <w:rStyle w:val="-"/>
                <w:noProof/>
              </w:rPr>
              <w:t>VII.</w:t>
            </w:r>
            <w:r w:rsidR="00A51FAD">
              <w:rPr>
                <w:noProof/>
                <w:lang w:val="el-GR" w:eastAsia="el-GR"/>
              </w:rPr>
              <w:tab/>
            </w:r>
            <w:r w:rsidR="00A51FAD" w:rsidRPr="00DE52F0">
              <w:rPr>
                <w:rStyle w:val="-"/>
                <w:noProof/>
              </w:rPr>
              <w:t>PROVISION OF SERVICES</w:t>
            </w:r>
            <w:r w:rsidR="00A51FAD">
              <w:rPr>
                <w:noProof/>
                <w:webHidden/>
              </w:rPr>
              <w:tab/>
            </w:r>
            <w:r>
              <w:rPr>
                <w:noProof/>
                <w:webHidden/>
              </w:rPr>
              <w:fldChar w:fldCharType="begin"/>
            </w:r>
            <w:r w:rsidR="00A51FAD">
              <w:rPr>
                <w:noProof/>
                <w:webHidden/>
              </w:rPr>
              <w:instrText xml:space="preserve"> PAGEREF _Toc355081828 \h </w:instrText>
            </w:r>
            <w:r>
              <w:rPr>
                <w:noProof/>
                <w:webHidden/>
              </w:rPr>
            </w:r>
            <w:r>
              <w:rPr>
                <w:noProof/>
                <w:webHidden/>
              </w:rPr>
              <w:fldChar w:fldCharType="separate"/>
            </w:r>
            <w:r w:rsidR="00A51FAD">
              <w:rPr>
                <w:noProof/>
                <w:webHidden/>
              </w:rPr>
              <w:t>9</w:t>
            </w:r>
            <w:r>
              <w:rPr>
                <w:noProof/>
                <w:webHidden/>
              </w:rPr>
              <w:fldChar w:fldCharType="end"/>
            </w:r>
          </w:hyperlink>
        </w:p>
        <w:p w:rsidR="00A51FAD" w:rsidRDefault="00B8669C">
          <w:pPr>
            <w:pStyle w:val="20"/>
            <w:tabs>
              <w:tab w:val="left" w:pos="1320"/>
              <w:tab w:val="right" w:leader="dot" w:pos="9016"/>
            </w:tabs>
            <w:rPr>
              <w:noProof/>
              <w:lang w:val="el-GR" w:eastAsia="el-GR"/>
            </w:rPr>
          </w:pPr>
          <w:hyperlink w:anchor="_Toc355081829" w:history="1">
            <w:r w:rsidR="00A51FAD" w:rsidRPr="00DE52F0">
              <w:rPr>
                <w:rStyle w:val="-"/>
                <w:noProof/>
              </w:rPr>
              <w:t>VIII.</w:t>
            </w:r>
            <w:r w:rsidR="00A51FAD">
              <w:rPr>
                <w:noProof/>
                <w:lang w:val="el-GR" w:eastAsia="el-GR"/>
              </w:rPr>
              <w:tab/>
            </w:r>
            <w:r w:rsidR="00A51FAD" w:rsidRPr="00DE52F0">
              <w:rPr>
                <w:rStyle w:val="-"/>
                <w:noProof/>
              </w:rPr>
              <w:t>THE ROLE OF PRIVATE SECTOR</w:t>
            </w:r>
            <w:r w:rsidR="00A51FAD">
              <w:rPr>
                <w:noProof/>
                <w:webHidden/>
              </w:rPr>
              <w:tab/>
            </w:r>
            <w:r>
              <w:rPr>
                <w:noProof/>
                <w:webHidden/>
              </w:rPr>
              <w:fldChar w:fldCharType="begin"/>
            </w:r>
            <w:r w:rsidR="00A51FAD">
              <w:rPr>
                <w:noProof/>
                <w:webHidden/>
              </w:rPr>
              <w:instrText xml:space="preserve"> PAGEREF _Toc355081829 \h </w:instrText>
            </w:r>
            <w:r>
              <w:rPr>
                <w:noProof/>
                <w:webHidden/>
              </w:rPr>
            </w:r>
            <w:r>
              <w:rPr>
                <w:noProof/>
                <w:webHidden/>
              </w:rPr>
              <w:fldChar w:fldCharType="separate"/>
            </w:r>
            <w:r w:rsidR="00A51FAD">
              <w:rPr>
                <w:noProof/>
                <w:webHidden/>
              </w:rPr>
              <w:t>10</w:t>
            </w:r>
            <w:r>
              <w:rPr>
                <w:noProof/>
                <w:webHidden/>
              </w:rPr>
              <w:fldChar w:fldCharType="end"/>
            </w:r>
          </w:hyperlink>
        </w:p>
        <w:p w:rsidR="00A51FAD" w:rsidRDefault="00B8669C">
          <w:pPr>
            <w:pStyle w:val="20"/>
            <w:tabs>
              <w:tab w:val="left" w:pos="1100"/>
              <w:tab w:val="right" w:leader="dot" w:pos="9016"/>
            </w:tabs>
            <w:rPr>
              <w:noProof/>
              <w:lang w:val="el-GR" w:eastAsia="el-GR"/>
            </w:rPr>
          </w:pPr>
          <w:hyperlink w:anchor="_Toc355081830" w:history="1">
            <w:r w:rsidR="00A51FAD" w:rsidRPr="00DE52F0">
              <w:rPr>
                <w:rStyle w:val="-"/>
                <w:noProof/>
              </w:rPr>
              <w:t>IX.</w:t>
            </w:r>
            <w:r w:rsidR="00A51FAD">
              <w:rPr>
                <w:noProof/>
                <w:lang w:val="el-GR" w:eastAsia="el-GR"/>
              </w:rPr>
              <w:tab/>
            </w:r>
            <w:r w:rsidR="00A51FAD" w:rsidRPr="00DE52F0">
              <w:rPr>
                <w:rStyle w:val="-"/>
                <w:noProof/>
              </w:rPr>
              <w:t>PUBLIC AND PRIVATE MIX</w:t>
            </w:r>
            <w:r w:rsidR="00A51FAD">
              <w:rPr>
                <w:noProof/>
                <w:webHidden/>
              </w:rPr>
              <w:tab/>
            </w:r>
            <w:r>
              <w:rPr>
                <w:noProof/>
                <w:webHidden/>
              </w:rPr>
              <w:fldChar w:fldCharType="begin"/>
            </w:r>
            <w:r w:rsidR="00A51FAD">
              <w:rPr>
                <w:noProof/>
                <w:webHidden/>
              </w:rPr>
              <w:instrText xml:space="preserve"> PAGEREF _Toc355081830 \h </w:instrText>
            </w:r>
            <w:r>
              <w:rPr>
                <w:noProof/>
                <w:webHidden/>
              </w:rPr>
            </w:r>
            <w:r>
              <w:rPr>
                <w:noProof/>
                <w:webHidden/>
              </w:rPr>
              <w:fldChar w:fldCharType="separate"/>
            </w:r>
            <w:r w:rsidR="00A51FAD">
              <w:rPr>
                <w:noProof/>
                <w:webHidden/>
              </w:rPr>
              <w:t>10</w:t>
            </w:r>
            <w:r>
              <w:rPr>
                <w:noProof/>
                <w:webHidden/>
              </w:rPr>
              <w:fldChar w:fldCharType="end"/>
            </w:r>
          </w:hyperlink>
        </w:p>
        <w:p w:rsidR="00A51FAD" w:rsidRDefault="00B8669C">
          <w:pPr>
            <w:pStyle w:val="20"/>
            <w:tabs>
              <w:tab w:val="left" w:pos="1100"/>
              <w:tab w:val="right" w:leader="dot" w:pos="9016"/>
            </w:tabs>
            <w:rPr>
              <w:noProof/>
              <w:lang w:val="el-GR" w:eastAsia="el-GR"/>
            </w:rPr>
          </w:pPr>
          <w:hyperlink w:anchor="_Toc355081831" w:history="1">
            <w:r w:rsidR="00A51FAD" w:rsidRPr="00DE52F0">
              <w:rPr>
                <w:rStyle w:val="-"/>
                <w:noProof/>
              </w:rPr>
              <w:t>X.</w:t>
            </w:r>
            <w:r w:rsidR="00A51FAD">
              <w:rPr>
                <w:noProof/>
                <w:lang w:val="el-GR" w:eastAsia="el-GR"/>
              </w:rPr>
              <w:tab/>
            </w:r>
            <w:r w:rsidR="00A51FAD" w:rsidRPr="00DE52F0">
              <w:rPr>
                <w:rStyle w:val="-"/>
                <w:noProof/>
              </w:rPr>
              <w:t>INFORMAL PAYMENTS</w:t>
            </w:r>
            <w:r w:rsidR="00A51FAD">
              <w:rPr>
                <w:noProof/>
                <w:webHidden/>
              </w:rPr>
              <w:tab/>
            </w:r>
            <w:r>
              <w:rPr>
                <w:noProof/>
                <w:webHidden/>
              </w:rPr>
              <w:fldChar w:fldCharType="begin"/>
            </w:r>
            <w:r w:rsidR="00A51FAD">
              <w:rPr>
                <w:noProof/>
                <w:webHidden/>
              </w:rPr>
              <w:instrText xml:space="preserve"> PAGEREF _Toc355081831 \h </w:instrText>
            </w:r>
            <w:r>
              <w:rPr>
                <w:noProof/>
                <w:webHidden/>
              </w:rPr>
            </w:r>
            <w:r>
              <w:rPr>
                <w:noProof/>
                <w:webHidden/>
              </w:rPr>
              <w:fldChar w:fldCharType="separate"/>
            </w:r>
            <w:r w:rsidR="00A51FAD">
              <w:rPr>
                <w:noProof/>
                <w:webHidden/>
              </w:rPr>
              <w:t>10</w:t>
            </w:r>
            <w:r>
              <w:rPr>
                <w:noProof/>
                <w:webHidden/>
              </w:rPr>
              <w:fldChar w:fldCharType="end"/>
            </w:r>
          </w:hyperlink>
        </w:p>
        <w:p w:rsidR="00A51FAD" w:rsidRDefault="00B8669C">
          <w:pPr>
            <w:pStyle w:val="20"/>
            <w:tabs>
              <w:tab w:val="left" w:pos="1100"/>
              <w:tab w:val="right" w:leader="dot" w:pos="9016"/>
            </w:tabs>
            <w:rPr>
              <w:noProof/>
              <w:lang w:val="el-GR" w:eastAsia="el-GR"/>
            </w:rPr>
          </w:pPr>
          <w:hyperlink w:anchor="_Toc355081832" w:history="1">
            <w:r w:rsidR="00A51FAD" w:rsidRPr="00DE52F0">
              <w:rPr>
                <w:rStyle w:val="-"/>
                <w:noProof/>
              </w:rPr>
              <w:t>XI.</w:t>
            </w:r>
            <w:r w:rsidR="00A51FAD">
              <w:rPr>
                <w:noProof/>
                <w:lang w:val="el-GR" w:eastAsia="el-GR"/>
              </w:rPr>
              <w:tab/>
            </w:r>
            <w:r w:rsidR="00A51FAD" w:rsidRPr="00DE52F0">
              <w:rPr>
                <w:rStyle w:val="-"/>
                <w:noProof/>
              </w:rPr>
              <w:t>QUALITY OF CARE</w:t>
            </w:r>
            <w:r w:rsidR="00A51FAD">
              <w:rPr>
                <w:noProof/>
                <w:webHidden/>
              </w:rPr>
              <w:tab/>
            </w:r>
            <w:r>
              <w:rPr>
                <w:noProof/>
                <w:webHidden/>
              </w:rPr>
              <w:fldChar w:fldCharType="begin"/>
            </w:r>
            <w:r w:rsidR="00A51FAD">
              <w:rPr>
                <w:noProof/>
                <w:webHidden/>
              </w:rPr>
              <w:instrText xml:space="preserve"> PAGEREF _Toc355081832 \h </w:instrText>
            </w:r>
            <w:r>
              <w:rPr>
                <w:noProof/>
                <w:webHidden/>
              </w:rPr>
            </w:r>
            <w:r>
              <w:rPr>
                <w:noProof/>
                <w:webHidden/>
              </w:rPr>
              <w:fldChar w:fldCharType="separate"/>
            </w:r>
            <w:r w:rsidR="00A51FAD">
              <w:rPr>
                <w:noProof/>
                <w:webHidden/>
              </w:rPr>
              <w:t>11</w:t>
            </w:r>
            <w:r>
              <w:rPr>
                <w:noProof/>
                <w:webHidden/>
              </w:rPr>
              <w:fldChar w:fldCharType="end"/>
            </w:r>
          </w:hyperlink>
        </w:p>
        <w:p w:rsidR="00A51FAD" w:rsidRDefault="00B8669C">
          <w:pPr>
            <w:pStyle w:val="10"/>
            <w:tabs>
              <w:tab w:val="left" w:pos="880"/>
              <w:tab w:val="right" w:leader="dot" w:pos="9016"/>
            </w:tabs>
            <w:rPr>
              <w:noProof/>
              <w:lang w:val="el-GR" w:eastAsia="el-GR"/>
            </w:rPr>
          </w:pPr>
          <w:hyperlink w:anchor="_Toc355081833" w:history="1">
            <w:r w:rsidR="00A51FAD" w:rsidRPr="00DE52F0">
              <w:rPr>
                <w:rStyle w:val="-"/>
                <w:noProof/>
              </w:rPr>
              <w:t>4.</w:t>
            </w:r>
            <w:r w:rsidR="00A51FAD">
              <w:rPr>
                <w:noProof/>
                <w:lang w:val="el-GR" w:eastAsia="el-GR"/>
              </w:rPr>
              <w:tab/>
            </w:r>
            <w:r w:rsidR="00A51FAD" w:rsidRPr="00DE52F0">
              <w:rPr>
                <w:rStyle w:val="-"/>
                <w:noProof/>
              </w:rPr>
              <w:t>CHALLENGES IN THE PRIVATE-PUBLIC HEALTHCARE FLOW IN 2007-2011</w:t>
            </w:r>
            <w:r w:rsidR="00A51FAD">
              <w:rPr>
                <w:noProof/>
                <w:webHidden/>
              </w:rPr>
              <w:tab/>
            </w:r>
            <w:r>
              <w:rPr>
                <w:noProof/>
                <w:webHidden/>
              </w:rPr>
              <w:fldChar w:fldCharType="begin"/>
            </w:r>
            <w:r w:rsidR="00A51FAD">
              <w:rPr>
                <w:noProof/>
                <w:webHidden/>
              </w:rPr>
              <w:instrText xml:space="preserve"> PAGEREF _Toc355081833 \h </w:instrText>
            </w:r>
            <w:r>
              <w:rPr>
                <w:noProof/>
                <w:webHidden/>
              </w:rPr>
            </w:r>
            <w:r>
              <w:rPr>
                <w:noProof/>
                <w:webHidden/>
              </w:rPr>
              <w:fldChar w:fldCharType="separate"/>
            </w:r>
            <w:r w:rsidR="00A51FAD">
              <w:rPr>
                <w:noProof/>
                <w:webHidden/>
              </w:rPr>
              <w:t>11</w:t>
            </w:r>
            <w:r>
              <w:rPr>
                <w:noProof/>
                <w:webHidden/>
              </w:rPr>
              <w:fldChar w:fldCharType="end"/>
            </w:r>
          </w:hyperlink>
        </w:p>
        <w:p w:rsidR="00A51FAD" w:rsidRDefault="00B8669C">
          <w:pPr>
            <w:pStyle w:val="20"/>
            <w:tabs>
              <w:tab w:val="left" w:pos="1100"/>
              <w:tab w:val="right" w:leader="dot" w:pos="9016"/>
            </w:tabs>
            <w:rPr>
              <w:noProof/>
              <w:lang w:val="el-GR" w:eastAsia="el-GR"/>
            </w:rPr>
          </w:pPr>
          <w:hyperlink w:anchor="_Toc355081834" w:history="1">
            <w:r w:rsidR="00A51FAD" w:rsidRPr="00DE52F0">
              <w:rPr>
                <w:rStyle w:val="-"/>
                <w:noProof/>
              </w:rPr>
              <w:t>I.</w:t>
            </w:r>
            <w:r w:rsidR="00A51FAD">
              <w:rPr>
                <w:noProof/>
                <w:lang w:val="el-GR" w:eastAsia="el-GR"/>
              </w:rPr>
              <w:tab/>
            </w:r>
            <w:r w:rsidR="00A51FAD" w:rsidRPr="00DE52F0">
              <w:rPr>
                <w:rStyle w:val="-"/>
                <w:noProof/>
              </w:rPr>
              <w:t>INFORMAL PAYMENTS</w:t>
            </w:r>
            <w:r w:rsidR="00A51FAD">
              <w:rPr>
                <w:noProof/>
                <w:webHidden/>
              </w:rPr>
              <w:tab/>
            </w:r>
            <w:r>
              <w:rPr>
                <w:noProof/>
                <w:webHidden/>
              </w:rPr>
              <w:fldChar w:fldCharType="begin"/>
            </w:r>
            <w:r w:rsidR="00A51FAD">
              <w:rPr>
                <w:noProof/>
                <w:webHidden/>
              </w:rPr>
              <w:instrText xml:space="preserve"> PAGEREF _Toc355081834 \h </w:instrText>
            </w:r>
            <w:r>
              <w:rPr>
                <w:noProof/>
                <w:webHidden/>
              </w:rPr>
            </w:r>
            <w:r>
              <w:rPr>
                <w:noProof/>
                <w:webHidden/>
              </w:rPr>
              <w:fldChar w:fldCharType="separate"/>
            </w:r>
            <w:r w:rsidR="00A51FAD">
              <w:rPr>
                <w:noProof/>
                <w:webHidden/>
              </w:rPr>
              <w:t>11</w:t>
            </w:r>
            <w:r>
              <w:rPr>
                <w:noProof/>
                <w:webHidden/>
              </w:rPr>
              <w:fldChar w:fldCharType="end"/>
            </w:r>
          </w:hyperlink>
        </w:p>
        <w:p w:rsidR="00A51FAD" w:rsidRDefault="00B8669C">
          <w:pPr>
            <w:pStyle w:val="20"/>
            <w:tabs>
              <w:tab w:val="left" w:pos="1100"/>
              <w:tab w:val="right" w:leader="dot" w:pos="9016"/>
            </w:tabs>
            <w:rPr>
              <w:noProof/>
              <w:lang w:val="el-GR" w:eastAsia="el-GR"/>
            </w:rPr>
          </w:pPr>
          <w:hyperlink w:anchor="_Toc355081835" w:history="1">
            <w:r w:rsidR="00A51FAD" w:rsidRPr="00DE52F0">
              <w:rPr>
                <w:rStyle w:val="-"/>
                <w:noProof/>
              </w:rPr>
              <w:t>II.</w:t>
            </w:r>
            <w:r w:rsidR="00A51FAD">
              <w:rPr>
                <w:noProof/>
                <w:lang w:val="el-GR" w:eastAsia="el-GR"/>
              </w:rPr>
              <w:tab/>
            </w:r>
            <w:r w:rsidR="00A51FAD" w:rsidRPr="00DE52F0">
              <w:rPr>
                <w:rStyle w:val="-"/>
                <w:noProof/>
              </w:rPr>
              <w:t>WAITING TIMES</w:t>
            </w:r>
            <w:r w:rsidR="00A51FAD">
              <w:rPr>
                <w:noProof/>
                <w:webHidden/>
              </w:rPr>
              <w:tab/>
            </w:r>
            <w:r>
              <w:rPr>
                <w:noProof/>
                <w:webHidden/>
              </w:rPr>
              <w:fldChar w:fldCharType="begin"/>
            </w:r>
            <w:r w:rsidR="00A51FAD">
              <w:rPr>
                <w:noProof/>
                <w:webHidden/>
              </w:rPr>
              <w:instrText xml:space="preserve"> PAGEREF _Toc355081835 \h </w:instrText>
            </w:r>
            <w:r>
              <w:rPr>
                <w:noProof/>
                <w:webHidden/>
              </w:rPr>
            </w:r>
            <w:r>
              <w:rPr>
                <w:noProof/>
                <w:webHidden/>
              </w:rPr>
              <w:fldChar w:fldCharType="separate"/>
            </w:r>
            <w:r w:rsidR="00A51FAD">
              <w:rPr>
                <w:noProof/>
                <w:webHidden/>
              </w:rPr>
              <w:t>13</w:t>
            </w:r>
            <w:r>
              <w:rPr>
                <w:noProof/>
                <w:webHidden/>
              </w:rPr>
              <w:fldChar w:fldCharType="end"/>
            </w:r>
          </w:hyperlink>
        </w:p>
        <w:p w:rsidR="00A51FAD" w:rsidRDefault="00B8669C">
          <w:pPr>
            <w:pStyle w:val="20"/>
            <w:tabs>
              <w:tab w:val="left" w:pos="1100"/>
              <w:tab w:val="right" w:leader="dot" w:pos="9016"/>
            </w:tabs>
            <w:rPr>
              <w:noProof/>
              <w:lang w:val="el-GR" w:eastAsia="el-GR"/>
            </w:rPr>
          </w:pPr>
          <w:hyperlink w:anchor="_Toc355081836" w:history="1">
            <w:r w:rsidR="00A51FAD" w:rsidRPr="00DE52F0">
              <w:rPr>
                <w:rStyle w:val="-"/>
                <w:noProof/>
              </w:rPr>
              <w:t>III.</w:t>
            </w:r>
            <w:r w:rsidR="00A51FAD">
              <w:rPr>
                <w:noProof/>
                <w:lang w:val="el-GR" w:eastAsia="el-GR"/>
              </w:rPr>
              <w:tab/>
            </w:r>
            <w:r w:rsidR="00A51FAD" w:rsidRPr="00DE52F0">
              <w:rPr>
                <w:rStyle w:val="-"/>
                <w:noProof/>
              </w:rPr>
              <w:t>SUPPLY SIDE OF HOSPITALS AND CLINICS</w:t>
            </w:r>
            <w:r w:rsidR="00A51FAD">
              <w:rPr>
                <w:noProof/>
                <w:webHidden/>
              </w:rPr>
              <w:tab/>
            </w:r>
            <w:r>
              <w:rPr>
                <w:noProof/>
                <w:webHidden/>
              </w:rPr>
              <w:fldChar w:fldCharType="begin"/>
            </w:r>
            <w:r w:rsidR="00A51FAD">
              <w:rPr>
                <w:noProof/>
                <w:webHidden/>
              </w:rPr>
              <w:instrText xml:space="preserve"> PAGEREF _Toc355081836 \h </w:instrText>
            </w:r>
            <w:r>
              <w:rPr>
                <w:noProof/>
                <w:webHidden/>
              </w:rPr>
            </w:r>
            <w:r>
              <w:rPr>
                <w:noProof/>
                <w:webHidden/>
              </w:rPr>
              <w:fldChar w:fldCharType="separate"/>
            </w:r>
            <w:r w:rsidR="00A51FAD">
              <w:rPr>
                <w:noProof/>
                <w:webHidden/>
              </w:rPr>
              <w:t>14</w:t>
            </w:r>
            <w:r>
              <w:rPr>
                <w:noProof/>
                <w:webHidden/>
              </w:rPr>
              <w:fldChar w:fldCharType="end"/>
            </w:r>
          </w:hyperlink>
        </w:p>
        <w:p w:rsidR="00A51FAD" w:rsidRDefault="00B8669C">
          <w:pPr>
            <w:pStyle w:val="10"/>
            <w:tabs>
              <w:tab w:val="left" w:pos="880"/>
              <w:tab w:val="right" w:leader="dot" w:pos="9016"/>
            </w:tabs>
            <w:rPr>
              <w:noProof/>
              <w:lang w:val="el-GR" w:eastAsia="el-GR"/>
            </w:rPr>
          </w:pPr>
          <w:hyperlink w:anchor="_Toc355081837" w:history="1">
            <w:r w:rsidR="00A51FAD" w:rsidRPr="00DE52F0">
              <w:rPr>
                <w:rStyle w:val="-"/>
                <w:noProof/>
              </w:rPr>
              <w:t>5.</w:t>
            </w:r>
            <w:r w:rsidR="00A51FAD">
              <w:rPr>
                <w:noProof/>
                <w:lang w:val="el-GR" w:eastAsia="el-GR"/>
              </w:rPr>
              <w:tab/>
            </w:r>
            <w:r w:rsidR="00A51FAD" w:rsidRPr="00DE52F0">
              <w:rPr>
                <w:rStyle w:val="-"/>
                <w:noProof/>
              </w:rPr>
              <w:t>DATA ANALYSIS</w:t>
            </w:r>
            <w:r w:rsidR="00A51FAD">
              <w:rPr>
                <w:noProof/>
                <w:webHidden/>
              </w:rPr>
              <w:tab/>
            </w:r>
            <w:r>
              <w:rPr>
                <w:noProof/>
                <w:webHidden/>
              </w:rPr>
              <w:fldChar w:fldCharType="begin"/>
            </w:r>
            <w:r w:rsidR="00A51FAD">
              <w:rPr>
                <w:noProof/>
                <w:webHidden/>
              </w:rPr>
              <w:instrText xml:space="preserve"> PAGEREF _Toc355081837 \h </w:instrText>
            </w:r>
            <w:r>
              <w:rPr>
                <w:noProof/>
                <w:webHidden/>
              </w:rPr>
            </w:r>
            <w:r>
              <w:rPr>
                <w:noProof/>
                <w:webHidden/>
              </w:rPr>
              <w:fldChar w:fldCharType="separate"/>
            </w:r>
            <w:r w:rsidR="00A51FAD">
              <w:rPr>
                <w:noProof/>
                <w:webHidden/>
              </w:rPr>
              <w:t>15</w:t>
            </w:r>
            <w:r>
              <w:rPr>
                <w:noProof/>
                <w:webHidden/>
              </w:rPr>
              <w:fldChar w:fldCharType="end"/>
            </w:r>
          </w:hyperlink>
        </w:p>
        <w:p w:rsidR="00A51FAD" w:rsidRDefault="00B8669C">
          <w:pPr>
            <w:pStyle w:val="20"/>
            <w:tabs>
              <w:tab w:val="left" w:pos="1100"/>
              <w:tab w:val="right" w:leader="dot" w:pos="9016"/>
            </w:tabs>
            <w:rPr>
              <w:noProof/>
              <w:lang w:val="el-GR" w:eastAsia="el-GR"/>
            </w:rPr>
          </w:pPr>
          <w:hyperlink w:anchor="_Toc355081838" w:history="1">
            <w:r w:rsidR="00A51FAD" w:rsidRPr="00DE52F0">
              <w:rPr>
                <w:rStyle w:val="-"/>
                <w:noProof/>
                <w:lang w:val="en-US"/>
              </w:rPr>
              <w:t>I.</w:t>
            </w:r>
            <w:r w:rsidR="00A51FAD">
              <w:rPr>
                <w:noProof/>
                <w:lang w:val="el-GR" w:eastAsia="el-GR"/>
              </w:rPr>
              <w:tab/>
            </w:r>
            <w:r w:rsidR="00A51FAD" w:rsidRPr="00DE52F0">
              <w:rPr>
                <w:rStyle w:val="-"/>
                <w:noProof/>
                <w:lang w:val="en-US"/>
              </w:rPr>
              <w:t>SICKNESS FUNDS</w:t>
            </w:r>
            <w:r w:rsidR="00A51FAD">
              <w:rPr>
                <w:noProof/>
                <w:webHidden/>
              </w:rPr>
              <w:tab/>
            </w:r>
            <w:r>
              <w:rPr>
                <w:noProof/>
                <w:webHidden/>
              </w:rPr>
              <w:fldChar w:fldCharType="begin"/>
            </w:r>
            <w:r w:rsidR="00A51FAD">
              <w:rPr>
                <w:noProof/>
                <w:webHidden/>
              </w:rPr>
              <w:instrText xml:space="preserve"> PAGEREF _Toc355081838 \h </w:instrText>
            </w:r>
            <w:r>
              <w:rPr>
                <w:noProof/>
                <w:webHidden/>
              </w:rPr>
            </w:r>
            <w:r>
              <w:rPr>
                <w:noProof/>
                <w:webHidden/>
              </w:rPr>
              <w:fldChar w:fldCharType="separate"/>
            </w:r>
            <w:r w:rsidR="00A51FAD">
              <w:rPr>
                <w:noProof/>
                <w:webHidden/>
              </w:rPr>
              <w:t>15</w:t>
            </w:r>
            <w:r>
              <w:rPr>
                <w:noProof/>
                <w:webHidden/>
              </w:rPr>
              <w:fldChar w:fldCharType="end"/>
            </w:r>
          </w:hyperlink>
        </w:p>
        <w:p w:rsidR="00A51FAD" w:rsidRDefault="00B8669C">
          <w:pPr>
            <w:pStyle w:val="20"/>
            <w:tabs>
              <w:tab w:val="left" w:pos="1100"/>
              <w:tab w:val="right" w:leader="dot" w:pos="9016"/>
            </w:tabs>
            <w:rPr>
              <w:noProof/>
              <w:lang w:val="el-GR" w:eastAsia="el-GR"/>
            </w:rPr>
          </w:pPr>
          <w:hyperlink w:anchor="_Toc355081839" w:history="1">
            <w:r w:rsidR="00A51FAD" w:rsidRPr="00DE52F0">
              <w:rPr>
                <w:rStyle w:val="-"/>
                <w:noProof/>
                <w:lang w:val="en-US"/>
              </w:rPr>
              <w:t>II.</w:t>
            </w:r>
            <w:r w:rsidR="00A51FAD">
              <w:rPr>
                <w:noProof/>
                <w:lang w:val="el-GR" w:eastAsia="el-GR"/>
              </w:rPr>
              <w:tab/>
            </w:r>
            <w:r w:rsidR="00A51FAD" w:rsidRPr="00DE52F0">
              <w:rPr>
                <w:rStyle w:val="-"/>
                <w:noProof/>
                <w:lang w:val="en-US"/>
              </w:rPr>
              <w:t>HOSPITALS &amp; CLINICS</w:t>
            </w:r>
            <w:r w:rsidR="00A51FAD">
              <w:rPr>
                <w:noProof/>
                <w:webHidden/>
              </w:rPr>
              <w:tab/>
            </w:r>
            <w:r>
              <w:rPr>
                <w:noProof/>
                <w:webHidden/>
              </w:rPr>
              <w:fldChar w:fldCharType="begin"/>
            </w:r>
            <w:r w:rsidR="00A51FAD">
              <w:rPr>
                <w:noProof/>
                <w:webHidden/>
              </w:rPr>
              <w:instrText xml:space="preserve"> PAGEREF _Toc355081839 \h </w:instrText>
            </w:r>
            <w:r>
              <w:rPr>
                <w:noProof/>
                <w:webHidden/>
              </w:rPr>
            </w:r>
            <w:r>
              <w:rPr>
                <w:noProof/>
                <w:webHidden/>
              </w:rPr>
              <w:fldChar w:fldCharType="separate"/>
            </w:r>
            <w:r w:rsidR="00A51FAD">
              <w:rPr>
                <w:noProof/>
                <w:webHidden/>
              </w:rPr>
              <w:t>16</w:t>
            </w:r>
            <w:r>
              <w:rPr>
                <w:noProof/>
                <w:webHidden/>
              </w:rPr>
              <w:fldChar w:fldCharType="end"/>
            </w:r>
          </w:hyperlink>
        </w:p>
        <w:p w:rsidR="00A51FAD" w:rsidRDefault="00B8669C">
          <w:pPr>
            <w:pStyle w:val="20"/>
            <w:tabs>
              <w:tab w:val="left" w:pos="1100"/>
              <w:tab w:val="right" w:leader="dot" w:pos="9016"/>
            </w:tabs>
            <w:rPr>
              <w:noProof/>
              <w:lang w:val="el-GR" w:eastAsia="el-GR"/>
            </w:rPr>
          </w:pPr>
          <w:hyperlink w:anchor="_Toc355081840" w:history="1">
            <w:r w:rsidR="00A51FAD" w:rsidRPr="00DE52F0">
              <w:rPr>
                <w:rStyle w:val="-"/>
                <w:noProof/>
                <w:lang w:val="en-US"/>
              </w:rPr>
              <w:t>III.</w:t>
            </w:r>
            <w:r w:rsidR="00A51FAD">
              <w:rPr>
                <w:noProof/>
                <w:lang w:val="el-GR" w:eastAsia="el-GR"/>
              </w:rPr>
              <w:tab/>
            </w:r>
            <w:r w:rsidR="00A51FAD" w:rsidRPr="00DE52F0">
              <w:rPr>
                <w:rStyle w:val="-"/>
                <w:noProof/>
                <w:lang w:val="en-US"/>
              </w:rPr>
              <w:t>SURGERIES</w:t>
            </w:r>
            <w:r w:rsidR="00A51FAD">
              <w:rPr>
                <w:noProof/>
                <w:webHidden/>
              </w:rPr>
              <w:tab/>
            </w:r>
            <w:r>
              <w:rPr>
                <w:noProof/>
                <w:webHidden/>
              </w:rPr>
              <w:fldChar w:fldCharType="begin"/>
            </w:r>
            <w:r w:rsidR="00A51FAD">
              <w:rPr>
                <w:noProof/>
                <w:webHidden/>
              </w:rPr>
              <w:instrText xml:space="preserve"> PAGEREF _Toc355081840 \h </w:instrText>
            </w:r>
            <w:r>
              <w:rPr>
                <w:noProof/>
                <w:webHidden/>
              </w:rPr>
            </w:r>
            <w:r>
              <w:rPr>
                <w:noProof/>
                <w:webHidden/>
              </w:rPr>
              <w:fldChar w:fldCharType="separate"/>
            </w:r>
            <w:r w:rsidR="00A51FAD">
              <w:rPr>
                <w:noProof/>
                <w:webHidden/>
              </w:rPr>
              <w:t>18</w:t>
            </w:r>
            <w:r>
              <w:rPr>
                <w:noProof/>
                <w:webHidden/>
              </w:rPr>
              <w:fldChar w:fldCharType="end"/>
            </w:r>
          </w:hyperlink>
        </w:p>
        <w:p w:rsidR="00A51FAD" w:rsidRDefault="00B8669C">
          <w:pPr>
            <w:pStyle w:val="10"/>
            <w:tabs>
              <w:tab w:val="left" w:pos="880"/>
              <w:tab w:val="right" w:leader="dot" w:pos="9016"/>
            </w:tabs>
            <w:rPr>
              <w:noProof/>
              <w:lang w:val="el-GR" w:eastAsia="el-GR"/>
            </w:rPr>
          </w:pPr>
          <w:hyperlink w:anchor="_Toc355081841" w:history="1">
            <w:r w:rsidR="00A51FAD" w:rsidRPr="00DE52F0">
              <w:rPr>
                <w:rStyle w:val="-"/>
                <w:noProof/>
              </w:rPr>
              <w:t>6.</w:t>
            </w:r>
            <w:r w:rsidR="00A51FAD">
              <w:rPr>
                <w:noProof/>
                <w:lang w:val="el-GR" w:eastAsia="el-GR"/>
              </w:rPr>
              <w:tab/>
            </w:r>
            <w:r w:rsidR="00A51FAD" w:rsidRPr="00DE52F0">
              <w:rPr>
                <w:rStyle w:val="-"/>
                <w:noProof/>
              </w:rPr>
              <w:t>EMPIRICAL ANALYSIS</w:t>
            </w:r>
            <w:r w:rsidR="00A51FAD">
              <w:rPr>
                <w:noProof/>
                <w:webHidden/>
              </w:rPr>
              <w:tab/>
            </w:r>
            <w:r>
              <w:rPr>
                <w:noProof/>
                <w:webHidden/>
              </w:rPr>
              <w:fldChar w:fldCharType="begin"/>
            </w:r>
            <w:r w:rsidR="00A51FAD">
              <w:rPr>
                <w:noProof/>
                <w:webHidden/>
              </w:rPr>
              <w:instrText xml:space="preserve"> PAGEREF _Toc355081841 \h </w:instrText>
            </w:r>
            <w:r>
              <w:rPr>
                <w:noProof/>
                <w:webHidden/>
              </w:rPr>
            </w:r>
            <w:r>
              <w:rPr>
                <w:noProof/>
                <w:webHidden/>
              </w:rPr>
              <w:fldChar w:fldCharType="separate"/>
            </w:r>
            <w:r w:rsidR="00A51FAD">
              <w:rPr>
                <w:noProof/>
                <w:webHidden/>
              </w:rPr>
              <w:t>22</w:t>
            </w:r>
            <w:r>
              <w:rPr>
                <w:noProof/>
                <w:webHidden/>
              </w:rPr>
              <w:fldChar w:fldCharType="end"/>
            </w:r>
          </w:hyperlink>
        </w:p>
        <w:p w:rsidR="00A51FAD" w:rsidRDefault="00B8669C">
          <w:pPr>
            <w:pStyle w:val="10"/>
            <w:tabs>
              <w:tab w:val="left" w:pos="880"/>
              <w:tab w:val="right" w:leader="dot" w:pos="9016"/>
            </w:tabs>
            <w:rPr>
              <w:noProof/>
              <w:lang w:val="el-GR" w:eastAsia="el-GR"/>
            </w:rPr>
          </w:pPr>
          <w:hyperlink w:anchor="_Toc355081842" w:history="1">
            <w:r w:rsidR="00A51FAD" w:rsidRPr="00DE52F0">
              <w:rPr>
                <w:rStyle w:val="-"/>
                <w:noProof/>
              </w:rPr>
              <w:t>7.</w:t>
            </w:r>
            <w:r w:rsidR="00A51FAD">
              <w:rPr>
                <w:noProof/>
                <w:lang w:val="el-GR" w:eastAsia="el-GR"/>
              </w:rPr>
              <w:tab/>
            </w:r>
            <w:r w:rsidR="00A51FAD" w:rsidRPr="00DE52F0">
              <w:rPr>
                <w:rStyle w:val="-"/>
                <w:noProof/>
              </w:rPr>
              <w:t>CONCLUSIONS</w:t>
            </w:r>
            <w:r w:rsidR="00A51FAD">
              <w:rPr>
                <w:noProof/>
                <w:webHidden/>
              </w:rPr>
              <w:tab/>
            </w:r>
            <w:r>
              <w:rPr>
                <w:noProof/>
                <w:webHidden/>
              </w:rPr>
              <w:fldChar w:fldCharType="begin"/>
            </w:r>
            <w:r w:rsidR="00A51FAD">
              <w:rPr>
                <w:noProof/>
                <w:webHidden/>
              </w:rPr>
              <w:instrText xml:space="preserve"> PAGEREF _Toc355081842 \h </w:instrText>
            </w:r>
            <w:r>
              <w:rPr>
                <w:noProof/>
                <w:webHidden/>
              </w:rPr>
            </w:r>
            <w:r>
              <w:rPr>
                <w:noProof/>
                <w:webHidden/>
              </w:rPr>
              <w:fldChar w:fldCharType="separate"/>
            </w:r>
            <w:r w:rsidR="00A51FAD">
              <w:rPr>
                <w:noProof/>
                <w:webHidden/>
              </w:rPr>
              <w:t>25</w:t>
            </w:r>
            <w:r>
              <w:rPr>
                <w:noProof/>
                <w:webHidden/>
              </w:rPr>
              <w:fldChar w:fldCharType="end"/>
            </w:r>
          </w:hyperlink>
        </w:p>
        <w:p w:rsidR="00A51FAD" w:rsidRDefault="00B8669C">
          <w:pPr>
            <w:pStyle w:val="10"/>
            <w:tabs>
              <w:tab w:val="left" w:pos="880"/>
              <w:tab w:val="right" w:leader="dot" w:pos="9016"/>
            </w:tabs>
            <w:rPr>
              <w:noProof/>
              <w:lang w:val="el-GR" w:eastAsia="el-GR"/>
            </w:rPr>
          </w:pPr>
          <w:hyperlink w:anchor="_Toc355081843" w:history="1">
            <w:r w:rsidR="00A51FAD" w:rsidRPr="00DE52F0">
              <w:rPr>
                <w:rStyle w:val="-"/>
                <w:noProof/>
              </w:rPr>
              <w:t>8.</w:t>
            </w:r>
            <w:r w:rsidR="00A51FAD">
              <w:rPr>
                <w:noProof/>
                <w:lang w:val="el-GR" w:eastAsia="el-GR"/>
              </w:rPr>
              <w:tab/>
            </w:r>
            <w:r w:rsidR="00A51FAD" w:rsidRPr="00DE52F0">
              <w:rPr>
                <w:rStyle w:val="-"/>
                <w:noProof/>
              </w:rPr>
              <w:t>REFERENCES</w:t>
            </w:r>
            <w:r w:rsidR="00A51FAD">
              <w:rPr>
                <w:noProof/>
                <w:webHidden/>
              </w:rPr>
              <w:tab/>
            </w:r>
            <w:r>
              <w:rPr>
                <w:noProof/>
                <w:webHidden/>
              </w:rPr>
              <w:fldChar w:fldCharType="begin"/>
            </w:r>
            <w:r w:rsidR="00A51FAD">
              <w:rPr>
                <w:noProof/>
                <w:webHidden/>
              </w:rPr>
              <w:instrText xml:space="preserve"> PAGEREF _Toc355081843 \h </w:instrText>
            </w:r>
            <w:r>
              <w:rPr>
                <w:noProof/>
                <w:webHidden/>
              </w:rPr>
            </w:r>
            <w:r>
              <w:rPr>
                <w:noProof/>
                <w:webHidden/>
              </w:rPr>
              <w:fldChar w:fldCharType="separate"/>
            </w:r>
            <w:r w:rsidR="00A51FAD">
              <w:rPr>
                <w:noProof/>
                <w:webHidden/>
              </w:rPr>
              <w:t>26</w:t>
            </w:r>
            <w:r>
              <w:rPr>
                <w:noProof/>
                <w:webHidden/>
              </w:rPr>
              <w:fldChar w:fldCharType="end"/>
            </w:r>
          </w:hyperlink>
        </w:p>
        <w:p w:rsidR="00A51FAD" w:rsidRDefault="00B8669C">
          <w:pPr>
            <w:pStyle w:val="10"/>
            <w:tabs>
              <w:tab w:val="left" w:pos="880"/>
              <w:tab w:val="right" w:leader="dot" w:pos="9016"/>
            </w:tabs>
            <w:rPr>
              <w:noProof/>
              <w:lang w:val="el-GR" w:eastAsia="el-GR"/>
            </w:rPr>
          </w:pPr>
          <w:hyperlink w:anchor="_Toc355081844" w:history="1">
            <w:r w:rsidR="00A51FAD" w:rsidRPr="00DE52F0">
              <w:rPr>
                <w:rStyle w:val="-"/>
                <w:noProof/>
              </w:rPr>
              <w:t>9.</w:t>
            </w:r>
            <w:r w:rsidR="00A51FAD">
              <w:rPr>
                <w:noProof/>
                <w:lang w:val="el-GR" w:eastAsia="el-GR"/>
              </w:rPr>
              <w:tab/>
            </w:r>
            <w:r w:rsidR="00A51FAD" w:rsidRPr="00DE52F0">
              <w:rPr>
                <w:rStyle w:val="-"/>
                <w:noProof/>
              </w:rPr>
              <w:t>ANNEX</w:t>
            </w:r>
            <w:r w:rsidR="00A51FAD">
              <w:rPr>
                <w:noProof/>
                <w:webHidden/>
              </w:rPr>
              <w:tab/>
            </w:r>
            <w:r>
              <w:rPr>
                <w:noProof/>
                <w:webHidden/>
              </w:rPr>
              <w:fldChar w:fldCharType="begin"/>
            </w:r>
            <w:r w:rsidR="00A51FAD">
              <w:rPr>
                <w:noProof/>
                <w:webHidden/>
              </w:rPr>
              <w:instrText xml:space="preserve"> PAGEREF _Toc355081844 \h </w:instrText>
            </w:r>
            <w:r>
              <w:rPr>
                <w:noProof/>
                <w:webHidden/>
              </w:rPr>
            </w:r>
            <w:r>
              <w:rPr>
                <w:noProof/>
                <w:webHidden/>
              </w:rPr>
              <w:fldChar w:fldCharType="separate"/>
            </w:r>
            <w:r w:rsidR="00A51FAD">
              <w:rPr>
                <w:noProof/>
                <w:webHidden/>
              </w:rPr>
              <w:t>29</w:t>
            </w:r>
            <w:r>
              <w:rPr>
                <w:noProof/>
                <w:webHidden/>
              </w:rPr>
              <w:fldChar w:fldCharType="end"/>
            </w:r>
          </w:hyperlink>
        </w:p>
        <w:p w:rsidR="00067521" w:rsidRPr="00423F19" w:rsidRDefault="00B8669C">
          <w:pPr>
            <w:rPr>
              <w:sz w:val="24"/>
              <w:szCs w:val="24"/>
            </w:rPr>
          </w:pPr>
          <w:r w:rsidRPr="00423F19">
            <w:rPr>
              <w:b/>
              <w:bCs/>
              <w:noProof/>
              <w:sz w:val="24"/>
              <w:szCs w:val="24"/>
            </w:rPr>
            <w:fldChar w:fldCharType="end"/>
          </w:r>
        </w:p>
      </w:sdtContent>
    </w:sdt>
    <w:p w:rsidR="00A61A85" w:rsidRPr="00423F19" w:rsidRDefault="00A61A85" w:rsidP="00150FC6">
      <w:pPr>
        <w:rPr>
          <w:sz w:val="24"/>
          <w:szCs w:val="24"/>
          <w:lang w:val="en-US"/>
        </w:rPr>
      </w:pPr>
    </w:p>
    <w:p w:rsidR="00150FC6" w:rsidRPr="00423F19" w:rsidRDefault="00150FC6" w:rsidP="00150FC6">
      <w:pPr>
        <w:rPr>
          <w:sz w:val="24"/>
          <w:szCs w:val="24"/>
          <w:lang w:val="en-US"/>
        </w:rPr>
      </w:pPr>
    </w:p>
    <w:p w:rsidR="00150FC6" w:rsidRPr="00423F19" w:rsidRDefault="00150FC6" w:rsidP="00150FC6">
      <w:pPr>
        <w:rPr>
          <w:sz w:val="24"/>
          <w:szCs w:val="24"/>
          <w:lang w:val="en-US"/>
        </w:rPr>
      </w:pPr>
    </w:p>
    <w:p w:rsidR="00150FC6" w:rsidRPr="00423F19" w:rsidRDefault="00150FC6" w:rsidP="00150FC6">
      <w:pPr>
        <w:rPr>
          <w:sz w:val="24"/>
          <w:szCs w:val="24"/>
          <w:lang w:val="en-US"/>
        </w:rPr>
      </w:pPr>
    </w:p>
    <w:p w:rsidR="00150FC6" w:rsidRPr="00423F19" w:rsidRDefault="00150FC6" w:rsidP="00150FC6">
      <w:pPr>
        <w:rPr>
          <w:sz w:val="24"/>
          <w:szCs w:val="24"/>
          <w:lang w:val="en-US"/>
        </w:rPr>
      </w:pPr>
    </w:p>
    <w:p w:rsidR="005A580B" w:rsidRDefault="005A580B" w:rsidP="005A580B">
      <w:pPr>
        <w:pStyle w:val="1"/>
        <w:rPr>
          <w:rFonts w:asciiTheme="minorHAnsi" w:eastAsiaTheme="minorEastAsia" w:hAnsiTheme="minorHAnsi" w:cstheme="minorBidi"/>
          <w:b w:val="0"/>
          <w:bCs w:val="0"/>
          <w:color w:val="auto"/>
          <w:lang w:val="en-US"/>
        </w:rPr>
      </w:pPr>
      <w:bookmarkStart w:id="0" w:name="_Toc352242545"/>
    </w:p>
    <w:p w:rsidR="005349A7" w:rsidRDefault="005349A7" w:rsidP="005A580B">
      <w:pPr>
        <w:pStyle w:val="1"/>
        <w:jc w:val="center"/>
        <w:rPr>
          <w:lang w:val="en-US"/>
        </w:rPr>
      </w:pPr>
      <w:bookmarkStart w:id="1" w:name="_Toc355081817"/>
      <w:r w:rsidRPr="00EC072A">
        <w:rPr>
          <w:lang w:val="en-US"/>
        </w:rPr>
        <w:lastRenderedPageBreak/>
        <w:t>ACKNOWLEDGEMENTS</w:t>
      </w:r>
      <w:bookmarkEnd w:id="0"/>
      <w:bookmarkEnd w:id="1"/>
    </w:p>
    <w:p w:rsidR="005349A7" w:rsidRPr="00EC072A" w:rsidRDefault="005349A7" w:rsidP="005349A7">
      <w:pPr>
        <w:jc w:val="center"/>
        <w:rPr>
          <w:rFonts w:cs="Times New Roman"/>
          <w:b/>
          <w:bCs/>
          <w:sz w:val="44"/>
          <w:szCs w:val="44"/>
          <w:lang w:val="en-US"/>
        </w:rPr>
      </w:pPr>
    </w:p>
    <w:p w:rsidR="005349A7" w:rsidRPr="004B3E05" w:rsidRDefault="005349A7" w:rsidP="005349A7">
      <w:pPr>
        <w:autoSpaceDE w:val="0"/>
        <w:autoSpaceDN w:val="0"/>
        <w:adjustRightInd w:val="0"/>
        <w:rPr>
          <w:rFonts w:cs="Times New Roman"/>
          <w:sz w:val="24"/>
          <w:szCs w:val="24"/>
          <w:lang w:val="en-US"/>
        </w:rPr>
      </w:pPr>
      <w:r>
        <w:rPr>
          <w:rFonts w:cs="Times New Roman"/>
          <w:sz w:val="24"/>
          <w:szCs w:val="24"/>
          <w:lang w:val="en-US"/>
        </w:rPr>
        <w:t>This T</w:t>
      </w:r>
      <w:r w:rsidRPr="004B3E05">
        <w:rPr>
          <w:rFonts w:cs="Times New Roman"/>
          <w:sz w:val="24"/>
          <w:szCs w:val="24"/>
          <w:lang w:val="en-US"/>
        </w:rPr>
        <w:t>hesis represents not only my work at a personal level, but also a group commitment. My experience in Erasmus University of Rotterdam worked as catalysis for my life, not only from an academic scope but also in a personal level.</w:t>
      </w:r>
    </w:p>
    <w:p w:rsidR="005349A7" w:rsidRDefault="005349A7" w:rsidP="005349A7">
      <w:pPr>
        <w:autoSpaceDE w:val="0"/>
        <w:autoSpaceDN w:val="0"/>
        <w:adjustRightInd w:val="0"/>
        <w:rPr>
          <w:rFonts w:cs="Times New Roman"/>
          <w:sz w:val="24"/>
          <w:szCs w:val="24"/>
          <w:lang w:val="en-US"/>
        </w:rPr>
      </w:pPr>
    </w:p>
    <w:p w:rsidR="005349A7" w:rsidRPr="004B3E05" w:rsidRDefault="005349A7" w:rsidP="005349A7">
      <w:pPr>
        <w:autoSpaceDE w:val="0"/>
        <w:autoSpaceDN w:val="0"/>
        <w:adjustRightInd w:val="0"/>
        <w:rPr>
          <w:rFonts w:cs="Times New Roman"/>
          <w:sz w:val="24"/>
          <w:szCs w:val="24"/>
          <w:lang w:val="en-US"/>
        </w:rPr>
      </w:pPr>
      <w:r w:rsidRPr="004B3E05">
        <w:rPr>
          <w:rFonts w:cs="Times New Roman"/>
          <w:sz w:val="24"/>
          <w:szCs w:val="24"/>
          <w:lang w:val="en-US"/>
        </w:rPr>
        <w:t xml:space="preserve">First and foremost I wish to thank my supervisor, Professor </w:t>
      </w:r>
      <w:r w:rsidRPr="004B3E05">
        <w:rPr>
          <w:rFonts w:cs="Times New Roman"/>
          <w:b/>
          <w:bCs/>
          <w:sz w:val="24"/>
          <w:szCs w:val="24"/>
          <w:lang w:val="en-US"/>
        </w:rPr>
        <w:t>Tom Van Ourti</w:t>
      </w:r>
      <w:r w:rsidRPr="004B3E05">
        <w:rPr>
          <w:rFonts w:cs="Times New Roman"/>
          <w:sz w:val="24"/>
          <w:szCs w:val="24"/>
          <w:lang w:val="en-US"/>
        </w:rPr>
        <w:t>, also professor of the “Research Topics in Health Economics” course. He has been supportive since the days I began working on my Thesis and during the most difficult times when writing this thesis, he gave me the moral support and the freedom I needed to move on.</w:t>
      </w:r>
    </w:p>
    <w:p w:rsidR="005349A7" w:rsidRDefault="005349A7" w:rsidP="005349A7">
      <w:pPr>
        <w:autoSpaceDE w:val="0"/>
        <w:autoSpaceDN w:val="0"/>
        <w:adjustRightInd w:val="0"/>
        <w:rPr>
          <w:rFonts w:cs="Times New Roman"/>
          <w:sz w:val="24"/>
          <w:szCs w:val="24"/>
          <w:lang w:val="en-US"/>
        </w:rPr>
      </w:pPr>
    </w:p>
    <w:p w:rsidR="005349A7" w:rsidRPr="004B3E05" w:rsidRDefault="005349A7" w:rsidP="005349A7">
      <w:pPr>
        <w:autoSpaceDE w:val="0"/>
        <w:autoSpaceDN w:val="0"/>
        <w:adjustRightInd w:val="0"/>
        <w:rPr>
          <w:rFonts w:cs="Times New Roman"/>
          <w:sz w:val="24"/>
          <w:szCs w:val="24"/>
          <w:lang w:val="en-US"/>
        </w:rPr>
      </w:pPr>
      <w:r w:rsidRPr="004B3E05">
        <w:rPr>
          <w:rFonts w:cs="Times New Roman"/>
          <w:sz w:val="24"/>
          <w:szCs w:val="24"/>
          <w:lang w:val="en-US"/>
        </w:rPr>
        <w:t xml:space="preserve">I would also </w:t>
      </w:r>
      <w:r>
        <w:rPr>
          <w:rFonts w:cs="Times New Roman"/>
          <w:sz w:val="24"/>
          <w:szCs w:val="24"/>
          <w:lang w:val="en-US"/>
        </w:rPr>
        <w:t xml:space="preserve">like </w:t>
      </w:r>
      <w:r w:rsidRPr="004B3E05">
        <w:rPr>
          <w:rFonts w:cs="Times New Roman"/>
          <w:sz w:val="24"/>
          <w:szCs w:val="24"/>
          <w:lang w:val="en-US"/>
        </w:rPr>
        <w:t xml:space="preserve">to give many thanks to my colleague </w:t>
      </w:r>
      <w:r w:rsidRPr="004B3E05">
        <w:rPr>
          <w:rFonts w:cs="Times New Roman"/>
          <w:b/>
          <w:sz w:val="24"/>
          <w:szCs w:val="24"/>
          <w:lang w:val="en-US"/>
        </w:rPr>
        <w:t>Theodoros Chatzivasileiadis</w:t>
      </w:r>
      <w:r w:rsidRPr="004B3E05">
        <w:rPr>
          <w:rFonts w:cs="Times New Roman"/>
          <w:sz w:val="24"/>
          <w:szCs w:val="24"/>
          <w:lang w:val="en-US"/>
        </w:rPr>
        <w:t>, who has assist me in many ways during the entire Master and also gave me valuable feedback for my Thesis.</w:t>
      </w:r>
    </w:p>
    <w:p w:rsidR="005349A7" w:rsidRDefault="005349A7" w:rsidP="005349A7">
      <w:pPr>
        <w:autoSpaceDE w:val="0"/>
        <w:autoSpaceDN w:val="0"/>
        <w:adjustRightInd w:val="0"/>
        <w:rPr>
          <w:rFonts w:cs="Times New Roman"/>
          <w:sz w:val="24"/>
          <w:szCs w:val="24"/>
          <w:lang w:val="en-US"/>
        </w:rPr>
      </w:pPr>
    </w:p>
    <w:p w:rsidR="005349A7" w:rsidRDefault="005349A7" w:rsidP="005349A7">
      <w:pPr>
        <w:autoSpaceDE w:val="0"/>
        <w:autoSpaceDN w:val="0"/>
        <w:adjustRightInd w:val="0"/>
        <w:rPr>
          <w:rFonts w:cs="Times New Roman"/>
          <w:sz w:val="24"/>
          <w:szCs w:val="24"/>
          <w:lang w:val="en-US"/>
        </w:rPr>
      </w:pPr>
      <w:r>
        <w:rPr>
          <w:rFonts w:cs="Times New Roman"/>
          <w:sz w:val="24"/>
          <w:szCs w:val="24"/>
          <w:lang w:val="en-US"/>
        </w:rPr>
        <w:t>Furthermore</w:t>
      </w:r>
      <w:r w:rsidRPr="004B3E05">
        <w:rPr>
          <w:rFonts w:cs="Times New Roman"/>
          <w:sz w:val="24"/>
          <w:szCs w:val="24"/>
          <w:lang w:val="en-US"/>
        </w:rPr>
        <w:t xml:space="preserve">, I would like to thank the directors of the clinics and hospitals of Thessaloniki </w:t>
      </w:r>
      <w:r>
        <w:rPr>
          <w:rFonts w:cs="Times New Roman"/>
          <w:sz w:val="24"/>
          <w:szCs w:val="24"/>
          <w:lang w:val="en-US"/>
        </w:rPr>
        <w:t xml:space="preserve">, </w:t>
      </w:r>
      <w:r w:rsidRPr="004B3E05">
        <w:rPr>
          <w:rFonts w:cs="Times New Roman"/>
          <w:b/>
          <w:sz w:val="24"/>
          <w:szCs w:val="24"/>
          <w:lang w:val="en-US"/>
        </w:rPr>
        <w:t>Dimosthenis Katsarkas (Agios Loukas), Ioakim Sigalas (Diavalkaniko), Stella Tsipanidou (Euromedica), Konstantinos Karamosxos (Papageorgiou), Charalampos Lazaridis (Papanikolaou), Spyros Papavramidis (Axepa)</w:t>
      </w:r>
      <w:r w:rsidRPr="004B3E05">
        <w:rPr>
          <w:rFonts w:cs="Times New Roman"/>
          <w:sz w:val="24"/>
          <w:szCs w:val="24"/>
          <w:lang w:val="en-US"/>
        </w:rPr>
        <w:t xml:space="preserve"> for their contribution to share their data, without which this Thesis would never have been started.</w:t>
      </w:r>
    </w:p>
    <w:p w:rsidR="005349A7" w:rsidRDefault="005349A7" w:rsidP="005349A7">
      <w:pPr>
        <w:autoSpaceDE w:val="0"/>
        <w:autoSpaceDN w:val="0"/>
        <w:adjustRightInd w:val="0"/>
        <w:rPr>
          <w:rFonts w:cs="Times New Roman"/>
          <w:sz w:val="24"/>
          <w:szCs w:val="24"/>
          <w:lang w:val="en-US"/>
        </w:rPr>
      </w:pPr>
    </w:p>
    <w:p w:rsidR="005349A7" w:rsidRPr="004B3E05" w:rsidRDefault="005349A7" w:rsidP="005349A7">
      <w:pPr>
        <w:autoSpaceDE w:val="0"/>
        <w:autoSpaceDN w:val="0"/>
        <w:adjustRightInd w:val="0"/>
        <w:rPr>
          <w:rFonts w:cs="Times New Roman"/>
          <w:sz w:val="24"/>
          <w:szCs w:val="24"/>
          <w:lang w:val="en-US"/>
        </w:rPr>
      </w:pPr>
      <w:r>
        <w:rPr>
          <w:rFonts w:cs="Times New Roman"/>
          <w:sz w:val="24"/>
          <w:szCs w:val="24"/>
          <w:lang w:val="en-US"/>
        </w:rPr>
        <w:t>Last but not least, I would like to thank my parents, who have been emotionally and financially supportive from the beginning of my Master.</w:t>
      </w:r>
    </w:p>
    <w:p w:rsidR="005349A7" w:rsidRDefault="005349A7" w:rsidP="005349A7">
      <w:pPr>
        <w:rPr>
          <w:rFonts w:asciiTheme="majorHAnsi" w:eastAsiaTheme="majorEastAsia" w:hAnsiTheme="majorHAnsi" w:cstheme="majorBidi"/>
          <w:color w:val="365F91" w:themeColor="accent1" w:themeShade="BF"/>
          <w:sz w:val="24"/>
          <w:szCs w:val="24"/>
          <w:lang w:val="en-US"/>
        </w:rPr>
      </w:pPr>
    </w:p>
    <w:p w:rsidR="007357E5" w:rsidRDefault="007357E5" w:rsidP="00A4144D">
      <w:pPr>
        <w:pStyle w:val="1"/>
        <w:rPr>
          <w:lang w:val="en-US"/>
        </w:rPr>
      </w:pPr>
    </w:p>
    <w:p w:rsidR="007357E5" w:rsidRDefault="007357E5" w:rsidP="00A4144D">
      <w:pPr>
        <w:pStyle w:val="1"/>
        <w:rPr>
          <w:lang w:val="en-US"/>
        </w:rPr>
      </w:pPr>
    </w:p>
    <w:p w:rsidR="007357E5" w:rsidRDefault="007357E5" w:rsidP="00A4144D">
      <w:pPr>
        <w:pStyle w:val="1"/>
        <w:rPr>
          <w:lang w:val="en-US"/>
        </w:rPr>
      </w:pPr>
    </w:p>
    <w:p w:rsidR="007357E5" w:rsidRDefault="007357E5" w:rsidP="00A4144D">
      <w:pPr>
        <w:pStyle w:val="1"/>
        <w:rPr>
          <w:lang w:val="en-US"/>
        </w:rPr>
      </w:pPr>
    </w:p>
    <w:p w:rsidR="007357E5" w:rsidRDefault="007357E5" w:rsidP="00A4144D">
      <w:pPr>
        <w:pStyle w:val="1"/>
        <w:rPr>
          <w:lang w:val="en-US"/>
        </w:rPr>
      </w:pPr>
    </w:p>
    <w:p w:rsidR="007357E5" w:rsidRDefault="007357E5" w:rsidP="00A4144D">
      <w:pPr>
        <w:pStyle w:val="1"/>
        <w:rPr>
          <w:lang w:val="en-US"/>
        </w:rPr>
      </w:pPr>
    </w:p>
    <w:p w:rsidR="007357E5" w:rsidRDefault="007357E5" w:rsidP="00A4144D">
      <w:pPr>
        <w:pStyle w:val="1"/>
        <w:rPr>
          <w:lang w:val="en-US"/>
        </w:rPr>
      </w:pPr>
    </w:p>
    <w:p w:rsidR="00A4144D" w:rsidRPr="00423F19" w:rsidRDefault="00A4144D" w:rsidP="00A4144D">
      <w:pPr>
        <w:pStyle w:val="1"/>
        <w:rPr>
          <w:lang w:val="en-US"/>
        </w:rPr>
      </w:pPr>
      <w:bookmarkStart w:id="2" w:name="_Toc355081818"/>
      <w:r w:rsidRPr="00423F19">
        <w:rPr>
          <w:lang w:val="en-US"/>
        </w:rPr>
        <w:lastRenderedPageBreak/>
        <w:t>ABSTRACT</w:t>
      </w:r>
      <w:bookmarkEnd w:id="2"/>
    </w:p>
    <w:p w:rsidR="002A53DF" w:rsidRPr="00423F19" w:rsidRDefault="002A53DF" w:rsidP="00A85718">
      <w:pPr>
        <w:rPr>
          <w:rFonts w:cs="Times-Roman"/>
          <w:sz w:val="24"/>
          <w:szCs w:val="24"/>
        </w:rPr>
      </w:pPr>
      <w:r w:rsidRPr="00423F19">
        <w:rPr>
          <w:b/>
          <w:sz w:val="24"/>
          <w:szCs w:val="24"/>
          <w:lang w:val="en-US"/>
        </w:rPr>
        <w:t>Objectives:</w:t>
      </w:r>
      <w:r w:rsidRPr="00423F19">
        <w:rPr>
          <w:sz w:val="24"/>
          <w:szCs w:val="24"/>
          <w:lang w:val="en-US"/>
        </w:rPr>
        <w:t xml:space="preserve"> </w:t>
      </w:r>
      <w:r w:rsidR="00A61A85" w:rsidRPr="00423F19">
        <w:rPr>
          <w:sz w:val="24"/>
          <w:szCs w:val="24"/>
          <w:lang w:val="en-US"/>
        </w:rPr>
        <w:t xml:space="preserve">The economic crisis has devastated the Greek healthcare system, with austerity measures which were introduced by the government resulting in significant budget cuts for hospitals. The Greek hospitals always had trouble with waiting times and lower quality compared to the private clinics, however, the public health system provided free or low-cost care service to residents and their dependents, contributing to the social security. The main goal of this Thesis is </w:t>
      </w:r>
      <w:r w:rsidR="00A61A85" w:rsidRPr="00423F19">
        <w:rPr>
          <w:rFonts w:cs="Times-Roman"/>
          <w:sz w:val="24"/>
          <w:szCs w:val="24"/>
        </w:rPr>
        <w:t xml:space="preserve">to evaluate the impact of economic crisis on the patient flow between public hospitals and private clinics. </w:t>
      </w:r>
    </w:p>
    <w:p w:rsidR="002A53DF" w:rsidRPr="00423F19" w:rsidRDefault="002A53DF" w:rsidP="00A85718">
      <w:pPr>
        <w:rPr>
          <w:rFonts w:cs="Times-Roman"/>
          <w:b/>
          <w:sz w:val="24"/>
          <w:szCs w:val="24"/>
        </w:rPr>
      </w:pPr>
      <w:r w:rsidRPr="00423F19">
        <w:rPr>
          <w:rFonts w:cs="Times-Roman"/>
          <w:b/>
          <w:sz w:val="24"/>
          <w:szCs w:val="24"/>
        </w:rPr>
        <w:t>Data:</w:t>
      </w:r>
      <w:r w:rsidRPr="00423F19">
        <w:rPr>
          <w:rFonts w:cs="Times-Roman"/>
          <w:sz w:val="24"/>
          <w:szCs w:val="24"/>
        </w:rPr>
        <w:t xml:space="preserve"> In order for that goal to be achieved, a dataset which </w:t>
      </w:r>
      <w:r w:rsidRPr="00423F19">
        <w:rPr>
          <w:sz w:val="24"/>
          <w:szCs w:val="24"/>
          <w:lang w:val="en-US"/>
        </w:rPr>
        <w:t>contains the total number of the three surgeries, LAPAROSCOPIC CHOLECYSTECTOMY, SIGMOEIDECTOMY AND TOTAL GASTRECTOMY for the period 2007-2011 for each of the three hospitals and the three clinics accordingly was obtained. Furthermore, it contains the characteristics of each patient who underwent each surgery, which include; age, gender, marital status, sickness fund, cost of surgery, number of hospital days. This kind of dataset has never been obtained before in Greece and this is the most interesting and unique part in this analysis</w:t>
      </w:r>
      <w:r w:rsidR="002B22A2">
        <w:rPr>
          <w:sz w:val="24"/>
          <w:szCs w:val="24"/>
          <w:lang w:val="en-US"/>
        </w:rPr>
        <w:t>.</w:t>
      </w:r>
    </w:p>
    <w:p w:rsidR="002A53DF" w:rsidRPr="00423F19" w:rsidRDefault="002A53DF" w:rsidP="00A85718">
      <w:pPr>
        <w:rPr>
          <w:sz w:val="24"/>
          <w:szCs w:val="24"/>
          <w:lang w:val="en-US"/>
        </w:rPr>
      </w:pPr>
      <w:r w:rsidRPr="00423F19">
        <w:rPr>
          <w:rFonts w:cs="Times-Roman"/>
          <w:b/>
          <w:sz w:val="24"/>
          <w:szCs w:val="24"/>
        </w:rPr>
        <w:t>Methods:</w:t>
      </w:r>
      <w:r w:rsidRPr="00423F19">
        <w:rPr>
          <w:rFonts w:cs="Times-Roman"/>
          <w:sz w:val="24"/>
          <w:szCs w:val="24"/>
        </w:rPr>
        <w:t xml:space="preserve"> F</w:t>
      </w:r>
      <w:r w:rsidR="00A61A85" w:rsidRPr="00423F19">
        <w:rPr>
          <w:rFonts w:cs="Times-Roman"/>
          <w:sz w:val="24"/>
          <w:szCs w:val="24"/>
        </w:rPr>
        <w:t xml:space="preserve">irst a desk research was conducted to present qualitatively how the Greek health system works and how it has been affected </w:t>
      </w:r>
      <w:r w:rsidRPr="00423F19">
        <w:rPr>
          <w:rFonts w:cs="Times-Roman"/>
          <w:sz w:val="24"/>
          <w:szCs w:val="24"/>
        </w:rPr>
        <w:t>by the economic crisis.</w:t>
      </w:r>
      <w:r w:rsidR="00A85718" w:rsidRPr="00423F19">
        <w:rPr>
          <w:rFonts w:cs="Times-Roman"/>
          <w:sz w:val="24"/>
          <w:szCs w:val="24"/>
        </w:rPr>
        <w:t xml:space="preserve"> </w:t>
      </w:r>
      <w:r w:rsidR="00A61A85" w:rsidRPr="00423F19">
        <w:rPr>
          <w:rFonts w:cs="Times-Roman"/>
          <w:sz w:val="24"/>
          <w:szCs w:val="24"/>
        </w:rPr>
        <w:t xml:space="preserve">Next, using the statistical program Stata, </w:t>
      </w:r>
      <w:r w:rsidR="00A61A85" w:rsidRPr="00423F19">
        <w:rPr>
          <w:sz w:val="24"/>
          <w:szCs w:val="24"/>
          <w:lang w:val="en-US"/>
        </w:rPr>
        <w:t xml:space="preserve">graphs depicting the dataset and the impact of economic crisis on the patient shift between the public and private sector are presented and analyzed. Furthermore, there is an empirical analysis of the dataset, using three logistic regressions for each of the three specific surgeries, where the effect of the economic crisis on the patient flow between the public hospitals and private clinics, as well as which patient characteristics are important is interpreted. </w:t>
      </w:r>
    </w:p>
    <w:p w:rsidR="00A61A85" w:rsidRPr="00423F19" w:rsidRDefault="002A53DF" w:rsidP="00A85718">
      <w:pPr>
        <w:rPr>
          <w:sz w:val="24"/>
          <w:szCs w:val="24"/>
          <w:lang w:val="en-US"/>
        </w:rPr>
      </w:pPr>
      <w:r w:rsidRPr="00423F19">
        <w:rPr>
          <w:b/>
          <w:sz w:val="24"/>
          <w:szCs w:val="24"/>
          <w:lang w:val="en-US"/>
        </w:rPr>
        <w:t>Results:</w:t>
      </w:r>
      <w:r w:rsidRPr="00423F19">
        <w:rPr>
          <w:sz w:val="24"/>
          <w:szCs w:val="24"/>
          <w:lang w:val="en-US"/>
        </w:rPr>
        <w:t xml:space="preserve"> </w:t>
      </w:r>
      <w:r w:rsidR="00A61A85" w:rsidRPr="00423F19">
        <w:rPr>
          <w:sz w:val="24"/>
          <w:szCs w:val="24"/>
          <w:lang w:val="en-US"/>
        </w:rPr>
        <w:t xml:space="preserve">The findings suggest that indeed there is an impact of the economic crisis in the healthcare, with the costs of the surgeries decreasing dramatically in the years of 2010 and 2011 compared to the previous years and most importantly, a patient shift from the </w:t>
      </w:r>
      <w:r w:rsidR="00AA7E4E" w:rsidRPr="00423F19">
        <w:rPr>
          <w:sz w:val="24"/>
          <w:szCs w:val="24"/>
          <w:lang w:val="en-US"/>
        </w:rPr>
        <w:t>private</w:t>
      </w:r>
      <w:r w:rsidR="00A61A85" w:rsidRPr="00423F19">
        <w:rPr>
          <w:sz w:val="24"/>
          <w:szCs w:val="24"/>
          <w:lang w:val="en-US"/>
        </w:rPr>
        <w:t xml:space="preserve"> </w:t>
      </w:r>
      <w:r w:rsidR="00AA7E4E" w:rsidRPr="00423F19">
        <w:rPr>
          <w:sz w:val="24"/>
          <w:szCs w:val="24"/>
          <w:lang w:val="en-US"/>
        </w:rPr>
        <w:t xml:space="preserve">clinics </w:t>
      </w:r>
      <w:r w:rsidR="00A61A85" w:rsidRPr="00423F19">
        <w:rPr>
          <w:sz w:val="24"/>
          <w:szCs w:val="24"/>
          <w:lang w:val="en-US"/>
        </w:rPr>
        <w:t xml:space="preserve">to the </w:t>
      </w:r>
      <w:r w:rsidR="00AA7E4E" w:rsidRPr="00423F19">
        <w:rPr>
          <w:sz w:val="24"/>
          <w:szCs w:val="24"/>
          <w:lang w:val="en-US"/>
        </w:rPr>
        <w:t>public hospitals</w:t>
      </w:r>
      <w:r w:rsidR="00A61A85" w:rsidRPr="00423F19">
        <w:rPr>
          <w:sz w:val="24"/>
          <w:szCs w:val="24"/>
          <w:lang w:val="en-US"/>
        </w:rPr>
        <w:t xml:space="preserve"> after 2009.</w:t>
      </w:r>
      <w:r w:rsidR="00AA7E4E" w:rsidRPr="00423F19">
        <w:rPr>
          <w:sz w:val="24"/>
          <w:szCs w:val="24"/>
          <w:lang w:val="en-US"/>
        </w:rPr>
        <w:t xml:space="preserve"> </w:t>
      </w:r>
      <w:r w:rsidR="007C3F37" w:rsidRPr="00423F19">
        <w:rPr>
          <w:sz w:val="24"/>
          <w:szCs w:val="24"/>
          <w:lang w:val="en-US"/>
        </w:rPr>
        <w:t xml:space="preserve">However, this Thesis represents only an indication of the potential shift of patients in the public/private </w:t>
      </w:r>
      <w:r w:rsidR="00AA7E4E" w:rsidRPr="00423F19">
        <w:rPr>
          <w:sz w:val="24"/>
          <w:szCs w:val="24"/>
          <w:lang w:val="en-US"/>
        </w:rPr>
        <w:t xml:space="preserve">healthcare </w:t>
      </w:r>
      <w:r w:rsidR="007C3F37" w:rsidRPr="00423F19">
        <w:rPr>
          <w:sz w:val="24"/>
          <w:szCs w:val="24"/>
          <w:lang w:val="en-US"/>
        </w:rPr>
        <w:t xml:space="preserve">mix. A more concrete data containing also information about the type of the room and the physicians’ fee is needed  as well as a qualitative research on patient choice could provide more insight on the matter of the patient choice. </w:t>
      </w:r>
    </w:p>
    <w:p w:rsidR="00A4144D" w:rsidRPr="00423F19" w:rsidRDefault="00A4144D" w:rsidP="00306D71">
      <w:pPr>
        <w:pStyle w:val="1"/>
        <w:numPr>
          <w:ilvl w:val="0"/>
          <w:numId w:val="23"/>
        </w:numPr>
      </w:pPr>
      <w:bookmarkStart w:id="3" w:name="_Toc355081819"/>
      <w:r w:rsidRPr="00423F19">
        <w:t>INTRODUCTION</w:t>
      </w:r>
      <w:bookmarkEnd w:id="3"/>
    </w:p>
    <w:p w:rsidR="00C809E3" w:rsidRPr="004B1B54" w:rsidRDefault="00C5251A" w:rsidP="004B1B54">
      <w:pPr>
        <w:rPr>
          <w:rFonts w:cs="Shaker2Lancet-Regular"/>
          <w:sz w:val="24"/>
          <w:szCs w:val="24"/>
          <w:lang w:val="en-US"/>
        </w:rPr>
      </w:pPr>
      <w:r w:rsidRPr="004B1B54">
        <w:rPr>
          <w:sz w:val="24"/>
          <w:szCs w:val="24"/>
          <w:lang w:val="en-US"/>
        </w:rPr>
        <w:t xml:space="preserve">According to </w:t>
      </w:r>
      <w:r w:rsidR="00DA699E" w:rsidRPr="004B1B54">
        <w:rPr>
          <w:sz w:val="24"/>
          <w:szCs w:val="24"/>
          <w:lang w:val="en-US"/>
        </w:rPr>
        <w:t>the OECD classification (OECD 1992), it could be argued that the Greek health care system is a mixture of the public integrated, public contract and public reimbursement systems, incorporating principles of different organizational patterns. The existence of different subsystems and organizational models, combined with a lack of coordination</w:t>
      </w:r>
      <w:r w:rsidRPr="004B1B54">
        <w:rPr>
          <w:sz w:val="24"/>
          <w:szCs w:val="24"/>
          <w:lang w:val="en-US"/>
        </w:rPr>
        <w:t xml:space="preserve"> mechanisms</w:t>
      </w:r>
      <w:r w:rsidR="00DA699E" w:rsidRPr="004B1B54">
        <w:rPr>
          <w:sz w:val="24"/>
          <w:szCs w:val="24"/>
          <w:lang w:val="en-US"/>
        </w:rPr>
        <w:t xml:space="preserve">, </w:t>
      </w:r>
      <w:r w:rsidRPr="004B1B54">
        <w:rPr>
          <w:sz w:val="24"/>
          <w:szCs w:val="24"/>
          <w:lang w:val="en-US"/>
        </w:rPr>
        <w:t xml:space="preserve">results in </w:t>
      </w:r>
      <w:r w:rsidR="00DA699E" w:rsidRPr="004B1B54">
        <w:rPr>
          <w:sz w:val="24"/>
          <w:szCs w:val="24"/>
          <w:lang w:val="en-US"/>
        </w:rPr>
        <w:t>frag</w:t>
      </w:r>
      <w:r w:rsidRPr="004B1B54">
        <w:rPr>
          <w:sz w:val="24"/>
          <w:szCs w:val="24"/>
          <w:lang w:val="en-US"/>
        </w:rPr>
        <w:t xml:space="preserve">mentation and overlaps in care, while it </w:t>
      </w:r>
      <w:r w:rsidR="00DA699E" w:rsidRPr="004B1B54">
        <w:rPr>
          <w:sz w:val="24"/>
          <w:szCs w:val="24"/>
          <w:lang w:val="en-US"/>
        </w:rPr>
        <w:t xml:space="preserve">creates significant difficulties in the </w:t>
      </w:r>
      <w:r w:rsidRPr="004B1B54">
        <w:rPr>
          <w:sz w:val="24"/>
          <w:szCs w:val="24"/>
          <w:lang w:val="en-US"/>
        </w:rPr>
        <w:t>management, the</w:t>
      </w:r>
      <w:r w:rsidR="00DA699E" w:rsidRPr="004B1B54">
        <w:rPr>
          <w:sz w:val="24"/>
          <w:szCs w:val="24"/>
          <w:lang w:val="en-US"/>
        </w:rPr>
        <w:t xml:space="preserve"> planning and</w:t>
      </w:r>
      <w:r w:rsidRPr="004B1B54">
        <w:rPr>
          <w:sz w:val="24"/>
          <w:szCs w:val="24"/>
          <w:lang w:val="en-US"/>
        </w:rPr>
        <w:t xml:space="preserve"> the</w:t>
      </w:r>
      <w:r w:rsidR="00DA699E" w:rsidRPr="004B1B54">
        <w:rPr>
          <w:sz w:val="24"/>
          <w:szCs w:val="24"/>
          <w:lang w:val="en-US"/>
        </w:rPr>
        <w:t xml:space="preserve"> implementation </w:t>
      </w:r>
      <w:r w:rsidRPr="004B1B54">
        <w:rPr>
          <w:sz w:val="24"/>
          <w:szCs w:val="24"/>
          <w:lang w:val="en-US"/>
        </w:rPr>
        <w:t xml:space="preserve">of a </w:t>
      </w:r>
      <w:r w:rsidR="00DA699E" w:rsidRPr="004B1B54">
        <w:rPr>
          <w:sz w:val="24"/>
          <w:szCs w:val="24"/>
          <w:lang w:val="en-US"/>
        </w:rPr>
        <w:t xml:space="preserve">national health policy. The Greek health care system </w:t>
      </w:r>
      <w:r w:rsidRPr="004B1B54">
        <w:rPr>
          <w:sz w:val="24"/>
          <w:szCs w:val="24"/>
          <w:lang w:val="en-US"/>
        </w:rPr>
        <w:t>is composed of</w:t>
      </w:r>
      <w:r w:rsidR="00DA699E" w:rsidRPr="004B1B54">
        <w:rPr>
          <w:sz w:val="24"/>
          <w:szCs w:val="24"/>
          <w:lang w:val="en-US"/>
        </w:rPr>
        <w:t xml:space="preserve"> elements from both the public and private sectors. In relation to the public sector, elements of the Bismarck and the Beveridge models coexist</w:t>
      </w:r>
      <w:r w:rsidR="00DA699E" w:rsidRPr="004B1B54">
        <w:rPr>
          <w:rStyle w:val="a6"/>
          <w:rFonts w:cs="TimesNewRomanPSMT"/>
          <w:sz w:val="24"/>
          <w:szCs w:val="24"/>
          <w:lang w:val="en-US"/>
        </w:rPr>
        <w:footnoteReference w:id="1"/>
      </w:r>
      <w:r w:rsidR="00DA699E" w:rsidRPr="004B1B54">
        <w:rPr>
          <w:sz w:val="24"/>
          <w:szCs w:val="24"/>
          <w:lang w:val="en-US"/>
        </w:rPr>
        <w:t xml:space="preserve">. </w:t>
      </w:r>
      <w:r w:rsidR="00C809E3" w:rsidRPr="004B1B54">
        <w:rPr>
          <w:rFonts w:cs="Shaker2Lancet-Regular"/>
          <w:color w:val="000000"/>
          <w:sz w:val="24"/>
          <w:szCs w:val="24"/>
          <w:lang w:val="en-US"/>
        </w:rPr>
        <w:t xml:space="preserve">Greece has been affected more by the financial turmoil beginning in </w:t>
      </w:r>
      <w:r w:rsidRPr="004B1B54">
        <w:rPr>
          <w:rFonts w:cs="Shaker2Lancet-Regular"/>
          <w:color w:val="000000"/>
          <w:sz w:val="24"/>
          <w:szCs w:val="24"/>
          <w:lang w:val="en-US"/>
        </w:rPr>
        <w:t xml:space="preserve">year </w:t>
      </w:r>
      <w:r w:rsidR="00C809E3" w:rsidRPr="004B1B54">
        <w:rPr>
          <w:rFonts w:cs="Shaker2Lancet-Regular"/>
          <w:color w:val="000000"/>
          <w:sz w:val="24"/>
          <w:szCs w:val="24"/>
          <w:lang w:val="en-US"/>
        </w:rPr>
        <w:t xml:space="preserve">2007 than any other European country, since the 15 years of consecutive growth in the Greek economy have been reversed. </w:t>
      </w:r>
      <w:r w:rsidR="00E5062B" w:rsidRPr="004B1B54">
        <w:rPr>
          <w:sz w:val="24"/>
          <w:szCs w:val="24"/>
          <w:lang w:val="en-US"/>
        </w:rPr>
        <w:t xml:space="preserve">The unemployment rate has risen from </w:t>
      </w:r>
      <w:r w:rsidR="00E5062B" w:rsidRPr="004B1B54">
        <w:rPr>
          <w:sz w:val="24"/>
          <w:szCs w:val="24"/>
          <w:lang w:val="en-US"/>
        </w:rPr>
        <w:lastRenderedPageBreak/>
        <w:t>6.6% to 16.6% in three years’ time (2008-2011)</w:t>
      </w:r>
      <w:r w:rsidR="00E5062B" w:rsidRPr="004B1B54">
        <w:rPr>
          <w:rStyle w:val="a6"/>
          <w:rFonts w:cs="Shaker2Lancet-Regular"/>
          <w:color w:val="000000"/>
          <w:sz w:val="24"/>
          <w:szCs w:val="24"/>
          <w:lang w:val="en-US"/>
        </w:rPr>
        <w:footnoteReference w:id="2"/>
      </w:r>
      <w:r w:rsidR="00E5062B" w:rsidRPr="004B1B54">
        <w:rPr>
          <w:sz w:val="24"/>
          <w:szCs w:val="24"/>
          <w:lang w:val="en-US"/>
        </w:rPr>
        <w:t>, as  the debt grew between 2007 and 2010 from 105.4% to 142.8% of gross domestic product (GDP; €239.4 billion to €328.6 billion) compared with the average change in the EU-15 from 66.2% to 85.1% of GDP during the same period (€6.0 trillion to €7.8 trillion)</w:t>
      </w:r>
      <w:r w:rsidR="00E5062B" w:rsidRPr="004B1B54">
        <w:rPr>
          <w:rStyle w:val="a6"/>
          <w:rFonts w:cs="Shaker2Lancet-Regular"/>
          <w:color w:val="000000"/>
          <w:sz w:val="24"/>
          <w:szCs w:val="24"/>
          <w:lang w:val="en-US"/>
        </w:rPr>
        <w:footnoteReference w:id="3"/>
      </w:r>
      <w:r w:rsidR="00E5062B" w:rsidRPr="004B1B54">
        <w:rPr>
          <w:sz w:val="24"/>
          <w:szCs w:val="24"/>
          <w:lang w:val="en-US"/>
        </w:rPr>
        <w:t>. In order to finance its debts, Greece had to borrow €110 billion from the International Monetary Fund and Euro zone partners, under strict conditions that included drastic abbreviation of government spending. Whereas other countries in Europe, for instance France or Germany ,now show signs of economic recovery, the crisis continues to evolve in Greece; industrial production fell by 8% in 2010</w:t>
      </w:r>
      <w:r w:rsidR="00E5062B" w:rsidRPr="004B1B54">
        <w:rPr>
          <w:rStyle w:val="a6"/>
          <w:rFonts w:cs="Shaker2Lancet-Regular"/>
          <w:color w:val="000000"/>
          <w:sz w:val="24"/>
          <w:szCs w:val="24"/>
          <w:lang w:val="en-US"/>
        </w:rPr>
        <w:footnoteReference w:id="4"/>
      </w:r>
      <w:r w:rsidR="00E5062B" w:rsidRPr="004B1B54">
        <w:rPr>
          <w:sz w:val="24"/>
          <w:szCs w:val="24"/>
          <w:lang w:val="en-US"/>
        </w:rPr>
        <w:t>.</w:t>
      </w:r>
    </w:p>
    <w:p w:rsidR="00B00809" w:rsidRPr="00423F19" w:rsidRDefault="00B00809" w:rsidP="00306D71">
      <w:pPr>
        <w:pStyle w:val="1"/>
        <w:numPr>
          <w:ilvl w:val="0"/>
          <w:numId w:val="23"/>
        </w:numPr>
      </w:pPr>
      <w:bookmarkStart w:id="4" w:name="_Toc355081820"/>
      <w:r w:rsidRPr="00423F19">
        <w:t>INEQUITY IN HEALTHCARE</w:t>
      </w:r>
      <w:bookmarkEnd w:id="4"/>
    </w:p>
    <w:p w:rsidR="00694E7E" w:rsidRPr="00423F19" w:rsidRDefault="00B00809" w:rsidP="000344E0">
      <w:pPr>
        <w:rPr>
          <w:sz w:val="24"/>
          <w:szCs w:val="24"/>
          <w:lang w:val="en-US"/>
        </w:rPr>
      </w:pPr>
      <w:r w:rsidRPr="00423F19">
        <w:rPr>
          <w:sz w:val="24"/>
          <w:szCs w:val="24"/>
          <w:lang w:val="en-US"/>
        </w:rPr>
        <w:t>The theoretical and empirical evidence suggests that health care systems that are financed via taxation and social insurance are more progressive and equitable than those financed via private insurance and out-of-pocket payments</w:t>
      </w:r>
      <w:r w:rsidRPr="00423F19">
        <w:rPr>
          <w:rStyle w:val="a6"/>
          <w:rFonts w:cs="TimesNewRomanPSMT"/>
          <w:sz w:val="24"/>
          <w:szCs w:val="24"/>
        </w:rPr>
        <w:footnoteReference w:id="5"/>
      </w:r>
      <w:r w:rsidRPr="00423F19">
        <w:rPr>
          <w:sz w:val="24"/>
          <w:szCs w:val="24"/>
          <w:lang w:val="en-US"/>
        </w:rPr>
        <w:t xml:space="preserve"> . In Greece, coverage for health services by social insurance organizations and the ESY</w:t>
      </w:r>
      <w:r w:rsidR="00FB4FD0">
        <w:rPr>
          <w:sz w:val="24"/>
          <w:szCs w:val="24"/>
          <w:lang w:val="en-US"/>
        </w:rPr>
        <w:t xml:space="preserve"> (National Health System) </w:t>
      </w:r>
      <w:r w:rsidRPr="00423F19">
        <w:rPr>
          <w:sz w:val="24"/>
          <w:szCs w:val="24"/>
          <w:lang w:val="en-US"/>
        </w:rPr>
        <w:t>is ostensibly full and universal. Moreover, it is assumed that access is free and equal, and that patients pay no official fees at the point of use, with the exception of small user charges for services provided by hospital outpatient departments and for the cost of medication. In reality, however, these aspects of public health care are significantly distorted. The high level of official and unofficial private spending on health is a factor which negates the principle of equity and the principle of zero prices at the point of use. In effect, private spending and the hidden economy constitute a kind of informal co-insurance and co-payments which are among the highest in OECD countries</w:t>
      </w:r>
      <w:r w:rsidRPr="00423F19">
        <w:rPr>
          <w:rStyle w:val="a6"/>
          <w:rFonts w:cs="TimesNewRomanPSMT"/>
          <w:sz w:val="24"/>
          <w:szCs w:val="24"/>
        </w:rPr>
        <w:footnoteReference w:id="6"/>
      </w:r>
      <w:r w:rsidRPr="00423F19">
        <w:rPr>
          <w:sz w:val="24"/>
          <w:szCs w:val="24"/>
          <w:lang w:val="en-US"/>
        </w:rPr>
        <w:t xml:space="preserve"> . This behavior is encouraged by low pay in the public sector. As a result, it has been estimated that, on average, patients pay additional fees of approximately €5300 for heart operations for which the reimbursement is €8800</w:t>
      </w:r>
      <w:r w:rsidRPr="00423F19">
        <w:rPr>
          <w:rStyle w:val="a6"/>
          <w:rFonts w:cs="TimesNewRomanPSMT"/>
          <w:sz w:val="24"/>
          <w:szCs w:val="24"/>
        </w:rPr>
        <w:footnoteReference w:id="7"/>
      </w:r>
      <w:r w:rsidRPr="00423F19">
        <w:rPr>
          <w:sz w:val="24"/>
          <w:szCs w:val="24"/>
          <w:lang w:val="en-US"/>
        </w:rPr>
        <w:t>. As a consequence, it can be argued that the financing of the health system today is more inequitable than it was in the early 1980s</w:t>
      </w:r>
      <w:r w:rsidRPr="00423F19">
        <w:rPr>
          <w:rStyle w:val="a6"/>
          <w:rFonts w:cs="TimesNewRomanPSMT"/>
          <w:sz w:val="24"/>
          <w:szCs w:val="24"/>
        </w:rPr>
        <w:footnoteReference w:id="8"/>
      </w:r>
      <w:r w:rsidRPr="00423F19">
        <w:rPr>
          <w:sz w:val="24"/>
          <w:szCs w:val="24"/>
          <w:lang w:val="en-US"/>
        </w:rPr>
        <w:t xml:space="preserve">. The extent of the problem is reflected in the results of a study conducted in </w:t>
      </w:r>
      <w:r w:rsidR="00D343D1" w:rsidRPr="00423F19">
        <w:rPr>
          <w:sz w:val="24"/>
          <w:szCs w:val="24"/>
          <w:lang w:val="en-US"/>
        </w:rPr>
        <w:t>2002. This study, applying WHO</w:t>
      </w:r>
      <w:r w:rsidRPr="00423F19">
        <w:rPr>
          <w:sz w:val="24"/>
          <w:szCs w:val="24"/>
          <w:lang w:val="en-US"/>
        </w:rPr>
        <w:t xml:space="preserve"> approach to fairness in financial contributions to the health system, concluded that the funding system in 1998 was regressive given that low-income households paid a higher proportion of their income towards health care than the rich. The second finding of the study was that 2.44% of households in Greece face the danger of having to make catastrophic payments for health care; that is, incurring unexpected expenses exceeding 40% of their disposable income</w:t>
      </w:r>
      <w:r w:rsidRPr="00423F19">
        <w:rPr>
          <w:rStyle w:val="a6"/>
          <w:rFonts w:cs="TimesNewRomanPSMT"/>
          <w:sz w:val="24"/>
          <w:szCs w:val="24"/>
        </w:rPr>
        <w:footnoteReference w:id="9"/>
      </w:r>
      <w:r w:rsidR="00694E7E" w:rsidRPr="00423F19">
        <w:rPr>
          <w:sz w:val="24"/>
          <w:szCs w:val="24"/>
          <w:lang w:val="en-US"/>
        </w:rPr>
        <w:t xml:space="preserve">. </w:t>
      </w:r>
    </w:p>
    <w:p w:rsidR="00694E7E" w:rsidRPr="00423F19" w:rsidRDefault="00D343D1" w:rsidP="00694E7E">
      <w:pPr>
        <w:rPr>
          <w:sz w:val="24"/>
          <w:szCs w:val="24"/>
          <w:lang w:val="en-US"/>
        </w:rPr>
      </w:pPr>
      <w:r w:rsidRPr="00423F19">
        <w:rPr>
          <w:sz w:val="24"/>
          <w:szCs w:val="24"/>
          <w:lang w:val="en-US"/>
        </w:rPr>
        <w:t>There are strong indications that inequalities exist. They derive from differences in relation to social health insurance coverage, high out-of-pocket payments and uneven regional distribution of human resources and health infrastructure. As a consequence, certain regions are incapable of meeting the health needs of their populations, resulting in a flow of patients to the major urban centers of Athens and Thessaloniki</w:t>
      </w:r>
      <w:r w:rsidRPr="00423F19">
        <w:rPr>
          <w:rStyle w:val="a6"/>
          <w:rFonts w:cs="TimesNewRomanPSMT"/>
          <w:sz w:val="24"/>
          <w:szCs w:val="24"/>
        </w:rPr>
        <w:footnoteReference w:id="10"/>
      </w:r>
      <w:r w:rsidRPr="00423F19">
        <w:rPr>
          <w:sz w:val="24"/>
          <w:szCs w:val="24"/>
          <w:lang w:val="en-US"/>
        </w:rPr>
        <w:t xml:space="preserve">. According to the results of a study concerning equity in the use of physician visits in OECD countries, there is </w:t>
      </w:r>
      <w:r w:rsidRPr="00423F19">
        <w:rPr>
          <w:sz w:val="24"/>
          <w:szCs w:val="24"/>
          <w:lang w:val="en-US"/>
        </w:rPr>
        <w:lastRenderedPageBreak/>
        <w:t>significant horizontal inequity in total physician visits in Greece, with the standardized doctor use of the poorest quintile being about 20% lower than that of the richest quintile. However, when data is disaggregated, it is found that the use of GP visits is related to need and only specialist service utilization is inequitable in favor of the rich. In addition, the income-related inequities in specialist use are associated with regional differences in access to such care</w:t>
      </w:r>
      <w:r w:rsidRPr="00423F19">
        <w:rPr>
          <w:rStyle w:val="a6"/>
          <w:rFonts w:cs="TimesNewRomanPSMT"/>
          <w:sz w:val="24"/>
          <w:szCs w:val="24"/>
        </w:rPr>
        <w:footnoteReference w:id="11"/>
      </w:r>
      <w:r w:rsidRPr="00423F19">
        <w:rPr>
          <w:sz w:val="24"/>
          <w:szCs w:val="24"/>
          <w:lang w:val="en-US"/>
        </w:rPr>
        <w:t>.</w:t>
      </w:r>
      <w:r w:rsidR="004F3251" w:rsidRPr="00423F19">
        <w:rPr>
          <w:sz w:val="24"/>
          <w:szCs w:val="24"/>
          <w:lang w:val="en-US"/>
        </w:rPr>
        <w:t xml:space="preserve"> </w:t>
      </w:r>
    </w:p>
    <w:p w:rsidR="004F3251" w:rsidRPr="00423F19" w:rsidRDefault="000344E0" w:rsidP="00694E7E">
      <w:pPr>
        <w:ind w:firstLine="0"/>
        <w:rPr>
          <w:sz w:val="24"/>
          <w:szCs w:val="24"/>
          <w:lang w:val="en-US"/>
        </w:rPr>
      </w:pPr>
      <w:r>
        <w:rPr>
          <w:sz w:val="24"/>
          <w:szCs w:val="24"/>
          <w:lang w:val="en-US"/>
        </w:rPr>
        <w:t xml:space="preserve"> </w:t>
      </w:r>
      <w:r w:rsidR="00694E7E" w:rsidRPr="00423F19">
        <w:rPr>
          <w:sz w:val="24"/>
          <w:szCs w:val="24"/>
          <w:lang w:val="en-US"/>
        </w:rPr>
        <w:t xml:space="preserve"> </w:t>
      </w:r>
      <w:r w:rsidR="004F3251" w:rsidRPr="00423F19">
        <w:rPr>
          <w:sz w:val="24"/>
          <w:szCs w:val="24"/>
          <w:lang w:val="en-US"/>
        </w:rPr>
        <w:t>The Greek health care system suffers from inefficiencies which can be summarized as follows:</w:t>
      </w:r>
    </w:p>
    <w:p w:rsidR="004F3251" w:rsidRPr="00423F19" w:rsidRDefault="004F3251" w:rsidP="00694E7E">
      <w:pPr>
        <w:rPr>
          <w:sz w:val="24"/>
          <w:szCs w:val="24"/>
          <w:lang w:val="en-US"/>
        </w:rPr>
      </w:pPr>
      <w:r w:rsidRPr="00423F19">
        <w:rPr>
          <w:sz w:val="24"/>
          <w:szCs w:val="24"/>
          <w:lang w:val="en-US"/>
        </w:rPr>
        <w:t xml:space="preserve">• </w:t>
      </w:r>
      <w:r w:rsidR="00567413" w:rsidRPr="00423F19">
        <w:rPr>
          <w:sz w:val="24"/>
          <w:szCs w:val="24"/>
          <w:lang w:val="en-US"/>
        </w:rPr>
        <w:t>A</w:t>
      </w:r>
      <w:r w:rsidRPr="00423F19">
        <w:rPr>
          <w:sz w:val="24"/>
          <w:szCs w:val="24"/>
          <w:lang w:val="en-US"/>
        </w:rPr>
        <w:t xml:space="preserve"> high degree of centralization in decision-making and administrative processes;</w:t>
      </w:r>
    </w:p>
    <w:p w:rsidR="004F3251" w:rsidRPr="00423F19" w:rsidRDefault="004F3251" w:rsidP="00694E7E">
      <w:pPr>
        <w:rPr>
          <w:sz w:val="24"/>
          <w:szCs w:val="24"/>
          <w:lang w:val="en-US"/>
        </w:rPr>
      </w:pPr>
      <w:r w:rsidRPr="00423F19">
        <w:rPr>
          <w:sz w:val="24"/>
          <w:szCs w:val="24"/>
          <w:lang w:val="en-US"/>
        </w:rPr>
        <w:t xml:space="preserve">• </w:t>
      </w:r>
      <w:r w:rsidR="00567413" w:rsidRPr="00423F19">
        <w:rPr>
          <w:sz w:val="24"/>
          <w:szCs w:val="24"/>
          <w:lang w:val="en-US"/>
        </w:rPr>
        <w:t>Ineffective</w:t>
      </w:r>
      <w:r w:rsidRPr="00423F19">
        <w:rPr>
          <w:sz w:val="24"/>
          <w:szCs w:val="24"/>
          <w:lang w:val="en-US"/>
        </w:rPr>
        <w:t xml:space="preserve"> managerial structures which lack information management systems and, in many cases, are staffed by inappropriate and unqualified personnel, without adequate managerial skills;</w:t>
      </w:r>
    </w:p>
    <w:p w:rsidR="004F3251" w:rsidRPr="00423F19" w:rsidRDefault="004F3251" w:rsidP="00694E7E">
      <w:pPr>
        <w:rPr>
          <w:sz w:val="24"/>
          <w:szCs w:val="24"/>
          <w:lang w:val="en-US"/>
        </w:rPr>
      </w:pPr>
      <w:r w:rsidRPr="00423F19">
        <w:rPr>
          <w:sz w:val="24"/>
          <w:szCs w:val="24"/>
          <w:lang w:val="en-US"/>
        </w:rPr>
        <w:t xml:space="preserve">• </w:t>
      </w:r>
      <w:r w:rsidR="00567413" w:rsidRPr="00423F19">
        <w:rPr>
          <w:sz w:val="24"/>
          <w:szCs w:val="24"/>
          <w:lang w:val="en-US"/>
        </w:rPr>
        <w:t>Lack</w:t>
      </w:r>
      <w:r w:rsidRPr="00423F19">
        <w:rPr>
          <w:sz w:val="24"/>
          <w:szCs w:val="24"/>
          <w:lang w:val="en-US"/>
        </w:rPr>
        <w:t xml:space="preserve"> of planning and coordination, and limited managerial and administrative capacity;</w:t>
      </w:r>
    </w:p>
    <w:p w:rsidR="004F3251" w:rsidRPr="00423F19" w:rsidRDefault="00567413" w:rsidP="00694E7E">
      <w:pPr>
        <w:rPr>
          <w:sz w:val="24"/>
          <w:szCs w:val="24"/>
          <w:lang w:val="en-US"/>
        </w:rPr>
      </w:pPr>
      <w:r w:rsidRPr="00423F19">
        <w:rPr>
          <w:sz w:val="24"/>
          <w:szCs w:val="24"/>
          <w:lang w:val="en-US"/>
        </w:rPr>
        <w:t>• U</w:t>
      </w:r>
      <w:r w:rsidR="004F3251" w:rsidRPr="00423F19">
        <w:rPr>
          <w:sz w:val="24"/>
          <w:szCs w:val="24"/>
          <w:lang w:val="en-US"/>
        </w:rPr>
        <w:t>nequal and inefficient allocation of human and economic resources, based on historical and political criteria and regional disparities, due to the absence of pooling of health resources, a lack of coordination among the large number of payers, an absence of adequate financial management and accounting systems, and a lack of monitoring processes;</w:t>
      </w:r>
    </w:p>
    <w:p w:rsidR="004F3251" w:rsidRPr="00423F19" w:rsidRDefault="00C32B1C" w:rsidP="00694E7E">
      <w:pPr>
        <w:rPr>
          <w:sz w:val="24"/>
          <w:szCs w:val="24"/>
          <w:lang w:val="en-US"/>
        </w:rPr>
      </w:pPr>
      <w:r w:rsidRPr="00423F19">
        <w:rPr>
          <w:sz w:val="24"/>
          <w:szCs w:val="24"/>
          <w:lang w:val="en-US"/>
        </w:rPr>
        <w:t>• F</w:t>
      </w:r>
      <w:r w:rsidR="004F3251" w:rsidRPr="00423F19">
        <w:rPr>
          <w:sz w:val="24"/>
          <w:szCs w:val="24"/>
          <w:lang w:val="en-US"/>
        </w:rPr>
        <w:t>ragmentation of coverage and an absence of a referral system based on GPs or group practice to support primary health care development and to act as a gatekeeper, meaning that there is no continuity of care and no control of interregional patient flows;</w:t>
      </w:r>
    </w:p>
    <w:p w:rsidR="004F3251" w:rsidRPr="00423F19" w:rsidRDefault="00C32B1C" w:rsidP="00694E7E">
      <w:pPr>
        <w:rPr>
          <w:sz w:val="24"/>
          <w:szCs w:val="24"/>
          <w:lang w:val="en-US"/>
        </w:rPr>
      </w:pPr>
      <w:r w:rsidRPr="00423F19">
        <w:rPr>
          <w:sz w:val="24"/>
          <w:szCs w:val="24"/>
          <w:lang w:val="en-US"/>
        </w:rPr>
        <w:t>• I</w:t>
      </w:r>
      <w:r w:rsidR="004F3251" w:rsidRPr="00423F19">
        <w:rPr>
          <w:sz w:val="24"/>
          <w:szCs w:val="24"/>
          <w:lang w:val="en-US"/>
        </w:rPr>
        <w:t>nequalities in access to services derived from differences in social health insurance coverage, high out-of-pocket payments and uneven regional distribution of human resources and health infrastructure;</w:t>
      </w:r>
    </w:p>
    <w:p w:rsidR="004F3251" w:rsidRPr="00423F19" w:rsidRDefault="004F3251" w:rsidP="00694E7E">
      <w:pPr>
        <w:rPr>
          <w:sz w:val="24"/>
          <w:szCs w:val="24"/>
          <w:lang w:val="en-US"/>
        </w:rPr>
      </w:pPr>
      <w:r w:rsidRPr="00423F19">
        <w:rPr>
          <w:sz w:val="24"/>
          <w:szCs w:val="24"/>
          <w:lang w:val="en-US"/>
        </w:rPr>
        <w:t xml:space="preserve">• </w:t>
      </w:r>
      <w:r w:rsidR="00C32B1C" w:rsidRPr="00423F19">
        <w:rPr>
          <w:sz w:val="24"/>
          <w:szCs w:val="24"/>
          <w:lang w:val="en-US"/>
        </w:rPr>
        <w:t>Underdevelopment</w:t>
      </w:r>
      <w:r w:rsidRPr="00423F19">
        <w:rPr>
          <w:sz w:val="24"/>
          <w:szCs w:val="24"/>
          <w:lang w:val="en-US"/>
        </w:rPr>
        <w:t xml:space="preserve"> of needs assessment and priority-setting mechanisms;</w:t>
      </w:r>
    </w:p>
    <w:p w:rsidR="004F3251" w:rsidRPr="00423F19" w:rsidRDefault="00C32B1C" w:rsidP="00694E7E">
      <w:pPr>
        <w:rPr>
          <w:sz w:val="24"/>
          <w:szCs w:val="24"/>
          <w:lang w:val="en-US"/>
        </w:rPr>
      </w:pPr>
      <w:r w:rsidRPr="00423F19">
        <w:rPr>
          <w:sz w:val="24"/>
          <w:szCs w:val="24"/>
          <w:lang w:val="en-US"/>
        </w:rPr>
        <w:t>• R</w:t>
      </w:r>
      <w:r w:rsidR="004F3251" w:rsidRPr="00423F19">
        <w:rPr>
          <w:sz w:val="24"/>
          <w:szCs w:val="24"/>
          <w:lang w:val="en-US"/>
        </w:rPr>
        <w:t>egressive funding mechanisms due to the existence of high private spending, under-the-table payments, widespread tax evasion, a high proportion of indirect taxation and social security contribution evasion;</w:t>
      </w:r>
    </w:p>
    <w:p w:rsidR="004F3251" w:rsidRPr="00423F19" w:rsidRDefault="00C32B1C" w:rsidP="00694E7E">
      <w:pPr>
        <w:rPr>
          <w:sz w:val="24"/>
          <w:szCs w:val="24"/>
          <w:lang w:val="en-US"/>
        </w:rPr>
      </w:pPr>
      <w:r w:rsidRPr="00423F19">
        <w:rPr>
          <w:sz w:val="24"/>
          <w:szCs w:val="24"/>
          <w:lang w:val="en-US"/>
        </w:rPr>
        <w:t>• A</w:t>
      </w:r>
      <w:r w:rsidR="004F3251" w:rsidRPr="00423F19">
        <w:rPr>
          <w:sz w:val="24"/>
          <w:szCs w:val="24"/>
          <w:lang w:val="en-US"/>
        </w:rPr>
        <w:t>n anachronistic retrospective reimbursement system according to which providers’ payments are not related to their performance, resulting in the absence of incentives to improve efficiency and quality</w:t>
      </w:r>
    </w:p>
    <w:p w:rsidR="004F3251" w:rsidRPr="00423F19" w:rsidRDefault="00C32B1C" w:rsidP="00694E7E">
      <w:pPr>
        <w:rPr>
          <w:sz w:val="24"/>
          <w:szCs w:val="24"/>
          <w:lang w:val="en-US"/>
        </w:rPr>
      </w:pPr>
      <w:r w:rsidRPr="00423F19">
        <w:rPr>
          <w:sz w:val="24"/>
          <w:szCs w:val="24"/>
          <w:lang w:val="en-US"/>
        </w:rPr>
        <w:t>• A</w:t>
      </w:r>
      <w:r w:rsidR="004F3251" w:rsidRPr="00423F19">
        <w:rPr>
          <w:sz w:val="24"/>
          <w:szCs w:val="24"/>
          <w:lang w:val="en-US"/>
        </w:rPr>
        <w:t>n absence of a health technology assessment system, quality assurance and economic evaluation processes, leading to an excess of heavy medical equipment.</w:t>
      </w:r>
    </w:p>
    <w:p w:rsidR="00B00809" w:rsidRPr="003E175E" w:rsidRDefault="004F3251" w:rsidP="003E175E">
      <w:pPr>
        <w:rPr>
          <w:sz w:val="24"/>
          <w:szCs w:val="24"/>
        </w:rPr>
      </w:pPr>
      <w:r w:rsidRPr="00423F19">
        <w:rPr>
          <w:sz w:val="24"/>
          <w:szCs w:val="24"/>
        </w:rPr>
        <w:t>These shortcomings resulted in low levels of satisfaction with the healthcare system expressed by citizens and the “epidemic” of short-lived health care reform proposals</w:t>
      </w:r>
      <w:r w:rsidRPr="00423F19">
        <w:rPr>
          <w:rStyle w:val="a6"/>
          <w:rFonts w:cs="TimesNewRomanPSMT"/>
          <w:sz w:val="24"/>
          <w:szCs w:val="24"/>
        </w:rPr>
        <w:footnoteReference w:id="12"/>
      </w:r>
      <w:r w:rsidRPr="00423F19">
        <w:rPr>
          <w:sz w:val="24"/>
          <w:szCs w:val="24"/>
        </w:rPr>
        <w:t xml:space="preserve"> .</w:t>
      </w:r>
    </w:p>
    <w:p w:rsidR="000046A5" w:rsidRPr="00423F19" w:rsidRDefault="000046A5" w:rsidP="0048411C">
      <w:pPr>
        <w:pStyle w:val="a9"/>
        <w:rPr>
          <w:sz w:val="24"/>
          <w:szCs w:val="24"/>
          <w:highlight w:val="yellow"/>
          <w:lang w:val="en-US"/>
        </w:rPr>
      </w:pPr>
    </w:p>
    <w:p w:rsidR="00A4144D" w:rsidRPr="00423F19" w:rsidRDefault="00EE4C93" w:rsidP="00F759B7">
      <w:pPr>
        <w:pStyle w:val="1"/>
        <w:numPr>
          <w:ilvl w:val="0"/>
          <w:numId w:val="23"/>
        </w:numPr>
        <w:rPr>
          <w:lang w:val="en-US"/>
        </w:rPr>
      </w:pPr>
      <w:bookmarkStart w:id="5" w:name="_Toc355081821"/>
      <w:r w:rsidRPr="00423F19">
        <w:rPr>
          <w:lang w:val="en-US"/>
        </w:rPr>
        <w:t>AN OVERVIEW OF THE GREEK HEALTHCARE SYSTEM</w:t>
      </w:r>
      <w:bookmarkEnd w:id="5"/>
    </w:p>
    <w:p w:rsidR="00A94219" w:rsidRPr="00423F19" w:rsidRDefault="00A94219" w:rsidP="00A94219">
      <w:pPr>
        <w:autoSpaceDE w:val="0"/>
        <w:autoSpaceDN w:val="0"/>
        <w:adjustRightInd w:val="0"/>
        <w:rPr>
          <w:rFonts w:cs="TimesNewRomanPSMT"/>
          <w:sz w:val="24"/>
          <w:szCs w:val="24"/>
          <w:lang w:val="en-US"/>
        </w:rPr>
      </w:pPr>
      <w:r w:rsidRPr="00423F19">
        <w:rPr>
          <w:rFonts w:cs="TimesNewRomanPSMT"/>
          <w:sz w:val="24"/>
          <w:szCs w:val="24"/>
          <w:lang w:val="en-US"/>
        </w:rPr>
        <w:t xml:space="preserve">The health care system in Greece is financed by a mix of public and private resources. Public statutory financing is based on social insurance and tax. The primary source of revenue for the social insurance funds is the contributions of employees and employers (including state contributions as an employer). The state budget, via direct and indirect tax revenues, is responsible for covering administration expenditures, funding health centers </w:t>
      </w:r>
      <w:r w:rsidRPr="00423F19">
        <w:rPr>
          <w:rFonts w:cs="TimesNewRomanPSMT"/>
          <w:sz w:val="24"/>
          <w:szCs w:val="24"/>
          <w:lang w:val="en-US"/>
        </w:rPr>
        <w:lastRenderedPageBreak/>
        <w:t>and rural surgeries, providing subsidies to public hospitals and insurance funds, investing in capital stock and funding medical education. The third important source of health care financing is private expenses, taking the form mainly of out-of-pocket payments for services not covered by social insurance, payments for services covered by social insurance but bought outside the system for reasons related to time, cost and quality, co-payments and various payments made unethically for reasons such as bypassing waiting lists or ensuring more attention on the part of the doctor</w:t>
      </w:r>
      <w:r w:rsidR="007F7673" w:rsidRPr="00423F19">
        <w:rPr>
          <w:rStyle w:val="a6"/>
          <w:rFonts w:cs="TimesNewRomanPSMT"/>
          <w:sz w:val="24"/>
          <w:szCs w:val="24"/>
          <w:lang w:val="en-US"/>
        </w:rPr>
        <w:footnoteReference w:id="13"/>
      </w:r>
      <w:r w:rsidRPr="00423F19">
        <w:rPr>
          <w:rFonts w:cs="TimesNewRomanPSMT"/>
          <w:sz w:val="24"/>
          <w:szCs w:val="24"/>
          <w:lang w:val="en-US"/>
        </w:rPr>
        <w:t>. A significant characteristic of the mixed financial resources of the Greek health care system is the very high percentage of private expenses. Overall, fairness in health care financing is not achieved, with health expenditure disproportionately bur</w:t>
      </w:r>
      <w:r w:rsidR="007F7673" w:rsidRPr="00423F19">
        <w:rPr>
          <w:rFonts w:cs="TimesNewRomanPSMT"/>
          <w:sz w:val="24"/>
          <w:szCs w:val="24"/>
          <w:lang w:val="en-US"/>
        </w:rPr>
        <w:t>dening the lower socioeconomic classes</w:t>
      </w:r>
      <w:r w:rsidR="007F7673" w:rsidRPr="00423F19">
        <w:rPr>
          <w:rStyle w:val="a6"/>
          <w:rFonts w:cs="TimesNewRomanPSMT"/>
          <w:sz w:val="24"/>
          <w:szCs w:val="24"/>
          <w:lang w:val="en-US"/>
        </w:rPr>
        <w:footnoteReference w:id="14"/>
      </w:r>
      <w:r w:rsidRPr="00423F19">
        <w:rPr>
          <w:rFonts w:cs="TimesNewRomanPSMT"/>
          <w:sz w:val="24"/>
          <w:szCs w:val="24"/>
          <w:lang w:val="en-US"/>
        </w:rPr>
        <w:t xml:space="preserve">. </w:t>
      </w:r>
    </w:p>
    <w:p w:rsidR="00982415" w:rsidRPr="00423F19" w:rsidRDefault="005405C2" w:rsidP="0021610B">
      <w:pPr>
        <w:pStyle w:val="2"/>
        <w:numPr>
          <w:ilvl w:val="0"/>
          <w:numId w:val="27"/>
        </w:numPr>
      </w:pPr>
      <w:bookmarkStart w:id="6" w:name="_Toc355081822"/>
      <w:r w:rsidRPr="00423F19">
        <w:t>THE ROLE OF PRIVATE HEALTH INSURANCE</w:t>
      </w:r>
      <w:bookmarkEnd w:id="6"/>
    </w:p>
    <w:p w:rsidR="000F50A9" w:rsidRPr="00423F19" w:rsidRDefault="00EE4C93" w:rsidP="00694E7E">
      <w:pPr>
        <w:rPr>
          <w:b/>
          <w:sz w:val="24"/>
          <w:szCs w:val="24"/>
          <w:highlight w:val="yellow"/>
          <w:u w:val="single"/>
        </w:rPr>
      </w:pPr>
      <w:r w:rsidRPr="00423F19">
        <w:rPr>
          <w:sz w:val="24"/>
          <w:szCs w:val="24"/>
          <w:lang w:val="en-US"/>
        </w:rPr>
        <w:t>In 2008, the p</w:t>
      </w:r>
      <w:r w:rsidR="00982415" w:rsidRPr="00423F19">
        <w:rPr>
          <w:sz w:val="24"/>
          <w:szCs w:val="24"/>
          <w:lang w:val="en-US"/>
        </w:rPr>
        <w:t xml:space="preserve">rivate health insurance in Greece </w:t>
      </w:r>
      <w:r w:rsidR="00F97AB0" w:rsidRPr="00423F19">
        <w:rPr>
          <w:sz w:val="24"/>
          <w:szCs w:val="24"/>
        </w:rPr>
        <w:t xml:space="preserve">does not play an important </w:t>
      </w:r>
      <w:r w:rsidR="003217A5" w:rsidRPr="00423F19">
        <w:rPr>
          <w:sz w:val="24"/>
          <w:szCs w:val="24"/>
        </w:rPr>
        <w:t xml:space="preserve">role </w:t>
      </w:r>
      <w:r w:rsidR="003217A5" w:rsidRPr="00423F19">
        <w:rPr>
          <w:sz w:val="24"/>
          <w:szCs w:val="24"/>
          <w:lang w:val="en-US"/>
        </w:rPr>
        <w:t>in</w:t>
      </w:r>
      <w:r w:rsidR="00982415" w:rsidRPr="00423F19">
        <w:rPr>
          <w:sz w:val="24"/>
          <w:szCs w:val="24"/>
          <w:lang w:val="en-US"/>
        </w:rPr>
        <w:t xml:space="preserve"> the overall health system, since it offers coverage to no more than 12% of the population. It </w:t>
      </w:r>
      <w:r w:rsidR="00F97AB0" w:rsidRPr="00423F19">
        <w:rPr>
          <w:sz w:val="24"/>
          <w:szCs w:val="24"/>
        </w:rPr>
        <w:t>mostly</w:t>
      </w:r>
      <w:r w:rsidR="00982415" w:rsidRPr="00423F19">
        <w:rPr>
          <w:sz w:val="24"/>
          <w:szCs w:val="24"/>
          <w:lang w:val="en-US"/>
        </w:rPr>
        <w:t xml:space="preserve"> takes the form of supplementary</w:t>
      </w:r>
      <w:r w:rsidR="00F97AB0" w:rsidRPr="00423F19">
        <w:rPr>
          <w:sz w:val="24"/>
          <w:szCs w:val="24"/>
        </w:rPr>
        <w:t xml:space="preserve"> insurance</w:t>
      </w:r>
      <w:r w:rsidR="00982415" w:rsidRPr="00423F19">
        <w:rPr>
          <w:sz w:val="24"/>
          <w:szCs w:val="24"/>
          <w:lang w:val="en-US"/>
        </w:rPr>
        <w:t>, profit-making schemes providing cover for faster access, better quality of services and increased consumer choice</w:t>
      </w:r>
      <w:r w:rsidR="00694E7E" w:rsidRPr="00423F19">
        <w:rPr>
          <w:rStyle w:val="a6"/>
          <w:rFonts w:cs="TimesNewRomanPSMT"/>
          <w:sz w:val="24"/>
          <w:szCs w:val="24"/>
          <w:lang w:val="en-US"/>
        </w:rPr>
        <w:footnoteReference w:id="15"/>
      </w:r>
      <w:r w:rsidR="00982415" w:rsidRPr="00423F19">
        <w:rPr>
          <w:sz w:val="24"/>
          <w:szCs w:val="24"/>
          <w:lang w:val="en-US"/>
        </w:rPr>
        <w:t xml:space="preserve">. </w:t>
      </w:r>
    </w:p>
    <w:p w:rsidR="00982415" w:rsidRPr="00423F19" w:rsidRDefault="00E479F0" w:rsidP="0021610B">
      <w:pPr>
        <w:pStyle w:val="2"/>
        <w:numPr>
          <w:ilvl w:val="0"/>
          <w:numId w:val="27"/>
        </w:numPr>
      </w:pPr>
      <w:bookmarkStart w:id="7" w:name="_Toc355081823"/>
      <w:r w:rsidRPr="00423F19">
        <w:t>TAXATION</w:t>
      </w:r>
      <w:bookmarkEnd w:id="7"/>
    </w:p>
    <w:p w:rsidR="00982415" w:rsidRPr="00423F19" w:rsidRDefault="00982415" w:rsidP="007336C5">
      <w:pPr>
        <w:rPr>
          <w:sz w:val="24"/>
          <w:szCs w:val="24"/>
        </w:rPr>
      </w:pPr>
      <w:r w:rsidRPr="00423F19">
        <w:rPr>
          <w:sz w:val="24"/>
          <w:szCs w:val="24"/>
          <w:lang w:val="en-US"/>
        </w:rPr>
        <w:t xml:space="preserve">Tax revenues in Greece are derived from direct taxes, mainly on </w:t>
      </w:r>
      <w:r w:rsidR="003217A5" w:rsidRPr="00423F19">
        <w:rPr>
          <w:sz w:val="24"/>
          <w:szCs w:val="24"/>
          <w:lang w:val="en-US"/>
        </w:rPr>
        <w:t>income, and</w:t>
      </w:r>
      <w:r w:rsidRPr="00423F19">
        <w:rPr>
          <w:sz w:val="24"/>
          <w:szCs w:val="24"/>
          <w:lang w:val="en-US"/>
        </w:rPr>
        <w:t xml:space="preserve"> indirect taxes on goods and services. A</w:t>
      </w:r>
      <w:r w:rsidR="00341FBB" w:rsidRPr="00423F19">
        <w:rPr>
          <w:sz w:val="24"/>
          <w:szCs w:val="24"/>
        </w:rPr>
        <w:t xml:space="preserve">n </w:t>
      </w:r>
      <w:r w:rsidR="003217A5" w:rsidRPr="00423F19">
        <w:rPr>
          <w:sz w:val="24"/>
          <w:szCs w:val="24"/>
        </w:rPr>
        <w:t xml:space="preserve">interesting </w:t>
      </w:r>
      <w:r w:rsidR="003217A5" w:rsidRPr="00423F19">
        <w:rPr>
          <w:sz w:val="24"/>
          <w:szCs w:val="24"/>
          <w:lang w:val="en-US"/>
        </w:rPr>
        <w:t>feature</w:t>
      </w:r>
      <w:r w:rsidRPr="00423F19">
        <w:rPr>
          <w:sz w:val="24"/>
          <w:szCs w:val="24"/>
          <w:lang w:val="en-US"/>
        </w:rPr>
        <w:t xml:space="preserve"> of the Greek tax system is that indirect taxes represent approximately 60% of total tax revenue. Thus, the </w:t>
      </w:r>
      <w:r w:rsidR="00CE6858" w:rsidRPr="00423F19">
        <w:rPr>
          <w:sz w:val="24"/>
          <w:szCs w:val="24"/>
        </w:rPr>
        <w:t>dependence</w:t>
      </w:r>
      <w:r w:rsidRPr="00423F19">
        <w:rPr>
          <w:sz w:val="24"/>
          <w:szCs w:val="24"/>
          <w:lang w:val="en-US"/>
        </w:rPr>
        <w:t xml:space="preserve"> on indirect taxes, which are regressive, undermines horizontal and vertical </w:t>
      </w:r>
      <w:r w:rsidR="003217A5" w:rsidRPr="00423F19">
        <w:rPr>
          <w:sz w:val="24"/>
          <w:szCs w:val="24"/>
          <w:lang w:val="en-US"/>
        </w:rPr>
        <w:t>equity</w:t>
      </w:r>
      <w:r w:rsidR="00E479F0" w:rsidRPr="00423F19">
        <w:rPr>
          <w:rStyle w:val="a6"/>
          <w:rFonts w:cs="TimesNewRomanPSMT"/>
          <w:sz w:val="24"/>
          <w:szCs w:val="24"/>
        </w:rPr>
        <w:footnoteReference w:id="16"/>
      </w:r>
      <w:r w:rsidR="00E479F0" w:rsidRPr="00423F19">
        <w:rPr>
          <w:sz w:val="24"/>
          <w:szCs w:val="24"/>
        </w:rPr>
        <w:t>.</w:t>
      </w:r>
    </w:p>
    <w:p w:rsidR="00982415" w:rsidRPr="00423F19" w:rsidRDefault="00E479F0" w:rsidP="0021610B">
      <w:pPr>
        <w:pStyle w:val="2"/>
        <w:numPr>
          <w:ilvl w:val="0"/>
          <w:numId w:val="27"/>
        </w:numPr>
      </w:pPr>
      <w:bookmarkStart w:id="8" w:name="_Toc355081824"/>
      <w:r w:rsidRPr="00423F19">
        <w:t>SOCIAL INSURANCE</w:t>
      </w:r>
      <w:r w:rsidR="00182D7C" w:rsidRPr="00423F19">
        <w:t>-Sickness Funds</w:t>
      </w:r>
      <w:bookmarkEnd w:id="8"/>
    </w:p>
    <w:p w:rsidR="00982415" w:rsidRPr="00423F19" w:rsidRDefault="00182D7C" w:rsidP="007336C5">
      <w:pPr>
        <w:rPr>
          <w:sz w:val="24"/>
          <w:szCs w:val="24"/>
          <w:lang w:val="en-US"/>
        </w:rPr>
      </w:pPr>
      <w:r w:rsidRPr="00423F19">
        <w:rPr>
          <w:sz w:val="24"/>
          <w:szCs w:val="24"/>
          <w:lang w:val="en-US"/>
        </w:rPr>
        <w:t>In 2007</w:t>
      </w:r>
      <w:r w:rsidRPr="00423F19">
        <w:rPr>
          <w:sz w:val="24"/>
          <w:szCs w:val="24"/>
        </w:rPr>
        <w:t xml:space="preserve">, the </w:t>
      </w:r>
      <w:r w:rsidR="00982415" w:rsidRPr="00423F19">
        <w:rPr>
          <w:sz w:val="24"/>
          <w:szCs w:val="24"/>
          <w:lang w:val="en-US"/>
        </w:rPr>
        <w:t xml:space="preserve">revenues from social health insurance accounted for 31.2% of total health expenditure. The main source of finance for the social insurance funds is </w:t>
      </w:r>
      <w:r w:rsidRPr="00423F19">
        <w:rPr>
          <w:sz w:val="24"/>
          <w:szCs w:val="24"/>
        </w:rPr>
        <w:t>mandatory</w:t>
      </w:r>
      <w:r w:rsidR="00982415" w:rsidRPr="00423F19">
        <w:rPr>
          <w:sz w:val="24"/>
          <w:szCs w:val="24"/>
          <w:lang w:val="en-US"/>
        </w:rPr>
        <w:t xml:space="preserve"> contributions by employers and employees, the level of which vary among </w:t>
      </w:r>
      <w:r w:rsidRPr="00423F19">
        <w:rPr>
          <w:sz w:val="24"/>
          <w:szCs w:val="24"/>
        </w:rPr>
        <w:t xml:space="preserve">different </w:t>
      </w:r>
      <w:r w:rsidR="00982415" w:rsidRPr="00423F19">
        <w:rPr>
          <w:sz w:val="24"/>
          <w:szCs w:val="24"/>
          <w:lang w:val="en-US"/>
        </w:rPr>
        <w:t xml:space="preserve">insurance organizations. For </w:t>
      </w:r>
      <w:r w:rsidRPr="00423F19">
        <w:rPr>
          <w:sz w:val="24"/>
          <w:szCs w:val="24"/>
        </w:rPr>
        <w:t>instance</w:t>
      </w:r>
      <w:r w:rsidR="00982415" w:rsidRPr="00423F19">
        <w:rPr>
          <w:sz w:val="24"/>
          <w:szCs w:val="24"/>
          <w:lang w:val="en-US"/>
        </w:rPr>
        <w:t xml:space="preserve">, the contribution rate for medical care in IKA is 7.65% of gross salary (2.55% for employees and 5.10% for employers). Sickness benefits under OGA are financed through the contributions of the insured, </w:t>
      </w:r>
      <w:r w:rsidR="003217A5" w:rsidRPr="00423F19">
        <w:rPr>
          <w:sz w:val="24"/>
          <w:szCs w:val="24"/>
          <w:lang w:val="en-US"/>
        </w:rPr>
        <w:t>which</w:t>
      </w:r>
      <w:r w:rsidR="00982415" w:rsidRPr="00423F19">
        <w:rPr>
          <w:sz w:val="24"/>
          <w:szCs w:val="24"/>
          <w:lang w:val="en-US"/>
        </w:rPr>
        <w:t xml:space="preserve"> pay up to 1.5% of the rates that correspond to seven insuran</w:t>
      </w:r>
      <w:r w:rsidRPr="00423F19">
        <w:rPr>
          <w:sz w:val="24"/>
          <w:szCs w:val="24"/>
          <w:lang w:val="en-US"/>
        </w:rPr>
        <w:t>ce classes they can choose from</w:t>
      </w:r>
      <w:r w:rsidR="00982415" w:rsidRPr="00423F19">
        <w:rPr>
          <w:sz w:val="24"/>
          <w:szCs w:val="24"/>
          <w:lang w:val="en-US"/>
        </w:rPr>
        <w:t xml:space="preserve"> and 1.5% contributed by the state. In the case of OPAD, civil servants’ contributions are 2.55% of their gross income, with the state budget subsidizing the expenses that exceed total contribution revenues.</w:t>
      </w:r>
      <w:r w:rsidR="007336C5" w:rsidRPr="00423F19">
        <w:rPr>
          <w:rStyle w:val="a6"/>
          <w:rFonts w:cs="TimesNewRomanPSMT"/>
          <w:sz w:val="24"/>
          <w:szCs w:val="24"/>
          <w:lang w:val="en-US"/>
        </w:rPr>
        <w:footnoteReference w:id="17"/>
      </w:r>
      <w:r w:rsidR="00982415" w:rsidRPr="00423F19">
        <w:rPr>
          <w:sz w:val="24"/>
          <w:szCs w:val="24"/>
          <w:lang w:val="en-US"/>
        </w:rPr>
        <w:t xml:space="preserve"> </w:t>
      </w:r>
    </w:p>
    <w:p w:rsidR="00982415" w:rsidRPr="00423F19" w:rsidRDefault="00E479F0" w:rsidP="0021610B">
      <w:pPr>
        <w:pStyle w:val="2"/>
        <w:numPr>
          <w:ilvl w:val="0"/>
          <w:numId w:val="27"/>
        </w:numPr>
      </w:pPr>
      <w:bookmarkStart w:id="9" w:name="_Toc355081825"/>
      <w:r w:rsidRPr="00423F19">
        <w:t>OUT-OF-POCKET-PAYMENTS</w:t>
      </w:r>
      <w:bookmarkEnd w:id="9"/>
    </w:p>
    <w:p w:rsidR="00982415" w:rsidRPr="00423F19" w:rsidRDefault="00982415" w:rsidP="007336C5">
      <w:pPr>
        <w:rPr>
          <w:sz w:val="24"/>
          <w:szCs w:val="24"/>
        </w:rPr>
      </w:pPr>
      <w:r w:rsidRPr="00423F19">
        <w:rPr>
          <w:sz w:val="24"/>
          <w:szCs w:val="24"/>
          <w:lang w:val="en-US"/>
        </w:rPr>
        <w:t>Out-of-pocket payments represent a high percentage of health expenditure in Greece, accounting for more than half of total health expenditure</w:t>
      </w:r>
      <w:r w:rsidR="003F5D93" w:rsidRPr="00423F19">
        <w:rPr>
          <w:sz w:val="24"/>
          <w:szCs w:val="24"/>
          <w:lang w:val="en-US"/>
        </w:rPr>
        <w:t>.</w:t>
      </w:r>
      <w:r w:rsidR="007336C5" w:rsidRPr="00423F19">
        <w:rPr>
          <w:sz w:val="24"/>
          <w:szCs w:val="24"/>
          <w:lang w:val="en-US"/>
        </w:rPr>
        <w:t xml:space="preserve"> </w:t>
      </w:r>
      <w:r w:rsidRPr="00423F19">
        <w:rPr>
          <w:sz w:val="24"/>
          <w:szCs w:val="24"/>
          <w:lang w:val="en-US"/>
        </w:rPr>
        <w:t xml:space="preserve">The most common cost-sharing arrangements are structured </w:t>
      </w:r>
      <w:r w:rsidR="00182D7C" w:rsidRPr="00423F19">
        <w:rPr>
          <w:sz w:val="24"/>
          <w:szCs w:val="24"/>
          <w:lang w:val="en-US"/>
        </w:rPr>
        <w:t>as follows</w:t>
      </w:r>
      <w:r w:rsidR="00182D7C" w:rsidRPr="00423F19">
        <w:rPr>
          <w:sz w:val="24"/>
          <w:szCs w:val="24"/>
        </w:rPr>
        <w:t>:</w:t>
      </w:r>
    </w:p>
    <w:p w:rsidR="00982415" w:rsidRPr="00423F19" w:rsidRDefault="00664E4F" w:rsidP="007336C5">
      <w:pPr>
        <w:rPr>
          <w:sz w:val="24"/>
          <w:szCs w:val="24"/>
          <w:lang w:val="en-US"/>
        </w:rPr>
      </w:pPr>
      <w:r>
        <w:rPr>
          <w:rFonts w:cs="TimesNewRomanPS-ItalicMT"/>
          <w:i/>
          <w:iCs/>
          <w:sz w:val="24"/>
          <w:szCs w:val="24"/>
          <w:u w:val="single"/>
          <w:lang w:val="en-US"/>
        </w:rPr>
        <w:t xml:space="preserve">Co-payments in public </w:t>
      </w:r>
      <w:r w:rsidR="00C644F9">
        <w:rPr>
          <w:rFonts w:cs="TimesNewRomanPS-ItalicMT"/>
          <w:i/>
          <w:iCs/>
          <w:sz w:val="24"/>
          <w:szCs w:val="24"/>
          <w:u w:val="single"/>
          <w:lang w:val="en-US"/>
        </w:rPr>
        <w:t>hospitals (</w:t>
      </w:r>
      <w:r w:rsidR="00C644F9" w:rsidRPr="00423F19">
        <w:rPr>
          <w:rFonts w:cs="TimesNewRomanPS-ItalicMT"/>
          <w:i/>
          <w:iCs/>
          <w:sz w:val="24"/>
          <w:szCs w:val="24"/>
          <w:u w:val="single"/>
          <w:lang w:val="en-US"/>
        </w:rPr>
        <w:t>outpatient</w:t>
      </w:r>
      <w:r w:rsidRPr="00423F19">
        <w:rPr>
          <w:rFonts w:cs="TimesNewRomanPS-ItalicMT"/>
          <w:i/>
          <w:iCs/>
          <w:sz w:val="24"/>
          <w:szCs w:val="24"/>
          <w:u w:val="single"/>
          <w:lang w:val="en-US"/>
        </w:rPr>
        <w:t xml:space="preserve"> departments</w:t>
      </w:r>
      <w:r>
        <w:rPr>
          <w:rFonts w:cs="TimesNewRomanPS-ItalicMT"/>
          <w:i/>
          <w:iCs/>
          <w:sz w:val="24"/>
          <w:szCs w:val="24"/>
          <w:u w:val="single"/>
          <w:lang w:val="en-US"/>
        </w:rPr>
        <w:t>)</w:t>
      </w:r>
      <w:r w:rsidRPr="00423F19">
        <w:rPr>
          <w:sz w:val="24"/>
          <w:szCs w:val="24"/>
          <w:lang w:val="en-US"/>
        </w:rPr>
        <w:t xml:space="preserve">. </w:t>
      </w:r>
      <w:r w:rsidR="00982415" w:rsidRPr="00423F19">
        <w:rPr>
          <w:sz w:val="24"/>
          <w:szCs w:val="24"/>
          <w:lang w:val="en-US"/>
        </w:rPr>
        <w:t xml:space="preserve">A charge of €3 is </w:t>
      </w:r>
      <w:r w:rsidR="00182D7C" w:rsidRPr="00423F19">
        <w:rPr>
          <w:sz w:val="24"/>
          <w:szCs w:val="24"/>
        </w:rPr>
        <w:t xml:space="preserve">imposed </w:t>
      </w:r>
      <w:r w:rsidR="00182D7C" w:rsidRPr="00423F19">
        <w:rPr>
          <w:sz w:val="24"/>
          <w:szCs w:val="24"/>
          <w:lang w:val="en-US"/>
        </w:rPr>
        <w:t>in</w:t>
      </w:r>
      <w:r w:rsidR="00182D7C" w:rsidRPr="00423F19">
        <w:rPr>
          <w:sz w:val="24"/>
          <w:szCs w:val="24"/>
        </w:rPr>
        <w:t xml:space="preserve"> the</w:t>
      </w:r>
      <w:r w:rsidR="00982415" w:rsidRPr="00423F19">
        <w:rPr>
          <w:sz w:val="24"/>
          <w:szCs w:val="24"/>
          <w:lang w:val="en-US"/>
        </w:rPr>
        <w:t xml:space="preserve"> outpatient clinics of ESY hospitals for a physician visit. This amount, paid directly by the user, is reimbursed by some </w:t>
      </w:r>
      <w:r w:rsidR="00182D7C" w:rsidRPr="00423F19">
        <w:rPr>
          <w:sz w:val="24"/>
          <w:szCs w:val="24"/>
        </w:rPr>
        <w:t xml:space="preserve">of the </w:t>
      </w:r>
      <w:r w:rsidR="00982415" w:rsidRPr="00423F19">
        <w:rPr>
          <w:sz w:val="24"/>
          <w:szCs w:val="24"/>
          <w:lang w:val="en-US"/>
        </w:rPr>
        <w:t xml:space="preserve">social security funds (only in case of emergencies). In all </w:t>
      </w:r>
      <w:r w:rsidR="00982415" w:rsidRPr="00423F19">
        <w:rPr>
          <w:sz w:val="24"/>
          <w:szCs w:val="24"/>
          <w:lang w:val="en-US"/>
        </w:rPr>
        <w:lastRenderedPageBreak/>
        <w:t xml:space="preserve">other cases, this fixed amount constitutes a </w:t>
      </w:r>
      <w:r w:rsidR="003217A5" w:rsidRPr="00423F19">
        <w:rPr>
          <w:sz w:val="24"/>
          <w:szCs w:val="24"/>
          <w:lang w:val="en-US"/>
        </w:rPr>
        <w:t>user</w:t>
      </w:r>
      <w:r w:rsidR="003217A5" w:rsidRPr="00423F19">
        <w:rPr>
          <w:sz w:val="24"/>
          <w:szCs w:val="24"/>
        </w:rPr>
        <w:t xml:space="preserve">’s </w:t>
      </w:r>
      <w:r w:rsidR="003217A5" w:rsidRPr="00423F19">
        <w:rPr>
          <w:sz w:val="24"/>
          <w:szCs w:val="24"/>
          <w:lang w:val="en-US"/>
        </w:rPr>
        <w:t>charge</w:t>
      </w:r>
      <w:r w:rsidR="00982415" w:rsidRPr="00423F19">
        <w:rPr>
          <w:sz w:val="24"/>
          <w:szCs w:val="24"/>
          <w:lang w:val="en-US"/>
        </w:rPr>
        <w:t xml:space="preserve">. It should be noted that OGA members (agricultural workers mostly) and the economically non-active population are </w:t>
      </w:r>
      <w:r w:rsidR="00182D7C" w:rsidRPr="00423F19">
        <w:rPr>
          <w:sz w:val="24"/>
          <w:szCs w:val="24"/>
        </w:rPr>
        <w:t>excluded</w:t>
      </w:r>
      <w:r w:rsidR="00982415" w:rsidRPr="00423F19">
        <w:rPr>
          <w:sz w:val="24"/>
          <w:szCs w:val="24"/>
          <w:lang w:val="en-US"/>
        </w:rPr>
        <w:t xml:space="preserve"> from the above payment.</w:t>
      </w:r>
    </w:p>
    <w:p w:rsidR="00982415" w:rsidRPr="00423F19" w:rsidRDefault="00982415" w:rsidP="007336C5">
      <w:pPr>
        <w:rPr>
          <w:sz w:val="24"/>
          <w:szCs w:val="24"/>
          <w:lang w:val="en-US"/>
        </w:rPr>
      </w:pPr>
      <w:r w:rsidRPr="00423F19">
        <w:rPr>
          <w:rFonts w:cs="TimesNewRomanPS-ItalicMT"/>
          <w:i/>
          <w:iCs/>
          <w:sz w:val="24"/>
          <w:szCs w:val="24"/>
          <w:u w:val="single"/>
          <w:lang w:val="en-US"/>
        </w:rPr>
        <w:t>Direct payments in public hospitals</w:t>
      </w:r>
      <w:r w:rsidRPr="00423F19">
        <w:rPr>
          <w:sz w:val="24"/>
          <w:szCs w:val="24"/>
          <w:lang w:val="en-US"/>
        </w:rPr>
        <w:t xml:space="preserve">. Although there are no user charges for hospital treatment in the public sector, there are some out-of-pocket payments in public hospitals, which include: hospital charges for medical care (e.g. an extra charge for hospitalization </w:t>
      </w:r>
      <w:r w:rsidR="00AA533B" w:rsidRPr="00423F19">
        <w:rPr>
          <w:sz w:val="24"/>
          <w:szCs w:val="24"/>
        </w:rPr>
        <w:t xml:space="preserve">days </w:t>
      </w:r>
      <w:r w:rsidRPr="00423F19">
        <w:rPr>
          <w:sz w:val="24"/>
          <w:szCs w:val="24"/>
          <w:lang w:val="en-US"/>
        </w:rPr>
        <w:t>in rooms with luxurious hotel facilities which are not reimbursed by the health insurance fund), payments for some pharmaceuticals, direct payments and co-payments for other health care services (e.g. laboratory or diagnostic tests).</w:t>
      </w:r>
      <w:r w:rsidR="007336C5" w:rsidRPr="00423F19">
        <w:rPr>
          <w:rStyle w:val="a6"/>
          <w:sz w:val="24"/>
          <w:szCs w:val="24"/>
          <w:lang w:val="en-US"/>
        </w:rPr>
        <w:footnoteReference w:id="18"/>
      </w:r>
      <w:r w:rsidRPr="00423F19">
        <w:rPr>
          <w:sz w:val="24"/>
          <w:szCs w:val="24"/>
          <w:lang w:val="en-US"/>
        </w:rPr>
        <w:t xml:space="preserve"> </w:t>
      </w:r>
    </w:p>
    <w:p w:rsidR="00A421C3" w:rsidRPr="00423F19" w:rsidRDefault="00E479F0" w:rsidP="0021610B">
      <w:pPr>
        <w:pStyle w:val="2"/>
        <w:numPr>
          <w:ilvl w:val="0"/>
          <w:numId w:val="27"/>
        </w:numPr>
      </w:pPr>
      <w:bookmarkStart w:id="10" w:name="_Toc355081826"/>
      <w:r w:rsidRPr="00423F19">
        <w:t xml:space="preserve">PAYMENT OF HEALTHCARE </w:t>
      </w:r>
      <w:r w:rsidR="00521800" w:rsidRPr="00423F19">
        <w:t>PROVIDERS</w:t>
      </w:r>
      <w:bookmarkEnd w:id="10"/>
    </w:p>
    <w:p w:rsidR="00A421C3" w:rsidRPr="00423F19" w:rsidRDefault="00BE6429" w:rsidP="00F759B7">
      <w:pPr>
        <w:rPr>
          <w:sz w:val="24"/>
          <w:szCs w:val="24"/>
        </w:rPr>
      </w:pPr>
      <w:r w:rsidRPr="00423F19">
        <w:rPr>
          <w:sz w:val="24"/>
          <w:szCs w:val="24"/>
        </w:rPr>
        <w:t>S</w:t>
      </w:r>
      <w:r w:rsidR="00A421C3" w:rsidRPr="00423F19">
        <w:rPr>
          <w:sz w:val="24"/>
          <w:szCs w:val="24"/>
          <w:lang w:val="en-US"/>
        </w:rPr>
        <w:t>ince January 2002, the government has allowed private practice for doctors employed by the ESY within ESY hospital outpatient clinics. Doctors are paid on a fee-for-service basis with flat rates ranging from €25 to €90, depending on physicians’ grades. These payments are distributed between the hospital (40%) and the physicians (60%).</w:t>
      </w:r>
      <w:r w:rsidR="00F759B7" w:rsidRPr="00423F19">
        <w:rPr>
          <w:rStyle w:val="a6"/>
          <w:sz w:val="24"/>
          <w:szCs w:val="24"/>
          <w:lang w:val="en-US"/>
        </w:rPr>
        <w:footnoteReference w:id="19"/>
      </w:r>
    </w:p>
    <w:p w:rsidR="00E479F0" w:rsidRPr="00423F19" w:rsidRDefault="00E479F0" w:rsidP="00A421C3">
      <w:pPr>
        <w:pStyle w:val="a9"/>
        <w:rPr>
          <w:rFonts w:cs="TimesNewRomanPSMT"/>
          <w:sz w:val="24"/>
          <w:szCs w:val="24"/>
        </w:rPr>
      </w:pPr>
    </w:p>
    <w:p w:rsidR="00E479F0" w:rsidRPr="00423F19" w:rsidRDefault="002F6236" w:rsidP="00E479F0">
      <w:pPr>
        <w:pStyle w:val="a9"/>
        <w:jc w:val="center"/>
        <w:rPr>
          <w:rFonts w:cs="TimesNewRomanPSMT"/>
          <w:b/>
          <w:sz w:val="24"/>
          <w:szCs w:val="24"/>
          <w:u w:val="single"/>
        </w:rPr>
      </w:pPr>
      <w:r w:rsidRPr="00423F19">
        <w:rPr>
          <w:rFonts w:cs="TimesNewRomanPSMT"/>
          <w:b/>
          <w:sz w:val="24"/>
          <w:szCs w:val="24"/>
          <w:u w:val="single"/>
        </w:rPr>
        <w:t>Table 1</w:t>
      </w:r>
      <w:r w:rsidR="00E479F0" w:rsidRPr="00423F19">
        <w:rPr>
          <w:rFonts w:cs="TimesNewRomanPSMT"/>
          <w:b/>
          <w:sz w:val="24"/>
          <w:szCs w:val="24"/>
          <w:u w:val="single"/>
        </w:rPr>
        <w:t>: Payment of healthcare units</w:t>
      </w:r>
    </w:p>
    <w:tbl>
      <w:tblPr>
        <w:tblStyle w:val="a7"/>
        <w:tblW w:w="0" w:type="auto"/>
        <w:tblLook w:val="04A0"/>
      </w:tblPr>
      <w:tblGrid>
        <w:gridCol w:w="3080"/>
        <w:gridCol w:w="3081"/>
        <w:gridCol w:w="3081"/>
      </w:tblGrid>
      <w:tr w:rsidR="00A421C3" w:rsidRPr="00423F19" w:rsidTr="000046A5">
        <w:tc>
          <w:tcPr>
            <w:tcW w:w="3080" w:type="dxa"/>
          </w:tcPr>
          <w:p w:rsidR="00A421C3" w:rsidRPr="00423F19" w:rsidRDefault="00A421C3" w:rsidP="000046A5">
            <w:pPr>
              <w:pStyle w:val="a9"/>
              <w:rPr>
                <w:rFonts w:cs="TimesNewRomanPSMT"/>
                <w:b/>
                <w:sz w:val="24"/>
                <w:szCs w:val="24"/>
              </w:rPr>
            </w:pPr>
            <w:r w:rsidRPr="00423F19">
              <w:rPr>
                <w:rFonts w:cs="TimesNewRomanPSMT"/>
                <w:b/>
                <w:sz w:val="24"/>
                <w:szCs w:val="24"/>
              </w:rPr>
              <w:t>Health Provider</w:t>
            </w:r>
          </w:p>
        </w:tc>
        <w:tc>
          <w:tcPr>
            <w:tcW w:w="3081" w:type="dxa"/>
          </w:tcPr>
          <w:p w:rsidR="00A421C3" w:rsidRPr="00423F19" w:rsidRDefault="00A421C3" w:rsidP="000046A5">
            <w:pPr>
              <w:pStyle w:val="a9"/>
              <w:rPr>
                <w:rFonts w:cs="TimesNewRomanPSMT"/>
                <w:b/>
                <w:sz w:val="24"/>
                <w:szCs w:val="24"/>
              </w:rPr>
            </w:pPr>
            <w:r w:rsidRPr="00423F19">
              <w:rPr>
                <w:rFonts w:cs="TimesNewRomanPSMT"/>
                <w:b/>
                <w:sz w:val="24"/>
                <w:szCs w:val="24"/>
              </w:rPr>
              <w:t>Payment Method</w:t>
            </w:r>
          </w:p>
        </w:tc>
        <w:tc>
          <w:tcPr>
            <w:tcW w:w="3081" w:type="dxa"/>
          </w:tcPr>
          <w:p w:rsidR="00A421C3" w:rsidRPr="00423F19" w:rsidRDefault="00A421C3" w:rsidP="000046A5">
            <w:pPr>
              <w:pStyle w:val="a9"/>
              <w:rPr>
                <w:rFonts w:cs="TimesNewRomanPSMT"/>
                <w:b/>
                <w:sz w:val="24"/>
                <w:szCs w:val="24"/>
              </w:rPr>
            </w:pPr>
            <w:r w:rsidRPr="00423F19">
              <w:rPr>
                <w:rFonts w:cs="TimesNewRomanPSMT"/>
                <w:b/>
                <w:sz w:val="24"/>
                <w:szCs w:val="24"/>
              </w:rPr>
              <w:t>Payer</w:t>
            </w:r>
          </w:p>
        </w:tc>
      </w:tr>
      <w:tr w:rsidR="00A421C3" w:rsidRPr="00423F19" w:rsidTr="000046A5">
        <w:tc>
          <w:tcPr>
            <w:tcW w:w="3080" w:type="dxa"/>
          </w:tcPr>
          <w:p w:rsidR="00A421C3" w:rsidRPr="00423F19" w:rsidRDefault="00A421C3" w:rsidP="000046A5">
            <w:pPr>
              <w:pStyle w:val="a9"/>
              <w:rPr>
                <w:rFonts w:cs="TimesNewRomanPSMT"/>
                <w:sz w:val="24"/>
                <w:szCs w:val="24"/>
              </w:rPr>
            </w:pPr>
            <w:r w:rsidRPr="00423F19">
              <w:rPr>
                <w:rFonts w:cs="Helvetica-Condensed"/>
                <w:sz w:val="24"/>
                <w:szCs w:val="24"/>
              </w:rPr>
              <w:t>ESY hospitals</w:t>
            </w:r>
          </w:p>
        </w:tc>
        <w:tc>
          <w:tcPr>
            <w:tcW w:w="3081" w:type="dxa"/>
          </w:tcPr>
          <w:p w:rsidR="00A421C3" w:rsidRPr="00423F19" w:rsidRDefault="00A421C3" w:rsidP="000046A5">
            <w:pPr>
              <w:pStyle w:val="a9"/>
              <w:rPr>
                <w:rFonts w:cs="Helvetica-Condensed"/>
                <w:sz w:val="24"/>
                <w:szCs w:val="24"/>
                <w:lang w:val="en-US"/>
              </w:rPr>
            </w:pPr>
            <w:r w:rsidRPr="00423F19">
              <w:rPr>
                <w:rFonts w:cs="Helvetica-Condensed"/>
                <w:sz w:val="24"/>
                <w:szCs w:val="24"/>
                <w:lang w:val="en-US"/>
              </w:rPr>
              <w:t>Fixed budgets and subsidies</w:t>
            </w:r>
          </w:p>
          <w:p w:rsidR="00A421C3" w:rsidRPr="00423F19" w:rsidRDefault="00A421C3" w:rsidP="000046A5">
            <w:pPr>
              <w:pStyle w:val="a9"/>
              <w:rPr>
                <w:rFonts w:cs="Helvetica-Condensed"/>
                <w:sz w:val="24"/>
                <w:szCs w:val="24"/>
                <w:lang w:val="en-US"/>
              </w:rPr>
            </w:pPr>
            <w:r w:rsidRPr="00423F19">
              <w:rPr>
                <w:rFonts w:cs="Helvetica-Condensed"/>
                <w:sz w:val="24"/>
                <w:szCs w:val="24"/>
                <w:lang w:val="en-US"/>
              </w:rPr>
              <w:t>– Per diem fees</w:t>
            </w:r>
          </w:p>
          <w:p w:rsidR="00A421C3" w:rsidRPr="00423F19" w:rsidRDefault="00A421C3" w:rsidP="000046A5">
            <w:pPr>
              <w:pStyle w:val="a9"/>
              <w:rPr>
                <w:rFonts w:cs="Helvetica-Condensed"/>
                <w:sz w:val="24"/>
                <w:szCs w:val="24"/>
                <w:lang w:val="en-US"/>
              </w:rPr>
            </w:pPr>
            <w:r w:rsidRPr="00423F19">
              <w:rPr>
                <w:rFonts w:cs="Helvetica-Condensed"/>
                <w:sz w:val="24"/>
                <w:szCs w:val="24"/>
                <w:lang w:val="en-US"/>
              </w:rPr>
              <w:t>– Fixed payment per case-mix group</w:t>
            </w:r>
          </w:p>
          <w:p w:rsidR="00A421C3" w:rsidRPr="00423F19" w:rsidRDefault="00A421C3" w:rsidP="000046A5">
            <w:pPr>
              <w:pStyle w:val="a9"/>
              <w:rPr>
                <w:rFonts w:cs="Helvetica-Condensed"/>
                <w:sz w:val="24"/>
                <w:szCs w:val="24"/>
                <w:lang w:val="en-US"/>
              </w:rPr>
            </w:pPr>
            <w:r w:rsidRPr="00423F19">
              <w:rPr>
                <w:rFonts w:cs="Helvetica-Condensed"/>
                <w:sz w:val="24"/>
                <w:szCs w:val="24"/>
                <w:lang w:val="en-US"/>
              </w:rPr>
              <w:t>(</w:t>
            </w:r>
            <w:r w:rsidR="003217A5" w:rsidRPr="00423F19">
              <w:rPr>
                <w:rFonts w:cs="Helvetica-Condensed"/>
                <w:sz w:val="24"/>
                <w:szCs w:val="24"/>
                <w:lang w:val="en-US"/>
              </w:rPr>
              <w:t>e.g.</w:t>
            </w:r>
            <w:r w:rsidRPr="00423F19">
              <w:rPr>
                <w:rFonts w:cs="Helvetica-Condensed"/>
                <w:sz w:val="24"/>
                <w:szCs w:val="24"/>
                <w:lang w:val="en-US"/>
              </w:rPr>
              <w:t xml:space="preserve"> cardiovascular surgeries)</w:t>
            </w:r>
          </w:p>
          <w:p w:rsidR="00A421C3" w:rsidRPr="00423F19" w:rsidRDefault="00A421C3" w:rsidP="000046A5">
            <w:pPr>
              <w:pStyle w:val="a9"/>
              <w:rPr>
                <w:rFonts w:cs="Helvetica-Condensed"/>
                <w:sz w:val="24"/>
                <w:szCs w:val="24"/>
                <w:lang w:val="en-US"/>
              </w:rPr>
            </w:pPr>
            <w:r w:rsidRPr="00423F19">
              <w:rPr>
                <w:rFonts w:cs="Helvetica-Condensed"/>
                <w:sz w:val="24"/>
                <w:szCs w:val="24"/>
                <w:lang w:val="en-US"/>
              </w:rPr>
              <w:t>– Fee for service for diagnostic tests and afternoon outpatient</w:t>
            </w:r>
          </w:p>
          <w:p w:rsidR="00A421C3" w:rsidRPr="00423F19" w:rsidRDefault="00A421C3" w:rsidP="000046A5">
            <w:pPr>
              <w:pStyle w:val="a9"/>
              <w:rPr>
                <w:rFonts w:cs="TimesNewRomanPSMT"/>
                <w:sz w:val="24"/>
                <w:szCs w:val="24"/>
                <w:lang w:val="en-US"/>
              </w:rPr>
            </w:pPr>
            <w:r w:rsidRPr="00423F19">
              <w:rPr>
                <w:rFonts w:cs="Helvetica-Condensed"/>
                <w:sz w:val="24"/>
                <w:szCs w:val="24"/>
                <w:lang w:val="en-US"/>
              </w:rPr>
              <w:t>clinics (fees are determined by a fixed price index)</w:t>
            </w:r>
          </w:p>
        </w:tc>
        <w:tc>
          <w:tcPr>
            <w:tcW w:w="3081" w:type="dxa"/>
          </w:tcPr>
          <w:p w:rsidR="00A421C3" w:rsidRPr="00423F19" w:rsidRDefault="00A421C3" w:rsidP="000046A5">
            <w:pPr>
              <w:pStyle w:val="a9"/>
              <w:rPr>
                <w:rFonts w:cs="Helvetica-Condensed"/>
                <w:sz w:val="24"/>
                <w:szCs w:val="24"/>
                <w:lang w:val="en-US"/>
              </w:rPr>
            </w:pPr>
            <w:r w:rsidRPr="00423F19">
              <w:rPr>
                <w:rFonts w:cs="Helvetica-Condensed"/>
                <w:sz w:val="24"/>
                <w:szCs w:val="24"/>
                <w:lang w:val="en-US"/>
              </w:rPr>
              <w:t>– State budget</w:t>
            </w:r>
          </w:p>
          <w:p w:rsidR="00A421C3" w:rsidRPr="00423F19" w:rsidRDefault="00A421C3" w:rsidP="000046A5">
            <w:pPr>
              <w:pStyle w:val="a9"/>
              <w:rPr>
                <w:rFonts w:cs="Helvetica-Condensed"/>
                <w:sz w:val="24"/>
                <w:szCs w:val="24"/>
                <w:lang w:val="en-US"/>
              </w:rPr>
            </w:pPr>
            <w:r w:rsidRPr="00423F19">
              <w:rPr>
                <w:rFonts w:cs="Helvetica-Condensed"/>
                <w:sz w:val="24"/>
                <w:szCs w:val="24"/>
                <w:lang w:val="en-US"/>
              </w:rPr>
              <w:t>– Social insurance funds</w:t>
            </w:r>
          </w:p>
          <w:p w:rsidR="00A421C3" w:rsidRPr="00423F19" w:rsidRDefault="00A421C3" w:rsidP="000046A5">
            <w:pPr>
              <w:pStyle w:val="a9"/>
              <w:rPr>
                <w:rFonts w:cs="Helvetica-Condensed"/>
                <w:sz w:val="24"/>
                <w:szCs w:val="24"/>
                <w:lang w:val="en-US"/>
              </w:rPr>
            </w:pPr>
            <w:r w:rsidRPr="00423F19">
              <w:rPr>
                <w:rFonts w:cs="Helvetica-Condensed"/>
                <w:sz w:val="24"/>
                <w:szCs w:val="24"/>
                <w:lang w:val="en-US"/>
              </w:rPr>
              <w:t>– Private insurance</w:t>
            </w:r>
          </w:p>
          <w:p w:rsidR="00A421C3" w:rsidRPr="00423F19" w:rsidRDefault="00A421C3" w:rsidP="000046A5">
            <w:pPr>
              <w:pStyle w:val="a9"/>
              <w:rPr>
                <w:rFonts w:cs="TimesNewRomanPSMT"/>
                <w:sz w:val="24"/>
                <w:szCs w:val="24"/>
              </w:rPr>
            </w:pPr>
            <w:r w:rsidRPr="00423F19">
              <w:rPr>
                <w:rFonts w:cs="Helvetica-Condensed"/>
                <w:sz w:val="24"/>
                <w:szCs w:val="24"/>
              </w:rPr>
              <w:t>– Household budgets</w:t>
            </w:r>
          </w:p>
        </w:tc>
      </w:tr>
      <w:tr w:rsidR="00A421C3" w:rsidRPr="00423F19" w:rsidTr="000046A5">
        <w:tc>
          <w:tcPr>
            <w:tcW w:w="3080" w:type="dxa"/>
          </w:tcPr>
          <w:p w:rsidR="00A421C3" w:rsidRPr="00423F19" w:rsidRDefault="00A421C3" w:rsidP="000046A5">
            <w:pPr>
              <w:pStyle w:val="a9"/>
              <w:rPr>
                <w:rFonts w:cs="TimesNewRomanPSMT"/>
                <w:sz w:val="24"/>
                <w:szCs w:val="24"/>
              </w:rPr>
            </w:pPr>
            <w:r w:rsidRPr="00423F19">
              <w:rPr>
                <w:rFonts w:cs="Helvetica-Condensed"/>
                <w:sz w:val="24"/>
                <w:szCs w:val="24"/>
              </w:rPr>
              <w:t>Rural health centres</w:t>
            </w:r>
          </w:p>
        </w:tc>
        <w:tc>
          <w:tcPr>
            <w:tcW w:w="3081" w:type="dxa"/>
          </w:tcPr>
          <w:p w:rsidR="00A421C3" w:rsidRPr="00423F19" w:rsidRDefault="00A421C3" w:rsidP="000046A5">
            <w:pPr>
              <w:pStyle w:val="a9"/>
              <w:rPr>
                <w:rFonts w:cs="TimesNewRomanPSMT"/>
                <w:sz w:val="24"/>
                <w:szCs w:val="24"/>
              </w:rPr>
            </w:pPr>
            <w:r w:rsidRPr="00423F19">
              <w:rPr>
                <w:rFonts w:cs="Helvetica-Condensed"/>
                <w:sz w:val="24"/>
                <w:szCs w:val="24"/>
              </w:rPr>
              <w:t>Annual budgets</w:t>
            </w:r>
          </w:p>
        </w:tc>
        <w:tc>
          <w:tcPr>
            <w:tcW w:w="3081" w:type="dxa"/>
          </w:tcPr>
          <w:p w:rsidR="00A421C3" w:rsidRPr="00423F19" w:rsidRDefault="00A421C3" w:rsidP="000046A5">
            <w:pPr>
              <w:pStyle w:val="a9"/>
              <w:rPr>
                <w:rFonts w:cs="TimesNewRomanPSMT"/>
                <w:sz w:val="24"/>
                <w:szCs w:val="24"/>
              </w:rPr>
            </w:pPr>
            <w:r w:rsidRPr="00423F19">
              <w:rPr>
                <w:rFonts w:cs="Helvetica-Condensed"/>
                <w:sz w:val="24"/>
                <w:szCs w:val="24"/>
              </w:rPr>
              <w:t>State budget</w:t>
            </w:r>
          </w:p>
        </w:tc>
      </w:tr>
      <w:tr w:rsidR="00A421C3" w:rsidRPr="00423F19" w:rsidTr="000046A5">
        <w:tc>
          <w:tcPr>
            <w:tcW w:w="3080" w:type="dxa"/>
          </w:tcPr>
          <w:p w:rsidR="00A421C3" w:rsidRPr="00423F19" w:rsidRDefault="00A421C3" w:rsidP="000046A5">
            <w:pPr>
              <w:pStyle w:val="a9"/>
              <w:rPr>
                <w:rFonts w:cs="Helvetica-Condensed"/>
                <w:sz w:val="24"/>
                <w:szCs w:val="24"/>
              </w:rPr>
            </w:pPr>
            <w:r w:rsidRPr="00423F19">
              <w:rPr>
                <w:rFonts w:cs="Helvetica-Condensed"/>
                <w:sz w:val="24"/>
                <w:szCs w:val="24"/>
              </w:rPr>
              <w:t xml:space="preserve">Social </w:t>
            </w:r>
            <w:r w:rsidR="003217A5" w:rsidRPr="00423F19">
              <w:rPr>
                <w:rFonts w:cs="Helvetica-Condensed"/>
                <w:sz w:val="24"/>
                <w:szCs w:val="24"/>
              </w:rPr>
              <w:t>Insurance</w:t>
            </w:r>
            <w:r w:rsidRPr="00423F19">
              <w:rPr>
                <w:rFonts w:cs="Helvetica-Condensed"/>
                <w:sz w:val="24"/>
                <w:szCs w:val="24"/>
              </w:rPr>
              <w:t xml:space="preserve"> fund</w:t>
            </w:r>
          </w:p>
          <w:p w:rsidR="00A421C3" w:rsidRPr="00423F19" w:rsidRDefault="00A421C3" w:rsidP="000046A5">
            <w:pPr>
              <w:pStyle w:val="a9"/>
              <w:rPr>
                <w:rFonts w:cs="TimesNewRomanPSMT"/>
                <w:sz w:val="24"/>
                <w:szCs w:val="24"/>
              </w:rPr>
            </w:pPr>
            <w:r w:rsidRPr="00423F19">
              <w:rPr>
                <w:rFonts w:cs="Helvetica-Condensed"/>
                <w:sz w:val="24"/>
                <w:szCs w:val="24"/>
              </w:rPr>
              <w:t>hospitals</w:t>
            </w:r>
          </w:p>
        </w:tc>
        <w:tc>
          <w:tcPr>
            <w:tcW w:w="3081" w:type="dxa"/>
          </w:tcPr>
          <w:p w:rsidR="00A421C3" w:rsidRPr="00423F19" w:rsidRDefault="00A421C3" w:rsidP="000046A5">
            <w:pPr>
              <w:pStyle w:val="a9"/>
              <w:rPr>
                <w:rFonts w:cs="TimesNewRomanPSMT"/>
                <w:sz w:val="24"/>
                <w:szCs w:val="24"/>
              </w:rPr>
            </w:pPr>
            <w:r w:rsidRPr="00423F19">
              <w:rPr>
                <w:rFonts w:cs="Helvetica-Condensed"/>
                <w:sz w:val="24"/>
                <w:szCs w:val="24"/>
              </w:rPr>
              <w:t>Annual budgets</w:t>
            </w:r>
          </w:p>
        </w:tc>
        <w:tc>
          <w:tcPr>
            <w:tcW w:w="3081" w:type="dxa"/>
          </w:tcPr>
          <w:p w:rsidR="00A421C3" w:rsidRPr="00423F19" w:rsidRDefault="00A421C3" w:rsidP="000046A5">
            <w:pPr>
              <w:pStyle w:val="a9"/>
              <w:rPr>
                <w:rFonts w:cs="TimesNewRomanPSMT"/>
                <w:sz w:val="24"/>
                <w:szCs w:val="24"/>
              </w:rPr>
            </w:pPr>
            <w:r w:rsidRPr="00423F19">
              <w:rPr>
                <w:rFonts w:cs="Helvetica-Condensed"/>
                <w:sz w:val="24"/>
                <w:szCs w:val="24"/>
              </w:rPr>
              <w:t xml:space="preserve">Social </w:t>
            </w:r>
            <w:r w:rsidR="003217A5" w:rsidRPr="00423F19">
              <w:rPr>
                <w:rFonts w:cs="Helvetica-Condensed"/>
                <w:sz w:val="24"/>
                <w:szCs w:val="24"/>
              </w:rPr>
              <w:t>Insurance</w:t>
            </w:r>
            <w:r w:rsidRPr="00423F19">
              <w:rPr>
                <w:rFonts w:cs="Helvetica-Condensed"/>
                <w:sz w:val="24"/>
                <w:szCs w:val="24"/>
              </w:rPr>
              <w:t xml:space="preserve"> funds</w:t>
            </w:r>
          </w:p>
        </w:tc>
      </w:tr>
      <w:tr w:rsidR="00A421C3" w:rsidRPr="00423F19" w:rsidTr="000046A5">
        <w:tc>
          <w:tcPr>
            <w:tcW w:w="3080" w:type="dxa"/>
          </w:tcPr>
          <w:p w:rsidR="00A421C3" w:rsidRPr="00423F19" w:rsidRDefault="00A421C3" w:rsidP="000046A5">
            <w:pPr>
              <w:pStyle w:val="a9"/>
              <w:rPr>
                <w:rFonts w:cs="Helvetica-Condensed"/>
                <w:sz w:val="24"/>
                <w:szCs w:val="24"/>
              </w:rPr>
            </w:pPr>
            <w:r w:rsidRPr="00423F19">
              <w:rPr>
                <w:rFonts w:cs="Helvetica-Condensed"/>
                <w:sz w:val="24"/>
                <w:szCs w:val="24"/>
              </w:rPr>
              <w:t>Profit-making private</w:t>
            </w:r>
          </w:p>
          <w:p w:rsidR="00A421C3" w:rsidRPr="00423F19" w:rsidRDefault="00A421C3" w:rsidP="000046A5">
            <w:pPr>
              <w:pStyle w:val="a9"/>
              <w:rPr>
                <w:rFonts w:cs="TimesNewRomanPSMT"/>
                <w:sz w:val="24"/>
                <w:szCs w:val="24"/>
              </w:rPr>
            </w:pPr>
            <w:r w:rsidRPr="00423F19">
              <w:rPr>
                <w:rFonts w:cs="Helvetica-Condensed"/>
                <w:sz w:val="24"/>
                <w:szCs w:val="24"/>
              </w:rPr>
              <w:t>hospitals</w:t>
            </w:r>
          </w:p>
        </w:tc>
        <w:tc>
          <w:tcPr>
            <w:tcW w:w="3081" w:type="dxa"/>
          </w:tcPr>
          <w:p w:rsidR="00A421C3" w:rsidRPr="00423F19" w:rsidRDefault="00A421C3" w:rsidP="000046A5">
            <w:pPr>
              <w:pStyle w:val="a9"/>
              <w:rPr>
                <w:rFonts w:cs="Helvetica-Condensed"/>
                <w:sz w:val="24"/>
                <w:szCs w:val="24"/>
                <w:lang w:val="en-US"/>
              </w:rPr>
            </w:pPr>
            <w:r w:rsidRPr="00423F19">
              <w:rPr>
                <w:rFonts w:cs="Helvetica-Condensed"/>
                <w:sz w:val="24"/>
                <w:szCs w:val="24"/>
                <w:lang w:val="en-US"/>
              </w:rPr>
              <w:t>Per diem fees</w:t>
            </w:r>
          </w:p>
          <w:p w:rsidR="00A421C3" w:rsidRPr="00423F19" w:rsidRDefault="00A421C3" w:rsidP="000046A5">
            <w:pPr>
              <w:pStyle w:val="a9"/>
              <w:rPr>
                <w:rFonts w:cs="Helvetica-Condensed"/>
                <w:sz w:val="24"/>
                <w:szCs w:val="24"/>
                <w:lang w:val="en-US"/>
              </w:rPr>
            </w:pPr>
            <w:r w:rsidRPr="00423F19">
              <w:rPr>
                <w:rFonts w:cs="Helvetica-Condensed"/>
                <w:sz w:val="24"/>
                <w:szCs w:val="24"/>
                <w:lang w:val="en-US"/>
              </w:rPr>
              <w:t>– Fixed payment per case-mix group</w:t>
            </w:r>
          </w:p>
          <w:p w:rsidR="00A421C3" w:rsidRPr="00423F19" w:rsidRDefault="00A421C3" w:rsidP="000046A5">
            <w:pPr>
              <w:pStyle w:val="a9"/>
              <w:rPr>
                <w:rFonts w:cs="Helvetica-Condensed"/>
                <w:sz w:val="24"/>
                <w:szCs w:val="24"/>
                <w:lang w:val="en-US"/>
              </w:rPr>
            </w:pPr>
            <w:r w:rsidRPr="00423F19">
              <w:rPr>
                <w:rFonts w:cs="Helvetica-Condensed"/>
                <w:sz w:val="24"/>
                <w:szCs w:val="24"/>
                <w:lang w:val="en-US"/>
              </w:rPr>
              <w:t>(e.g. cardiovascular surgeries)</w:t>
            </w:r>
          </w:p>
          <w:p w:rsidR="00A421C3" w:rsidRPr="00423F19" w:rsidRDefault="00A421C3" w:rsidP="000046A5">
            <w:pPr>
              <w:pStyle w:val="a9"/>
              <w:rPr>
                <w:rFonts w:cs="Helvetica-Condensed"/>
                <w:sz w:val="24"/>
                <w:szCs w:val="24"/>
                <w:lang w:val="en-US"/>
              </w:rPr>
            </w:pPr>
            <w:r w:rsidRPr="00423F19">
              <w:rPr>
                <w:rFonts w:cs="Helvetica-Condensed"/>
                <w:sz w:val="24"/>
                <w:szCs w:val="24"/>
                <w:lang w:val="en-US"/>
              </w:rPr>
              <w:t>– Fee for service for diagnostic tests, surgical procedures</w:t>
            </w:r>
          </w:p>
          <w:p w:rsidR="00A421C3" w:rsidRPr="00423F19" w:rsidRDefault="00A421C3" w:rsidP="000046A5">
            <w:pPr>
              <w:pStyle w:val="a9"/>
              <w:rPr>
                <w:rFonts w:cs="TimesNewRomanPSMT"/>
                <w:sz w:val="24"/>
                <w:szCs w:val="24"/>
              </w:rPr>
            </w:pPr>
            <w:r w:rsidRPr="00423F19">
              <w:rPr>
                <w:rFonts w:cs="Helvetica-Condensed"/>
                <w:sz w:val="24"/>
                <w:szCs w:val="24"/>
              </w:rPr>
              <w:t>and outpatient services</w:t>
            </w:r>
          </w:p>
        </w:tc>
        <w:tc>
          <w:tcPr>
            <w:tcW w:w="3081" w:type="dxa"/>
          </w:tcPr>
          <w:p w:rsidR="00A421C3" w:rsidRPr="00423F19" w:rsidRDefault="00A421C3" w:rsidP="000046A5">
            <w:pPr>
              <w:pStyle w:val="a9"/>
              <w:rPr>
                <w:rFonts w:cs="Helvetica-Condensed"/>
                <w:sz w:val="24"/>
                <w:szCs w:val="24"/>
                <w:lang w:val="en-US"/>
              </w:rPr>
            </w:pPr>
            <w:r w:rsidRPr="00423F19">
              <w:rPr>
                <w:rFonts w:cs="Helvetica-Condensed"/>
                <w:sz w:val="24"/>
                <w:szCs w:val="24"/>
                <w:lang w:val="en-US"/>
              </w:rPr>
              <w:t>– Social insurance funds</w:t>
            </w:r>
          </w:p>
          <w:p w:rsidR="00A421C3" w:rsidRPr="00423F19" w:rsidRDefault="00A421C3" w:rsidP="000046A5">
            <w:pPr>
              <w:pStyle w:val="a9"/>
              <w:rPr>
                <w:rFonts w:cs="Helvetica-Condensed"/>
                <w:sz w:val="24"/>
                <w:szCs w:val="24"/>
                <w:lang w:val="en-US"/>
              </w:rPr>
            </w:pPr>
            <w:r w:rsidRPr="00423F19">
              <w:rPr>
                <w:rFonts w:cs="Helvetica-Condensed"/>
                <w:sz w:val="24"/>
                <w:szCs w:val="24"/>
                <w:lang w:val="en-US"/>
              </w:rPr>
              <w:t>– Private insurance</w:t>
            </w:r>
          </w:p>
          <w:p w:rsidR="00A421C3" w:rsidRPr="00423F19" w:rsidRDefault="00A421C3" w:rsidP="000046A5">
            <w:pPr>
              <w:pStyle w:val="a9"/>
              <w:rPr>
                <w:rFonts w:cs="Helvetica-Condensed"/>
                <w:sz w:val="24"/>
                <w:szCs w:val="24"/>
                <w:lang w:val="en-US"/>
              </w:rPr>
            </w:pPr>
            <w:r w:rsidRPr="00423F19">
              <w:rPr>
                <w:rFonts w:cs="Helvetica-Condensed"/>
                <w:sz w:val="24"/>
                <w:szCs w:val="24"/>
                <w:lang w:val="en-US"/>
              </w:rPr>
              <w:t>– Household budgets</w:t>
            </w:r>
          </w:p>
          <w:p w:rsidR="00A421C3" w:rsidRPr="00423F19" w:rsidRDefault="00A421C3" w:rsidP="000046A5">
            <w:pPr>
              <w:pStyle w:val="a9"/>
              <w:rPr>
                <w:rFonts w:cs="Helvetica-Condensed"/>
                <w:sz w:val="24"/>
                <w:szCs w:val="24"/>
                <w:lang w:val="en-US"/>
              </w:rPr>
            </w:pPr>
            <w:r w:rsidRPr="00423F19">
              <w:rPr>
                <w:rFonts w:cs="Helvetica-Condensed"/>
                <w:sz w:val="24"/>
                <w:szCs w:val="24"/>
                <w:lang w:val="en-US"/>
              </w:rPr>
              <w:t>– Donations by philanthropic</w:t>
            </w:r>
          </w:p>
          <w:p w:rsidR="00A421C3" w:rsidRPr="00423F19" w:rsidRDefault="00A421C3" w:rsidP="000046A5">
            <w:pPr>
              <w:pStyle w:val="a9"/>
              <w:rPr>
                <w:rFonts w:cs="TimesNewRomanPSMT"/>
                <w:sz w:val="24"/>
                <w:szCs w:val="24"/>
                <w:lang w:val="en-US"/>
              </w:rPr>
            </w:pPr>
            <w:r w:rsidRPr="00423F19">
              <w:rPr>
                <w:rFonts w:cs="Helvetica-Condensed"/>
                <w:sz w:val="24"/>
                <w:szCs w:val="24"/>
                <w:lang w:val="en-US"/>
              </w:rPr>
              <w:t>and other sources</w:t>
            </w:r>
          </w:p>
        </w:tc>
      </w:tr>
      <w:tr w:rsidR="00A421C3" w:rsidRPr="00423F19" w:rsidTr="000046A5">
        <w:tc>
          <w:tcPr>
            <w:tcW w:w="3080" w:type="dxa"/>
          </w:tcPr>
          <w:p w:rsidR="00A421C3" w:rsidRPr="00423F19" w:rsidRDefault="00A421C3" w:rsidP="000046A5">
            <w:pPr>
              <w:pStyle w:val="a9"/>
              <w:rPr>
                <w:rFonts w:cs="TimesNewRomanPSMT"/>
                <w:sz w:val="24"/>
                <w:szCs w:val="24"/>
              </w:rPr>
            </w:pPr>
            <w:r w:rsidRPr="00423F19">
              <w:rPr>
                <w:rFonts w:cs="Helvetica-Condensed"/>
                <w:sz w:val="24"/>
                <w:szCs w:val="24"/>
              </w:rPr>
              <w:t>Private hospitals</w:t>
            </w:r>
          </w:p>
        </w:tc>
        <w:tc>
          <w:tcPr>
            <w:tcW w:w="3081" w:type="dxa"/>
          </w:tcPr>
          <w:p w:rsidR="00A421C3" w:rsidRPr="00423F19" w:rsidRDefault="00A421C3" w:rsidP="000046A5">
            <w:pPr>
              <w:pStyle w:val="a9"/>
              <w:rPr>
                <w:rFonts w:cs="Helvetica-Condensed"/>
                <w:sz w:val="24"/>
                <w:szCs w:val="24"/>
                <w:lang w:val="en-US"/>
              </w:rPr>
            </w:pPr>
            <w:r w:rsidRPr="00423F19">
              <w:rPr>
                <w:rFonts w:cs="Helvetica-Condensed"/>
                <w:sz w:val="24"/>
                <w:szCs w:val="24"/>
                <w:lang w:val="en-US"/>
              </w:rPr>
              <w:t>Per diem fees (freely determined)</w:t>
            </w:r>
          </w:p>
          <w:p w:rsidR="00A421C3" w:rsidRPr="00423F19" w:rsidRDefault="00A421C3" w:rsidP="000046A5">
            <w:pPr>
              <w:pStyle w:val="a9"/>
              <w:rPr>
                <w:rFonts w:cs="Helvetica-Condensed"/>
                <w:sz w:val="24"/>
                <w:szCs w:val="24"/>
                <w:lang w:val="en-US"/>
              </w:rPr>
            </w:pPr>
            <w:r w:rsidRPr="00423F19">
              <w:rPr>
                <w:rFonts w:cs="Helvetica-Condensed"/>
                <w:sz w:val="24"/>
                <w:szCs w:val="24"/>
                <w:lang w:val="en-US"/>
              </w:rPr>
              <w:t xml:space="preserve">– Fee for service for </w:t>
            </w:r>
            <w:r w:rsidRPr="00423F19">
              <w:rPr>
                <w:rFonts w:cs="Helvetica-Condensed"/>
                <w:sz w:val="24"/>
                <w:szCs w:val="24"/>
                <w:lang w:val="en-US"/>
              </w:rPr>
              <w:lastRenderedPageBreak/>
              <w:t>diagnostic tests, surgical</w:t>
            </w:r>
          </w:p>
          <w:p w:rsidR="00A421C3" w:rsidRPr="00423F19" w:rsidRDefault="00A421C3" w:rsidP="000046A5">
            <w:pPr>
              <w:pStyle w:val="a9"/>
              <w:rPr>
                <w:rFonts w:cs="Helvetica-Condensed"/>
                <w:sz w:val="24"/>
                <w:szCs w:val="24"/>
                <w:lang w:val="en-US"/>
              </w:rPr>
            </w:pPr>
            <w:r w:rsidRPr="00423F19">
              <w:rPr>
                <w:rFonts w:cs="Helvetica-Condensed"/>
                <w:sz w:val="24"/>
                <w:szCs w:val="24"/>
                <w:lang w:val="en-US"/>
              </w:rPr>
              <w:t>procedures and outpatient services (freely determined)</w:t>
            </w:r>
          </w:p>
          <w:p w:rsidR="00A421C3" w:rsidRPr="00423F19" w:rsidRDefault="00A421C3" w:rsidP="000046A5">
            <w:pPr>
              <w:pStyle w:val="a9"/>
              <w:rPr>
                <w:rFonts w:cs="Helvetica-Condensed"/>
                <w:sz w:val="24"/>
                <w:szCs w:val="24"/>
                <w:lang w:val="en-US"/>
              </w:rPr>
            </w:pPr>
            <w:r w:rsidRPr="00423F19">
              <w:rPr>
                <w:rFonts w:cs="Helvetica-Condensed"/>
                <w:sz w:val="24"/>
                <w:szCs w:val="24"/>
                <w:lang w:val="en-US"/>
              </w:rPr>
              <w:t>– Fixed payment per case-mix group</w:t>
            </w:r>
          </w:p>
          <w:p w:rsidR="00A421C3" w:rsidRPr="00423F19" w:rsidRDefault="00A421C3" w:rsidP="000046A5">
            <w:pPr>
              <w:pStyle w:val="a9"/>
              <w:rPr>
                <w:rFonts w:cs="TimesNewRomanPSMT"/>
                <w:sz w:val="24"/>
                <w:szCs w:val="24"/>
              </w:rPr>
            </w:pPr>
            <w:r w:rsidRPr="00C644F9">
              <w:rPr>
                <w:rFonts w:cs="Helvetica-Condensed"/>
                <w:sz w:val="24"/>
                <w:szCs w:val="24"/>
                <w:lang w:val="en-GB"/>
              </w:rPr>
              <w:t>(e.g.</w:t>
            </w:r>
            <w:r w:rsidRPr="00423F19">
              <w:rPr>
                <w:rFonts w:cs="Helvetica-Condensed"/>
                <w:sz w:val="24"/>
                <w:szCs w:val="24"/>
              </w:rPr>
              <w:t xml:space="preserve"> cardiovascular surgeries)</w:t>
            </w:r>
          </w:p>
        </w:tc>
        <w:tc>
          <w:tcPr>
            <w:tcW w:w="3081" w:type="dxa"/>
          </w:tcPr>
          <w:p w:rsidR="00A421C3" w:rsidRPr="00423F19" w:rsidRDefault="00A421C3" w:rsidP="000046A5">
            <w:pPr>
              <w:pStyle w:val="a9"/>
              <w:rPr>
                <w:rFonts w:cs="Helvetica-Condensed"/>
                <w:sz w:val="24"/>
                <w:szCs w:val="24"/>
                <w:lang w:val="en-US"/>
              </w:rPr>
            </w:pPr>
            <w:r w:rsidRPr="00423F19">
              <w:rPr>
                <w:rFonts w:cs="Helvetica-Condensed"/>
                <w:sz w:val="24"/>
                <w:szCs w:val="24"/>
                <w:lang w:val="en-US"/>
              </w:rPr>
              <w:lastRenderedPageBreak/>
              <w:t>– Private insurance</w:t>
            </w:r>
          </w:p>
          <w:p w:rsidR="00A421C3" w:rsidRPr="00423F19" w:rsidRDefault="00A421C3" w:rsidP="000046A5">
            <w:pPr>
              <w:pStyle w:val="a9"/>
              <w:rPr>
                <w:rFonts w:cs="Helvetica-Condensed"/>
                <w:sz w:val="24"/>
                <w:szCs w:val="24"/>
                <w:lang w:val="en-US"/>
              </w:rPr>
            </w:pPr>
            <w:r w:rsidRPr="00423F19">
              <w:rPr>
                <w:rFonts w:cs="Helvetica-Condensed"/>
                <w:sz w:val="24"/>
                <w:szCs w:val="24"/>
                <w:lang w:val="en-US"/>
              </w:rPr>
              <w:t>– Social insurance funds</w:t>
            </w:r>
          </w:p>
          <w:p w:rsidR="00A421C3" w:rsidRPr="00423F19" w:rsidRDefault="00A421C3" w:rsidP="000046A5">
            <w:pPr>
              <w:pStyle w:val="a9"/>
              <w:rPr>
                <w:rFonts w:cs="TimesNewRomanPSMT"/>
                <w:sz w:val="24"/>
                <w:szCs w:val="24"/>
                <w:lang w:val="en-US"/>
              </w:rPr>
            </w:pPr>
            <w:r w:rsidRPr="00423F19">
              <w:rPr>
                <w:rFonts w:cs="Helvetica-Condensed"/>
                <w:sz w:val="24"/>
                <w:szCs w:val="24"/>
                <w:lang w:val="en-US"/>
              </w:rPr>
              <w:t>– Household budgets</w:t>
            </w:r>
          </w:p>
        </w:tc>
      </w:tr>
    </w:tbl>
    <w:p w:rsidR="00E479F0" w:rsidRPr="00423F19" w:rsidRDefault="00E479F0" w:rsidP="00A421C3">
      <w:pPr>
        <w:pStyle w:val="a9"/>
        <w:rPr>
          <w:rFonts w:cs="TimesNewRomanPSMT"/>
          <w:sz w:val="24"/>
          <w:szCs w:val="24"/>
        </w:rPr>
      </w:pPr>
    </w:p>
    <w:p w:rsidR="00EF709E" w:rsidRPr="00423F19" w:rsidRDefault="00EF709E" w:rsidP="00A421C3">
      <w:pPr>
        <w:pStyle w:val="a9"/>
        <w:rPr>
          <w:rFonts w:cs="TimesNewRomanPSMT"/>
          <w:sz w:val="24"/>
          <w:szCs w:val="24"/>
        </w:rPr>
      </w:pPr>
    </w:p>
    <w:p w:rsidR="00A421C3" w:rsidRPr="00423F19" w:rsidRDefault="00E479F0" w:rsidP="0021610B">
      <w:pPr>
        <w:pStyle w:val="2"/>
        <w:numPr>
          <w:ilvl w:val="0"/>
          <w:numId w:val="27"/>
        </w:numPr>
      </w:pPr>
      <w:bookmarkStart w:id="11" w:name="_Toc355081827"/>
      <w:r w:rsidRPr="00423F19">
        <w:t>PAYMENT OF HEALTH PROFFESIONALS</w:t>
      </w:r>
      <w:bookmarkEnd w:id="11"/>
    </w:p>
    <w:p w:rsidR="00A421C3" w:rsidRPr="003E175E" w:rsidRDefault="00803929" w:rsidP="003E175E">
      <w:pPr>
        <w:rPr>
          <w:rFonts w:cs="TimesNewRomanPSMT"/>
          <w:sz w:val="24"/>
          <w:szCs w:val="24"/>
        </w:rPr>
      </w:pPr>
      <w:r w:rsidRPr="003E175E">
        <w:rPr>
          <w:sz w:val="24"/>
          <w:szCs w:val="24"/>
        </w:rPr>
        <w:t xml:space="preserve">Physicians who work in </w:t>
      </w:r>
      <w:r w:rsidR="00A421C3" w:rsidRPr="003E175E">
        <w:rPr>
          <w:sz w:val="24"/>
          <w:szCs w:val="24"/>
        </w:rPr>
        <w:t xml:space="preserve">ESY are not allowed to </w:t>
      </w:r>
      <w:r w:rsidR="003217A5" w:rsidRPr="003E175E">
        <w:rPr>
          <w:sz w:val="24"/>
          <w:szCs w:val="24"/>
        </w:rPr>
        <w:t>practice</w:t>
      </w:r>
      <w:r w:rsidR="00A421C3" w:rsidRPr="003E175E">
        <w:rPr>
          <w:sz w:val="24"/>
          <w:szCs w:val="24"/>
        </w:rPr>
        <w:t xml:space="preserve"> private medicine. They are only permitted to offer care to private patients </w:t>
      </w:r>
      <w:r w:rsidRPr="003E175E">
        <w:rPr>
          <w:sz w:val="24"/>
          <w:szCs w:val="24"/>
        </w:rPr>
        <w:t>who visit</w:t>
      </w:r>
      <w:r w:rsidR="00A421C3" w:rsidRPr="003E175E">
        <w:rPr>
          <w:sz w:val="24"/>
          <w:szCs w:val="24"/>
        </w:rPr>
        <w:t xml:space="preserve"> afternoon outpatient clinics of public hospitals on a fee-for-service basis. However, many </w:t>
      </w:r>
      <w:r w:rsidRPr="003E175E">
        <w:rPr>
          <w:sz w:val="24"/>
          <w:szCs w:val="24"/>
        </w:rPr>
        <w:t>of these physicians</w:t>
      </w:r>
      <w:r w:rsidR="00A421C3" w:rsidRPr="003E175E">
        <w:rPr>
          <w:sz w:val="24"/>
          <w:szCs w:val="24"/>
        </w:rPr>
        <w:t xml:space="preserve"> still have illegal private practices. Private practice is also forbidden for specialists employed by social health insurance funds (e.g. IKA) on a full-time salaried basis. However, most insurance fund doctors have part-time contracts and are allowed to work privately, running their own surgery or having contracts with private hospitals</w:t>
      </w:r>
      <w:r w:rsidR="00A421C3" w:rsidRPr="003E175E">
        <w:rPr>
          <w:rFonts w:cs="TimesNewRomanPSMT"/>
          <w:sz w:val="24"/>
          <w:szCs w:val="24"/>
          <w:lang w:val="en-US"/>
        </w:rPr>
        <w:t>.</w:t>
      </w:r>
      <w:r w:rsidR="003019B1" w:rsidRPr="003E175E">
        <w:rPr>
          <w:rStyle w:val="a6"/>
          <w:rFonts w:cs="TimesNewRomanPSMT"/>
          <w:sz w:val="24"/>
          <w:szCs w:val="24"/>
          <w:lang w:val="en-US"/>
        </w:rPr>
        <w:footnoteReference w:id="20"/>
      </w:r>
      <w:r w:rsidR="00A421C3" w:rsidRPr="003E175E">
        <w:rPr>
          <w:rFonts w:cs="TimesNewRomanPSMT"/>
          <w:sz w:val="24"/>
          <w:szCs w:val="24"/>
          <w:lang w:val="en-US"/>
        </w:rPr>
        <w:t xml:space="preserve"> </w:t>
      </w:r>
    </w:p>
    <w:p w:rsidR="005F7385" w:rsidRPr="00423F19" w:rsidRDefault="005F7385" w:rsidP="004A05D5">
      <w:pPr>
        <w:pStyle w:val="a9"/>
        <w:rPr>
          <w:rFonts w:cs="TimesNewRomanPSMT"/>
          <w:b/>
          <w:sz w:val="24"/>
          <w:szCs w:val="24"/>
          <w:u w:val="single"/>
        </w:rPr>
      </w:pPr>
    </w:p>
    <w:p w:rsidR="00A421C3" w:rsidRPr="00423F19" w:rsidRDefault="002F6236" w:rsidP="005F7385">
      <w:pPr>
        <w:pStyle w:val="a9"/>
        <w:jc w:val="center"/>
        <w:rPr>
          <w:b/>
          <w:sz w:val="24"/>
          <w:szCs w:val="24"/>
          <w:u w:val="single"/>
        </w:rPr>
      </w:pPr>
      <w:r w:rsidRPr="00423F19">
        <w:rPr>
          <w:b/>
          <w:sz w:val="24"/>
          <w:szCs w:val="24"/>
          <w:u w:val="single"/>
        </w:rPr>
        <w:t>Table 2</w:t>
      </w:r>
      <w:r w:rsidR="005F7385" w:rsidRPr="00423F19">
        <w:rPr>
          <w:b/>
          <w:sz w:val="24"/>
          <w:szCs w:val="24"/>
          <w:u w:val="single"/>
        </w:rPr>
        <w:t>: Payment of health professionals</w:t>
      </w:r>
      <w:r w:rsidR="004342EA">
        <w:rPr>
          <w:rStyle w:val="a6"/>
          <w:b/>
          <w:sz w:val="24"/>
          <w:szCs w:val="24"/>
          <w:u w:val="single"/>
        </w:rPr>
        <w:footnoteReference w:id="21"/>
      </w:r>
    </w:p>
    <w:tbl>
      <w:tblPr>
        <w:tblStyle w:val="a7"/>
        <w:tblW w:w="0" w:type="auto"/>
        <w:tblLook w:val="04A0"/>
      </w:tblPr>
      <w:tblGrid>
        <w:gridCol w:w="4621"/>
        <w:gridCol w:w="4621"/>
      </w:tblGrid>
      <w:tr w:rsidR="00A421C3" w:rsidRPr="00423F19" w:rsidTr="000046A5">
        <w:tc>
          <w:tcPr>
            <w:tcW w:w="4621" w:type="dxa"/>
          </w:tcPr>
          <w:p w:rsidR="00A421C3" w:rsidRPr="00423F19" w:rsidRDefault="00A421C3" w:rsidP="005F7385">
            <w:pPr>
              <w:pStyle w:val="a9"/>
              <w:rPr>
                <w:b/>
                <w:sz w:val="24"/>
                <w:szCs w:val="24"/>
              </w:rPr>
            </w:pPr>
            <w:r w:rsidRPr="00423F19">
              <w:rPr>
                <w:b/>
                <w:sz w:val="24"/>
                <w:szCs w:val="24"/>
              </w:rPr>
              <w:t>Health care personnel category</w:t>
            </w:r>
          </w:p>
        </w:tc>
        <w:tc>
          <w:tcPr>
            <w:tcW w:w="4621" w:type="dxa"/>
          </w:tcPr>
          <w:p w:rsidR="00A421C3" w:rsidRPr="00423F19" w:rsidRDefault="00A421C3" w:rsidP="005F7385">
            <w:pPr>
              <w:pStyle w:val="a9"/>
              <w:rPr>
                <w:b/>
                <w:sz w:val="24"/>
                <w:szCs w:val="24"/>
              </w:rPr>
            </w:pPr>
            <w:r w:rsidRPr="00423F19">
              <w:rPr>
                <w:b/>
                <w:sz w:val="24"/>
                <w:szCs w:val="24"/>
              </w:rPr>
              <w:t>Payment method</w:t>
            </w:r>
          </w:p>
        </w:tc>
      </w:tr>
      <w:tr w:rsidR="00A421C3" w:rsidRPr="00423F19" w:rsidTr="005F7385">
        <w:tc>
          <w:tcPr>
            <w:tcW w:w="4621" w:type="dxa"/>
            <w:shd w:val="clear" w:color="auto" w:fill="auto"/>
          </w:tcPr>
          <w:p w:rsidR="00A421C3" w:rsidRPr="00423F19" w:rsidRDefault="00A421C3" w:rsidP="000046A5">
            <w:pPr>
              <w:pStyle w:val="a9"/>
              <w:rPr>
                <w:rFonts w:cs="TimesNewRomanPSMT"/>
                <w:sz w:val="24"/>
                <w:szCs w:val="24"/>
              </w:rPr>
            </w:pPr>
            <w:r w:rsidRPr="00423F19">
              <w:rPr>
                <w:rFonts w:cs="Helvetica-Condensed"/>
                <w:sz w:val="24"/>
                <w:szCs w:val="24"/>
              </w:rPr>
              <w:t>ESY hospital doctors</w:t>
            </w:r>
          </w:p>
        </w:tc>
        <w:tc>
          <w:tcPr>
            <w:tcW w:w="4621" w:type="dxa"/>
            <w:shd w:val="clear" w:color="auto" w:fill="auto"/>
          </w:tcPr>
          <w:p w:rsidR="00A421C3" w:rsidRPr="00423F19" w:rsidRDefault="00A421C3" w:rsidP="000046A5">
            <w:pPr>
              <w:pStyle w:val="a9"/>
              <w:rPr>
                <w:rFonts w:cs="Helvetica-Condensed"/>
                <w:sz w:val="24"/>
                <w:szCs w:val="24"/>
                <w:lang w:val="en-US"/>
              </w:rPr>
            </w:pPr>
            <w:r w:rsidRPr="00423F19">
              <w:rPr>
                <w:rFonts w:cs="Helvetica-Condensed"/>
                <w:sz w:val="24"/>
                <w:szCs w:val="24"/>
                <w:lang w:val="en-US"/>
              </w:rPr>
              <w:t>Monthly salary</w:t>
            </w:r>
          </w:p>
          <w:p w:rsidR="00A421C3" w:rsidRPr="00423F19" w:rsidRDefault="00A421C3" w:rsidP="000046A5">
            <w:pPr>
              <w:pStyle w:val="a9"/>
              <w:rPr>
                <w:rFonts w:cs="Helvetica-Condensed"/>
                <w:sz w:val="24"/>
                <w:szCs w:val="24"/>
                <w:lang w:val="en-US"/>
              </w:rPr>
            </w:pPr>
            <w:r w:rsidRPr="00423F19">
              <w:rPr>
                <w:rFonts w:cs="Helvetica-Condensed"/>
                <w:sz w:val="24"/>
                <w:szCs w:val="24"/>
                <w:lang w:val="en-US"/>
              </w:rPr>
              <w:t>– Fee-for-service payments for the physician’s contribution</w:t>
            </w:r>
          </w:p>
          <w:p w:rsidR="00A421C3" w:rsidRPr="00423F19" w:rsidRDefault="00A421C3" w:rsidP="000046A5">
            <w:pPr>
              <w:pStyle w:val="a9"/>
              <w:rPr>
                <w:rFonts w:cs="Helvetica-Condensed"/>
                <w:sz w:val="24"/>
                <w:szCs w:val="24"/>
                <w:lang w:val="en-US"/>
              </w:rPr>
            </w:pPr>
            <w:r w:rsidRPr="00423F19">
              <w:rPr>
                <w:rFonts w:cs="Helvetica-Condensed"/>
                <w:sz w:val="24"/>
                <w:szCs w:val="24"/>
                <w:lang w:val="en-US"/>
              </w:rPr>
              <w:t>to afternoon outpatient clinics</w:t>
            </w:r>
          </w:p>
          <w:p w:rsidR="00A421C3" w:rsidRPr="00423F19" w:rsidRDefault="00A421C3" w:rsidP="000046A5">
            <w:pPr>
              <w:pStyle w:val="a9"/>
              <w:rPr>
                <w:rFonts w:cs="TimesNewRomanPSMT"/>
                <w:sz w:val="24"/>
                <w:szCs w:val="24"/>
                <w:lang w:val="en-US"/>
              </w:rPr>
            </w:pPr>
            <w:r w:rsidRPr="00423F19">
              <w:rPr>
                <w:rFonts w:cs="Helvetica-Condensed"/>
                <w:sz w:val="24"/>
                <w:szCs w:val="24"/>
                <w:lang w:val="en-US"/>
              </w:rPr>
              <w:t>– Informal payments</w:t>
            </w:r>
          </w:p>
        </w:tc>
      </w:tr>
      <w:tr w:rsidR="00A421C3" w:rsidRPr="00423F19" w:rsidTr="005F7385">
        <w:tc>
          <w:tcPr>
            <w:tcW w:w="4621" w:type="dxa"/>
            <w:shd w:val="clear" w:color="auto" w:fill="auto"/>
          </w:tcPr>
          <w:p w:rsidR="00A421C3" w:rsidRPr="00423F19" w:rsidRDefault="00A421C3" w:rsidP="000046A5">
            <w:pPr>
              <w:pStyle w:val="a9"/>
              <w:rPr>
                <w:rFonts w:cs="TimesNewRomanPSMT"/>
                <w:sz w:val="24"/>
                <w:szCs w:val="24"/>
                <w:lang w:val="en-US"/>
              </w:rPr>
            </w:pPr>
            <w:r w:rsidRPr="00423F19">
              <w:rPr>
                <w:rFonts w:cs="Helvetica-Condensed"/>
                <w:sz w:val="24"/>
                <w:szCs w:val="24"/>
                <w:lang w:val="en-US"/>
              </w:rPr>
              <w:t>Social insurance funds hospital doctors</w:t>
            </w:r>
          </w:p>
        </w:tc>
        <w:tc>
          <w:tcPr>
            <w:tcW w:w="4621" w:type="dxa"/>
            <w:shd w:val="clear" w:color="auto" w:fill="auto"/>
          </w:tcPr>
          <w:p w:rsidR="00A421C3" w:rsidRPr="00423F19" w:rsidRDefault="00A421C3" w:rsidP="000046A5">
            <w:pPr>
              <w:pStyle w:val="a9"/>
              <w:rPr>
                <w:rFonts w:cs="Helvetica-Condensed"/>
                <w:sz w:val="24"/>
                <w:szCs w:val="24"/>
                <w:lang w:val="en-US"/>
              </w:rPr>
            </w:pPr>
            <w:r w:rsidRPr="00423F19">
              <w:rPr>
                <w:rFonts w:cs="Helvetica-Condensed"/>
                <w:sz w:val="24"/>
                <w:szCs w:val="24"/>
                <w:lang w:val="en-US"/>
              </w:rPr>
              <w:t>Monthly salary</w:t>
            </w:r>
          </w:p>
          <w:p w:rsidR="00A421C3" w:rsidRPr="00423F19" w:rsidRDefault="00A421C3" w:rsidP="000046A5">
            <w:pPr>
              <w:pStyle w:val="a9"/>
              <w:rPr>
                <w:rFonts w:cs="Helvetica-Condensed"/>
                <w:sz w:val="24"/>
                <w:szCs w:val="24"/>
                <w:lang w:val="en-US"/>
              </w:rPr>
            </w:pPr>
            <w:r w:rsidRPr="00423F19">
              <w:rPr>
                <w:rFonts w:cs="Helvetica-Condensed"/>
                <w:sz w:val="24"/>
                <w:szCs w:val="24"/>
                <w:lang w:val="en-US"/>
              </w:rPr>
              <w:t>– Fee for service</w:t>
            </w:r>
          </w:p>
          <w:p w:rsidR="00A421C3" w:rsidRPr="00423F19" w:rsidRDefault="00A421C3" w:rsidP="000046A5">
            <w:pPr>
              <w:pStyle w:val="a9"/>
              <w:rPr>
                <w:rFonts w:cs="Helvetica-Condensed"/>
                <w:sz w:val="24"/>
                <w:szCs w:val="24"/>
                <w:lang w:val="en-US"/>
              </w:rPr>
            </w:pPr>
            <w:r w:rsidRPr="00423F19">
              <w:rPr>
                <w:rFonts w:cs="Helvetica-Condensed"/>
                <w:sz w:val="24"/>
                <w:szCs w:val="24"/>
                <w:lang w:val="en-US"/>
              </w:rPr>
              <w:t>– Direct payments from patients for primary health care</w:t>
            </w:r>
          </w:p>
          <w:p w:rsidR="00A421C3" w:rsidRPr="00423F19" w:rsidRDefault="00A421C3" w:rsidP="000046A5">
            <w:pPr>
              <w:pStyle w:val="a9"/>
              <w:rPr>
                <w:rFonts w:cs="TimesNewRomanPSMT"/>
                <w:sz w:val="24"/>
                <w:szCs w:val="24"/>
                <w:lang w:val="en-US"/>
              </w:rPr>
            </w:pPr>
            <w:r w:rsidRPr="00423F19">
              <w:rPr>
                <w:rFonts w:cs="Helvetica-Condensed"/>
                <w:sz w:val="24"/>
                <w:szCs w:val="24"/>
                <w:lang w:val="en-US"/>
              </w:rPr>
              <w:t>services provided in their own private practice</w:t>
            </w:r>
          </w:p>
        </w:tc>
      </w:tr>
      <w:tr w:rsidR="00A421C3" w:rsidRPr="00423F19" w:rsidTr="005F7385">
        <w:tc>
          <w:tcPr>
            <w:tcW w:w="4621" w:type="dxa"/>
            <w:shd w:val="clear" w:color="auto" w:fill="auto"/>
          </w:tcPr>
          <w:p w:rsidR="00A421C3" w:rsidRPr="00423F19" w:rsidRDefault="00A421C3" w:rsidP="000046A5">
            <w:pPr>
              <w:pStyle w:val="a9"/>
              <w:rPr>
                <w:rFonts w:cs="TimesNewRomanPSMT"/>
                <w:sz w:val="24"/>
                <w:szCs w:val="24"/>
              </w:rPr>
            </w:pPr>
            <w:r w:rsidRPr="00423F19">
              <w:rPr>
                <w:rFonts w:cs="Helvetica-Condensed"/>
                <w:sz w:val="24"/>
                <w:szCs w:val="24"/>
              </w:rPr>
              <w:t>Private hospital doctors</w:t>
            </w:r>
          </w:p>
        </w:tc>
        <w:tc>
          <w:tcPr>
            <w:tcW w:w="4621" w:type="dxa"/>
            <w:shd w:val="clear" w:color="auto" w:fill="auto"/>
          </w:tcPr>
          <w:p w:rsidR="00A421C3" w:rsidRPr="00423F19" w:rsidRDefault="00A421C3" w:rsidP="000046A5">
            <w:pPr>
              <w:pStyle w:val="a9"/>
              <w:rPr>
                <w:rFonts w:cs="Helvetica-Condensed"/>
                <w:sz w:val="24"/>
                <w:szCs w:val="24"/>
                <w:lang w:val="en-US"/>
              </w:rPr>
            </w:pPr>
            <w:r w:rsidRPr="00423F19">
              <w:rPr>
                <w:rFonts w:cs="Helvetica-Condensed"/>
                <w:sz w:val="24"/>
                <w:szCs w:val="24"/>
                <w:lang w:val="en-US"/>
              </w:rPr>
              <w:t>– Monthly salary</w:t>
            </w:r>
          </w:p>
          <w:p w:rsidR="00A421C3" w:rsidRPr="00423F19" w:rsidRDefault="00A421C3" w:rsidP="000046A5">
            <w:pPr>
              <w:pStyle w:val="a9"/>
              <w:rPr>
                <w:rFonts w:cs="Helvetica-Condensed"/>
                <w:sz w:val="24"/>
                <w:szCs w:val="24"/>
                <w:lang w:val="en-US"/>
              </w:rPr>
            </w:pPr>
            <w:r w:rsidRPr="00423F19">
              <w:rPr>
                <w:rFonts w:cs="Helvetica-Condensed"/>
                <w:sz w:val="24"/>
                <w:szCs w:val="24"/>
                <w:lang w:val="en-US"/>
              </w:rPr>
              <w:t>– Fee for service</w:t>
            </w:r>
          </w:p>
          <w:p w:rsidR="00A421C3" w:rsidRPr="00423F19" w:rsidRDefault="00A421C3" w:rsidP="000046A5">
            <w:pPr>
              <w:pStyle w:val="a9"/>
              <w:rPr>
                <w:rFonts w:cs="TimesNewRomanPSMT"/>
                <w:sz w:val="24"/>
                <w:szCs w:val="24"/>
                <w:lang w:val="en-US"/>
              </w:rPr>
            </w:pPr>
            <w:r w:rsidRPr="00423F19">
              <w:rPr>
                <w:rFonts w:cs="Helvetica-Condensed"/>
                <w:sz w:val="24"/>
                <w:szCs w:val="24"/>
                <w:lang w:val="en-US"/>
              </w:rPr>
              <w:t>– Extra “bonuses”</w:t>
            </w:r>
          </w:p>
        </w:tc>
      </w:tr>
      <w:tr w:rsidR="00A421C3" w:rsidRPr="00423F19" w:rsidTr="005F7385">
        <w:tc>
          <w:tcPr>
            <w:tcW w:w="4621" w:type="dxa"/>
            <w:shd w:val="clear" w:color="auto" w:fill="auto"/>
          </w:tcPr>
          <w:p w:rsidR="00A421C3" w:rsidRPr="00423F19" w:rsidRDefault="00A421C3" w:rsidP="000046A5">
            <w:pPr>
              <w:pStyle w:val="a9"/>
              <w:rPr>
                <w:rFonts w:cs="TimesNewRomanPSMT"/>
                <w:sz w:val="24"/>
                <w:szCs w:val="24"/>
                <w:lang w:val="en-US"/>
              </w:rPr>
            </w:pPr>
            <w:r w:rsidRPr="00423F19">
              <w:rPr>
                <w:rFonts w:cs="Helvetica-Condensed"/>
                <w:sz w:val="24"/>
                <w:szCs w:val="24"/>
                <w:lang w:val="en-US"/>
              </w:rPr>
              <w:t>Private doctors contracted with insurance funds</w:t>
            </w:r>
          </w:p>
        </w:tc>
        <w:tc>
          <w:tcPr>
            <w:tcW w:w="4621" w:type="dxa"/>
            <w:shd w:val="clear" w:color="auto" w:fill="auto"/>
          </w:tcPr>
          <w:p w:rsidR="00A421C3" w:rsidRPr="00423F19" w:rsidRDefault="00A421C3" w:rsidP="000046A5">
            <w:pPr>
              <w:pStyle w:val="a9"/>
              <w:rPr>
                <w:rFonts w:cs="Helvetica-Condensed"/>
                <w:sz w:val="24"/>
                <w:szCs w:val="24"/>
                <w:lang w:val="en-US"/>
              </w:rPr>
            </w:pPr>
            <w:r w:rsidRPr="00423F19">
              <w:rPr>
                <w:rFonts w:cs="Helvetica-Condensed"/>
                <w:sz w:val="24"/>
                <w:szCs w:val="24"/>
                <w:lang w:val="en-US"/>
              </w:rPr>
              <w:t>Fee for service</w:t>
            </w:r>
          </w:p>
          <w:p w:rsidR="00A421C3" w:rsidRPr="00423F19" w:rsidRDefault="00A421C3" w:rsidP="000046A5">
            <w:pPr>
              <w:pStyle w:val="a9"/>
              <w:rPr>
                <w:rFonts w:cs="Helvetica-Condensed"/>
                <w:sz w:val="24"/>
                <w:szCs w:val="24"/>
                <w:lang w:val="en-US"/>
              </w:rPr>
            </w:pPr>
            <w:r w:rsidRPr="00423F19">
              <w:rPr>
                <w:rFonts w:cs="Helvetica-Condensed"/>
                <w:sz w:val="24"/>
                <w:szCs w:val="24"/>
                <w:lang w:val="en-US"/>
              </w:rPr>
              <w:t>– Capitation fees (in some cases)</w:t>
            </w:r>
          </w:p>
          <w:p w:rsidR="00A421C3" w:rsidRPr="00423F19" w:rsidRDefault="00A421C3" w:rsidP="000046A5">
            <w:pPr>
              <w:pStyle w:val="a9"/>
              <w:rPr>
                <w:rFonts w:cs="TimesNewRomanPSMT"/>
                <w:sz w:val="24"/>
                <w:szCs w:val="24"/>
              </w:rPr>
            </w:pPr>
            <w:r w:rsidRPr="00423F19">
              <w:rPr>
                <w:rFonts w:cs="Helvetica-Condensed"/>
                <w:sz w:val="24"/>
                <w:szCs w:val="24"/>
              </w:rPr>
              <w:t>– Informal payments</w:t>
            </w:r>
          </w:p>
        </w:tc>
      </w:tr>
    </w:tbl>
    <w:p w:rsidR="00A421C3" w:rsidRPr="00423F19" w:rsidRDefault="00A421C3" w:rsidP="00A421C3">
      <w:pPr>
        <w:pStyle w:val="a9"/>
        <w:rPr>
          <w:rFonts w:cs="TimesNewRomanPSMT"/>
          <w:sz w:val="24"/>
          <w:szCs w:val="24"/>
        </w:rPr>
      </w:pPr>
    </w:p>
    <w:p w:rsidR="00CF6536" w:rsidRPr="00423F19" w:rsidRDefault="00093ECC" w:rsidP="0021610B">
      <w:pPr>
        <w:pStyle w:val="2"/>
        <w:numPr>
          <w:ilvl w:val="0"/>
          <w:numId w:val="27"/>
        </w:numPr>
      </w:pPr>
      <w:r w:rsidRPr="00423F19">
        <w:t xml:space="preserve">  </w:t>
      </w:r>
      <w:bookmarkStart w:id="12" w:name="_Toc355081828"/>
      <w:r w:rsidR="00A4144D" w:rsidRPr="00423F19">
        <w:t>PROVISION OF SERVICES</w:t>
      </w:r>
      <w:bookmarkEnd w:id="12"/>
    </w:p>
    <w:p w:rsidR="00CF6536" w:rsidRPr="00423F19" w:rsidRDefault="00E074C1" w:rsidP="00B65875">
      <w:pPr>
        <w:rPr>
          <w:sz w:val="24"/>
          <w:szCs w:val="24"/>
          <w:lang w:val="en-US"/>
        </w:rPr>
      </w:pPr>
      <w:r w:rsidRPr="00423F19">
        <w:rPr>
          <w:sz w:val="24"/>
          <w:szCs w:val="24"/>
          <w:lang w:val="en-US"/>
        </w:rPr>
        <w:t>The past years</w:t>
      </w:r>
      <w:r w:rsidR="00CF6536" w:rsidRPr="00423F19">
        <w:rPr>
          <w:sz w:val="24"/>
          <w:szCs w:val="24"/>
          <w:lang w:val="en-US"/>
        </w:rPr>
        <w:t xml:space="preserve">, public health services in Greece have </w:t>
      </w:r>
      <w:r w:rsidRPr="00423F19">
        <w:rPr>
          <w:sz w:val="24"/>
          <w:szCs w:val="24"/>
          <w:lang w:val="en-US"/>
        </w:rPr>
        <w:t>given their place for the</w:t>
      </w:r>
      <w:r w:rsidR="00CF6536" w:rsidRPr="00423F19">
        <w:rPr>
          <w:sz w:val="24"/>
          <w:szCs w:val="24"/>
          <w:lang w:val="en-US"/>
        </w:rPr>
        <w:t xml:space="preserve"> development of a sound secondary health care services system. Public health doctors have had</w:t>
      </w:r>
      <w:r w:rsidRPr="00423F19">
        <w:rPr>
          <w:sz w:val="24"/>
          <w:szCs w:val="24"/>
          <w:lang w:val="en-US"/>
        </w:rPr>
        <w:t xml:space="preserve"> a low status within ESY and </w:t>
      </w:r>
      <w:r w:rsidR="00CF6536" w:rsidRPr="00423F19">
        <w:rPr>
          <w:sz w:val="24"/>
          <w:szCs w:val="24"/>
          <w:lang w:val="en-US"/>
        </w:rPr>
        <w:t>their recruitment</w:t>
      </w:r>
      <w:r w:rsidRPr="00423F19">
        <w:rPr>
          <w:sz w:val="24"/>
          <w:szCs w:val="24"/>
          <w:lang w:val="en-US"/>
        </w:rPr>
        <w:t xml:space="preserve"> has always been problematic</w:t>
      </w:r>
      <w:r w:rsidR="00CF6536" w:rsidRPr="00423F19">
        <w:rPr>
          <w:sz w:val="24"/>
          <w:szCs w:val="24"/>
          <w:lang w:val="en-US"/>
        </w:rPr>
        <w:t xml:space="preserve">. Therefore, </w:t>
      </w:r>
      <w:r w:rsidR="00CF6536" w:rsidRPr="00423F19">
        <w:rPr>
          <w:sz w:val="24"/>
          <w:szCs w:val="24"/>
          <w:lang w:val="en-US"/>
        </w:rPr>
        <w:lastRenderedPageBreak/>
        <w:t>all levels of public health services organization and provision are severely understaffed. Patients can choose to visit the emergency department of any public or private contracted hospital, bypassing primary health contact points.</w:t>
      </w:r>
      <w:r w:rsidR="00FA7377" w:rsidRPr="00423F19">
        <w:rPr>
          <w:sz w:val="24"/>
          <w:szCs w:val="24"/>
          <w:lang w:val="en-US"/>
        </w:rPr>
        <w:t xml:space="preserve"> For </w:t>
      </w:r>
      <w:r w:rsidRPr="00423F19">
        <w:rPr>
          <w:sz w:val="24"/>
          <w:szCs w:val="24"/>
          <w:lang w:val="en-US"/>
        </w:rPr>
        <w:t>instance</w:t>
      </w:r>
      <w:r w:rsidR="00FA7377" w:rsidRPr="00423F19">
        <w:rPr>
          <w:sz w:val="24"/>
          <w:szCs w:val="24"/>
          <w:lang w:val="en-US"/>
        </w:rPr>
        <w:t xml:space="preserve">, a person insured by IKA has the </w:t>
      </w:r>
      <w:r w:rsidRPr="00423F19">
        <w:rPr>
          <w:sz w:val="24"/>
          <w:szCs w:val="24"/>
          <w:lang w:val="en-US"/>
        </w:rPr>
        <w:t>ability</w:t>
      </w:r>
      <w:r w:rsidR="00FA7377" w:rsidRPr="00423F19">
        <w:rPr>
          <w:sz w:val="24"/>
          <w:szCs w:val="24"/>
          <w:lang w:val="en-US"/>
        </w:rPr>
        <w:t xml:space="preserve"> to </w:t>
      </w:r>
      <w:r w:rsidRPr="00423F19">
        <w:rPr>
          <w:sz w:val="24"/>
          <w:szCs w:val="24"/>
          <w:lang w:val="en-US"/>
        </w:rPr>
        <w:t>choose between ESY</w:t>
      </w:r>
      <w:r w:rsidR="00FA7377" w:rsidRPr="00423F19">
        <w:rPr>
          <w:sz w:val="24"/>
          <w:szCs w:val="24"/>
          <w:lang w:val="en-US"/>
        </w:rPr>
        <w:t xml:space="preserve"> </w:t>
      </w:r>
      <w:r w:rsidRPr="00423F19">
        <w:rPr>
          <w:sz w:val="24"/>
          <w:szCs w:val="24"/>
          <w:lang w:val="en-US"/>
        </w:rPr>
        <w:t>and IKA facilities but the choice</w:t>
      </w:r>
      <w:r w:rsidR="00FA7377" w:rsidRPr="00423F19">
        <w:rPr>
          <w:sz w:val="24"/>
          <w:szCs w:val="24"/>
          <w:lang w:val="en-US"/>
        </w:rPr>
        <w:t xml:space="preserve"> the patient eventually </w:t>
      </w:r>
      <w:r w:rsidRPr="00423F19">
        <w:rPr>
          <w:sz w:val="24"/>
          <w:szCs w:val="24"/>
          <w:lang w:val="en-US"/>
        </w:rPr>
        <w:t>makes</w:t>
      </w:r>
      <w:r w:rsidR="00FA7377" w:rsidRPr="00423F19">
        <w:rPr>
          <w:sz w:val="24"/>
          <w:szCs w:val="24"/>
          <w:lang w:val="en-US"/>
        </w:rPr>
        <w:t xml:space="preserve"> and </w:t>
      </w:r>
      <w:r w:rsidRPr="00423F19">
        <w:rPr>
          <w:sz w:val="24"/>
          <w:szCs w:val="24"/>
          <w:lang w:val="en-US"/>
        </w:rPr>
        <w:t>the</w:t>
      </w:r>
      <w:r w:rsidR="00FA7377" w:rsidRPr="00423F19">
        <w:rPr>
          <w:sz w:val="24"/>
          <w:szCs w:val="24"/>
          <w:lang w:val="en-US"/>
        </w:rPr>
        <w:t xml:space="preserve"> reason</w:t>
      </w:r>
      <w:r w:rsidRPr="00423F19">
        <w:rPr>
          <w:sz w:val="24"/>
          <w:szCs w:val="24"/>
          <w:lang w:val="en-US"/>
        </w:rPr>
        <w:t>ing behind it is not always clear</w:t>
      </w:r>
      <w:r w:rsidR="00FA7377" w:rsidRPr="00423F19">
        <w:rPr>
          <w:sz w:val="24"/>
          <w:szCs w:val="24"/>
          <w:lang w:val="en-US"/>
        </w:rPr>
        <w:t>. It is also possible to visit facilities within both networks</w:t>
      </w:r>
      <w:r w:rsidRPr="00423F19">
        <w:rPr>
          <w:rStyle w:val="a6"/>
          <w:rFonts w:cs="TimesNewRomanPSMT"/>
          <w:sz w:val="24"/>
          <w:szCs w:val="24"/>
          <w:lang w:val="en-US"/>
        </w:rPr>
        <w:footnoteReference w:id="22"/>
      </w:r>
      <w:r w:rsidR="00FA7377" w:rsidRPr="00423F19">
        <w:rPr>
          <w:sz w:val="24"/>
          <w:szCs w:val="24"/>
          <w:lang w:val="en-US"/>
        </w:rPr>
        <w:t xml:space="preserve">. </w:t>
      </w:r>
      <w:r w:rsidR="003217A5" w:rsidRPr="00423F19">
        <w:rPr>
          <w:sz w:val="24"/>
          <w:szCs w:val="24"/>
          <w:lang w:val="en-US"/>
        </w:rPr>
        <w:t>Another</w:t>
      </w:r>
      <w:r w:rsidRPr="00423F19">
        <w:rPr>
          <w:sz w:val="24"/>
          <w:szCs w:val="24"/>
          <w:lang w:val="en-US"/>
        </w:rPr>
        <w:t xml:space="preserve"> negative effect is the long waiting lists for specialist care. Very often patients search for specialist consultations according to their own personal estimations about their situation rather than seeking a medical opinion within primary care settings beforehand. On the other hand, patients covered by private health insurance contracts based on preferred provider networks or integrated insurer and provider schemes are obliged to visit a first-contact service that will subsequently refer them to specialist or hospital care.</w:t>
      </w:r>
      <w:r w:rsidRPr="00423F19">
        <w:rPr>
          <w:rStyle w:val="a6"/>
          <w:rFonts w:cs="TimesNewRomanPSMT"/>
          <w:sz w:val="24"/>
          <w:szCs w:val="24"/>
          <w:lang w:val="en-US"/>
        </w:rPr>
        <w:footnoteReference w:id="23"/>
      </w:r>
    </w:p>
    <w:p w:rsidR="005405C2" w:rsidRPr="00423F19" w:rsidRDefault="005405C2" w:rsidP="0021610B">
      <w:pPr>
        <w:pStyle w:val="2"/>
        <w:numPr>
          <w:ilvl w:val="0"/>
          <w:numId w:val="27"/>
        </w:numPr>
      </w:pPr>
      <w:bookmarkStart w:id="13" w:name="_Toc355081829"/>
      <w:r w:rsidRPr="00423F19">
        <w:t>THE ROLE OF PRIVATE SECTOR</w:t>
      </w:r>
      <w:bookmarkEnd w:id="13"/>
    </w:p>
    <w:p w:rsidR="005405C2" w:rsidRPr="00423F19" w:rsidRDefault="005405C2" w:rsidP="00635145">
      <w:pPr>
        <w:rPr>
          <w:sz w:val="24"/>
          <w:szCs w:val="24"/>
          <w:lang w:val="en-US"/>
        </w:rPr>
      </w:pPr>
      <w:r w:rsidRPr="00423F19">
        <w:rPr>
          <w:sz w:val="24"/>
          <w:szCs w:val="24"/>
          <w:lang w:val="en-US"/>
        </w:rPr>
        <w:t>The private sector plays an important role in the provision of health services, although it does not have any direct involvement in the planning, financing and regulation of the public system. It is mainly financed through social insurance funds, which enter into contracts with the private sector to provide services that meet the health care needs of thei</w:t>
      </w:r>
      <w:r w:rsidR="00F90721" w:rsidRPr="00423F19">
        <w:rPr>
          <w:sz w:val="24"/>
          <w:szCs w:val="24"/>
          <w:lang w:val="en-US"/>
        </w:rPr>
        <w:t>r beneficiaries</w:t>
      </w:r>
      <w:r w:rsidRPr="00423F19">
        <w:rPr>
          <w:sz w:val="24"/>
          <w:szCs w:val="24"/>
          <w:lang w:val="en-US"/>
        </w:rPr>
        <w:t xml:space="preserve">. In the period 1983–1992 the establishment of new private hospitals was prohibited and efforts were made to absorb at least a portion of private hospitals into the public sector. While most of the small clinics were closed down, some of them, as well as private hospitals with luxury facilities, survived by signing contracts with private insurance companies and, more recently, also with the social insurance funds. These are mainly general and maternity hospitals. In 1992, the restriction on the establishment of private hospitals was removed. Since 1985, there has been a significant growth in the establishment of private diagnostic </w:t>
      </w:r>
      <w:r w:rsidR="003217A5" w:rsidRPr="00423F19">
        <w:rPr>
          <w:sz w:val="24"/>
          <w:szCs w:val="24"/>
          <w:lang w:val="en-US"/>
        </w:rPr>
        <w:t>centers</w:t>
      </w:r>
      <w:r w:rsidRPr="00423F19">
        <w:rPr>
          <w:sz w:val="24"/>
          <w:szCs w:val="24"/>
          <w:lang w:val="en-US"/>
        </w:rPr>
        <w:t xml:space="preserve"> by doctors and other health care professionals. In addition, a significant portion of specialist care is offered by physicians in private practice, who are either contracted by various social insurance funds or paid directly by the patient on a private basis. Rehabilitation services (physiotherapists etc.) and services for the elderly (geriatric homes) are predominantly offered by the private sector</w:t>
      </w:r>
      <w:r w:rsidR="005F7385" w:rsidRPr="00423F19">
        <w:rPr>
          <w:rStyle w:val="a6"/>
          <w:rFonts w:cs="TimesNewRomanPSMT"/>
          <w:sz w:val="24"/>
          <w:szCs w:val="24"/>
        </w:rPr>
        <w:footnoteReference w:id="24"/>
      </w:r>
      <w:r w:rsidRPr="00423F19">
        <w:rPr>
          <w:sz w:val="24"/>
          <w:szCs w:val="24"/>
          <w:lang w:val="en-US"/>
        </w:rPr>
        <w:t>.</w:t>
      </w:r>
    </w:p>
    <w:p w:rsidR="00C72976" w:rsidRPr="00423F19" w:rsidRDefault="00093ECC" w:rsidP="0021610B">
      <w:pPr>
        <w:pStyle w:val="2"/>
        <w:numPr>
          <w:ilvl w:val="0"/>
          <w:numId w:val="27"/>
        </w:numPr>
      </w:pPr>
      <w:r w:rsidRPr="00423F19">
        <w:t xml:space="preserve"> </w:t>
      </w:r>
      <w:bookmarkStart w:id="14" w:name="_Toc355081830"/>
      <w:r w:rsidR="009F1689" w:rsidRPr="00423F19">
        <w:t>PUBLIC AND PRIVATE MIX</w:t>
      </w:r>
      <w:bookmarkEnd w:id="14"/>
    </w:p>
    <w:p w:rsidR="00AE35B7" w:rsidRPr="00423F19" w:rsidRDefault="00AE35B7" w:rsidP="00635145">
      <w:pPr>
        <w:rPr>
          <w:sz w:val="24"/>
          <w:szCs w:val="24"/>
          <w:lang w:val="en-US"/>
        </w:rPr>
      </w:pPr>
      <w:r w:rsidRPr="00423F19">
        <w:rPr>
          <w:sz w:val="24"/>
          <w:szCs w:val="24"/>
          <w:lang w:val="en-US"/>
        </w:rPr>
        <w:t xml:space="preserve">Despite the rapid growth of the private sector during the last decade, public hospitals are used more than private hospitals by the population because of: </w:t>
      </w:r>
    </w:p>
    <w:p w:rsidR="00AE35B7" w:rsidRPr="00423F19" w:rsidRDefault="00AE35B7" w:rsidP="00635145">
      <w:pPr>
        <w:rPr>
          <w:sz w:val="24"/>
          <w:szCs w:val="24"/>
          <w:lang w:val="en-US"/>
        </w:rPr>
      </w:pPr>
      <w:r w:rsidRPr="00423F19">
        <w:rPr>
          <w:sz w:val="24"/>
          <w:szCs w:val="24"/>
          <w:lang w:val="en-US"/>
        </w:rPr>
        <w:t xml:space="preserve">(a) </w:t>
      </w:r>
      <w:r w:rsidR="003217A5" w:rsidRPr="00423F19">
        <w:rPr>
          <w:sz w:val="24"/>
          <w:szCs w:val="24"/>
          <w:lang w:val="en-US"/>
        </w:rPr>
        <w:t>Easier</w:t>
      </w:r>
      <w:r w:rsidRPr="00423F19">
        <w:rPr>
          <w:sz w:val="24"/>
          <w:szCs w:val="24"/>
          <w:lang w:val="en-US"/>
        </w:rPr>
        <w:t xml:space="preserve"> access in districts ou</w:t>
      </w:r>
      <w:r w:rsidR="005405C2" w:rsidRPr="00423F19">
        <w:rPr>
          <w:sz w:val="24"/>
          <w:szCs w:val="24"/>
          <w:lang w:val="en-US"/>
        </w:rPr>
        <w:t xml:space="preserve">tside of Athens and </w:t>
      </w:r>
      <w:r w:rsidR="003217A5" w:rsidRPr="00423F19">
        <w:rPr>
          <w:sz w:val="24"/>
          <w:szCs w:val="24"/>
          <w:lang w:val="en-US"/>
        </w:rPr>
        <w:t>Thessaloniki</w:t>
      </w:r>
      <w:r w:rsidR="005405C2" w:rsidRPr="00423F19">
        <w:rPr>
          <w:sz w:val="24"/>
          <w:szCs w:val="24"/>
        </w:rPr>
        <w:t>KI</w:t>
      </w:r>
      <w:r w:rsidRPr="00423F19">
        <w:rPr>
          <w:sz w:val="24"/>
          <w:szCs w:val="24"/>
          <w:lang w:val="en-US"/>
        </w:rPr>
        <w:t>,</w:t>
      </w:r>
    </w:p>
    <w:p w:rsidR="00AE35B7" w:rsidRPr="00423F19" w:rsidRDefault="00AE35B7" w:rsidP="00635145">
      <w:pPr>
        <w:rPr>
          <w:sz w:val="24"/>
          <w:szCs w:val="24"/>
          <w:lang w:val="en-US"/>
        </w:rPr>
      </w:pPr>
      <w:r w:rsidRPr="00423F19">
        <w:rPr>
          <w:sz w:val="24"/>
          <w:szCs w:val="24"/>
          <w:lang w:val="en-US"/>
        </w:rPr>
        <w:t xml:space="preserve">(b) </w:t>
      </w:r>
      <w:r w:rsidR="003217A5" w:rsidRPr="00423F19">
        <w:rPr>
          <w:sz w:val="24"/>
          <w:szCs w:val="24"/>
          <w:lang w:val="en-US"/>
        </w:rPr>
        <w:t>The</w:t>
      </w:r>
      <w:r w:rsidRPr="00423F19">
        <w:rPr>
          <w:sz w:val="24"/>
          <w:szCs w:val="24"/>
          <w:lang w:val="en-US"/>
        </w:rPr>
        <w:t xml:space="preserve"> provision of free services for insured people </w:t>
      </w:r>
    </w:p>
    <w:p w:rsidR="00AE35B7" w:rsidRPr="00423F19" w:rsidRDefault="00AE35B7" w:rsidP="00635145">
      <w:pPr>
        <w:rPr>
          <w:sz w:val="24"/>
          <w:szCs w:val="24"/>
          <w:lang w:val="en-US"/>
        </w:rPr>
      </w:pPr>
      <w:r w:rsidRPr="00423F19">
        <w:rPr>
          <w:sz w:val="24"/>
          <w:szCs w:val="24"/>
          <w:lang w:val="en-US"/>
        </w:rPr>
        <w:t xml:space="preserve">(c) </w:t>
      </w:r>
      <w:r w:rsidR="003217A5" w:rsidRPr="00423F19">
        <w:rPr>
          <w:sz w:val="24"/>
          <w:szCs w:val="24"/>
          <w:lang w:val="en-US"/>
        </w:rPr>
        <w:t>Their</w:t>
      </w:r>
      <w:r w:rsidRPr="00423F19">
        <w:rPr>
          <w:sz w:val="24"/>
          <w:szCs w:val="24"/>
          <w:lang w:val="en-US"/>
        </w:rPr>
        <w:t xml:space="preserve"> better scientific reputation in many medical specialties. </w:t>
      </w:r>
    </w:p>
    <w:p w:rsidR="00A4144D" w:rsidRPr="00423F19" w:rsidRDefault="00F90721" w:rsidP="00635145">
      <w:pPr>
        <w:rPr>
          <w:sz w:val="24"/>
          <w:szCs w:val="24"/>
        </w:rPr>
      </w:pPr>
      <w:r w:rsidRPr="00423F19">
        <w:rPr>
          <w:sz w:val="24"/>
          <w:szCs w:val="24"/>
          <w:lang w:val="en-US"/>
        </w:rPr>
        <w:t>However, over the past ten years, lengthy waiting lists in the ESY or low-quality services have led patients to seek care in the private sector.</w:t>
      </w:r>
      <w:r w:rsidR="00635145" w:rsidRPr="00423F19">
        <w:rPr>
          <w:rStyle w:val="a6"/>
          <w:sz w:val="24"/>
          <w:szCs w:val="24"/>
        </w:rPr>
        <w:footnoteReference w:id="25"/>
      </w:r>
    </w:p>
    <w:p w:rsidR="00A4144D" w:rsidRPr="00423F19" w:rsidRDefault="00A4144D" w:rsidP="0021610B">
      <w:pPr>
        <w:pStyle w:val="2"/>
        <w:numPr>
          <w:ilvl w:val="0"/>
          <w:numId w:val="27"/>
        </w:numPr>
      </w:pPr>
      <w:bookmarkStart w:id="15" w:name="_Toc355081831"/>
      <w:r w:rsidRPr="00423F19">
        <w:t>INFORMAL PAYMENTS</w:t>
      </w:r>
      <w:bookmarkEnd w:id="15"/>
    </w:p>
    <w:p w:rsidR="004B3D86" w:rsidRPr="00423F19" w:rsidRDefault="00CE6858" w:rsidP="00635145">
      <w:pPr>
        <w:rPr>
          <w:sz w:val="24"/>
          <w:szCs w:val="24"/>
          <w:lang w:val="en-US"/>
        </w:rPr>
      </w:pPr>
      <w:r w:rsidRPr="00423F19">
        <w:rPr>
          <w:sz w:val="24"/>
          <w:szCs w:val="24"/>
          <w:lang w:val="en-US"/>
        </w:rPr>
        <w:t xml:space="preserve">The problem of high private expenditure by citizens is further enriched by the fact that the redistributive effect of the tax system is regressive due to the ‘black’ economy. </w:t>
      </w:r>
      <w:r w:rsidR="004B3D86" w:rsidRPr="00423F19">
        <w:rPr>
          <w:rFonts w:cs="Times-Roman"/>
          <w:color w:val="000000"/>
          <w:sz w:val="24"/>
          <w:szCs w:val="24"/>
          <w:lang w:val="en-US"/>
        </w:rPr>
        <w:t xml:space="preserve">The issue </w:t>
      </w:r>
      <w:r w:rsidR="004B3D86" w:rsidRPr="00423F19">
        <w:rPr>
          <w:rFonts w:cs="Times-Roman"/>
          <w:color w:val="000000"/>
          <w:sz w:val="24"/>
          <w:szCs w:val="24"/>
          <w:lang w:val="en-US"/>
        </w:rPr>
        <w:lastRenderedPageBreak/>
        <w:t>of informal payment deserves particular attention as they constitute one of the main problems in the Greek health care system. Because of the uneven development of health coverage and due to its incomprehensiveness, informal payments were developed as a complement to public funding.</w:t>
      </w:r>
      <w:r w:rsidR="00C7225C">
        <w:rPr>
          <w:rStyle w:val="a6"/>
          <w:rFonts w:cs="Times-Roman"/>
          <w:color w:val="000000"/>
          <w:sz w:val="24"/>
          <w:szCs w:val="24"/>
          <w:lang w:val="en-US"/>
        </w:rPr>
        <w:footnoteReference w:id="26"/>
      </w:r>
    </w:p>
    <w:p w:rsidR="007B6DA8" w:rsidRPr="00AA57DF" w:rsidRDefault="00982415" w:rsidP="00AA57DF">
      <w:pPr>
        <w:rPr>
          <w:sz w:val="24"/>
          <w:szCs w:val="24"/>
          <w:lang w:val="en-US"/>
        </w:rPr>
      </w:pPr>
      <w:r w:rsidRPr="00423F19">
        <w:rPr>
          <w:sz w:val="24"/>
          <w:szCs w:val="24"/>
          <w:lang w:val="en-US"/>
        </w:rPr>
        <w:t xml:space="preserve">They can be attributed, among other causes, to the lack of a rational pricing and remuneration policy within the health care system. The unethical transactions mainly concern the provision of hospital services and payments to physicians, primarily surgeons, so that patients can bypass waiting lists or ensure better quality of service and more attention from doctors. </w:t>
      </w:r>
      <w:r w:rsidR="00586A9D" w:rsidRPr="00423F19">
        <w:rPr>
          <w:rFonts w:cs="Times-Roman"/>
          <w:color w:val="000000"/>
          <w:sz w:val="24"/>
          <w:szCs w:val="24"/>
          <w:lang w:val="en-US"/>
        </w:rPr>
        <w:t xml:space="preserve">A study conducted in 1994, </w:t>
      </w:r>
      <w:r w:rsidR="00067521" w:rsidRPr="00423F19">
        <w:rPr>
          <w:rFonts w:cs="Times-Roman"/>
          <w:color w:val="000000"/>
          <w:sz w:val="24"/>
          <w:szCs w:val="24"/>
          <w:lang w:val="en-US"/>
        </w:rPr>
        <w:t>led by the late Brian–Abel Sm</w:t>
      </w:r>
      <w:r w:rsidR="00373981" w:rsidRPr="00423F19">
        <w:rPr>
          <w:rFonts w:cs="Times-Roman"/>
          <w:color w:val="000000"/>
          <w:sz w:val="24"/>
          <w:szCs w:val="24"/>
          <w:lang w:val="en-US"/>
        </w:rPr>
        <w:t>ith, about the Greek informal payments,</w:t>
      </w:r>
      <w:r w:rsidR="00067521" w:rsidRPr="00423F19">
        <w:rPr>
          <w:rFonts w:cs="Times-Roman"/>
          <w:color w:val="000000"/>
          <w:sz w:val="24"/>
          <w:szCs w:val="24"/>
          <w:lang w:val="en-US"/>
        </w:rPr>
        <w:t xml:space="preserve"> recorded in th</w:t>
      </w:r>
      <w:r w:rsidR="00373981" w:rsidRPr="00423F19">
        <w:rPr>
          <w:rFonts w:cs="Times-Roman"/>
          <w:color w:val="000000"/>
          <w:sz w:val="24"/>
          <w:szCs w:val="24"/>
          <w:lang w:val="en-US"/>
        </w:rPr>
        <w:t xml:space="preserve">e international literature </w:t>
      </w:r>
      <w:r w:rsidR="00067521" w:rsidRPr="00423F19">
        <w:rPr>
          <w:rFonts w:cs="Times-Roman"/>
          <w:color w:val="000000"/>
          <w:sz w:val="24"/>
          <w:szCs w:val="24"/>
          <w:lang w:val="en-US"/>
        </w:rPr>
        <w:t xml:space="preserve">the ubiquitous </w:t>
      </w:r>
      <w:r w:rsidR="00067521" w:rsidRPr="00423F19">
        <w:rPr>
          <w:sz w:val="24"/>
          <w:szCs w:val="24"/>
        </w:rPr>
        <w:t>“fakellaki” (Greek for small envelope)</w:t>
      </w:r>
      <w:r w:rsidR="00373981" w:rsidRPr="00423F19">
        <w:rPr>
          <w:sz w:val="24"/>
          <w:szCs w:val="24"/>
        </w:rPr>
        <w:footnoteReference w:id="27"/>
      </w:r>
      <w:r w:rsidR="00067521" w:rsidRPr="00423F19">
        <w:rPr>
          <w:sz w:val="24"/>
          <w:szCs w:val="24"/>
        </w:rPr>
        <w:t xml:space="preserve"> </w:t>
      </w:r>
      <w:r w:rsidR="00373981" w:rsidRPr="00423F19">
        <w:rPr>
          <w:sz w:val="24"/>
          <w:szCs w:val="24"/>
        </w:rPr>
        <w:t>.</w:t>
      </w:r>
      <w:r w:rsidR="00962D45" w:rsidRPr="00423F19">
        <w:rPr>
          <w:sz w:val="24"/>
          <w:szCs w:val="24"/>
        </w:rPr>
        <w:t xml:space="preserve"> In effect, private spending and the hidden economy constitute a kind of informal co-insurance and co-payments which are among the highest in OECD countries</w:t>
      </w:r>
      <w:r w:rsidR="00962D45" w:rsidRPr="00423F19">
        <w:rPr>
          <w:rStyle w:val="a6"/>
          <w:rFonts w:cs="TimesNewRomanPSMT"/>
          <w:sz w:val="24"/>
          <w:szCs w:val="24"/>
          <w:lang w:val="en-US"/>
        </w:rPr>
        <w:footnoteReference w:id="28"/>
      </w:r>
      <w:r w:rsidR="00962D45" w:rsidRPr="00423F19">
        <w:rPr>
          <w:sz w:val="24"/>
          <w:szCs w:val="24"/>
          <w:lang w:val="en-US"/>
        </w:rPr>
        <w:t xml:space="preserve">. </w:t>
      </w:r>
    </w:p>
    <w:p w:rsidR="00A4144D" w:rsidRPr="00423F19" w:rsidRDefault="00150D74" w:rsidP="00150D74">
      <w:pPr>
        <w:pStyle w:val="2"/>
        <w:numPr>
          <w:ilvl w:val="0"/>
          <w:numId w:val="27"/>
        </w:numPr>
      </w:pPr>
      <w:r w:rsidRPr="00423F19">
        <w:t xml:space="preserve"> </w:t>
      </w:r>
      <w:bookmarkStart w:id="16" w:name="_Toc355081832"/>
      <w:r w:rsidR="00A4144D" w:rsidRPr="00423F19">
        <w:t>QUALITY OF CARE</w:t>
      </w:r>
      <w:bookmarkEnd w:id="16"/>
    </w:p>
    <w:p w:rsidR="008F5CAF" w:rsidRPr="00423F19" w:rsidRDefault="0073560E" w:rsidP="008F5CAF">
      <w:pPr>
        <w:autoSpaceDE w:val="0"/>
        <w:autoSpaceDN w:val="0"/>
        <w:adjustRightInd w:val="0"/>
        <w:rPr>
          <w:rFonts w:cs="TimesNewRomanPSMT"/>
          <w:sz w:val="24"/>
          <w:szCs w:val="24"/>
          <w:lang w:val="en-US"/>
        </w:rPr>
      </w:pPr>
      <w:r w:rsidRPr="00423F19">
        <w:rPr>
          <w:sz w:val="24"/>
          <w:szCs w:val="24"/>
        </w:rPr>
        <w:t>A hiring freeze in the public sector, as has already been mentioned, has</w:t>
      </w:r>
      <w:r w:rsidR="00313275" w:rsidRPr="00423F19">
        <w:rPr>
          <w:sz w:val="24"/>
          <w:szCs w:val="24"/>
        </w:rPr>
        <w:t xml:space="preserve"> </w:t>
      </w:r>
      <w:r w:rsidRPr="00423F19">
        <w:rPr>
          <w:sz w:val="24"/>
          <w:szCs w:val="24"/>
        </w:rPr>
        <w:t>serious negative impacts on the quality of health services provided in Greece. Greek hospitals do not</w:t>
      </w:r>
      <w:r w:rsidR="001D06C2" w:rsidRPr="00423F19">
        <w:rPr>
          <w:sz w:val="24"/>
          <w:szCs w:val="24"/>
        </w:rPr>
        <w:t xml:space="preserve"> </w:t>
      </w:r>
      <w:r w:rsidRPr="00423F19">
        <w:rPr>
          <w:sz w:val="24"/>
          <w:szCs w:val="24"/>
        </w:rPr>
        <w:t xml:space="preserve">seem to implement quality management and quality assurance </w:t>
      </w:r>
      <w:r w:rsidR="001D06C2" w:rsidRPr="00423F19">
        <w:rPr>
          <w:sz w:val="24"/>
          <w:szCs w:val="24"/>
        </w:rPr>
        <w:t>programs</w:t>
      </w:r>
      <w:r w:rsidRPr="00423F19">
        <w:rPr>
          <w:sz w:val="24"/>
          <w:szCs w:val="24"/>
        </w:rPr>
        <w:t>.</w:t>
      </w:r>
      <w:r w:rsidR="001D06C2" w:rsidRPr="00423F19">
        <w:rPr>
          <w:sz w:val="24"/>
          <w:szCs w:val="24"/>
        </w:rPr>
        <w:t xml:space="preserve"> </w:t>
      </w:r>
      <w:r w:rsidRPr="00423F19">
        <w:rPr>
          <w:sz w:val="24"/>
          <w:szCs w:val="24"/>
        </w:rPr>
        <w:t>In a</w:t>
      </w:r>
      <w:r w:rsidR="001D06C2" w:rsidRPr="00423F19">
        <w:rPr>
          <w:sz w:val="24"/>
          <w:szCs w:val="24"/>
        </w:rPr>
        <w:t xml:space="preserve"> </w:t>
      </w:r>
      <w:r w:rsidRPr="00423F19">
        <w:rPr>
          <w:sz w:val="24"/>
          <w:szCs w:val="24"/>
        </w:rPr>
        <w:t>survey conducted by WHO in 16 OECD countries in 2001, it was found that</w:t>
      </w:r>
      <w:r w:rsidR="001D06C2" w:rsidRPr="00423F19">
        <w:rPr>
          <w:sz w:val="24"/>
          <w:szCs w:val="24"/>
        </w:rPr>
        <w:t xml:space="preserve"> </w:t>
      </w:r>
      <w:r w:rsidRPr="00423F19">
        <w:rPr>
          <w:sz w:val="24"/>
          <w:szCs w:val="24"/>
        </w:rPr>
        <w:t>for inpatient services, as well as for outpatient services, Greece reported the</w:t>
      </w:r>
      <w:r w:rsidR="001D06C2" w:rsidRPr="00423F19">
        <w:rPr>
          <w:sz w:val="24"/>
          <w:szCs w:val="24"/>
        </w:rPr>
        <w:t xml:space="preserve"> </w:t>
      </w:r>
      <w:r w:rsidRPr="00423F19">
        <w:rPr>
          <w:sz w:val="24"/>
          <w:szCs w:val="24"/>
        </w:rPr>
        <w:t>lowest level of overall responsiveness. Across inpatient domains, Greece had</w:t>
      </w:r>
      <w:r w:rsidR="001D06C2" w:rsidRPr="00423F19">
        <w:rPr>
          <w:sz w:val="24"/>
          <w:szCs w:val="24"/>
        </w:rPr>
        <w:t xml:space="preserve"> </w:t>
      </w:r>
      <w:r w:rsidRPr="00423F19">
        <w:rPr>
          <w:sz w:val="24"/>
          <w:szCs w:val="24"/>
        </w:rPr>
        <w:t>the worst performance among the 16 countries in autonomy, communication,</w:t>
      </w:r>
      <w:r w:rsidR="001D06C2" w:rsidRPr="00423F19">
        <w:rPr>
          <w:sz w:val="24"/>
          <w:szCs w:val="24"/>
        </w:rPr>
        <w:t xml:space="preserve"> </w:t>
      </w:r>
      <w:r w:rsidRPr="00423F19">
        <w:rPr>
          <w:sz w:val="24"/>
          <w:szCs w:val="24"/>
        </w:rPr>
        <w:t>dignity and prompt attention, the second worst performance in choice and</w:t>
      </w:r>
      <w:r w:rsidR="001D06C2" w:rsidRPr="00423F19">
        <w:rPr>
          <w:sz w:val="24"/>
          <w:szCs w:val="24"/>
        </w:rPr>
        <w:t xml:space="preserve"> </w:t>
      </w:r>
      <w:r w:rsidRPr="00423F19">
        <w:rPr>
          <w:sz w:val="24"/>
          <w:szCs w:val="24"/>
        </w:rPr>
        <w:t>social support and the fourth worst performance in confidentiality</w:t>
      </w:r>
      <w:r w:rsidR="001D06C2" w:rsidRPr="00423F19">
        <w:rPr>
          <w:rStyle w:val="a6"/>
          <w:rFonts w:cs="TimesNewRomanPSMT"/>
          <w:sz w:val="24"/>
          <w:szCs w:val="24"/>
          <w:lang w:val="en-US"/>
        </w:rPr>
        <w:footnoteReference w:id="29"/>
      </w:r>
      <w:r w:rsidRPr="00423F19">
        <w:rPr>
          <w:rFonts w:cs="TimesNewRomanPSMT"/>
          <w:sz w:val="24"/>
          <w:szCs w:val="24"/>
          <w:lang w:val="en-US"/>
        </w:rPr>
        <w:t xml:space="preserve">. </w:t>
      </w:r>
    </w:p>
    <w:p w:rsidR="00424F79" w:rsidRDefault="0099620E" w:rsidP="00306D71">
      <w:pPr>
        <w:pStyle w:val="1"/>
        <w:numPr>
          <w:ilvl w:val="0"/>
          <w:numId w:val="23"/>
        </w:numPr>
      </w:pPr>
      <w:bookmarkStart w:id="17" w:name="_Toc355081833"/>
      <w:r>
        <w:t>CHALLENGES IN THE PRIVATE-PUBLIC HEALTHCARE FLOW IN 2007-2011</w:t>
      </w:r>
      <w:bookmarkEnd w:id="17"/>
    </w:p>
    <w:p w:rsidR="00F71E23" w:rsidRPr="00F71E23" w:rsidRDefault="00F71E23" w:rsidP="00F71E23">
      <w:pPr>
        <w:rPr>
          <w:sz w:val="24"/>
          <w:szCs w:val="24"/>
        </w:rPr>
      </w:pPr>
      <w:r w:rsidRPr="00F71E23">
        <w:rPr>
          <w:sz w:val="24"/>
          <w:szCs w:val="24"/>
        </w:rPr>
        <w:t>The economic crisis creates major problems in the financial situation of the healthcare systems, threatens the survival of the insurance companies and surcharges the function and credibility of the public healthcare sector due to the over-demand for healthcare. This results not only to the effectiveness being decreased but also to lower quality of healthcare services which has a direct impact on the patients, who may postpone their admission to the hospitals due to the ext</w:t>
      </w:r>
      <w:r>
        <w:rPr>
          <w:sz w:val="24"/>
          <w:szCs w:val="24"/>
        </w:rPr>
        <w:t xml:space="preserve">ras </w:t>
      </w:r>
      <w:r w:rsidRPr="00F71E23">
        <w:rPr>
          <w:sz w:val="24"/>
          <w:szCs w:val="24"/>
        </w:rPr>
        <w:t>costs that occur and to the lower quality of the services</w:t>
      </w:r>
      <w:r>
        <w:rPr>
          <w:rStyle w:val="a6"/>
          <w:sz w:val="24"/>
          <w:szCs w:val="24"/>
        </w:rPr>
        <w:footnoteReference w:id="30"/>
      </w:r>
      <w:r w:rsidRPr="00F71E23">
        <w:rPr>
          <w:sz w:val="24"/>
          <w:szCs w:val="24"/>
        </w:rPr>
        <w:t>.</w:t>
      </w:r>
    </w:p>
    <w:p w:rsidR="001D77F8" w:rsidRPr="003E175E" w:rsidRDefault="00D30813" w:rsidP="003E175E">
      <w:pPr>
        <w:pStyle w:val="2"/>
        <w:numPr>
          <w:ilvl w:val="0"/>
          <w:numId w:val="29"/>
        </w:numPr>
      </w:pPr>
      <w:bookmarkStart w:id="18" w:name="_Toc355081834"/>
      <w:r w:rsidRPr="003E175E">
        <w:t>INFORMAL PAYMENTS</w:t>
      </w:r>
      <w:bookmarkEnd w:id="18"/>
    </w:p>
    <w:p w:rsidR="00093ECC" w:rsidRPr="00423F19" w:rsidRDefault="00093ECC" w:rsidP="00590808">
      <w:pPr>
        <w:ind w:firstLine="0"/>
        <w:rPr>
          <w:sz w:val="24"/>
          <w:szCs w:val="24"/>
          <w:lang w:val="en-US"/>
        </w:rPr>
      </w:pPr>
      <w:r w:rsidRPr="00423F19">
        <w:rPr>
          <w:sz w:val="24"/>
          <w:szCs w:val="24"/>
          <w:lang w:val="en-US"/>
        </w:rPr>
        <w:t>According to a study</w:t>
      </w:r>
      <w:r w:rsidRPr="00423F19">
        <w:rPr>
          <w:rStyle w:val="a6"/>
          <w:rFonts w:cs="Shaker2Lancet-Regular"/>
          <w:color w:val="000000"/>
          <w:sz w:val="24"/>
          <w:szCs w:val="24"/>
          <w:lang w:val="en-US"/>
        </w:rPr>
        <w:footnoteReference w:id="31"/>
      </w:r>
      <w:r w:rsidRPr="00423F19">
        <w:rPr>
          <w:sz w:val="24"/>
          <w:szCs w:val="24"/>
          <w:lang w:val="en-US"/>
        </w:rPr>
        <w:t xml:space="preserve"> conducted in Greece, where  representative samples of 12,346 and 15,045 respondents were recruited in 2007 and 2009, respectively, by use of consistent methods, findings showed that there was a significant increase in people reporting that they did not go to a doctor or dentist despite feeling that it was necessary (odds ratio 1·15, 95% CI 1·02–1·30 for doctors’ visits, after correcting for differences in survey respondents including age, sex, marital status, educational attainment, and urban or rural residence. The main reasons for not seeking medical care did not seem significantly linked to an inability to </w:t>
      </w:r>
      <w:r w:rsidRPr="00423F19">
        <w:rPr>
          <w:sz w:val="24"/>
          <w:szCs w:val="24"/>
          <w:lang w:val="en-US"/>
        </w:rPr>
        <w:lastRenderedPageBreak/>
        <w:t>afford care (0·87, 0·74–1·02), but to long waiting times (1·83, 1·26–2·64), travel distance to care (2·50, 1·35–4·63), waiting to feel better (1·93, 1·26–2·96), and other reasons not captured by the survey. There were also reported supply-side problems: there were about 40% cuts in hospital budgets, understaffing, reported occasional shortages of medical supplies, and bribes given to medical staff to jump queues in overstretched hospitals</w:t>
      </w:r>
      <w:r w:rsidRPr="00423F19">
        <w:rPr>
          <w:rStyle w:val="a6"/>
          <w:rFonts w:cs="Shaker2Lancet-Regular"/>
          <w:color w:val="000000"/>
          <w:sz w:val="24"/>
          <w:szCs w:val="24"/>
          <w:lang w:val="en-US"/>
        </w:rPr>
        <w:footnoteReference w:id="32"/>
      </w:r>
      <w:r w:rsidRPr="00423F19">
        <w:rPr>
          <w:sz w:val="24"/>
          <w:szCs w:val="24"/>
          <w:lang w:val="en-US"/>
        </w:rPr>
        <w:t>.Although people were less likely to visit GPs and outpatient facilities, there was a rise in admissions to public hospitals of 24% in 2010 compared with 2009</w:t>
      </w:r>
      <w:r w:rsidRPr="00423F19">
        <w:rPr>
          <w:rStyle w:val="a6"/>
          <w:rFonts w:cs="Shaker2Lancet-Regular"/>
          <w:sz w:val="24"/>
          <w:szCs w:val="24"/>
          <w:lang w:val="en-US"/>
        </w:rPr>
        <w:footnoteReference w:id="33"/>
      </w:r>
      <w:r w:rsidRPr="00423F19">
        <w:rPr>
          <w:sz w:val="24"/>
          <w:szCs w:val="24"/>
          <w:lang w:val="en-US"/>
        </w:rPr>
        <w:t xml:space="preserve"> and of 8% in the first half of 2011 compared with the same period of 2010</w:t>
      </w:r>
      <w:r w:rsidRPr="00423F19">
        <w:rPr>
          <w:rStyle w:val="a6"/>
          <w:rFonts w:cs="Shaker2Lancet-Regular"/>
          <w:sz w:val="24"/>
          <w:szCs w:val="24"/>
          <w:lang w:val="en-US"/>
        </w:rPr>
        <w:footnoteReference w:id="34"/>
      </w:r>
      <w:r w:rsidRPr="00423F19">
        <w:rPr>
          <w:sz w:val="24"/>
          <w:szCs w:val="24"/>
          <w:lang w:val="en-US"/>
        </w:rPr>
        <w:t>.Major private health providers, although comprising a smaller proportion of care delivery than public providers, were also hit by pressure on personal budgets and registered losses after the onset of the crisis. A 2010 study reported a 25–30% decline in admissions to private hospitals</w:t>
      </w:r>
      <w:r w:rsidRPr="00423F19">
        <w:rPr>
          <w:rStyle w:val="a6"/>
          <w:rFonts w:cs="Shaker2Lancet-Regular"/>
          <w:sz w:val="24"/>
          <w:szCs w:val="24"/>
          <w:lang w:val="en-US"/>
        </w:rPr>
        <w:footnoteReference w:id="35"/>
      </w:r>
      <w:r w:rsidRPr="00423F19">
        <w:rPr>
          <w:sz w:val="24"/>
          <w:szCs w:val="24"/>
          <w:lang w:val="en-US"/>
        </w:rPr>
        <w:t>.The number of people able to obtain sickness benefits declined (0·61, 0·38–0·98) between 2007 and 2009, probably due to budget cuts and further reductions to access, since austerity measures were fully implemented.</w:t>
      </w:r>
      <w:r w:rsidRPr="00423F19">
        <w:rPr>
          <w:rStyle w:val="a6"/>
          <w:rFonts w:cs="Shaker2Lancet-Regular"/>
          <w:sz w:val="24"/>
          <w:szCs w:val="24"/>
          <w:lang w:val="en-US"/>
        </w:rPr>
        <w:footnoteReference w:id="36"/>
      </w:r>
    </w:p>
    <w:p w:rsidR="00A653CF" w:rsidRPr="00423F19" w:rsidRDefault="00A653CF" w:rsidP="00093ECC">
      <w:pPr>
        <w:rPr>
          <w:sz w:val="24"/>
          <w:szCs w:val="24"/>
          <w:lang w:val="en-US"/>
        </w:rPr>
      </w:pPr>
      <w:r w:rsidRPr="00423F19">
        <w:rPr>
          <w:sz w:val="24"/>
          <w:szCs w:val="24"/>
          <w:lang w:val="en-US"/>
        </w:rPr>
        <w:t>A more recent survey, based on a sample of 4738 individual observations, concluded that 36% of patients treated in public hospitals had made at least one informal payment</w:t>
      </w:r>
      <w:r w:rsidRPr="00423F19">
        <w:rPr>
          <w:rStyle w:val="a6"/>
          <w:rFonts w:cs="TimesNewRomanPSMT"/>
          <w:sz w:val="24"/>
          <w:szCs w:val="24"/>
          <w:lang w:val="en-US"/>
        </w:rPr>
        <w:footnoteReference w:id="37"/>
      </w:r>
      <w:r w:rsidRPr="00423F19">
        <w:rPr>
          <w:sz w:val="24"/>
          <w:szCs w:val="24"/>
          <w:lang w:val="en-US"/>
        </w:rPr>
        <w:t xml:space="preserve">. For 19%, these payments were additional fees asked by salaried doctors, while for 17% they were “voluntary gratuities”. The probability of making such payments was 72% greater for people wishing to avoid a waiting list as compared to those following standard admission procedures and 13.7% higher for patients requiring surgery. </w:t>
      </w:r>
      <w:r w:rsidRPr="00423F19">
        <w:rPr>
          <w:rFonts w:cs="Times-Roman"/>
          <w:color w:val="000000"/>
          <w:sz w:val="24"/>
          <w:szCs w:val="24"/>
          <w:lang w:val="en-US"/>
        </w:rPr>
        <w:t xml:space="preserve">According to the National Statistical Service data, concerning the 2007 recalculation of the national GDP figures, private current health expenditure was revised upwards from </w:t>
      </w:r>
      <w:r w:rsidRPr="00423F19">
        <w:rPr>
          <w:rFonts w:cs="MarVoSym"/>
          <w:color w:val="000000"/>
          <w:sz w:val="24"/>
          <w:szCs w:val="24"/>
          <w:lang w:val="en-US"/>
        </w:rPr>
        <w:t xml:space="preserve">D </w:t>
      </w:r>
      <w:r w:rsidRPr="00423F19">
        <w:rPr>
          <w:rFonts w:cs="Times-Roman"/>
          <w:color w:val="000000"/>
          <w:sz w:val="24"/>
          <w:szCs w:val="24"/>
          <w:lang w:val="en-US"/>
        </w:rPr>
        <w:t xml:space="preserve">7128 million to </w:t>
      </w:r>
      <w:r w:rsidRPr="00423F19">
        <w:rPr>
          <w:rFonts w:cs="MarVoSym"/>
          <w:color w:val="000000"/>
          <w:sz w:val="24"/>
          <w:szCs w:val="24"/>
          <w:lang w:val="en-US"/>
        </w:rPr>
        <w:t xml:space="preserve">D </w:t>
      </w:r>
      <w:r w:rsidRPr="00423F19">
        <w:rPr>
          <w:rFonts w:cs="Times-Roman"/>
          <w:color w:val="000000"/>
          <w:sz w:val="24"/>
          <w:szCs w:val="24"/>
          <w:lang w:val="en-US"/>
        </w:rPr>
        <w:t>10,981 in 2004</w:t>
      </w:r>
      <w:r w:rsidRPr="00423F19">
        <w:rPr>
          <w:rStyle w:val="a6"/>
          <w:rFonts w:cs="Times-Roman"/>
          <w:color w:val="000000"/>
          <w:sz w:val="24"/>
          <w:szCs w:val="24"/>
          <w:lang w:val="en-US"/>
        </w:rPr>
        <w:footnoteReference w:id="38"/>
      </w:r>
      <w:r w:rsidRPr="00423F19">
        <w:rPr>
          <w:rFonts w:cs="Times-Roman"/>
          <w:color w:val="000000"/>
          <w:sz w:val="24"/>
          <w:szCs w:val="24"/>
          <w:lang w:val="en-US"/>
        </w:rPr>
        <w:t>. The inclusion of part of the previously unrecorded expenditure, often referred to the “black” economy, raised the share of private payments in health in 2004 from 46.1% to 55.4% after the revision. Informal payments in public hospitals amount to about 10% of the total “black” or “underground” economy” in the Greek health care system</w:t>
      </w:r>
      <w:r w:rsidRPr="00423F19">
        <w:rPr>
          <w:rStyle w:val="a6"/>
          <w:rFonts w:cs="Times-Roman"/>
          <w:color w:val="000000"/>
          <w:sz w:val="24"/>
          <w:szCs w:val="24"/>
          <w:lang w:val="en-US"/>
        </w:rPr>
        <w:footnoteReference w:id="39"/>
      </w:r>
      <w:r w:rsidRPr="00423F19">
        <w:rPr>
          <w:rFonts w:cs="Times-Roman"/>
          <w:color w:val="000000"/>
          <w:sz w:val="24"/>
          <w:szCs w:val="24"/>
          <w:lang w:val="en-US"/>
        </w:rPr>
        <w:t>, although these payments constitute the most unacceptable form, from the ethical point of view. According to a study about Greek informal payments, concerning patients in the Greater Athens Area where per capita incomes are higher, findings showed that the 48% of inpatients were involved in informal payments</w:t>
      </w:r>
      <w:r w:rsidRPr="00423F19">
        <w:rPr>
          <w:rStyle w:val="a6"/>
          <w:rFonts w:cs="Times-Roman"/>
          <w:color w:val="000000"/>
          <w:sz w:val="24"/>
          <w:szCs w:val="24"/>
          <w:lang w:val="en-US"/>
        </w:rPr>
        <w:footnoteReference w:id="40"/>
      </w:r>
      <w:r w:rsidRPr="00423F19">
        <w:rPr>
          <w:rFonts w:cs="Times-Roman"/>
          <w:color w:val="000000"/>
          <w:sz w:val="24"/>
          <w:szCs w:val="24"/>
          <w:lang w:val="en-US"/>
        </w:rPr>
        <w:t>. The most frequently firm reasons for informal payments are related to the quality of care, “</w:t>
      </w:r>
      <w:r w:rsidRPr="00423F19">
        <w:rPr>
          <w:rFonts w:cs="Times-Italic"/>
          <w:i/>
          <w:iCs/>
          <w:color w:val="000000"/>
          <w:sz w:val="24"/>
          <w:szCs w:val="24"/>
          <w:lang w:val="en-US"/>
        </w:rPr>
        <w:t>because of the fear that</w:t>
      </w:r>
      <w:r w:rsidRPr="00423F19">
        <w:rPr>
          <w:rFonts w:cs="Times-Roman"/>
          <w:color w:val="000000"/>
          <w:sz w:val="24"/>
          <w:szCs w:val="24"/>
          <w:lang w:val="en-US"/>
        </w:rPr>
        <w:t xml:space="preserve"> </w:t>
      </w:r>
      <w:r w:rsidRPr="00423F19">
        <w:rPr>
          <w:rFonts w:cs="Times-Italic"/>
          <w:i/>
          <w:iCs/>
          <w:color w:val="000000"/>
          <w:sz w:val="24"/>
          <w:szCs w:val="24"/>
          <w:lang w:val="en-US"/>
        </w:rPr>
        <w:t>I will receive sub-standard care, if I don’t pay”—42%</w:t>
      </w:r>
      <w:r w:rsidRPr="00423F19">
        <w:rPr>
          <w:rFonts w:cs="Times-Roman"/>
          <w:color w:val="000000"/>
          <w:sz w:val="24"/>
          <w:szCs w:val="24"/>
          <w:lang w:val="en-US"/>
        </w:rPr>
        <w:t>, and a request by the doctor, “</w:t>
      </w:r>
      <w:r w:rsidRPr="00423F19">
        <w:rPr>
          <w:rFonts w:cs="Times-Italic"/>
          <w:i/>
          <w:iCs/>
          <w:color w:val="000000"/>
          <w:sz w:val="24"/>
          <w:szCs w:val="24"/>
          <w:lang w:val="en-US"/>
        </w:rPr>
        <w:t>he asked me to operate</w:t>
      </w:r>
      <w:r w:rsidRPr="00423F19">
        <w:rPr>
          <w:rFonts w:cs="Times-Roman"/>
          <w:color w:val="000000"/>
          <w:sz w:val="24"/>
          <w:szCs w:val="24"/>
          <w:lang w:val="en-US"/>
        </w:rPr>
        <w:t xml:space="preserve"> </w:t>
      </w:r>
      <w:r w:rsidRPr="00423F19">
        <w:rPr>
          <w:rFonts w:cs="Times-Italic"/>
          <w:i/>
          <w:iCs/>
          <w:color w:val="000000"/>
          <w:sz w:val="24"/>
          <w:szCs w:val="24"/>
          <w:lang w:val="en-US"/>
        </w:rPr>
        <w:t>on me—20%</w:t>
      </w:r>
      <w:r w:rsidRPr="00423F19">
        <w:rPr>
          <w:rFonts w:cs="Times-Roman"/>
          <w:color w:val="000000"/>
          <w:sz w:val="24"/>
          <w:szCs w:val="24"/>
          <w:lang w:val="en-US"/>
        </w:rPr>
        <w:t xml:space="preserve">. Only </w:t>
      </w:r>
      <w:r w:rsidRPr="00423F19">
        <w:rPr>
          <w:rFonts w:cs="Times-Italic"/>
          <w:i/>
          <w:iCs/>
          <w:color w:val="000000"/>
          <w:sz w:val="24"/>
          <w:szCs w:val="24"/>
          <w:lang w:val="en-US"/>
        </w:rPr>
        <w:t xml:space="preserve">18% </w:t>
      </w:r>
      <w:r w:rsidRPr="00423F19">
        <w:rPr>
          <w:rFonts w:cs="Times-Roman"/>
          <w:color w:val="000000"/>
          <w:sz w:val="24"/>
          <w:szCs w:val="24"/>
          <w:lang w:val="en-US"/>
        </w:rPr>
        <w:t>of those reporting an informal payment expressed it as “</w:t>
      </w:r>
      <w:r w:rsidRPr="00423F19">
        <w:rPr>
          <w:rFonts w:cs="Times-Italic"/>
          <w:i/>
          <w:iCs/>
          <w:color w:val="000000"/>
          <w:sz w:val="24"/>
          <w:szCs w:val="24"/>
          <w:lang w:val="en-US"/>
        </w:rPr>
        <w:t>gratitude</w:t>
      </w:r>
      <w:r w:rsidRPr="00423F19">
        <w:rPr>
          <w:rFonts w:cs="Times-Roman"/>
          <w:color w:val="000000"/>
          <w:sz w:val="24"/>
          <w:szCs w:val="24"/>
          <w:lang w:val="en-US"/>
        </w:rPr>
        <w:t>”</w:t>
      </w:r>
      <w:r w:rsidRPr="00423F19">
        <w:rPr>
          <w:rStyle w:val="a6"/>
          <w:rFonts w:cs="Times-Roman"/>
          <w:color w:val="000000"/>
          <w:sz w:val="24"/>
          <w:szCs w:val="24"/>
          <w:lang w:val="en-US"/>
        </w:rPr>
        <w:footnoteReference w:id="41"/>
      </w:r>
      <w:r w:rsidRPr="00423F19">
        <w:rPr>
          <w:rFonts w:cs="Times-Roman"/>
          <w:color w:val="000000"/>
          <w:sz w:val="24"/>
          <w:szCs w:val="24"/>
          <w:lang w:val="en-US"/>
        </w:rPr>
        <w:t>.</w:t>
      </w:r>
      <w:r w:rsidRPr="00423F19">
        <w:rPr>
          <w:sz w:val="24"/>
          <w:szCs w:val="24"/>
          <w:lang w:val="en-US"/>
        </w:rPr>
        <w:t xml:space="preserve"> </w:t>
      </w:r>
    </w:p>
    <w:p w:rsidR="00D40C3D" w:rsidRPr="00423F19" w:rsidRDefault="00D40C3D" w:rsidP="00590808">
      <w:pPr>
        <w:pStyle w:val="a9"/>
        <w:rPr>
          <w:rFonts w:cs="TimesNewRomanPSMT"/>
          <w:b/>
          <w:sz w:val="24"/>
          <w:szCs w:val="24"/>
          <w:u w:val="single"/>
          <w:lang w:val="en-US"/>
        </w:rPr>
      </w:pPr>
    </w:p>
    <w:p w:rsidR="00D40C3D" w:rsidRPr="00423F19" w:rsidRDefault="00D40C3D" w:rsidP="00D40C3D">
      <w:pPr>
        <w:pStyle w:val="a9"/>
        <w:jc w:val="center"/>
        <w:rPr>
          <w:rFonts w:cs="TimesNewRomanPSMT"/>
          <w:b/>
          <w:sz w:val="24"/>
          <w:szCs w:val="24"/>
          <w:u w:val="single"/>
          <w:lang w:val="en-US"/>
        </w:rPr>
      </w:pPr>
    </w:p>
    <w:p w:rsidR="005C20E9" w:rsidRDefault="005C20E9" w:rsidP="00590808">
      <w:pPr>
        <w:pStyle w:val="a9"/>
        <w:jc w:val="center"/>
        <w:rPr>
          <w:rFonts w:cs="TimesNewRomanPSMT"/>
          <w:b/>
          <w:sz w:val="24"/>
          <w:szCs w:val="24"/>
          <w:u w:val="single"/>
          <w:lang w:val="en-US"/>
        </w:rPr>
      </w:pPr>
    </w:p>
    <w:p w:rsidR="005C20E9" w:rsidRDefault="005C20E9" w:rsidP="00590808">
      <w:pPr>
        <w:pStyle w:val="a9"/>
        <w:jc w:val="center"/>
        <w:rPr>
          <w:rFonts w:cs="TimesNewRomanPSMT"/>
          <w:b/>
          <w:sz w:val="24"/>
          <w:szCs w:val="24"/>
          <w:u w:val="single"/>
          <w:lang w:val="en-US"/>
        </w:rPr>
      </w:pPr>
    </w:p>
    <w:p w:rsidR="005C20E9" w:rsidRDefault="005C20E9" w:rsidP="00590808">
      <w:pPr>
        <w:pStyle w:val="a9"/>
        <w:jc w:val="center"/>
        <w:rPr>
          <w:rFonts w:cs="TimesNewRomanPSMT"/>
          <w:b/>
          <w:sz w:val="24"/>
          <w:szCs w:val="24"/>
          <w:u w:val="single"/>
          <w:lang w:val="en-US"/>
        </w:rPr>
      </w:pPr>
    </w:p>
    <w:p w:rsidR="00D40C3D" w:rsidRPr="00423F19" w:rsidRDefault="00D40C3D" w:rsidP="00590808">
      <w:pPr>
        <w:pStyle w:val="a9"/>
        <w:jc w:val="center"/>
        <w:rPr>
          <w:rFonts w:cs="TimesNewRomanPSMT"/>
          <w:b/>
          <w:sz w:val="24"/>
          <w:szCs w:val="24"/>
          <w:u w:val="single"/>
        </w:rPr>
      </w:pPr>
      <w:r w:rsidRPr="00423F19">
        <w:rPr>
          <w:rFonts w:cs="TimesNewRomanPSMT"/>
          <w:b/>
          <w:sz w:val="24"/>
          <w:szCs w:val="24"/>
          <w:u w:val="single"/>
          <w:lang w:val="en-US"/>
        </w:rPr>
        <w:lastRenderedPageBreak/>
        <w:t xml:space="preserve">Table </w:t>
      </w:r>
      <w:r w:rsidR="00A51FAD">
        <w:rPr>
          <w:rFonts w:cs="TimesNewRomanPSMT"/>
          <w:b/>
          <w:sz w:val="24"/>
          <w:szCs w:val="24"/>
          <w:u w:val="single"/>
          <w:lang w:val="en-US"/>
        </w:rPr>
        <w:t>3-Percentage of</w:t>
      </w:r>
      <w:r w:rsidRPr="00423F19">
        <w:rPr>
          <w:rFonts w:cs="TimesNewRomanPSMT"/>
          <w:b/>
          <w:sz w:val="24"/>
          <w:szCs w:val="24"/>
          <w:u w:val="single"/>
          <w:lang w:val="en-US"/>
        </w:rPr>
        <w:t xml:space="preserve"> corruption in Greece in the years 2007-2011 in the healthcare sector</w:t>
      </w:r>
      <w:r w:rsidRPr="00423F19">
        <w:rPr>
          <w:rStyle w:val="a6"/>
          <w:rFonts w:cs="TimesNewRomanPSMT"/>
          <w:b/>
          <w:sz w:val="24"/>
          <w:szCs w:val="24"/>
          <w:u w:val="single"/>
          <w:lang w:val="en-US"/>
        </w:rPr>
        <w:footnoteReference w:id="42"/>
      </w:r>
    </w:p>
    <w:tbl>
      <w:tblPr>
        <w:tblStyle w:val="a7"/>
        <w:tblW w:w="9893" w:type="dxa"/>
        <w:tblLook w:val="04A0"/>
      </w:tblPr>
      <w:tblGrid>
        <w:gridCol w:w="745"/>
        <w:gridCol w:w="1462"/>
        <w:gridCol w:w="1396"/>
        <w:gridCol w:w="1385"/>
        <w:gridCol w:w="1641"/>
        <w:gridCol w:w="1610"/>
        <w:gridCol w:w="1654"/>
      </w:tblGrid>
      <w:tr w:rsidR="00D40C3D" w:rsidRPr="00423F19" w:rsidTr="00D40C3D">
        <w:trPr>
          <w:trHeight w:val="2190"/>
        </w:trPr>
        <w:tc>
          <w:tcPr>
            <w:tcW w:w="0" w:type="auto"/>
            <w:shd w:val="clear" w:color="auto" w:fill="auto"/>
          </w:tcPr>
          <w:p w:rsidR="00D40C3D" w:rsidRPr="00423F19" w:rsidRDefault="00D40C3D" w:rsidP="00D40C3D">
            <w:pPr>
              <w:ind w:firstLine="0"/>
              <w:rPr>
                <w:sz w:val="24"/>
                <w:szCs w:val="24"/>
              </w:rPr>
            </w:pPr>
            <w:r w:rsidRPr="00423F19">
              <w:rPr>
                <w:sz w:val="24"/>
                <w:szCs w:val="24"/>
              </w:rPr>
              <w:t>Years</w:t>
            </w:r>
          </w:p>
        </w:tc>
        <w:tc>
          <w:tcPr>
            <w:tcW w:w="0" w:type="auto"/>
            <w:shd w:val="clear" w:color="auto" w:fill="auto"/>
          </w:tcPr>
          <w:p w:rsidR="00D40C3D" w:rsidRPr="00423F19" w:rsidRDefault="00D40C3D" w:rsidP="00A31F7B">
            <w:pPr>
              <w:ind w:firstLine="0"/>
              <w:rPr>
                <w:sz w:val="24"/>
                <w:szCs w:val="24"/>
                <w:lang w:val="en-US"/>
              </w:rPr>
            </w:pPr>
            <w:r w:rsidRPr="00423F19">
              <w:rPr>
                <w:sz w:val="24"/>
                <w:szCs w:val="24"/>
                <w:lang w:val="en-US"/>
              </w:rPr>
              <w:t>Hospitals (% by the total corruption)</w:t>
            </w:r>
          </w:p>
        </w:tc>
        <w:tc>
          <w:tcPr>
            <w:tcW w:w="0" w:type="auto"/>
            <w:shd w:val="clear" w:color="auto" w:fill="auto"/>
          </w:tcPr>
          <w:p w:rsidR="00D40C3D" w:rsidRPr="00423F19" w:rsidRDefault="00D40C3D" w:rsidP="00A31F7B">
            <w:pPr>
              <w:ind w:firstLine="0"/>
              <w:rPr>
                <w:sz w:val="24"/>
                <w:szCs w:val="24"/>
                <w:lang w:val="en-US"/>
              </w:rPr>
            </w:pPr>
            <w:r w:rsidRPr="00423F19">
              <w:rPr>
                <w:sz w:val="24"/>
                <w:szCs w:val="24"/>
                <w:lang w:val="en-US"/>
              </w:rPr>
              <w:t>Hospitals (% by the corruption cases)</w:t>
            </w:r>
          </w:p>
        </w:tc>
        <w:tc>
          <w:tcPr>
            <w:tcW w:w="0" w:type="auto"/>
            <w:shd w:val="clear" w:color="auto" w:fill="auto"/>
          </w:tcPr>
          <w:p w:rsidR="00D40C3D" w:rsidRPr="00423F19" w:rsidRDefault="00D40C3D" w:rsidP="00A31F7B">
            <w:pPr>
              <w:ind w:firstLine="0"/>
              <w:rPr>
                <w:sz w:val="24"/>
                <w:szCs w:val="24"/>
                <w:lang w:val="en-US"/>
              </w:rPr>
            </w:pPr>
            <w:r w:rsidRPr="00423F19">
              <w:rPr>
                <w:sz w:val="24"/>
                <w:szCs w:val="24"/>
                <w:lang w:val="en-US"/>
              </w:rPr>
              <w:t>Surgery(% by the corruption cases)</w:t>
            </w:r>
          </w:p>
        </w:tc>
        <w:tc>
          <w:tcPr>
            <w:tcW w:w="0" w:type="auto"/>
            <w:shd w:val="clear" w:color="auto" w:fill="auto"/>
          </w:tcPr>
          <w:p w:rsidR="00D40C3D" w:rsidRPr="00423F19" w:rsidRDefault="00D40C3D" w:rsidP="00A31F7B">
            <w:pPr>
              <w:ind w:firstLine="0"/>
              <w:rPr>
                <w:sz w:val="24"/>
                <w:szCs w:val="24"/>
                <w:lang w:val="en-US"/>
              </w:rPr>
            </w:pPr>
            <w:r w:rsidRPr="00423F19">
              <w:rPr>
                <w:sz w:val="24"/>
                <w:szCs w:val="24"/>
                <w:lang w:val="en-US"/>
              </w:rPr>
              <w:t>Informal payment to the physician(% by the corruption cases)</w:t>
            </w:r>
          </w:p>
        </w:tc>
        <w:tc>
          <w:tcPr>
            <w:tcW w:w="0" w:type="auto"/>
            <w:shd w:val="clear" w:color="auto" w:fill="auto"/>
          </w:tcPr>
          <w:p w:rsidR="00D40C3D" w:rsidRPr="00423F19" w:rsidRDefault="00D40C3D" w:rsidP="00A31F7B">
            <w:pPr>
              <w:ind w:firstLine="0"/>
              <w:rPr>
                <w:sz w:val="24"/>
                <w:szCs w:val="24"/>
                <w:lang w:val="en-US"/>
              </w:rPr>
            </w:pPr>
            <w:r w:rsidRPr="00423F19">
              <w:rPr>
                <w:sz w:val="24"/>
                <w:szCs w:val="24"/>
                <w:lang w:val="en-US"/>
              </w:rPr>
              <w:t>301€-1000€ (amount of informal payments, to people who were asked to pay)</w:t>
            </w:r>
          </w:p>
        </w:tc>
        <w:tc>
          <w:tcPr>
            <w:tcW w:w="0" w:type="auto"/>
            <w:shd w:val="clear" w:color="auto" w:fill="auto"/>
          </w:tcPr>
          <w:p w:rsidR="00D40C3D" w:rsidRPr="00423F19" w:rsidRDefault="00D40C3D" w:rsidP="00A31F7B">
            <w:pPr>
              <w:ind w:firstLine="0"/>
              <w:rPr>
                <w:sz w:val="24"/>
                <w:szCs w:val="24"/>
                <w:lang w:val="en-US"/>
              </w:rPr>
            </w:pPr>
            <w:r w:rsidRPr="00423F19">
              <w:rPr>
                <w:sz w:val="24"/>
                <w:szCs w:val="24"/>
                <w:lang w:val="en-US"/>
              </w:rPr>
              <w:t>301€-1000€ (amount of informal payments, to people who answered specific amount)</w:t>
            </w:r>
          </w:p>
        </w:tc>
      </w:tr>
      <w:tr w:rsidR="00D40C3D" w:rsidRPr="00423F19" w:rsidTr="00D40C3D">
        <w:trPr>
          <w:trHeight w:val="281"/>
        </w:trPr>
        <w:tc>
          <w:tcPr>
            <w:tcW w:w="0" w:type="auto"/>
            <w:gridSpan w:val="7"/>
            <w:shd w:val="clear" w:color="auto" w:fill="C6D9F1" w:themeFill="text2" w:themeFillTint="33"/>
          </w:tcPr>
          <w:p w:rsidR="00D40C3D" w:rsidRPr="00423F19" w:rsidRDefault="00D40C3D" w:rsidP="00F759B7">
            <w:pPr>
              <w:jc w:val="center"/>
              <w:rPr>
                <w:b/>
                <w:sz w:val="24"/>
                <w:szCs w:val="24"/>
              </w:rPr>
            </w:pPr>
            <w:r w:rsidRPr="00423F19">
              <w:rPr>
                <w:b/>
                <w:sz w:val="24"/>
                <w:szCs w:val="24"/>
              </w:rPr>
              <w:t>Public hospital</w:t>
            </w:r>
            <w:r w:rsidRPr="00C644F9">
              <w:rPr>
                <w:b/>
                <w:sz w:val="24"/>
                <w:szCs w:val="24"/>
                <w:lang w:val="en-GB"/>
              </w:rPr>
              <w:t xml:space="preserve"> sector</w:t>
            </w:r>
          </w:p>
        </w:tc>
      </w:tr>
      <w:tr w:rsidR="00D40C3D" w:rsidRPr="00423F19" w:rsidTr="00D40C3D">
        <w:trPr>
          <w:trHeight w:val="281"/>
        </w:trPr>
        <w:tc>
          <w:tcPr>
            <w:tcW w:w="0" w:type="auto"/>
            <w:shd w:val="clear" w:color="auto" w:fill="C6D9F1" w:themeFill="text2" w:themeFillTint="33"/>
          </w:tcPr>
          <w:p w:rsidR="00D40C3D" w:rsidRPr="00423F19" w:rsidRDefault="00D40C3D" w:rsidP="00D40C3D">
            <w:pPr>
              <w:ind w:firstLine="0"/>
              <w:rPr>
                <w:sz w:val="24"/>
                <w:szCs w:val="24"/>
              </w:rPr>
            </w:pPr>
            <w:r w:rsidRPr="00423F19">
              <w:rPr>
                <w:sz w:val="24"/>
                <w:szCs w:val="24"/>
              </w:rPr>
              <w:t>2007</w:t>
            </w:r>
          </w:p>
        </w:tc>
        <w:tc>
          <w:tcPr>
            <w:tcW w:w="0" w:type="auto"/>
            <w:shd w:val="clear" w:color="auto" w:fill="C6D9F1" w:themeFill="text2" w:themeFillTint="33"/>
          </w:tcPr>
          <w:p w:rsidR="00D40C3D" w:rsidRPr="00423F19" w:rsidRDefault="00D40C3D" w:rsidP="00F759B7">
            <w:pPr>
              <w:jc w:val="center"/>
              <w:rPr>
                <w:sz w:val="24"/>
                <w:szCs w:val="24"/>
              </w:rPr>
            </w:pPr>
            <w:r w:rsidRPr="00423F19">
              <w:rPr>
                <w:sz w:val="24"/>
                <w:szCs w:val="24"/>
              </w:rPr>
              <w:t>2.9</w:t>
            </w:r>
          </w:p>
        </w:tc>
        <w:tc>
          <w:tcPr>
            <w:tcW w:w="0" w:type="auto"/>
            <w:shd w:val="clear" w:color="auto" w:fill="C6D9F1" w:themeFill="text2" w:themeFillTint="33"/>
          </w:tcPr>
          <w:p w:rsidR="00D40C3D" w:rsidRPr="00423F19" w:rsidRDefault="00D40C3D" w:rsidP="00F759B7">
            <w:pPr>
              <w:rPr>
                <w:sz w:val="24"/>
                <w:szCs w:val="24"/>
              </w:rPr>
            </w:pPr>
            <w:r w:rsidRPr="00423F19">
              <w:rPr>
                <w:sz w:val="24"/>
                <w:szCs w:val="24"/>
              </w:rPr>
              <w:t>34.2</w:t>
            </w:r>
          </w:p>
        </w:tc>
        <w:tc>
          <w:tcPr>
            <w:tcW w:w="0" w:type="auto"/>
            <w:shd w:val="clear" w:color="auto" w:fill="C6D9F1" w:themeFill="text2" w:themeFillTint="33"/>
          </w:tcPr>
          <w:p w:rsidR="00D40C3D" w:rsidRPr="00423F19" w:rsidRDefault="00D40C3D" w:rsidP="00F759B7">
            <w:pPr>
              <w:rPr>
                <w:sz w:val="24"/>
                <w:szCs w:val="24"/>
              </w:rPr>
            </w:pPr>
            <w:r w:rsidRPr="00423F19">
              <w:rPr>
                <w:sz w:val="24"/>
                <w:szCs w:val="24"/>
              </w:rPr>
              <w:t>56.3</w:t>
            </w:r>
          </w:p>
        </w:tc>
        <w:tc>
          <w:tcPr>
            <w:tcW w:w="0" w:type="auto"/>
            <w:shd w:val="clear" w:color="auto" w:fill="C6D9F1" w:themeFill="text2" w:themeFillTint="33"/>
          </w:tcPr>
          <w:p w:rsidR="00D40C3D" w:rsidRPr="00423F19" w:rsidRDefault="00D40C3D" w:rsidP="00F759B7">
            <w:pPr>
              <w:rPr>
                <w:sz w:val="24"/>
                <w:szCs w:val="24"/>
              </w:rPr>
            </w:pPr>
            <w:r w:rsidRPr="00423F19">
              <w:rPr>
                <w:sz w:val="24"/>
                <w:szCs w:val="24"/>
              </w:rPr>
              <w:t>2.3</w:t>
            </w:r>
          </w:p>
        </w:tc>
        <w:tc>
          <w:tcPr>
            <w:tcW w:w="0" w:type="auto"/>
            <w:shd w:val="clear" w:color="auto" w:fill="C6D9F1" w:themeFill="text2" w:themeFillTint="33"/>
          </w:tcPr>
          <w:p w:rsidR="00D40C3D" w:rsidRPr="00423F19" w:rsidRDefault="00D40C3D" w:rsidP="00F759B7">
            <w:pPr>
              <w:rPr>
                <w:sz w:val="24"/>
                <w:szCs w:val="24"/>
              </w:rPr>
            </w:pPr>
            <w:r w:rsidRPr="00423F19">
              <w:rPr>
                <w:sz w:val="24"/>
                <w:szCs w:val="24"/>
              </w:rPr>
              <w:t>28.4</w:t>
            </w:r>
          </w:p>
        </w:tc>
        <w:tc>
          <w:tcPr>
            <w:tcW w:w="0" w:type="auto"/>
            <w:shd w:val="clear" w:color="auto" w:fill="C6D9F1" w:themeFill="text2" w:themeFillTint="33"/>
          </w:tcPr>
          <w:p w:rsidR="00D40C3D" w:rsidRPr="00423F19" w:rsidRDefault="00D40C3D" w:rsidP="00F759B7">
            <w:pPr>
              <w:rPr>
                <w:sz w:val="24"/>
                <w:szCs w:val="24"/>
              </w:rPr>
            </w:pPr>
            <w:r w:rsidRPr="00423F19">
              <w:rPr>
                <w:sz w:val="24"/>
                <w:szCs w:val="24"/>
              </w:rPr>
              <w:t>42</w:t>
            </w:r>
          </w:p>
        </w:tc>
      </w:tr>
      <w:tr w:rsidR="00D40C3D" w:rsidRPr="00423F19" w:rsidTr="00D40C3D">
        <w:trPr>
          <w:trHeight w:val="269"/>
        </w:trPr>
        <w:tc>
          <w:tcPr>
            <w:tcW w:w="0" w:type="auto"/>
            <w:shd w:val="clear" w:color="auto" w:fill="C6D9F1" w:themeFill="text2" w:themeFillTint="33"/>
          </w:tcPr>
          <w:p w:rsidR="00D40C3D" w:rsidRPr="00423F19" w:rsidRDefault="00D40C3D" w:rsidP="00D40C3D">
            <w:pPr>
              <w:ind w:firstLine="0"/>
              <w:rPr>
                <w:sz w:val="24"/>
                <w:szCs w:val="24"/>
              </w:rPr>
            </w:pPr>
            <w:r w:rsidRPr="00423F19">
              <w:rPr>
                <w:sz w:val="24"/>
                <w:szCs w:val="24"/>
              </w:rPr>
              <w:t>2008</w:t>
            </w:r>
          </w:p>
        </w:tc>
        <w:tc>
          <w:tcPr>
            <w:tcW w:w="0" w:type="auto"/>
            <w:shd w:val="clear" w:color="auto" w:fill="C6D9F1" w:themeFill="text2" w:themeFillTint="33"/>
          </w:tcPr>
          <w:p w:rsidR="00D40C3D" w:rsidRPr="00423F19" w:rsidRDefault="00D40C3D" w:rsidP="00F759B7">
            <w:pPr>
              <w:jc w:val="center"/>
              <w:rPr>
                <w:sz w:val="24"/>
                <w:szCs w:val="24"/>
              </w:rPr>
            </w:pPr>
            <w:r w:rsidRPr="00423F19">
              <w:rPr>
                <w:sz w:val="24"/>
                <w:szCs w:val="24"/>
              </w:rPr>
              <w:t>3.3</w:t>
            </w:r>
          </w:p>
        </w:tc>
        <w:tc>
          <w:tcPr>
            <w:tcW w:w="0" w:type="auto"/>
            <w:shd w:val="clear" w:color="auto" w:fill="C6D9F1" w:themeFill="text2" w:themeFillTint="33"/>
          </w:tcPr>
          <w:p w:rsidR="00D40C3D" w:rsidRPr="00423F19" w:rsidRDefault="00D40C3D" w:rsidP="00F759B7">
            <w:pPr>
              <w:rPr>
                <w:sz w:val="24"/>
                <w:szCs w:val="24"/>
              </w:rPr>
            </w:pPr>
            <w:r w:rsidRPr="00423F19">
              <w:rPr>
                <w:sz w:val="24"/>
                <w:szCs w:val="24"/>
              </w:rPr>
              <w:t>34.5</w:t>
            </w:r>
          </w:p>
        </w:tc>
        <w:tc>
          <w:tcPr>
            <w:tcW w:w="0" w:type="auto"/>
            <w:shd w:val="clear" w:color="auto" w:fill="C6D9F1" w:themeFill="text2" w:themeFillTint="33"/>
          </w:tcPr>
          <w:p w:rsidR="00D40C3D" w:rsidRPr="00423F19" w:rsidRDefault="00D40C3D" w:rsidP="00F759B7">
            <w:pPr>
              <w:rPr>
                <w:sz w:val="24"/>
                <w:szCs w:val="24"/>
              </w:rPr>
            </w:pPr>
            <w:r w:rsidRPr="00423F19">
              <w:rPr>
                <w:sz w:val="24"/>
                <w:szCs w:val="24"/>
              </w:rPr>
              <w:t>61.5</w:t>
            </w:r>
          </w:p>
        </w:tc>
        <w:tc>
          <w:tcPr>
            <w:tcW w:w="0" w:type="auto"/>
            <w:shd w:val="clear" w:color="auto" w:fill="C6D9F1" w:themeFill="text2" w:themeFillTint="33"/>
          </w:tcPr>
          <w:p w:rsidR="00D40C3D" w:rsidRPr="00423F19" w:rsidRDefault="00D40C3D" w:rsidP="00F759B7">
            <w:pPr>
              <w:rPr>
                <w:sz w:val="24"/>
                <w:szCs w:val="24"/>
              </w:rPr>
            </w:pPr>
            <w:r w:rsidRPr="00423F19">
              <w:rPr>
                <w:sz w:val="24"/>
                <w:szCs w:val="24"/>
              </w:rPr>
              <w:t>3</w:t>
            </w:r>
          </w:p>
        </w:tc>
        <w:tc>
          <w:tcPr>
            <w:tcW w:w="0" w:type="auto"/>
            <w:shd w:val="clear" w:color="auto" w:fill="C6D9F1" w:themeFill="text2" w:themeFillTint="33"/>
          </w:tcPr>
          <w:p w:rsidR="00D40C3D" w:rsidRPr="00423F19" w:rsidRDefault="00D40C3D" w:rsidP="00F759B7">
            <w:pPr>
              <w:rPr>
                <w:sz w:val="24"/>
                <w:szCs w:val="24"/>
              </w:rPr>
            </w:pPr>
            <w:r w:rsidRPr="00423F19">
              <w:rPr>
                <w:sz w:val="24"/>
                <w:szCs w:val="24"/>
              </w:rPr>
              <w:t>32.5</w:t>
            </w:r>
          </w:p>
        </w:tc>
        <w:tc>
          <w:tcPr>
            <w:tcW w:w="0" w:type="auto"/>
            <w:shd w:val="clear" w:color="auto" w:fill="C6D9F1" w:themeFill="text2" w:themeFillTint="33"/>
          </w:tcPr>
          <w:p w:rsidR="00D40C3D" w:rsidRPr="00423F19" w:rsidRDefault="00D40C3D" w:rsidP="00F759B7">
            <w:pPr>
              <w:rPr>
                <w:sz w:val="24"/>
                <w:szCs w:val="24"/>
              </w:rPr>
            </w:pPr>
            <w:r w:rsidRPr="00423F19">
              <w:rPr>
                <w:sz w:val="24"/>
                <w:szCs w:val="24"/>
              </w:rPr>
              <w:t>50.4</w:t>
            </w:r>
          </w:p>
        </w:tc>
      </w:tr>
      <w:tr w:rsidR="00D40C3D" w:rsidRPr="00423F19" w:rsidTr="00D40C3D">
        <w:trPr>
          <w:trHeight w:val="269"/>
        </w:trPr>
        <w:tc>
          <w:tcPr>
            <w:tcW w:w="0" w:type="auto"/>
            <w:shd w:val="clear" w:color="auto" w:fill="C6D9F1" w:themeFill="text2" w:themeFillTint="33"/>
          </w:tcPr>
          <w:p w:rsidR="00D40C3D" w:rsidRPr="00423F19" w:rsidRDefault="00D40C3D" w:rsidP="00D40C3D">
            <w:pPr>
              <w:ind w:firstLine="0"/>
              <w:rPr>
                <w:sz w:val="24"/>
                <w:szCs w:val="24"/>
              </w:rPr>
            </w:pPr>
            <w:r w:rsidRPr="00423F19">
              <w:rPr>
                <w:sz w:val="24"/>
                <w:szCs w:val="24"/>
              </w:rPr>
              <w:t>2009</w:t>
            </w:r>
          </w:p>
        </w:tc>
        <w:tc>
          <w:tcPr>
            <w:tcW w:w="0" w:type="auto"/>
            <w:shd w:val="clear" w:color="auto" w:fill="C6D9F1" w:themeFill="text2" w:themeFillTint="33"/>
          </w:tcPr>
          <w:p w:rsidR="00D40C3D" w:rsidRPr="00423F19" w:rsidRDefault="00D40C3D" w:rsidP="00F759B7">
            <w:pPr>
              <w:jc w:val="center"/>
              <w:rPr>
                <w:sz w:val="24"/>
                <w:szCs w:val="24"/>
              </w:rPr>
            </w:pPr>
            <w:r w:rsidRPr="00423F19">
              <w:rPr>
                <w:sz w:val="24"/>
                <w:szCs w:val="24"/>
              </w:rPr>
              <w:t>3.1</w:t>
            </w:r>
          </w:p>
        </w:tc>
        <w:tc>
          <w:tcPr>
            <w:tcW w:w="0" w:type="auto"/>
            <w:shd w:val="clear" w:color="auto" w:fill="C6D9F1" w:themeFill="text2" w:themeFillTint="33"/>
          </w:tcPr>
          <w:p w:rsidR="00D40C3D" w:rsidRPr="00423F19" w:rsidRDefault="00D40C3D" w:rsidP="00F759B7">
            <w:pPr>
              <w:rPr>
                <w:sz w:val="24"/>
                <w:szCs w:val="24"/>
              </w:rPr>
            </w:pPr>
            <w:r w:rsidRPr="00423F19">
              <w:rPr>
                <w:sz w:val="24"/>
                <w:szCs w:val="24"/>
              </w:rPr>
              <w:t>33.5</w:t>
            </w:r>
          </w:p>
        </w:tc>
        <w:tc>
          <w:tcPr>
            <w:tcW w:w="0" w:type="auto"/>
            <w:shd w:val="clear" w:color="auto" w:fill="C6D9F1" w:themeFill="text2" w:themeFillTint="33"/>
          </w:tcPr>
          <w:p w:rsidR="00D40C3D" w:rsidRPr="00423F19" w:rsidRDefault="00D40C3D" w:rsidP="00F759B7">
            <w:pPr>
              <w:rPr>
                <w:sz w:val="24"/>
                <w:szCs w:val="24"/>
              </w:rPr>
            </w:pPr>
            <w:r w:rsidRPr="00423F19">
              <w:rPr>
                <w:sz w:val="24"/>
                <w:szCs w:val="24"/>
              </w:rPr>
              <w:t>65.8</w:t>
            </w:r>
          </w:p>
        </w:tc>
        <w:tc>
          <w:tcPr>
            <w:tcW w:w="0" w:type="auto"/>
            <w:shd w:val="clear" w:color="auto" w:fill="C6D9F1" w:themeFill="text2" w:themeFillTint="33"/>
          </w:tcPr>
          <w:p w:rsidR="00D40C3D" w:rsidRPr="00423F19" w:rsidRDefault="00D40C3D" w:rsidP="00F759B7">
            <w:pPr>
              <w:rPr>
                <w:sz w:val="24"/>
                <w:szCs w:val="24"/>
              </w:rPr>
            </w:pPr>
            <w:r w:rsidRPr="00423F19">
              <w:rPr>
                <w:sz w:val="24"/>
                <w:szCs w:val="24"/>
              </w:rPr>
              <w:t>4.2</w:t>
            </w:r>
          </w:p>
        </w:tc>
        <w:tc>
          <w:tcPr>
            <w:tcW w:w="0" w:type="auto"/>
            <w:shd w:val="clear" w:color="auto" w:fill="C6D9F1" w:themeFill="text2" w:themeFillTint="33"/>
          </w:tcPr>
          <w:p w:rsidR="00D40C3D" w:rsidRPr="00423F19" w:rsidRDefault="00D40C3D" w:rsidP="00F759B7">
            <w:pPr>
              <w:rPr>
                <w:sz w:val="24"/>
                <w:szCs w:val="24"/>
              </w:rPr>
            </w:pPr>
            <w:r w:rsidRPr="00423F19">
              <w:rPr>
                <w:sz w:val="24"/>
                <w:szCs w:val="24"/>
              </w:rPr>
              <w:t>29.5</w:t>
            </w:r>
          </w:p>
        </w:tc>
        <w:tc>
          <w:tcPr>
            <w:tcW w:w="0" w:type="auto"/>
            <w:shd w:val="clear" w:color="auto" w:fill="C6D9F1" w:themeFill="text2" w:themeFillTint="33"/>
          </w:tcPr>
          <w:p w:rsidR="00D40C3D" w:rsidRPr="00423F19" w:rsidRDefault="00D40C3D" w:rsidP="00F759B7">
            <w:pPr>
              <w:rPr>
                <w:sz w:val="24"/>
                <w:szCs w:val="24"/>
              </w:rPr>
            </w:pPr>
            <w:r w:rsidRPr="00423F19">
              <w:rPr>
                <w:sz w:val="24"/>
                <w:szCs w:val="24"/>
              </w:rPr>
              <w:t>44.4</w:t>
            </w:r>
          </w:p>
        </w:tc>
      </w:tr>
      <w:tr w:rsidR="00D40C3D" w:rsidRPr="00423F19" w:rsidTr="00D40C3D">
        <w:trPr>
          <w:trHeight w:val="269"/>
        </w:trPr>
        <w:tc>
          <w:tcPr>
            <w:tcW w:w="0" w:type="auto"/>
            <w:shd w:val="clear" w:color="auto" w:fill="C6D9F1" w:themeFill="text2" w:themeFillTint="33"/>
          </w:tcPr>
          <w:p w:rsidR="00D40C3D" w:rsidRPr="00423F19" w:rsidRDefault="00D40C3D" w:rsidP="00D40C3D">
            <w:pPr>
              <w:ind w:firstLine="0"/>
              <w:rPr>
                <w:sz w:val="24"/>
                <w:szCs w:val="24"/>
              </w:rPr>
            </w:pPr>
            <w:r w:rsidRPr="00423F19">
              <w:rPr>
                <w:sz w:val="24"/>
                <w:szCs w:val="24"/>
              </w:rPr>
              <w:t>2010</w:t>
            </w:r>
          </w:p>
        </w:tc>
        <w:tc>
          <w:tcPr>
            <w:tcW w:w="0" w:type="auto"/>
            <w:shd w:val="clear" w:color="auto" w:fill="C6D9F1" w:themeFill="text2" w:themeFillTint="33"/>
          </w:tcPr>
          <w:p w:rsidR="00D40C3D" w:rsidRPr="00423F19" w:rsidRDefault="00D40C3D" w:rsidP="00F759B7">
            <w:pPr>
              <w:jc w:val="center"/>
              <w:rPr>
                <w:sz w:val="24"/>
                <w:szCs w:val="24"/>
              </w:rPr>
            </w:pPr>
            <w:r w:rsidRPr="00423F19">
              <w:rPr>
                <w:sz w:val="24"/>
                <w:szCs w:val="24"/>
              </w:rPr>
              <w:t>2.5</w:t>
            </w:r>
          </w:p>
        </w:tc>
        <w:tc>
          <w:tcPr>
            <w:tcW w:w="0" w:type="auto"/>
            <w:shd w:val="clear" w:color="auto" w:fill="C6D9F1" w:themeFill="text2" w:themeFillTint="33"/>
          </w:tcPr>
          <w:p w:rsidR="00D40C3D" w:rsidRPr="00423F19" w:rsidRDefault="00D40C3D" w:rsidP="00F759B7">
            <w:pPr>
              <w:rPr>
                <w:sz w:val="24"/>
                <w:szCs w:val="24"/>
              </w:rPr>
            </w:pPr>
            <w:r w:rsidRPr="00423F19">
              <w:rPr>
                <w:sz w:val="24"/>
                <w:szCs w:val="24"/>
              </w:rPr>
              <w:t>35.4</w:t>
            </w:r>
          </w:p>
        </w:tc>
        <w:tc>
          <w:tcPr>
            <w:tcW w:w="0" w:type="auto"/>
            <w:shd w:val="clear" w:color="auto" w:fill="C6D9F1" w:themeFill="text2" w:themeFillTint="33"/>
          </w:tcPr>
          <w:p w:rsidR="00D40C3D" w:rsidRPr="00423F19" w:rsidRDefault="00D40C3D" w:rsidP="00F759B7">
            <w:pPr>
              <w:rPr>
                <w:sz w:val="24"/>
                <w:szCs w:val="24"/>
              </w:rPr>
            </w:pPr>
            <w:r w:rsidRPr="00423F19">
              <w:rPr>
                <w:sz w:val="24"/>
                <w:szCs w:val="24"/>
              </w:rPr>
              <w:t>61.9</w:t>
            </w:r>
          </w:p>
        </w:tc>
        <w:tc>
          <w:tcPr>
            <w:tcW w:w="0" w:type="auto"/>
            <w:shd w:val="clear" w:color="auto" w:fill="C6D9F1" w:themeFill="text2" w:themeFillTint="33"/>
          </w:tcPr>
          <w:p w:rsidR="00D40C3D" w:rsidRPr="00423F19" w:rsidRDefault="00D40C3D" w:rsidP="00F759B7">
            <w:pPr>
              <w:rPr>
                <w:sz w:val="24"/>
                <w:szCs w:val="24"/>
              </w:rPr>
            </w:pPr>
            <w:r w:rsidRPr="00423F19">
              <w:rPr>
                <w:sz w:val="24"/>
                <w:szCs w:val="24"/>
              </w:rPr>
              <w:t>6.5</w:t>
            </w:r>
          </w:p>
        </w:tc>
        <w:tc>
          <w:tcPr>
            <w:tcW w:w="0" w:type="auto"/>
            <w:shd w:val="clear" w:color="auto" w:fill="C6D9F1" w:themeFill="text2" w:themeFillTint="33"/>
          </w:tcPr>
          <w:p w:rsidR="00D40C3D" w:rsidRPr="00423F19" w:rsidRDefault="00D40C3D" w:rsidP="00F759B7">
            <w:pPr>
              <w:rPr>
                <w:sz w:val="24"/>
                <w:szCs w:val="24"/>
              </w:rPr>
            </w:pPr>
            <w:r w:rsidRPr="00423F19">
              <w:rPr>
                <w:sz w:val="24"/>
                <w:szCs w:val="24"/>
              </w:rPr>
              <w:t>36.1</w:t>
            </w:r>
          </w:p>
        </w:tc>
        <w:tc>
          <w:tcPr>
            <w:tcW w:w="0" w:type="auto"/>
            <w:shd w:val="clear" w:color="auto" w:fill="C6D9F1" w:themeFill="text2" w:themeFillTint="33"/>
          </w:tcPr>
          <w:p w:rsidR="00D40C3D" w:rsidRPr="00423F19" w:rsidRDefault="00D40C3D" w:rsidP="00F759B7">
            <w:pPr>
              <w:rPr>
                <w:sz w:val="24"/>
                <w:szCs w:val="24"/>
              </w:rPr>
            </w:pPr>
            <w:r w:rsidRPr="00423F19">
              <w:rPr>
                <w:sz w:val="24"/>
                <w:szCs w:val="24"/>
              </w:rPr>
              <w:t>49.6</w:t>
            </w:r>
          </w:p>
        </w:tc>
      </w:tr>
      <w:tr w:rsidR="00D40C3D" w:rsidRPr="00423F19" w:rsidTr="00D40C3D">
        <w:trPr>
          <w:trHeight w:val="281"/>
        </w:trPr>
        <w:tc>
          <w:tcPr>
            <w:tcW w:w="0" w:type="auto"/>
            <w:shd w:val="clear" w:color="auto" w:fill="C6D9F1" w:themeFill="text2" w:themeFillTint="33"/>
          </w:tcPr>
          <w:p w:rsidR="00D40C3D" w:rsidRPr="00423F19" w:rsidRDefault="00D40C3D" w:rsidP="00D40C3D">
            <w:pPr>
              <w:ind w:firstLine="0"/>
              <w:rPr>
                <w:sz w:val="24"/>
                <w:szCs w:val="24"/>
              </w:rPr>
            </w:pPr>
            <w:r w:rsidRPr="00423F19">
              <w:rPr>
                <w:sz w:val="24"/>
                <w:szCs w:val="24"/>
              </w:rPr>
              <w:t>2011</w:t>
            </w:r>
          </w:p>
        </w:tc>
        <w:tc>
          <w:tcPr>
            <w:tcW w:w="0" w:type="auto"/>
            <w:shd w:val="clear" w:color="auto" w:fill="C6D9F1" w:themeFill="text2" w:themeFillTint="33"/>
          </w:tcPr>
          <w:p w:rsidR="00D40C3D" w:rsidRPr="00423F19" w:rsidRDefault="00D40C3D" w:rsidP="00F759B7">
            <w:pPr>
              <w:jc w:val="center"/>
              <w:rPr>
                <w:sz w:val="24"/>
                <w:szCs w:val="24"/>
              </w:rPr>
            </w:pPr>
            <w:r w:rsidRPr="00423F19">
              <w:rPr>
                <w:sz w:val="24"/>
                <w:szCs w:val="24"/>
              </w:rPr>
              <w:t>3.1</w:t>
            </w:r>
          </w:p>
        </w:tc>
        <w:tc>
          <w:tcPr>
            <w:tcW w:w="0" w:type="auto"/>
            <w:shd w:val="clear" w:color="auto" w:fill="C6D9F1" w:themeFill="text2" w:themeFillTint="33"/>
          </w:tcPr>
          <w:p w:rsidR="00D40C3D" w:rsidRPr="00423F19" w:rsidRDefault="00D40C3D" w:rsidP="00F759B7">
            <w:pPr>
              <w:rPr>
                <w:sz w:val="24"/>
                <w:szCs w:val="24"/>
              </w:rPr>
            </w:pPr>
            <w:r w:rsidRPr="00423F19">
              <w:rPr>
                <w:sz w:val="24"/>
                <w:szCs w:val="24"/>
              </w:rPr>
              <w:t>41.5</w:t>
            </w:r>
          </w:p>
        </w:tc>
        <w:tc>
          <w:tcPr>
            <w:tcW w:w="0" w:type="auto"/>
            <w:shd w:val="clear" w:color="auto" w:fill="C6D9F1" w:themeFill="text2" w:themeFillTint="33"/>
          </w:tcPr>
          <w:p w:rsidR="00D40C3D" w:rsidRPr="00423F19" w:rsidRDefault="00D40C3D" w:rsidP="00F759B7">
            <w:pPr>
              <w:rPr>
                <w:sz w:val="24"/>
                <w:szCs w:val="24"/>
              </w:rPr>
            </w:pPr>
            <w:r w:rsidRPr="00423F19">
              <w:rPr>
                <w:sz w:val="24"/>
                <w:szCs w:val="24"/>
              </w:rPr>
              <w:t>60.6</w:t>
            </w:r>
          </w:p>
        </w:tc>
        <w:tc>
          <w:tcPr>
            <w:tcW w:w="0" w:type="auto"/>
            <w:shd w:val="clear" w:color="auto" w:fill="C6D9F1" w:themeFill="text2" w:themeFillTint="33"/>
          </w:tcPr>
          <w:p w:rsidR="00D40C3D" w:rsidRPr="00423F19" w:rsidRDefault="00D40C3D" w:rsidP="00F759B7">
            <w:pPr>
              <w:rPr>
                <w:sz w:val="24"/>
                <w:szCs w:val="24"/>
              </w:rPr>
            </w:pPr>
            <w:r w:rsidRPr="00423F19">
              <w:rPr>
                <w:sz w:val="24"/>
                <w:szCs w:val="24"/>
              </w:rPr>
              <w:t>3</w:t>
            </w:r>
          </w:p>
        </w:tc>
        <w:tc>
          <w:tcPr>
            <w:tcW w:w="0" w:type="auto"/>
            <w:shd w:val="clear" w:color="auto" w:fill="C6D9F1" w:themeFill="text2" w:themeFillTint="33"/>
          </w:tcPr>
          <w:p w:rsidR="00D40C3D" w:rsidRPr="00423F19" w:rsidRDefault="00D40C3D" w:rsidP="00F759B7">
            <w:pPr>
              <w:rPr>
                <w:sz w:val="24"/>
                <w:szCs w:val="24"/>
              </w:rPr>
            </w:pPr>
            <w:r w:rsidRPr="00423F19">
              <w:rPr>
                <w:sz w:val="24"/>
                <w:szCs w:val="24"/>
              </w:rPr>
              <w:t>36.9</w:t>
            </w:r>
          </w:p>
        </w:tc>
        <w:tc>
          <w:tcPr>
            <w:tcW w:w="0" w:type="auto"/>
            <w:shd w:val="clear" w:color="auto" w:fill="C6D9F1" w:themeFill="text2" w:themeFillTint="33"/>
          </w:tcPr>
          <w:p w:rsidR="00D40C3D" w:rsidRPr="00423F19" w:rsidRDefault="00D40C3D" w:rsidP="00F759B7">
            <w:pPr>
              <w:rPr>
                <w:sz w:val="24"/>
                <w:szCs w:val="24"/>
              </w:rPr>
            </w:pPr>
            <w:r w:rsidRPr="00423F19">
              <w:rPr>
                <w:sz w:val="24"/>
                <w:szCs w:val="24"/>
              </w:rPr>
              <w:t>45.8</w:t>
            </w:r>
          </w:p>
        </w:tc>
      </w:tr>
      <w:tr w:rsidR="00D40C3D" w:rsidRPr="00423F19" w:rsidTr="00D40C3D">
        <w:trPr>
          <w:trHeight w:val="269"/>
        </w:trPr>
        <w:tc>
          <w:tcPr>
            <w:tcW w:w="0" w:type="auto"/>
            <w:gridSpan w:val="7"/>
          </w:tcPr>
          <w:p w:rsidR="00D40C3D" w:rsidRPr="00423F19" w:rsidRDefault="00D40C3D" w:rsidP="00F759B7">
            <w:pPr>
              <w:jc w:val="center"/>
              <w:rPr>
                <w:b/>
                <w:sz w:val="24"/>
                <w:szCs w:val="24"/>
              </w:rPr>
            </w:pPr>
            <w:r w:rsidRPr="00423F19">
              <w:rPr>
                <w:b/>
                <w:sz w:val="24"/>
                <w:szCs w:val="24"/>
              </w:rPr>
              <w:t>Private hospital sector</w:t>
            </w:r>
          </w:p>
        </w:tc>
      </w:tr>
      <w:tr w:rsidR="00D40C3D" w:rsidRPr="00423F19" w:rsidTr="00D40C3D">
        <w:trPr>
          <w:trHeight w:val="269"/>
        </w:trPr>
        <w:tc>
          <w:tcPr>
            <w:tcW w:w="0" w:type="auto"/>
          </w:tcPr>
          <w:p w:rsidR="00D40C3D" w:rsidRPr="00423F19" w:rsidRDefault="00D40C3D" w:rsidP="00D40C3D">
            <w:pPr>
              <w:ind w:firstLine="0"/>
              <w:rPr>
                <w:sz w:val="24"/>
                <w:szCs w:val="24"/>
              </w:rPr>
            </w:pPr>
            <w:r w:rsidRPr="00423F19">
              <w:rPr>
                <w:sz w:val="24"/>
                <w:szCs w:val="24"/>
              </w:rPr>
              <w:t>2007</w:t>
            </w:r>
          </w:p>
        </w:tc>
        <w:tc>
          <w:tcPr>
            <w:tcW w:w="0" w:type="auto"/>
          </w:tcPr>
          <w:p w:rsidR="00D40C3D" w:rsidRPr="00423F19" w:rsidRDefault="00D40C3D" w:rsidP="00F759B7">
            <w:pPr>
              <w:rPr>
                <w:sz w:val="24"/>
                <w:szCs w:val="24"/>
              </w:rPr>
            </w:pPr>
          </w:p>
        </w:tc>
        <w:tc>
          <w:tcPr>
            <w:tcW w:w="0" w:type="auto"/>
          </w:tcPr>
          <w:p w:rsidR="00D40C3D" w:rsidRPr="00423F19" w:rsidRDefault="00D40C3D" w:rsidP="00F759B7">
            <w:pPr>
              <w:rPr>
                <w:sz w:val="24"/>
                <w:szCs w:val="24"/>
              </w:rPr>
            </w:pPr>
            <w:r w:rsidRPr="00423F19">
              <w:rPr>
                <w:sz w:val="24"/>
                <w:szCs w:val="24"/>
              </w:rPr>
              <w:t>19.9</w:t>
            </w:r>
          </w:p>
        </w:tc>
        <w:tc>
          <w:tcPr>
            <w:tcW w:w="0" w:type="auto"/>
          </w:tcPr>
          <w:p w:rsidR="00D40C3D" w:rsidRPr="00423F19" w:rsidRDefault="00D40C3D" w:rsidP="00F759B7">
            <w:pPr>
              <w:rPr>
                <w:sz w:val="24"/>
                <w:szCs w:val="24"/>
              </w:rPr>
            </w:pPr>
            <w:r w:rsidRPr="00423F19">
              <w:rPr>
                <w:sz w:val="24"/>
                <w:szCs w:val="24"/>
              </w:rPr>
              <w:t>42</w:t>
            </w:r>
          </w:p>
        </w:tc>
        <w:tc>
          <w:tcPr>
            <w:tcW w:w="0" w:type="auto"/>
          </w:tcPr>
          <w:p w:rsidR="00D40C3D" w:rsidRPr="00423F19" w:rsidRDefault="00D40C3D" w:rsidP="00F759B7">
            <w:pPr>
              <w:rPr>
                <w:sz w:val="24"/>
                <w:szCs w:val="24"/>
              </w:rPr>
            </w:pPr>
            <w:r w:rsidRPr="00423F19">
              <w:rPr>
                <w:sz w:val="24"/>
                <w:szCs w:val="24"/>
              </w:rPr>
              <w:t>2.5</w:t>
            </w:r>
          </w:p>
        </w:tc>
        <w:tc>
          <w:tcPr>
            <w:tcW w:w="0" w:type="auto"/>
          </w:tcPr>
          <w:p w:rsidR="00D40C3D" w:rsidRPr="00423F19" w:rsidRDefault="00D40C3D" w:rsidP="00F759B7">
            <w:pPr>
              <w:rPr>
                <w:sz w:val="24"/>
                <w:szCs w:val="24"/>
              </w:rPr>
            </w:pPr>
            <w:r w:rsidRPr="00423F19">
              <w:rPr>
                <w:sz w:val="24"/>
                <w:szCs w:val="24"/>
              </w:rPr>
              <w:t>13.6</w:t>
            </w:r>
          </w:p>
        </w:tc>
        <w:tc>
          <w:tcPr>
            <w:tcW w:w="0" w:type="auto"/>
          </w:tcPr>
          <w:p w:rsidR="00D40C3D" w:rsidRPr="00423F19" w:rsidRDefault="00D40C3D" w:rsidP="00F759B7">
            <w:pPr>
              <w:rPr>
                <w:sz w:val="24"/>
                <w:szCs w:val="24"/>
              </w:rPr>
            </w:pPr>
          </w:p>
        </w:tc>
      </w:tr>
      <w:tr w:rsidR="00D40C3D" w:rsidRPr="00423F19" w:rsidTr="00D40C3D">
        <w:trPr>
          <w:trHeight w:val="269"/>
        </w:trPr>
        <w:tc>
          <w:tcPr>
            <w:tcW w:w="0" w:type="auto"/>
          </w:tcPr>
          <w:p w:rsidR="00D40C3D" w:rsidRPr="00423F19" w:rsidRDefault="00D40C3D" w:rsidP="00D40C3D">
            <w:pPr>
              <w:ind w:firstLine="0"/>
              <w:rPr>
                <w:sz w:val="24"/>
                <w:szCs w:val="24"/>
              </w:rPr>
            </w:pPr>
            <w:r w:rsidRPr="00423F19">
              <w:rPr>
                <w:sz w:val="24"/>
                <w:szCs w:val="24"/>
              </w:rPr>
              <w:t>2008</w:t>
            </w:r>
          </w:p>
        </w:tc>
        <w:tc>
          <w:tcPr>
            <w:tcW w:w="0" w:type="auto"/>
          </w:tcPr>
          <w:p w:rsidR="00D40C3D" w:rsidRPr="00423F19" w:rsidRDefault="00D40C3D" w:rsidP="00F759B7">
            <w:pPr>
              <w:rPr>
                <w:sz w:val="24"/>
                <w:szCs w:val="24"/>
              </w:rPr>
            </w:pPr>
          </w:p>
        </w:tc>
        <w:tc>
          <w:tcPr>
            <w:tcW w:w="0" w:type="auto"/>
          </w:tcPr>
          <w:p w:rsidR="00D40C3D" w:rsidRPr="00423F19" w:rsidRDefault="00D40C3D" w:rsidP="00F759B7">
            <w:pPr>
              <w:rPr>
                <w:sz w:val="24"/>
                <w:szCs w:val="24"/>
              </w:rPr>
            </w:pPr>
            <w:r w:rsidRPr="00423F19">
              <w:rPr>
                <w:sz w:val="24"/>
                <w:szCs w:val="24"/>
              </w:rPr>
              <w:t>22.8</w:t>
            </w:r>
          </w:p>
        </w:tc>
        <w:tc>
          <w:tcPr>
            <w:tcW w:w="0" w:type="auto"/>
          </w:tcPr>
          <w:p w:rsidR="00D40C3D" w:rsidRPr="00423F19" w:rsidRDefault="00D40C3D" w:rsidP="00F759B7">
            <w:pPr>
              <w:rPr>
                <w:sz w:val="24"/>
                <w:szCs w:val="24"/>
              </w:rPr>
            </w:pPr>
            <w:r w:rsidRPr="00423F19">
              <w:rPr>
                <w:sz w:val="24"/>
                <w:szCs w:val="24"/>
              </w:rPr>
              <w:t>46.8</w:t>
            </w:r>
          </w:p>
        </w:tc>
        <w:tc>
          <w:tcPr>
            <w:tcW w:w="0" w:type="auto"/>
          </w:tcPr>
          <w:p w:rsidR="00D40C3D" w:rsidRPr="00423F19" w:rsidRDefault="00D40C3D" w:rsidP="00F759B7">
            <w:pPr>
              <w:rPr>
                <w:sz w:val="24"/>
                <w:szCs w:val="24"/>
              </w:rPr>
            </w:pPr>
            <w:r w:rsidRPr="00423F19">
              <w:rPr>
                <w:sz w:val="24"/>
                <w:szCs w:val="24"/>
              </w:rPr>
              <w:t>0</w:t>
            </w:r>
          </w:p>
        </w:tc>
        <w:tc>
          <w:tcPr>
            <w:tcW w:w="0" w:type="auto"/>
          </w:tcPr>
          <w:p w:rsidR="00D40C3D" w:rsidRPr="00423F19" w:rsidRDefault="00D40C3D" w:rsidP="00F759B7">
            <w:pPr>
              <w:rPr>
                <w:sz w:val="24"/>
                <w:szCs w:val="24"/>
              </w:rPr>
            </w:pPr>
            <w:r w:rsidRPr="00423F19">
              <w:rPr>
                <w:sz w:val="24"/>
                <w:szCs w:val="24"/>
              </w:rPr>
              <w:t>13.8</w:t>
            </w:r>
          </w:p>
        </w:tc>
        <w:tc>
          <w:tcPr>
            <w:tcW w:w="0" w:type="auto"/>
          </w:tcPr>
          <w:p w:rsidR="00D40C3D" w:rsidRPr="00423F19" w:rsidRDefault="00D40C3D" w:rsidP="00F759B7">
            <w:pPr>
              <w:rPr>
                <w:sz w:val="24"/>
                <w:szCs w:val="24"/>
              </w:rPr>
            </w:pPr>
          </w:p>
        </w:tc>
      </w:tr>
      <w:tr w:rsidR="00D40C3D" w:rsidRPr="00423F19" w:rsidTr="00D40C3D">
        <w:trPr>
          <w:trHeight w:val="281"/>
        </w:trPr>
        <w:tc>
          <w:tcPr>
            <w:tcW w:w="0" w:type="auto"/>
          </w:tcPr>
          <w:p w:rsidR="00D40C3D" w:rsidRPr="00423F19" w:rsidRDefault="00D40C3D" w:rsidP="00D40C3D">
            <w:pPr>
              <w:ind w:firstLine="0"/>
              <w:rPr>
                <w:sz w:val="24"/>
                <w:szCs w:val="24"/>
              </w:rPr>
            </w:pPr>
            <w:r w:rsidRPr="00423F19">
              <w:rPr>
                <w:sz w:val="24"/>
                <w:szCs w:val="24"/>
              </w:rPr>
              <w:t>2009</w:t>
            </w:r>
          </w:p>
        </w:tc>
        <w:tc>
          <w:tcPr>
            <w:tcW w:w="0" w:type="auto"/>
          </w:tcPr>
          <w:p w:rsidR="00D40C3D" w:rsidRPr="00423F19" w:rsidRDefault="00D40C3D" w:rsidP="00F759B7">
            <w:pPr>
              <w:rPr>
                <w:sz w:val="24"/>
                <w:szCs w:val="24"/>
              </w:rPr>
            </w:pPr>
          </w:p>
        </w:tc>
        <w:tc>
          <w:tcPr>
            <w:tcW w:w="0" w:type="auto"/>
          </w:tcPr>
          <w:p w:rsidR="00D40C3D" w:rsidRPr="00423F19" w:rsidRDefault="00D40C3D" w:rsidP="00F759B7">
            <w:pPr>
              <w:rPr>
                <w:sz w:val="24"/>
                <w:szCs w:val="24"/>
              </w:rPr>
            </w:pPr>
            <w:r w:rsidRPr="00423F19">
              <w:rPr>
                <w:sz w:val="24"/>
                <w:szCs w:val="24"/>
              </w:rPr>
              <w:t>19.2</w:t>
            </w:r>
          </w:p>
        </w:tc>
        <w:tc>
          <w:tcPr>
            <w:tcW w:w="0" w:type="auto"/>
          </w:tcPr>
          <w:p w:rsidR="00D40C3D" w:rsidRPr="00423F19" w:rsidRDefault="00D40C3D" w:rsidP="00F759B7">
            <w:pPr>
              <w:rPr>
                <w:sz w:val="24"/>
                <w:szCs w:val="24"/>
              </w:rPr>
            </w:pPr>
            <w:r w:rsidRPr="00423F19">
              <w:rPr>
                <w:sz w:val="24"/>
                <w:szCs w:val="24"/>
              </w:rPr>
              <w:t>61.3</w:t>
            </w:r>
          </w:p>
        </w:tc>
        <w:tc>
          <w:tcPr>
            <w:tcW w:w="0" w:type="auto"/>
          </w:tcPr>
          <w:p w:rsidR="00D40C3D" w:rsidRPr="00423F19" w:rsidRDefault="00D40C3D" w:rsidP="00F759B7">
            <w:pPr>
              <w:rPr>
                <w:sz w:val="24"/>
                <w:szCs w:val="24"/>
              </w:rPr>
            </w:pPr>
            <w:r w:rsidRPr="00423F19">
              <w:rPr>
                <w:sz w:val="24"/>
                <w:szCs w:val="24"/>
              </w:rPr>
              <w:t>1.1</w:t>
            </w:r>
          </w:p>
        </w:tc>
        <w:tc>
          <w:tcPr>
            <w:tcW w:w="0" w:type="auto"/>
          </w:tcPr>
          <w:p w:rsidR="00D40C3D" w:rsidRPr="00423F19" w:rsidRDefault="00D40C3D" w:rsidP="00F759B7">
            <w:pPr>
              <w:rPr>
                <w:sz w:val="24"/>
                <w:szCs w:val="24"/>
              </w:rPr>
            </w:pPr>
            <w:r w:rsidRPr="00423F19">
              <w:rPr>
                <w:sz w:val="24"/>
                <w:szCs w:val="24"/>
              </w:rPr>
              <w:t>29</w:t>
            </w:r>
          </w:p>
        </w:tc>
        <w:tc>
          <w:tcPr>
            <w:tcW w:w="0" w:type="auto"/>
          </w:tcPr>
          <w:p w:rsidR="00D40C3D" w:rsidRPr="00423F19" w:rsidRDefault="00D40C3D" w:rsidP="00F759B7">
            <w:pPr>
              <w:rPr>
                <w:sz w:val="24"/>
                <w:szCs w:val="24"/>
              </w:rPr>
            </w:pPr>
          </w:p>
        </w:tc>
      </w:tr>
      <w:tr w:rsidR="00D40C3D" w:rsidRPr="00423F19" w:rsidTr="00D40C3D">
        <w:trPr>
          <w:trHeight w:val="269"/>
        </w:trPr>
        <w:tc>
          <w:tcPr>
            <w:tcW w:w="0" w:type="auto"/>
          </w:tcPr>
          <w:p w:rsidR="00D40C3D" w:rsidRPr="00423F19" w:rsidRDefault="00D40C3D" w:rsidP="00D40C3D">
            <w:pPr>
              <w:ind w:firstLine="0"/>
              <w:rPr>
                <w:sz w:val="24"/>
                <w:szCs w:val="24"/>
              </w:rPr>
            </w:pPr>
            <w:r w:rsidRPr="00423F19">
              <w:rPr>
                <w:sz w:val="24"/>
                <w:szCs w:val="24"/>
              </w:rPr>
              <w:t>2010</w:t>
            </w:r>
          </w:p>
        </w:tc>
        <w:tc>
          <w:tcPr>
            <w:tcW w:w="0" w:type="auto"/>
          </w:tcPr>
          <w:p w:rsidR="00D40C3D" w:rsidRPr="00423F19" w:rsidRDefault="00D40C3D" w:rsidP="00F759B7">
            <w:pPr>
              <w:rPr>
                <w:sz w:val="24"/>
                <w:szCs w:val="24"/>
              </w:rPr>
            </w:pPr>
          </w:p>
        </w:tc>
        <w:tc>
          <w:tcPr>
            <w:tcW w:w="0" w:type="auto"/>
          </w:tcPr>
          <w:p w:rsidR="00D40C3D" w:rsidRPr="00423F19" w:rsidRDefault="00D40C3D" w:rsidP="00F759B7">
            <w:pPr>
              <w:rPr>
                <w:sz w:val="24"/>
                <w:szCs w:val="24"/>
              </w:rPr>
            </w:pPr>
            <w:r w:rsidRPr="00423F19">
              <w:rPr>
                <w:sz w:val="24"/>
                <w:szCs w:val="24"/>
              </w:rPr>
              <w:t>22.5</w:t>
            </w:r>
          </w:p>
        </w:tc>
        <w:tc>
          <w:tcPr>
            <w:tcW w:w="0" w:type="auto"/>
          </w:tcPr>
          <w:p w:rsidR="00D40C3D" w:rsidRPr="00423F19" w:rsidRDefault="00D40C3D" w:rsidP="00F759B7">
            <w:pPr>
              <w:rPr>
                <w:sz w:val="24"/>
                <w:szCs w:val="24"/>
              </w:rPr>
            </w:pPr>
            <w:r w:rsidRPr="00423F19">
              <w:rPr>
                <w:sz w:val="24"/>
                <w:szCs w:val="24"/>
              </w:rPr>
              <w:t>47.1</w:t>
            </w:r>
          </w:p>
        </w:tc>
        <w:tc>
          <w:tcPr>
            <w:tcW w:w="0" w:type="auto"/>
          </w:tcPr>
          <w:p w:rsidR="00D40C3D" w:rsidRPr="00423F19" w:rsidRDefault="00D40C3D" w:rsidP="00F759B7">
            <w:pPr>
              <w:rPr>
                <w:sz w:val="24"/>
                <w:szCs w:val="24"/>
              </w:rPr>
            </w:pPr>
            <w:r w:rsidRPr="00423F19">
              <w:rPr>
                <w:sz w:val="24"/>
                <w:szCs w:val="24"/>
              </w:rPr>
              <w:t>4.7</w:t>
            </w:r>
          </w:p>
        </w:tc>
        <w:tc>
          <w:tcPr>
            <w:tcW w:w="0" w:type="auto"/>
          </w:tcPr>
          <w:p w:rsidR="00D40C3D" w:rsidRPr="00423F19" w:rsidRDefault="00D40C3D" w:rsidP="00F759B7">
            <w:pPr>
              <w:rPr>
                <w:sz w:val="24"/>
                <w:szCs w:val="24"/>
              </w:rPr>
            </w:pPr>
            <w:r w:rsidRPr="00423F19">
              <w:rPr>
                <w:sz w:val="24"/>
                <w:szCs w:val="24"/>
              </w:rPr>
              <w:t>22.4</w:t>
            </w:r>
          </w:p>
        </w:tc>
        <w:tc>
          <w:tcPr>
            <w:tcW w:w="0" w:type="auto"/>
          </w:tcPr>
          <w:p w:rsidR="00D40C3D" w:rsidRPr="00423F19" w:rsidRDefault="00D40C3D" w:rsidP="00F759B7">
            <w:pPr>
              <w:rPr>
                <w:sz w:val="24"/>
                <w:szCs w:val="24"/>
              </w:rPr>
            </w:pPr>
          </w:p>
        </w:tc>
      </w:tr>
      <w:tr w:rsidR="00D40C3D" w:rsidRPr="00423F19" w:rsidTr="00D40C3D">
        <w:trPr>
          <w:trHeight w:val="269"/>
        </w:trPr>
        <w:tc>
          <w:tcPr>
            <w:tcW w:w="0" w:type="auto"/>
          </w:tcPr>
          <w:p w:rsidR="00D40C3D" w:rsidRPr="00423F19" w:rsidRDefault="00D40C3D" w:rsidP="00D40C3D">
            <w:pPr>
              <w:ind w:firstLine="0"/>
              <w:rPr>
                <w:sz w:val="24"/>
                <w:szCs w:val="24"/>
              </w:rPr>
            </w:pPr>
            <w:r w:rsidRPr="00423F19">
              <w:rPr>
                <w:sz w:val="24"/>
                <w:szCs w:val="24"/>
              </w:rPr>
              <w:t>2011</w:t>
            </w:r>
          </w:p>
        </w:tc>
        <w:tc>
          <w:tcPr>
            <w:tcW w:w="0" w:type="auto"/>
          </w:tcPr>
          <w:p w:rsidR="00D40C3D" w:rsidRPr="00423F19" w:rsidRDefault="00D40C3D" w:rsidP="00F759B7">
            <w:pPr>
              <w:rPr>
                <w:sz w:val="24"/>
                <w:szCs w:val="24"/>
              </w:rPr>
            </w:pPr>
          </w:p>
        </w:tc>
        <w:tc>
          <w:tcPr>
            <w:tcW w:w="0" w:type="auto"/>
          </w:tcPr>
          <w:p w:rsidR="00D40C3D" w:rsidRPr="00423F19" w:rsidRDefault="00D40C3D" w:rsidP="00F759B7">
            <w:pPr>
              <w:rPr>
                <w:sz w:val="24"/>
                <w:szCs w:val="24"/>
              </w:rPr>
            </w:pPr>
            <w:r w:rsidRPr="00423F19">
              <w:rPr>
                <w:sz w:val="24"/>
                <w:szCs w:val="24"/>
              </w:rPr>
              <w:t>21.1</w:t>
            </w:r>
          </w:p>
        </w:tc>
        <w:tc>
          <w:tcPr>
            <w:tcW w:w="0" w:type="auto"/>
          </w:tcPr>
          <w:p w:rsidR="00D40C3D" w:rsidRPr="00423F19" w:rsidRDefault="00D40C3D" w:rsidP="00F759B7">
            <w:pPr>
              <w:rPr>
                <w:sz w:val="24"/>
                <w:szCs w:val="24"/>
              </w:rPr>
            </w:pPr>
            <w:r w:rsidRPr="00423F19">
              <w:rPr>
                <w:sz w:val="24"/>
                <w:szCs w:val="24"/>
              </w:rPr>
              <w:t>54.3</w:t>
            </w:r>
          </w:p>
        </w:tc>
        <w:tc>
          <w:tcPr>
            <w:tcW w:w="0" w:type="auto"/>
          </w:tcPr>
          <w:p w:rsidR="00D40C3D" w:rsidRPr="00423F19" w:rsidRDefault="00D40C3D" w:rsidP="00F759B7">
            <w:pPr>
              <w:rPr>
                <w:sz w:val="24"/>
                <w:szCs w:val="24"/>
              </w:rPr>
            </w:pPr>
            <w:r w:rsidRPr="00423F19">
              <w:rPr>
                <w:sz w:val="24"/>
                <w:szCs w:val="24"/>
              </w:rPr>
              <w:t>2.2</w:t>
            </w:r>
          </w:p>
        </w:tc>
        <w:tc>
          <w:tcPr>
            <w:tcW w:w="0" w:type="auto"/>
          </w:tcPr>
          <w:p w:rsidR="00D40C3D" w:rsidRPr="00423F19" w:rsidRDefault="00D40C3D" w:rsidP="00F759B7">
            <w:pPr>
              <w:rPr>
                <w:sz w:val="24"/>
                <w:szCs w:val="24"/>
              </w:rPr>
            </w:pPr>
            <w:r w:rsidRPr="00423F19">
              <w:rPr>
                <w:sz w:val="24"/>
                <w:szCs w:val="24"/>
              </w:rPr>
              <w:t>26.8</w:t>
            </w:r>
          </w:p>
        </w:tc>
        <w:tc>
          <w:tcPr>
            <w:tcW w:w="0" w:type="auto"/>
          </w:tcPr>
          <w:p w:rsidR="00D40C3D" w:rsidRPr="00423F19" w:rsidRDefault="00D40C3D" w:rsidP="00F759B7">
            <w:pPr>
              <w:rPr>
                <w:sz w:val="24"/>
                <w:szCs w:val="24"/>
              </w:rPr>
            </w:pPr>
          </w:p>
        </w:tc>
      </w:tr>
    </w:tbl>
    <w:p w:rsidR="001139C3" w:rsidRDefault="001139C3" w:rsidP="001139C3">
      <w:pPr>
        <w:rPr>
          <w:sz w:val="24"/>
          <w:szCs w:val="24"/>
          <w:lang w:val="en-US"/>
        </w:rPr>
      </w:pPr>
    </w:p>
    <w:p w:rsidR="001139C3" w:rsidRPr="00423F19" w:rsidRDefault="001139C3" w:rsidP="001139C3">
      <w:pPr>
        <w:rPr>
          <w:sz w:val="24"/>
          <w:szCs w:val="24"/>
          <w:lang w:val="en-US"/>
        </w:rPr>
      </w:pPr>
      <w:r>
        <w:rPr>
          <w:sz w:val="24"/>
          <w:szCs w:val="24"/>
          <w:lang w:val="en-US"/>
        </w:rPr>
        <w:t>The table above confirms the theoretical analysis so far by providing mathematical and empirical proof not only on the existence of informal payments and corruption in the Greek healthcare sector but also a concrete idea about the magnitude of the effect.</w:t>
      </w:r>
    </w:p>
    <w:p w:rsidR="00A31F7B" w:rsidRPr="00423F19" w:rsidRDefault="00A31F7B" w:rsidP="00C843D2">
      <w:pPr>
        <w:rPr>
          <w:sz w:val="24"/>
          <w:szCs w:val="24"/>
          <w:lang w:val="en-US"/>
        </w:rPr>
      </w:pPr>
      <w:r w:rsidRPr="00423F19">
        <w:rPr>
          <w:sz w:val="24"/>
          <w:szCs w:val="24"/>
          <w:lang w:val="en-US"/>
        </w:rPr>
        <w:t>This table presents the percentage of corruption in the Greek healthcare sector in the years examined, 2007-2011. The difference in the percentages of informal payments between the public and private sector can be easily observed, as well as the impact of the economic c</w:t>
      </w:r>
      <w:r w:rsidR="006A2AD3">
        <w:rPr>
          <w:sz w:val="24"/>
          <w:szCs w:val="24"/>
          <w:lang w:val="en-US"/>
        </w:rPr>
        <w:t xml:space="preserve">risis. More concretely, in 2008-the beginning of the economic crisis, </w:t>
      </w:r>
      <w:r w:rsidRPr="00423F19">
        <w:rPr>
          <w:sz w:val="24"/>
          <w:szCs w:val="24"/>
          <w:lang w:val="en-US"/>
        </w:rPr>
        <w:t>an increase in the corruption can be noted.</w:t>
      </w:r>
      <w:r w:rsidR="006A2AD3">
        <w:rPr>
          <w:sz w:val="24"/>
          <w:szCs w:val="24"/>
          <w:lang w:val="en-US"/>
        </w:rPr>
        <w:t xml:space="preserve"> Regardin</w:t>
      </w:r>
      <w:r w:rsidR="001139C3">
        <w:rPr>
          <w:sz w:val="24"/>
          <w:szCs w:val="24"/>
          <w:lang w:val="en-US"/>
        </w:rPr>
        <w:t>g the public healthcare sector,</w:t>
      </w:r>
      <w:r w:rsidR="006A2AD3">
        <w:rPr>
          <w:sz w:val="24"/>
          <w:szCs w:val="24"/>
          <w:lang w:val="en-US"/>
        </w:rPr>
        <w:t xml:space="preserve"> t</w:t>
      </w:r>
      <w:r w:rsidRPr="00423F19">
        <w:rPr>
          <w:sz w:val="24"/>
          <w:szCs w:val="24"/>
          <w:lang w:val="en-US"/>
        </w:rPr>
        <w:t xml:space="preserve">he percentage of </w:t>
      </w:r>
      <w:r w:rsidR="006A2AD3">
        <w:rPr>
          <w:sz w:val="24"/>
          <w:szCs w:val="24"/>
          <w:lang w:val="en-US"/>
        </w:rPr>
        <w:t>corruption in surgeries is increased from 56.3% to 61.5% in 2008 and to 65.8% in 2009, whereas in 2010 and 2011 a decline can be noted.</w:t>
      </w:r>
      <w:r w:rsidR="001139C3">
        <w:rPr>
          <w:sz w:val="24"/>
          <w:szCs w:val="24"/>
          <w:lang w:val="en-US"/>
        </w:rPr>
        <w:t xml:space="preserve"> </w:t>
      </w:r>
      <w:r w:rsidR="006A2AD3">
        <w:rPr>
          <w:sz w:val="24"/>
          <w:szCs w:val="24"/>
          <w:lang w:val="en-US"/>
        </w:rPr>
        <w:t xml:space="preserve">In the private healthcare sector, the same pattern applies with the corruption increasing in 2008 and 2009 and declining in </w:t>
      </w:r>
      <w:r w:rsidR="00C644F9">
        <w:rPr>
          <w:sz w:val="24"/>
          <w:szCs w:val="24"/>
          <w:lang w:val="en-US"/>
        </w:rPr>
        <w:t>2010;</w:t>
      </w:r>
      <w:r w:rsidR="001139C3">
        <w:rPr>
          <w:sz w:val="24"/>
          <w:szCs w:val="24"/>
          <w:lang w:val="en-US"/>
        </w:rPr>
        <w:t xml:space="preserve"> </w:t>
      </w:r>
      <w:r w:rsidR="006A2AD3">
        <w:rPr>
          <w:sz w:val="24"/>
          <w:szCs w:val="24"/>
          <w:lang w:val="en-US"/>
        </w:rPr>
        <w:t xml:space="preserve">however in 2011 the </w:t>
      </w:r>
      <w:r w:rsidR="001139C3">
        <w:rPr>
          <w:sz w:val="24"/>
          <w:szCs w:val="24"/>
          <w:lang w:val="en-US"/>
        </w:rPr>
        <w:t>percentage of corruption in sur</w:t>
      </w:r>
      <w:r w:rsidR="006A2AD3">
        <w:rPr>
          <w:sz w:val="24"/>
          <w:szCs w:val="24"/>
          <w:lang w:val="en-US"/>
        </w:rPr>
        <w:t>geries is increased by 7%.</w:t>
      </w:r>
      <w:r w:rsidR="001139C3">
        <w:rPr>
          <w:sz w:val="24"/>
          <w:szCs w:val="24"/>
          <w:lang w:val="en-US"/>
        </w:rPr>
        <w:t xml:space="preserve"> What is most interesting though, is that the higher percentages of corruption and informal payments can be observed in the public healthcare sector and more prominent, in the amount of informal payments, whereas there are huge disparities between the public hospitals and the private clinics. </w:t>
      </w:r>
    </w:p>
    <w:p w:rsidR="00106E41" w:rsidRPr="003E175E" w:rsidRDefault="00106E41" w:rsidP="003E175E">
      <w:pPr>
        <w:pStyle w:val="2"/>
        <w:numPr>
          <w:ilvl w:val="0"/>
          <w:numId w:val="29"/>
        </w:numPr>
      </w:pPr>
      <w:bookmarkStart w:id="19" w:name="_Toc355081835"/>
      <w:r w:rsidRPr="003E175E">
        <w:t>WAITING TIMES</w:t>
      </w:r>
      <w:bookmarkEnd w:id="19"/>
      <w:r w:rsidRPr="003E175E">
        <w:t xml:space="preserve"> </w:t>
      </w:r>
    </w:p>
    <w:p w:rsidR="007B4F10" w:rsidRPr="007B4F10" w:rsidRDefault="007B4F10" w:rsidP="007B4F10">
      <w:pPr>
        <w:ind w:firstLine="0"/>
        <w:rPr>
          <w:rFonts w:cstheme="minorHAnsi"/>
          <w:sz w:val="24"/>
          <w:szCs w:val="24"/>
          <w:lang w:val="en-US"/>
        </w:rPr>
      </w:pPr>
      <w:r>
        <w:rPr>
          <w:sz w:val="24"/>
          <w:szCs w:val="24"/>
        </w:rPr>
        <w:t xml:space="preserve">  </w:t>
      </w:r>
      <w:r w:rsidRPr="007B4F10">
        <w:rPr>
          <w:sz w:val="24"/>
          <w:szCs w:val="24"/>
        </w:rPr>
        <w:t xml:space="preserve">The waiting times in Greek hospitals are often very long, which means costs for the patient. The patient’s cost of the queue is the postponement in recovery. A related possibility is that after experiencing a particular health defect for some time, a patient finds it less unpleasant than they initially find it. If medical treatment (e.g. an operation) has some risk of actually </w:t>
      </w:r>
      <w:r w:rsidRPr="007B4F10">
        <w:rPr>
          <w:sz w:val="24"/>
          <w:szCs w:val="24"/>
        </w:rPr>
        <w:lastRenderedPageBreak/>
        <w:t>making the condition worse, this may imply that after a period of waiting the patient prefers to exit from the queue and accept the health defect. An alternative explanation is that waiting time induces some people to never join the queue for treatment, due to the existence of costs incurred at the time one joins the queue</w:t>
      </w:r>
      <w:r w:rsidRPr="007B4F10">
        <w:rPr>
          <w:sz w:val="24"/>
          <w:szCs w:val="24"/>
          <w:vertAlign w:val="superscript"/>
        </w:rPr>
        <w:footnoteReference w:id="43"/>
      </w:r>
      <w:r w:rsidRPr="007B4F10">
        <w:rPr>
          <w:sz w:val="24"/>
          <w:szCs w:val="24"/>
        </w:rPr>
        <w:t>. Patients who enter into such a queue for medical treatment sometimes have the option of using a private alternative to the public health care, thus avoiding the queue. The longer the waiting time, the more people choose the private alternative. Evidence show that increases in long-term NHS waiting lists are linked to increases in private health insurance purchases. The evidence also suggests that there is a positive relation between the private insurance demand and a high-income patient</w:t>
      </w:r>
      <w:r w:rsidRPr="007B4F10">
        <w:rPr>
          <w:sz w:val="24"/>
          <w:szCs w:val="24"/>
          <w:vertAlign w:val="superscript"/>
        </w:rPr>
        <w:footnoteReference w:id="44"/>
      </w:r>
      <w:r w:rsidRPr="007B4F10">
        <w:rPr>
          <w:sz w:val="24"/>
          <w:szCs w:val="24"/>
        </w:rPr>
        <w:t>. The most frequent method of “jumping the queue” was putting the patient on an “emergency” list. It is, therefore, not surprising that 48.5% of admissions were labelled as emergencies</w:t>
      </w:r>
      <w:r w:rsidRPr="00423F19">
        <w:rPr>
          <w:rStyle w:val="a6"/>
          <w:rFonts w:cs="Times-Roman"/>
          <w:color w:val="000000"/>
          <w:sz w:val="24"/>
          <w:szCs w:val="24"/>
          <w:lang w:val="en-US"/>
        </w:rPr>
        <w:footnoteReference w:id="45"/>
      </w:r>
      <w:r w:rsidRPr="007B4F10">
        <w:rPr>
          <w:rFonts w:cs="Times-Roman"/>
          <w:color w:val="000000"/>
          <w:sz w:val="24"/>
          <w:szCs w:val="24"/>
          <w:lang w:val="en-US"/>
        </w:rPr>
        <w:t>.</w:t>
      </w:r>
    </w:p>
    <w:p w:rsidR="00106E41" w:rsidRPr="00423F19" w:rsidRDefault="00106E41" w:rsidP="00C843D2">
      <w:pPr>
        <w:ind w:firstLine="0"/>
        <w:rPr>
          <w:sz w:val="24"/>
          <w:szCs w:val="24"/>
          <w:lang w:val="en-US"/>
        </w:rPr>
      </w:pPr>
    </w:p>
    <w:p w:rsidR="00106E41" w:rsidRPr="003E175E" w:rsidRDefault="00106E41" w:rsidP="003E175E">
      <w:pPr>
        <w:pStyle w:val="2"/>
        <w:numPr>
          <w:ilvl w:val="0"/>
          <w:numId w:val="29"/>
        </w:numPr>
      </w:pPr>
      <w:bookmarkStart w:id="20" w:name="_Toc355081836"/>
      <w:r w:rsidRPr="003E175E">
        <w:t>SUPPLY SIDE</w:t>
      </w:r>
      <w:r w:rsidR="009B3710">
        <w:t xml:space="preserve"> OF HOSPITALS AND CLINICS</w:t>
      </w:r>
      <w:bookmarkEnd w:id="20"/>
      <w:r w:rsidRPr="003E175E">
        <w:t xml:space="preserve"> </w:t>
      </w:r>
    </w:p>
    <w:p w:rsidR="00D10F0A" w:rsidRPr="003E175E" w:rsidRDefault="00714164" w:rsidP="00714164">
      <w:pPr>
        <w:ind w:firstLine="0"/>
        <w:rPr>
          <w:sz w:val="24"/>
          <w:szCs w:val="24"/>
        </w:rPr>
      </w:pPr>
      <w:r>
        <w:rPr>
          <w:sz w:val="24"/>
          <w:szCs w:val="24"/>
        </w:rPr>
        <w:t xml:space="preserve">   </w:t>
      </w:r>
      <w:r w:rsidR="00D10F0A" w:rsidRPr="003E175E">
        <w:rPr>
          <w:sz w:val="24"/>
          <w:szCs w:val="24"/>
        </w:rPr>
        <w:t xml:space="preserve">Currently, many public hospitals face deficits as a result of: </w:t>
      </w:r>
    </w:p>
    <w:p w:rsidR="00D10F0A" w:rsidRPr="00714164" w:rsidRDefault="00D10F0A" w:rsidP="00714164">
      <w:pPr>
        <w:pStyle w:val="a8"/>
        <w:numPr>
          <w:ilvl w:val="0"/>
          <w:numId w:val="31"/>
        </w:numPr>
        <w:rPr>
          <w:sz w:val="24"/>
          <w:szCs w:val="24"/>
        </w:rPr>
      </w:pPr>
      <w:r w:rsidRPr="00714164">
        <w:rPr>
          <w:sz w:val="24"/>
          <w:szCs w:val="24"/>
        </w:rPr>
        <w:t>The absence of real incentives for hospitals to stay within their budgets</w:t>
      </w:r>
    </w:p>
    <w:p w:rsidR="00D10F0A" w:rsidRPr="00714164" w:rsidRDefault="00D10F0A" w:rsidP="00714164">
      <w:pPr>
        <w:pStyle w:val="a8"/>
        <w:numPr>
          <w:ilvl w:val="0"/>
          <w:numId w:val="31"/>
        </w:numPr>
        <w:rPr>
          <w:sz w:val="24"/>
          <w:szCs w:val="24"/>
        </w:rPr>
      </w:pPr>
      <w:r w:rsidRPr="00714164">
        <w:rPr>
          <w:sz w:val="24"/>
          <w:szCs w:val="24"/>
        </w:rPr>
        <w:t>Delays in reimbursement by social insurance funds</w:t>
      </w:r>
    </w:p>
    <w:p w:rsidR="00D10F0A" w:rsidRPr="00714164" w:rsidRDefault="00D10F0A" w:rsidP="00714164">
      <w:pPr>
        <w:pStyle w:val="a8"/>
        <w:numPr>
          <w:ilvl w:val="0"/>
          <w:numId w:val="31"/>
        </w:numPr>
        <w:rPr>
          <w:sz w:val="24"/>
          <w:szCs w:val="24"/>
        </w:rPr>
      </w:pPr>
      <w:r w:rsidRPr="00714164">
        <w:rPr>
          <w:sz w:val="24"/>
          <w:szCs w:val="24"/>
        </w:rPr>
        <w:t xml:space="preserve">Low statutory fees for hospital services, in comparison to actual per diem costs </w:t>
      </w:r>
    </w:p>
    <w:p w:rsidR="00D10F0A" w:rsidRDefault="00D10F0A" w:rsidP="00714164">
      <w:pPr>
        <w:pStyle w:val="a8"/>
        <w:numPr>
          <w:ilvl w:val="0"/>
          <w:numId w:val="31"/>
        </w:numPr>
      </w:pPr>
      <w:r w:rsidRPr="00714164">
        <w:rPr>
          <w:sz w:val="24"/>
          <w:szCs w:val="24"/>
        </w:rPr>
        <w:t>Services offered free of charge to immigrants and the indigent population</w:t>
      </w:r>
      <w:r w:rsidRPr="00423F19">
        <w:rPr>
          <w:rStyle w:val="a6"/>
          <w:sz w:val="24"/>
          <w:szCs w:val="24"/>
        </w:rPr>
        <w:footnoteReference w:id="46"/>
      </w:r>
      <w:r w:rsidRPr="00714164">
        <w:rPr>
          <w:vertAlign w:val="superscript"/>
        </w:rPr>
        <w:t>.</w:t>
      </w:r>
      <w:r w:rsidRPr="00423F19">
        <w:t xml:space="preserve"> </w:t>
      </w:r>
    </w:p>
    <w:p w:rsidR="00FB4FD0" w:rsidRPr="00EE53AB" w:rsidRDefault="00FB4FD0" w:rsidP="00714164">
      <w:pPr>
        <w:ind w:firstLine="0"/>
        <w:rPr>
          <w:sz w:val="24"/>
          <w:szCs w:val="24"/>
        </w:rPr>
      </w:pPr>
      <w:r w:rsidRPr="00EE53AB">
        <w:rPr>
          <w:sz w:val="24"/>
          <w:szCs w:val="24"/>
        </w:rPr>
        <w:t>Moreover, all the healthcare system faces difficulties due to three main reasons:</w:t>
      </w:r>
    </w:p>
    <w:p w:rsidR="00FB4FD0" w:rsidRPr="00EE53AB" w:rsidRDefault="00FB4FD0" w:rsidP="00714164">
      <w:pPr>
        <w:pStyle w:val="a8"/>
        <w:numPr>
          <w:ilvl w:val="0"/>
          <w:numId w:val="30"/>
        </w:numPr>
        <w:rPr>
          <w:sz w:val="24"/>
          <w:szCs w:val="24"/>
        </w:rPr>
      </w:pPr>
      <w:r w:rsidRPr="00EE53AB">
        <w:rPr>
          <w:sz w:val="24"/>
          <w:szCs w:val="24"/>
        </w:rPr>
        <w:t>Lower profit due to the lower prices of the pharmaceutical products</w:t>
      </w:r>
    </w:p>
    <w:p w:rsidR="00FB4FD0" w:rsidRPr="00EE53AB" w:rsidRDefault="00FB4FD0" w:rsidP="00714164">
      <w:pPr>
        <w:pStyle w:val="a8"/>
        <w:numPr>
          <w:ilvl w:val="0"/>
          <w:numId w:val="30"/>
        </w:numPr>
        <w:rPr>
          <w:sz w:val="24"/>
          <w:szCs w:val="24"/>
          <w:lang w:val="en-US"/>
        </w:rPr>
      </w:pPr>
      <w:r w:rsidRPr="00EE53AB">
        <w:rPr>
          <w:sz w:val="24"/>
          <w:szCs w:val="24"/>
        </w:rPr>
        <w:t>Dept of ESY (</w:t>
      </w:r>
      <w:r w:rsidR="00EE53AB" w:rsidRPr="00EE53AB">
        <w:rPr>
          <w:sz w:val="24"/>
          <w:szCs w:val="24"/>
          <w:lang w:val="en-US"/>
        </w:rPr>
        <w:t>National Health System)</w:t>
      </w:r>
    </w:p>
    <w:p w:rsidR="00EE53AB" w:rsidRPr="00EE53AB" w:rsidRDefault="00EE53AB" w:rsidP="00714164">
      <w:pPr>
        <w:pStyle w:val="a8"/>
        <w:numPr>
          <w:ilvl w:val="0"/>
          <w:numId w:val="30"/>
        </w:numPr>
        <w:rPr>
          <w:sz w:val="24"/>
          <w:szCs w:val="24"/>
        </w:rPr>
      </w:pPr>
      <w:r w:rsidRPr="00EE53AB">
        <w:rPr>
          <w:sz w:val="24"/>
          <w:szCs w:val="24"/>
          <w:lang w:val="en-US"/>
        </w:rPr>
        <w:t xml:space="preserve">A newly created National Organization for Providing Health Services (EOPYY) which will merge </w:t>
      </w:r>
      <w:r>
        <w:rPr>
          <w:sz w:val="24"/>
          <w:szCs w:val="24"/>
          <w:lang w:val="en-US"/>
        </w:rPr>
        <w:t>all the sickness funds together.</w:t>
      </w:r>
      <w:r>
        <w:rPr>
          <w:rStyle w:val="a6"/>
          <w:sz w:val="24"/>
          <w:szCs w:val="24"/>
          <w:lang w:val="en-US"/>
        </w:rPr>
        <w:footnoteReference w:id="47"/>
      </w:r>
    </w:p>
    <w:p w:rsidR="00EE53AB" w:rsidRDefault="00EE53AB" w:rsidP="00714164">
      <w:pPr>
        <w:ind w:firstLine="0"/>
        <w:rPr>
          <w:sz w:val="24"/>
          <w:szCs w:val="24"/>
        </w:rPr>
      </w:pPr>
      <w:r>
        <w:rPr>
          <w:sz w:val="24"/>
          <w:szCs w:val="24"/>
        </w:rPr>
        <w:t xml:space="preserve">However, the situation is even worse for the private clinics. Before 2011, all the private clinics had a contract with a specific pharmacy, where they purchased all their necessary medication and made profit of that arrangement. After 2011, though, that regulation changed and the private clinics are responsible to purchase the pharmaceuticals on their own and own their own pharmacy. That new regulation, combined with the lower prices of the pharmaceutical products due to the economic crisis has decreased the income of the private clinics. Furthermore, </w:t>
      </w:r>
      <w:r w:rsidR="0096233F">
        <w:rPr>
          <w:sz w:val="24"/>
          <w:szCs w:val="24"/>
        </w:rPr>
        <w:t>due to the economic crisis, the admissions in the private healthcare sector have declined by 30-40%, which adds up to the lower income for the private clinics. It is expected that many small and medium size private clinics will be forced to shut do</w:t>
      </w:r>
      <w:r w:rsidR="00A53581">
        <w:rPr>
          <w:sz w:val="24"/>
          <w:szCs w:val="24"/>
        </w:rPr>
        <w:t>wn due to insufficient financial resources</w:t>
      </w:r>
      <w:r w:rsidR="00544C06">
        <w:rPr>
          <w:sz w:val="24"/>
          <w:szCs w:val="24"/>
        </w:rPr>
        <w:t>.</w:t>
      </w:r>
      <w:r w:rsidR="00725520">
        <w:rPr>
          <w:rStyle w:val="a6"/>
          <w:sz w:val="24"/>
          <w:szCs w:val="24"/>
        </w:rPr>
        <w:footnoteReference w:id="48"/>
      </w:r>
      <w:r>
        <w:rPr>
          <w:sz w:val="24"/>
          <w:szCs w:val="24"/>
        </w:rPr>
        <w:t xml:space="preserve"> </w:t>
      </w:r>
    </w:p>
    <w:p w:rsidR="00D10F0A" w:rsidRPr="00423F19" w:rsidRDefault="00714164" w:rsidP="00C92388">
      <w:pPr>
        <w:ind w:firstLine="0"/>
        <w:rPr>
          <w:sz w:val="24"/>
          <w:szCs w:val="24"/>
        </w:rPr>
      </w:pPr>
      <w:r>
        <w:rPr>
          <w:sz w:val="24"/>
          <w:szCs w:val="24"/>
        </w:rPr>
        <w:t>The National Health System ESY faces currently a lot of difficulties due to the economic crisis, such as the healthcare inequities, the lack of primary health services, the over-demand due to the ageing society, the high inflation rates, the lack of nurses, the decreasing quality of services which all contribute to the huge depts of the public hospitals and the sickness funds.</w:t>
      </w:r>
      <w:r w:rsidR="009F2C2E">
        <w:rPr>
          <w:sz w:val="24"/>
          <w:szCs w:val="24"/>
        </w:rPr>
        <w:t xml:space="preserve"> The budget cut of around one billion Euros of the hospital budgets will only make matters worse, since the decrease of the income will result into an increase of </w:t>
      </w:r>
      <w:r w:rsidR="009F2C2E">
        <w:rPr>
          <w:sz w:val="24"/>
          <w:szCs w:val="24"/>
        </w:rPr>
        <w:lastRenderedPageBreak/>
        <w:t>hospital submissions, since the public healthcare services are covered by the insurance funds</w:t>
      </w:r>
      <w:r w:rsidR="000C76CE">
        <w:rPr>
          <w:rStyle w:val="a6"/>
          <w:sz w:val="24"/>
          <w:szCs w:val="24"/>
        </w:rPr>
        <w:footnoteReference w:id="49"/>
      </w:r>
      <w:r w:rsidR="009F2C2E">
        <w:rPr>
          <w:sz w:val="24"/>
          <w:szCs w:val="24"/>
        </w:rPr>
        <w:t>. According to a study in 2010, the visits in public hospitals have increased by 30% whereas the visits in the private healthcare facilities have decreased enormously.</w:t>
      </w:r>
      <w:r w:rsidR="009F2C2E">
        <w:rPr>
          <w:rStyle w:val="a6"/>
          <w:sz w:val="24"/>
          <w:szCs w:val="24"/>
        </w:rPr>
        <w:footnoteReference w:id="50"/>
      </w:r>
    </w:p>
    <w:p w:rsidR="00A4144D" w:rsidRPr="00423F19" w:rsidRDefault="00075438" w:rsidP="00423F19">
      <w:pPr>
        <w:pStyle w:val="1"/>
        <w:numPr>
          <w:ilvl w:val="0"/>
          <w:numId w:val="23"/>
        </w:numPr>
      </w:pPr>
      <w:bookmarkStart w:id="21" w:name="_Toc355081837"/>
      <w:r w:rsidRPr="00423F19">
        <w:t xml:space="preserve">DATA </w:t>
      </w:r>
      <w:r w:rsidR="00AC4C7D" w:rsidRPr="00423F19">
        <w:t>ANALYSIS</w:t>
      </w:r>
      <w:bookmarkEnd w:id="21"/>
    </w:p>
    <w:p w:rsidR="00A8620A" w:rsidRPr="00423F19" w:rsidRDefault="00A8620A" w:rsidP="00423F19">
      <w:pPr>
        <w:rPr>
          <w:i/>
          <w:sz w:val="24"/>
          <w:szCs w:val="24"/>
          <w:lang w:val="en-US"/>
        </w:rPr>
      </w:pPr>
      <w:r w:rsidRPr="00423F19">
        <w:rPr>
          <w:sz w:val="24"/>
          <w:szCs w:val="24"/>
          <w:lang w:val="en-US"/>
        </w:rPr>
        <w:t xml:space="preserve">The data was the most difficult task to be undertaken. The data contains the total number of the three surgeries, </w:t>
      </w:r>
      <w:r w:rsidRPr="00423F19">
        <w:rPr>
          <w:i/>
          <w:sz w:val="24"/>
          <w:szCs w:val="24"/>
          <w:lang w:val="en-US"/>
        </w:rPr>
        <w:t>LAPAROSCOPIC CHOLECYSTECTOMY, SIGMOEIDECTOMY AND TOTAL GASTRECTOMY</w:t>
      </w:r>
      <w:r w:rsidRPr="00423F19">
        <w:rPr>
          <w:sz w:val="24"/>
          <w:szCs w:val="24"/>
          <w:lang w:val="en-US"/>
        </w:rPr>
        <w:t xml:space="preserve"> for the period 2007-2011 for each of the three hospitals and the three clinics accordingly. Furthermore, it contains the characteristics of each patient who underwent each surgery, which include; </w:t>
      </w:r>
      <w:r w:rsidRPr="00423F19">
        <w:rPr>
          <w:i/>
          <w:sz w:val="24"/>
          <w:szCs w:val="24"/>
          <w:lang w:val="en-US"/>
        </w:rPr>
        <w:t>age, gender, marital status, sickness fund, cost of surgery, number of hospital days.</w:t>
      </w:r>
    </w:p>
    <w:p w:rsidR="00A8620A" w:rsidRPr="00423F19" w:rsidRDefault="00A8620A" w:rsidP="00423F19">
      <w:pPr>
        <w:rPr>
          <w:sz w:val="24"/>
          <w:szCs w:val="24"/>
          <w:lang w:val="en-US"/>
        </w:rPr>
      </w:pPr>
      <w:r w:rsidRPr="00423F19">
        <w:rPr>
          <w:sz w:val="24"/>
          <w:szCs w:val="24"/>
          <w:lang w:val="en-US"/>
        </w:rPr>
        <w:t>In most public hospitals in Greece there are no automatic computerized databases, therefore I personally had to write manually all the characteristics for every patient who underwent these three surgeries for every year. Moreover, in order to be allowed to obtain that kind of data I had to submit several official submissions in the Greek authorities as well as in the hospital official authorities</w:t>
      </w:r>
      <w:r w:rsidR="00263A93" w:rsidRPr="00423F19">
        <w:rPr>
          <w:sz w:val="24"/>
          <w:szCs w:val="24"/>
          <w:lang w:val="en-US"/>
        </w:rPr>
        <w:t>.</w:t>
      </w:r>
      <w:r w:rsidRPr="00423F19">
        <w:rPr>
          <w:sz w:val="24"/>
          <w:szCs w:val="24"/>
          <w:lang w:val="en-US"/>
        </w:rPr>
        <w:t xml:space="preserve"> The dataset has limitations for two reasons. One is the potential sample selection bias, since the number of patients who selected other hospitals and clinics for these specific surgeries </w:t>
      </w:r>
      <w:r w:rsidR="00735136" w:rsidRPr="00423F19">
        <w:rPr>
          <w:sz w:val="24"/>
          <w:szCs w:val="24"/>
          <w:lang w:val="en-US"/>
        </w:rPr>
        <w:t xml:space="preserve">are not taken into account </w:t>
      </w:r>
      <w:r w:rsidRPr="00423F19">
        <w:rPr>
          <w:sz w:val="24"/>
          <w:szCs w:val="24"/>
          <w:lang w:val="en-US"/>
        </w:rPr>
        <w:t xml:space="preserve">as well as the number of patients who postponed the surgeries, although, the latter case is a very small number of patients, since these surgeries cannot be postponed. Secondly, every hospital has often two or three surgical departments with different directors for every department. </w:t>
      </w:r>
      <w:r w:rsidR="002B3464" w:rsidRPr="00423F19">
        <w:rPr>
          <w:sz w:val="24"/>
          <w:szCs w:val="24"/>
          <w:lang w:val="en-US"/>
        </w:rPr>
        <w:t xml:space="preserve">Private clinics are more technologically advanced and the gathering of the required data was conducted through information systems, whereas the gathering of data in the hospitals required the use of not only computer databases but also databases in paper form. There is a potential loss of information. </w:t>
      </w:r>
      <w:r w:rsidRPr="00423F19">
        <w:rPr>
          <w:sz w:val="24"/>
          <w:szCs w:val="24"/>
          <w:lang w:val="en-US"/>
        </w:rPr>
        <w:t xml:space="preserve">Having explained that my access to the medical records of the hospitals and clinics was allowed due to </w:t>
      </w:r>
      <w:r w:rsidR="002B3464" w:rsidRPr="00423F19">
        <w:rPr>
          <w:sz w:val="24"/>
          <w:szCs w:val="24"/>
          <w:lang w:val="en-US"/>
        </w:rPr>
        <w:t>bureaucracy, I</w:t>
      </w:r>
      <w:r w:rsidRPr="00423F19">
        <w:rPr>
          <w:sz w:val="24"/>
          <w:szCs w:val="24"/>
          <w:lang w:val="en-US"/>
        </w:rPr>
        <w:t xml:space="preserve"> was not able to gain access to all of the surgical departments of every hospital. This implies that for the hospitals there is a potential bias in the number of patients undergoing these surgeries. Despite the limitations of the dataset however, this kind of data has never been obtained before in Greece, which makes this dataset interesting and unique.</w:t>
      </w:r>
    </w:p>
    <w:p w:rsidR="00753F0B" w:rsidRPr="00423F19" w:rsidRDefault="00753F0B" w:rsidP="00A52390">
      <w:pPr>
        <w:autoSpaceDE w:val="0"/>
        <w:autoSpaceDN w:val="0"/>
        <w:adjustRightInd w:val="0"/>
        <w:rPr>
          <w:rFonts w:cs="TimesNewRomanPSMT"/>
          <w:sz w:val="24"/>
          <w:szCs w:val="24"/>
          <w:lang w:val="en-US"/>
        </w:rPr>
      </w:pPr>
    </w:p>
    <w:p w:rsidR="00753F0B" w:rsidRPr="00423F19" w:rsidRDefault="00753F0B" w:rsidP="00FD7F4C">
      <w:pPr>
        <w:pStyle w:val="2"/>
        <w:numPr>
          <w:ilvl w:val="0"/>
          <w:numId w:val="11"/>
        </w:numPr>
        <w:rPr>
          <w:lang w:val="en-US"/>
        </w:rPr>
      </w:pPr>
      <w:bookmarkStart w:id="22" w:name="_Toc355081838"/>
      <w:r w:rsidRPr="00423F19">
        <w:rPr>
          <w:lang w:val="en-US"/>
        </w:rPr>
        <w:t>SICKNESS FUNDS</w:t>
      </w:r>
      <w:bookmarkEnd w:id="22"/>
    </w:p>
    <w:p w:rsidR="00E127DA" w:rsidRDefault="00CE6858" w:rsidP="00682B06">
      <w:pPr>
        <w:autoSpaceDE w:val="0"/>
        <w:autoSpaceDN w:val="0"/>
        <w:adjustRightInd w:val="0"/>
        <w:rPr>
          <w:sz w:val="24"/>
          <w:szCs w:val="24"/>
        </w:rPr>
      </w:pPr>
      <w:r w:rsidRPr="00423F19">
        <w:rPr>
          <w:sz w:val="24"/>
          <w:szCs w:val="24"/>
        </w:rPr>
        <w:t xml:space="preserve">Before the establishment of the ESY in 1983, the provision of health care in Greece followed the Bismarck model of compulsory social health insurance. Social insurance funds continue to play a significant role in the provision and financing of health care, especially ambulatory services, and follow two patterns. The first patterns involves funds which have their own medical facilities and cover all the primary health care needs of their insured population and under which medical professionals are paid a salary. The second pattern of provision contains funds which do not directly own any medical facilities but have contracted with medical practitioners who are compensated via a defined fee-for-service on a retrospective basis. The level of compensation is subject to approval by the Ministries of Health and Social Solidarity, of Finance and Economics, and of Employment and Social </w:t>
      </w:r>
      <w:r w:rsidRPr="00423F19">
        <w:rPr>
          <w:sz w:val="24"/>
          <w:szCs w:val="24"/>
        </w:rPr>
        <w:lastRenderedPageBreak/>
        <w:t>Protection</w:t>
      </w:r>
      <w:r w:rsidRPr="00E127DA">
        <w:rPr>
          <w:sz w:val="24"/>
          <w:szCs w:val="24"/>
          <w:vertAlign w:val="superscript"/>
        </w:rPr>
        <w:footnoteReference w:id="51"/>
      </w:r>
      <w:r w:rsidRPr="00423F19">
        <w:rPr>
          <w:sz w:val="24"/>
          <w:szCs w:val="24"/>
        </w:rPr>
        <w:t xml:space="preserve">. A variation of this pattern occurs where insured people are able to choose any professional they wish to consult and pay the current price on the medical market for the service received; they are then reimbursed a prescribed amount from their sickness fund. This amount is also determined by the three ministries mentioned. </w:t>
      </w:r>
    </w:p>
    <w:p w:rsidR="00A52390" w:rsidRPr="00423F19" w:rsidRDefault="00CE6858" w:rsidP="00682B06">
      <w:pPr>
        <w:autoSpaceDE w:val="0"/>
        <w:autoSpaceDN w:val="0"/>
        <w:adjustRightInd w:val="0"/>
        <w:rPr>
          <w:sz w:val="24"/>
          <w:szCs w:val="24"/>
        </w:rPr>
      </w:pPr>
      <w:r w:rsidRPr="00423F19">
        <w:rPr>
          <w:sz w:val="24"/>
          <w:szCs w:val="24"/>
        </w:rPr>
        <w:t>The social insurance system in Greece comprises a large number of funds and a wide variety of schemes under the jurisdiction of the Ministry of Employment and Social Protection and assignment to one of them depends on the occupation of the insured person. There are about 30 different social insurance organizations which provide coverage against the risk of illness. Most of them are administered as public entities and operate under state control</w:t>
      </w:r>
      <w:r w:rsidRPr="00E127DA">
        <w:rPr>
          <w:sz w:val="24"/>
          <w:szCs w:val="24"/>
          <w:vertAlign w:val="superscript"/>
        </w:rPr>
        <w:footnoteReference w:id="52"/>
      </w:r>
      <w:r w:rsidRPr="00423F19">
        <w:rPr>
          <w:sz w:val="24"/>
          <w:szCs w:val="24"/>
        </w:rPr>
        <w:t xml:space="preserve">. </w:t>
      </w:r>
      <w:r w:rsidR="006A28FD" w:rsidRPr="00423F19">
        <w:rPr>
          <w:sz w:val="24"/>
          <w:szCs w:val="24"/>
        </w:rPr>
        <w:t>Approximately 30 social health insurance funds provide coverage to about 97% of the Greek population. IKA is the largest fund, covering 50% of the population, namely employees and workers in the private sector. The second largest fund is OGA, covering 20% of the population involved in agriculture. The Social Insurance Organization for Self-employed Professionals (OAEE) is the fund for merchants, manufacturers, owners of small businesses, and taxi and lorry owners and drivers (13% of the population). In addition, the OPAD covers public sector employees (12% of the population). Together, these four funds cover 95% of the country’s population (Ministry of Health and Welfare</w:t>
      </w:r>
      <w:r w:rsidR="00682B06" w:rsidRPr="00423F19">
        <w:rPr>
          <w:sz w:val="24"/>
          <w:szCs w:val="24"/>
        </w:rPr>
        <w:t xml:space="preserve"> </w:t>
      </w:r>
      <w:r w:rsidR="006A28FD" w:rsidRPr="00423F19">
        <w:rPr>
          <w:sz w:val="24"/>
          <w:szCs w:val="24"/>
        </w:rPr>
        <w:t xml:space="preserve">2003). </w:t>
      </w:r>
      <w:r w:rsidR="00A52390" w:rsidRPr="00423F19">
        <w:rPr>
          <w:sz w:val="24"/>
          <w:szCs w:val="24"/>
        </w:rPr>
        <w:t xml:space="preserve">In addition to IKA, which has a high number of facilities, many other social funds such as OIKOS NAUTOU, TYPET (health insurance fund for the personnel of the National Bank of Greece) and TAP-OTE DEH (social insurance fund for the personnel of the OTE and the Public Electricity Company) allocate a limited number of health </w:t>
      </w:r>
      <w:r w:rsidR="00E127DA" w:rsidRPr="00423F19">
        <w:rPr>
          <w:sz w:val="24"/>
          <w:szCs w:val="24"/>
        </w:rPr>
        <w:t>centres</w:t>
      </w:r>
      <w:r w:rsidR="00A52390" w:rsidRPr="00423F19">
        <w:rPr>
          <w:sz w:val="24"/>
          <w:szCs w:val="24"/>
        </w:rPr>
        <w:t xml:space="preserve"> in urban areas.</w:t>
      </w:r>
      <w:r w:rsidR="001A0A57" w:rsidRPr="00E127DA">
        <w:rPr>
          <w:sz w:val="24"/>
          <w:szCs w:val="24"/>
          <w:vertAlign w:val="superscript"/>
        </w:rPr>
        <w:footnoteReference w:id="53"/>
      </w:r>
    </w:p>
    <w:p w:rsidR="00FD7F4C" w:rsidRPr="00423F19" w:rsidRDefault="00FD7F4C" w:rsidP="0011550C">
      <w:pPr>
        <w:ind w:firstLine="0"/>
        <w:rPr>
          <w:sz w:val="24"/>
          <w:szCs w:val="24"/>
          <w:lang w:val="en-US"/>
        </w:rPr>
      </w:pPr>
    </w:p>
    <w:p w:rsidR="00A421C3" w:rsidRPr="00423F19" w:rsidRDefault="00E420EC" w:rsidP="00FD7F4C">
      <w:pPr>
        <w:pStyle w:val="2"/>
        <w:numPr>
          <w:ilvl w:val="0"/>
          <w:numId w:val="11"/>
        </w:numPr>
        <w:rPr>
          <w:lang w:val="en-US"/>
        </w:rPr>
      </w:pPr>
      <w:bookmarkStart w:id="23" w:name="_Toc355081839"/>
      <w:r w:rsidRPr="00423F19">
        <w:rPr>
          <w:lang w:val="en-US"/>
        </w:rPr>
        <w:t>HOSPITALS</w:t>
      </w:r>
      <w:r w:rsidR="003E2156" w:rsidRPr="00423F19">
        <w:rPr>
          <w:lang w:val="en-US"/>
        </w:rPr>
        <w:t xml:space="preserve"> &amp; CLINICS</w:t>
      </w:r>
      <w:bookmarkEnd w:id="23"/>
    </w:p>
    <w:p w:rsidR="004A05D5" w:rsidRPr="00423F19" w:rsidRDefault="004A05D5" w:rsidP="00423F19">
      <w:pPr>
        <w:rPr>
          <w:sz w:val="24"/>
          <w:szCs w:val="24"/>
          <w:lang w:val="en-US"/>
        </w:rPr>
      </w:pPr>
      <w:r w:rsidRPr="00423F19">
        <w:rPr>
          <w:sz w:val="24"/>
          <w:szCs w:val="24"/>
          <w:lang w:val="en-US"/>
        </w:rPr>
        <w:t>Based on their legal status, Greek hospitals are classified as one of the following.</w:t>
      </w:r>
    </w:p>
    <w:p w:rsidR="004A05D5" w:rsidRPr="00423F19" w:rsidRDefault="004A05D5" w:rsidP="00423F19">
      <w:pPr>
        <w:rPr>
          <w:sz w:val="24"/>
          <w:szCs w:val="24"/>
          <w:lang w:val="en-US"/>
        </w:rPr>
      </w:pPr>
      <w:r w:rsidRPr="00423F19">
        <w:rPr>
          <w:sz w:val="24"/>
          <w:szCs w:val="24"/>
          <w:lang w:val="en-US"/>
        </w:rPr>
        <w:t xml:space="preserve">(a) </w:t>
      </w:r>
      <w:r w:rsidRPr="00423F19">
        <w:rPr>
          <w:rFonts w:cs="TimesNewRomanPS-ItalicMT"/>
          <w:i/>
          <w:iCs/>
          <w:sz w:val="24"/>
          <w:szCs w:val="24"/>
          <w:lang w:val="en-US"/>
        </w:rPr>
        <w:t>Public Law Entities (NPDD)</w:t>
      </w:r>
      <w:r w:rsidRPr="00423F19">
        <w:rPr>
          <w:sz w:val="24"/>
          <w:szCs w:val="24"/>
          <w:lang w:val="en-US"/>
        </w:rPr>
        <w:t>. These are autonomous, self-governing and self-managed organizations, including ESY hospitals and university hospitals.</w:t>
      </w:r>
    </w:p>
    <w:p w:rsidR="004A05D5" w:rsidRPr="00423F19" w:rsidRDefault="004A05D5" w:rsidP="00423F19">
      <w:pPr>
        <w:rPr>
          <w:sz w:val="24"/>
          <w:szCs w:val="24"/>
          <w:lang w:val="en-US"/>
        </w:rPr>
      </w:pPr>
      <w:r w:rsidRPr="00423F19">
        <w:rPr>
          <w:sz w:val="24"/>
          <w:szCs w:val="24"/>
          <w:lang w:val="en-US"/>
        </w:rPr>
        <w:t xml:space="preserve">(b) </w:t>
      </w:r>
      <w:r w:rsidRPr="00423F19">
        <w:rPr>
          <w:rFonts w:cs="TimesNewRomanPS-ItalicMT"/>
          <w:i/>
          <w:iCs/>
          <w:sz w:val="24"/>
          <w:szCs w:val="24"/>
          <w:lang w:val="en-US"/>
        </w:rPr>
        <w:t>Private Law Entities (NPID)</w:t>
      </w:r>
      <w:r w:rsidRPr="00423F19">
        <w:rPr>
          <w:sz w:val="24"/>
          <w:szCs w:val="24"/>
          <w:lang w:val="en-US"/>
        </w:rPr>
        <w:t>. Examples of such hospitals are the Onassis Cardiac Surgery Centre in Athens, the Papageorgiou Hospital in Thessalonica and the Eric Dunant Hospital in Athens. They were built by charitable foundations’ donations and operate under the supervision of the Ministry of Health and Social Solidarity as non-profit-making institutions.</w:t>
      </w:r>
    </w:p>
    <w:p w:rsidR="004A05D5" w:rsidRPr="00423F19" w:rsidRDefault="004A05D5" w:rsidP="00423F19">
      <w:pPr>
        <w:rPr>
          <w:sz w:val="24"/>
          <w:szCs w:val="24"/>
          <w:lang w:val="en-US"/>
        </w:rPr>
      </w:pPr>
      <w:r w:rsidRPr="00423F19">
        <w:rPr>
          <w:sz w:val="24"/>
          <w:szCs w:val="24"/>
          <w:lang w:val="en-US"/>
        </w:rPr>
        <w:t xml:space="preserve">(c) </w:t>
      </w:r>
      <w:r w:rsidRPr="00423F19">
        <w:rPr>
          <w:rFonts w:cs="TimesNewRomanPS-ItalicMT"/>
          <w:i/>
          <w:iCs/>
          <w:sz w:val="24"/>
          <w:szCs w:val="24"/>
          <w:lang w:val="en-US"/>
        </w:rPr>
        <w:t>Private clinics</w:t>
      </w:r>
      <w:r w:rsidRPr="00423F19">
        <w:rPr>
          <w:sz w:val="24"/>
          <w:szCs w:val="24"/>
          <w:lang w:val="en-US"/>
        </w:rPr>
        <w:t>. These are profit-making organizations, usually in the form of limited liability companies. Their shareholders are usually doctors; during the last few years, however, the role and the activities of entrepreneurs in this sector have increased significantly.</w:t>
      </w:r>
      <w:r w:rsidR="0034604B" w:rsidRPr="00423F19">
        <w:rPr>
          <w:rStyle w:val="a6"/>
          <w:sz w:val="24"/>
          <w:szCs w:val="24"/>
          <w:lang w:val="en-US"/>
        </w:rPr>
        <w:footnoteReference w:id="54"/>
      </w:r>
    </w:p>
    <w:p w:rsidR="00E420EC" w:rsidRPr="00423F19" w:rsidRDefault="00E420EC" w:rsidP="00423F19">
      <w:pPr>
        <w:rPr>
          <w:rFonts w:cstheme="minorHAnsi"/>
          <w:sz w:val="24"/>
          <w:szCs w:val="24"/>
          <w:lang w:val="en-US"/>
        </w:rPr>
      </w:pPr>
      <w:r w:rsidRPr="00423F19">
        <w:rPr>
          <w:rFonts w:cstheme="minorHAnsi"/>
          <w:i/>
          <w:sz w:val="24"/>
          <w:szCs w:val="24"/>
          <w:lang w:val="en-US"/>
        </w:rPr>
        <w:t xml:space="preserve">Axepa </w:t>
      </w:r>
      <w:r w:rsidRPr="00423F19">
        <w:rPr>
          <w:rFonts w:cstheme="minorHAnsi"/>
          <w:sz w:val="24"/>
          <w:szCs w:val="24"/>
          <w:lang w:val="en-US"/>
        </w:rPr>
        <w:t>is a university hospital and one of the largest in Thessaloniki. It was founded in 1947. It is located in the center of the city, accessible by car and public transport.</w:t>
      </w:r>
    </w:p>
    <w:p w:rsidR="00E420EC" w:rsidRPr="00423F19" w:rsidRDefault="00E420EC" w:rsidP="00423F19">
      <w:pPr>
        <w:rPr>
          <w:rFonts w:cstheme="minorHAnsi"/>
          <w:sz w:val="24"/>
          <w:szCs w:val="24"/>
          <w:lang w:val="en-US"/>
        </w:rPr>
      </w:pPr>
      <w:r w:rsidRPr="00423F19">
        <w:rPr>
          <w:rFonts w:cstheme="minorHAnsi"/>
          <w:i/>
          <w:sz w:val="24"/>
          <w:szCs w:val="24"/>
          <w:lang w:val="en-US"/>
        </w:rPr>
        <w:t xml:space="preserve">Papanikolaou </w:t>
      </w:r>
      <w:r w:rsidRPr="00423F19">
        <w:rPr>
          <w:rFonts w:cstheme="minorHAnsi"/>
          <w:sz w:val="24"/>
          <w:szCs w:val="24"/>
          <w:lang w:val="en-US"/>
        </w:rPr>
        <w:t>is the oldest hospital in Thessaloniki; it was founded in the end of World War I, as a sanatorium. In 1983 it started working as a regular hospital and since it has been reconstructed several times, by extending its buildings and its departments. It is placed in the outskirts of the city, accessible by car and public transport.</w:t>
      </w:r>
    </w:p>
    <w:p w:rsidR="00E420EC" w:rsidRPr="00423F19" w:rsidRDefault="00E420EC" w:rsidP="00423F19">
      <w:pPr>
        <w:rPr>
          <w:rFonts w:cstheme="minorHAnsi"/>
          <w:sz w:val="24"/>
          <w:szCs w:val="24"/>
          <w:lang w:val="en-US"/>
        </w:rPr>
      </w:pPr>
      <w:r w:rsidRPr="00423F19">
        <w:rPr>
          <w:rFonts w:cstheme="minorHAnsi"/>
          <w:i/>
          <w:sz w:val="24"/>
          <w:szCs w:val="24"/>
          <w:lang w:val="en-US"/>
        </w:rPr>
        <w:lastRenderedPageBreak/>
        <w:t>Papageorgiou</w:t>
      </w:r>
      <w:r w:rsidRPr="00423F19">
        <w:rPr>
          <w:rFonts w:cstheme="minorHAnsi"/>
          <w:sz w:val="24"/>
          <w:szCs w:val="24"/>
          <w:lang w:val="en-US"/>
        </w:rPr>
        <w:t xml:space="preserve"> is the most advanced hospital of Thessaloniki and the newest. It started its operation in 1997. It is placed in the west side of the city, next to the regional road, accessible by car and public transport.</w:t>
      </w:r>
    </w:p>
    <w:p w:rsidR="00E420EC" w:rsidRPr="00423F19" w:rsidRDefault="00E420EC" w:rsidP="00423F19">
      <w:pPr>
        <w:rPr>
          <w:rFonts w:cstheme="minorHAnsi"/>
          <w:sz w:val="24"/>
          <w:szCs w:val="24"/>
          <w:lang w:val="en-US"/>
        </w:rPr>
      </w:pPr>
      <w:r w:rsidRPr="00423F19">
        <w:rPr>
          <w:rFonts w:cstheme="minorHAnsi"/>
          <w:i/>
          <w:sz w:val="24"/>
          <w:szCs w:val="24"/>
          <w:lang w:val="en-US"/>
        </w:rPr>
        <w:t xml:space="preserve">Euromedica </w:t>
      </w:r>
      <w:r w:rsidRPr="00423F19">
        <w:rPr>
          <w:rFonts w:cstheme="minorHAnsi"/>
          <w:sz w:val="24"/>
          <w:szCs w:val="24"/>
          <w:lang w:val="en-US"/>
        </w:rPr>
        <w:t>is a private clinic. It</w:t>
      </w:r>
      <w:r w:rsidRPr="00423F19">
        <w:rPr>
          <w:rFonts w:cstheme="minorHAnsi"/>
          <w:i/>
          <w:sz w:val="24"/>
          <w:szCs w:val="24"/>
          <w:lang w:val="en-US"/>
        </w:rPr>
        <w:t xml:space="preserve"> </w:t>
      </w:r>
      <w:r w:rsidRPr="00423F19">
        <w:rPr>
          <w:rFonts w:cstheme="minorHAnsi"/>
          <w:sz w:val="24"/>
          <w:szCs w:val="24"/>
          <w:lang w:val="en-US"/>
        </w:rPr>
        <w:t>was established in 1989. It is located in the center on the city, accessible by car and public transport.</w:t>
      </w:r>
    </w:p>
    <w:p w:rsidR="00E420EC" w:rsidRPr="00423F19" w:rsidRDefault="00E420EC" w:rsidP="00423F19">
      <w:pPr>
        <w:rPr>
          <w:rFonts w:cstheme="minorHAnsi"/>
          <w:sz w:val="24"/>
          <w:szCs w:val="24"/>
          <w:lang w:val="en-US"/>
        </w:rPr>
      </w:pPr>
      <w:r w:rsidRPr="00423F19">
        <w:rPr>
          <w:rFonts w:cstheme="minorHAnsi"/>
          <w:i/>
          <w:sz w:val="24"/>
          <w:szCs w:val="24"/>
          <w:lang w:val="en-US"/>
        </w:rPr>
        <w:t>Agios Loukas</w:t>
      </w:r>
      <w:r w:rsidRPr="00423F19">
        <w:rPr>
          <w:rFonts w:cstheme="minorHAnsi"/>
          <w:sz w:val="24"/>
          <w:szCs w:val="24"/>
          <w:lang w:val="en-US"/>
        </w:rPr>
        <w:t xml:space="preserve"> is a private clinic, established in 1975. It is located in the East side of the city, accessible by car and public transport.</w:t>
      </w:r>
    </w:p>
    <w:p w:rsidR="00E420EC" w:rsidRPr="00423F19" w:rsidRDefault="00E420EC" w:rsidP="00423F19">
      <w:pPr>
        <w:rPr>
          <w:rFonts w:cstheme="minorHAnsi"/>
          <w:sz w:val="24"/>
          <w:szCs w:val="24"/>
          <w:lang w:val="en-US"/>
        </w:rPr>
      </w:pPr>
      <w:r w:rsidRPr="00423F19">
        <w:rPr>
          <w:rFonts w:cstheme="minorHAnsi"/>
          <w:i/>
          <w:sz w:val="24"/>
          <w:szCs w:val="24"/>
          <w:lang w:val="en-US"/>
        </w:rPr>
        <w:t>Diavalkaniko</w:t>
      </w:r>
      <w:r w:rsidRPr="00423F19">
        <w:rPr>
          <w:rFonts w:cstheme="minorHAnsi"/>
          <w:sz w:val="24"/>
          <w:szCs w:val="24"/>
          <w:lang w:val="en-US"/>
        </w:rPr>
        <w:t xml:space="preserve"> is a private clinic, established in. It is located near IKEA, accessible by car and public transport.</w:t>
      </w:r>
    </w:p>
    <w:p w:rsidR="002E1D08" w:rsidRPr="00423F19" w:rsidRDefault="00C92388" w:rsidP="002E1D08">
      <w:pPr>
        <w:autoSpaceDE w:val="0"/>
        <w:autoSpaceDN w:val="0"/>
        <w:adjustRightInd w:val="0"/>
        <w:jc w:val="center"/>
        <w:rPr>
          <w:rFonts w:cstheme="minorHAnsi"/>
          <w:b/>
          <w:sz w:val="24"/>
          <w:szCs w:val="24"/>
          <w:u w:val="single"/>
          <w:lang w:val="en-US"/>
        </w:rPr>
      </w:pPr>
      <w:r>
        <w:rPr>
          <w:rFonts w:cstheme="minorHAnsi"/>
          <w:b/>
          <w:sz w:val="24"/>
          <w:szCs w:val="24"/>
          <w:u w:val="single"/>
          <w:lang w:val="en-US"/>
        </w:rPr>
        <w:t>Table 4</w:t>
      </w:r>
      <w:r w:rsidR="002E1D08" w:rsidRPr="00423F19">
        <w:rPr>
          <w:rFonts w:cstheme="minorHAnsi"/>
          <w:b/>
          <w:sz w:val="24"/>
          <w:szCs w:val="24"/>
          <w:u w:val="single"/>
          <w:lang w:val="en-US"/>
        </w:rPr>
        <w:t>: Total number of surgeries for 2010-2011 in hospitals in Thessaloniki</w:t>
      </w:r>
      <w:r w:rsidR="002E1D08" w:rsidRPr="00423F19">
        <w:rPr>
          <w:rStyle w:val="a6"/>
          <w:rFonts w:cstheme="minorHAnsi"/>
          <w:b/>
          <w:sz w:val="24"/>
          <w:szCs w:val="24"/>
          <w:lang w:val="en-US"/>
        </w:rPr>
        <w:footnoteReference w:id="55"/>
      </w:r>
    </w:p>
    <w:tbl>
      <w:tblPr>
        <w:tblStyle w:val="a7"/>
        <w:tblW w:w="0" w:type="auto"/>
        <w:jc w:val="center"/>
        <w:tblLook w:val="04A0"/>
      </w:tblPr>
      <w:tblGrid>
        <w:gridCol w:w="2339"/>
        <w:gridCol w:w="1896"/>
        <w:gridCol w:w="1896"/>
      </w:tblGrid>
      <w:tr w:rsidR="002E1D08" w:rsidRPr="00423F19" w:rsidTr="002E1D08">
        <w:trPr>
          <w:trHeight w:val="606"/>
          <w:jc w:val="center"/>
        </w:trPr>
        <w:tc>
          <w:tcPr>
            <w:tcW w:w="2339" w:type="dxa"/>
            <w:tcBorders>
              <w:top w:val="single" w:sz="4" w:space="0" w:color="auto"/>
              <w:left w:val="single" w:sz="4" w:space="0" w:color="auto"/>
              <w:bottom w:val="single" w:sz="4" w:space="0" w:color="auto"/>
              <w:right w:val="single" w:sz="4" w:space="0" w:color="auto"/>
            </w:tcBorders>
            <w:hideMark/>
          </w:tcPr>
          <w:p w:rsidR="002E1D08" w:rsidRPr="00423F19" w:rsidRDefault="00E03FC6">
            <w:pPr>
              <w:rPr>
                <w:b/>
                <w:sz w:val="24"/>
                <w:szCs w:val="24"/>
                <w:lang w:val="en-US"/>
              </w:rPr>
            </w:pPr>
            <w:r w:rsidRPr="00423F19">
              <w:rPr>
                <w:b/>
                <w:sz w:val="24"/>
                <w:szCs w:val="24"/>
                <w:lang w:val="en-US"/>
              </w:rPr>
              <w:t>Public Hospitals</w:t>
            </w:r>
          </w:p>
        </w:tc>
        <w:tc>
          <w:tcPr>
            <w:tcW w:w="1896" w:type="dxa"/>
            <w:tcBorders>
              <w:top w:val="single" w:sz="4" w:space="0" w:color="auto"/>
              <w:left w:val="single" w:sz="4" w:space="0" w:color="auto"/>
              <w:bottom w:val="single" w:sz="4" w:space="0" w:color="auto"/>
              <w:right w:val="single" w:sz="4" w:space="0" w:color="auto"/>
            </w:tcBorders>
            <w:hideMark/>
          </w:tcPr>
          <w:p w:rsidR="002E1D08" w:rsidRPr="00423F19" w:rsidRDefault="002E1D08">
            <w:pPr>
              <w:rPr>
                <w:b/>
                <w:sz w:val="24"/>
                <w:szCs w:val="24"/>
                <w:lang w:val="en-US"/>
              </w:rPr>
            </w:pPr>
            <w:r w:rsidRPr="00423F19">
              <w:rPr>
                <w:b/>
                <w:sz w:val="24"/>
                <w:szCs w:val="24"/>
                <w:lang w:val="en-US"/>
              </w:rPr>
              <w:t>2010</w:t>
            </w:r>
          </w:p>
        </w:tc>
        <w:tc>
          <w:tcPr>
            <w:tcW w:w="1896" w:type="dxa"/>
            <w:tcBorders>
              <w:top w:val="single" w:sz="4" w:space="0" w:color="auto"/>
              <w:left w:val="single" w:sz="4" w:space="0" w:color="auto"/>
              <w:bottom w:val="single" w:sz="4" w:space="0" w:color="auto"/>
              <w:right w:val="single" w:sz="4" w:space="0" w:color="auto"/>
            </w:tcBorders>
            <w:hideMark/>
          </w:tcPr>
          <w:p w:rsidR="002E1D08" w:rsidRPr="00423F19" w:rsidRDefault="002E1D08">
            <w:pPr>
              <w:rPr>
                <w:b/>
                <w:sz w:val="24"/>
                <w:szCs w:val="24"/>
                <w:lang w:val="en-US"/>
              </w:rPr>
            </w:pPr>
            <w:r w:rsidRPr="00423F19">
              <w:rPr>
                <w:b/>
                <w:sz w:val="24"/>
                <w:szCs w:val="24"/>
                <w:lang w:val="en-US"/>
              </w:rPr>
              <w:t>2011</w:t>
            </w:r>
          </w:p>
        </w:tc>
      </w:tr>
      <w:tr w:rsidR="002E1D08" w:rsidRPr="00423F19" w:rsidTr="002E1D08">
        <w:trPr>
          <w:trHeight w:val="303"/>
          <w:jc w:val="center"/>
        </w:trPr>
        <w:tc>
          <w:tcPr>
            <w:tcW w:w="233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E1D08" w:rsidRPr="00423F19" w:rsidRDefault="002E1D08">
            <w:pPr>
              <w:rPr>
                <w:sz w:val="24"/>
                <w:szCs w:val="24"/>
                <w:lang w:val="en-US"/>
              </w:rPr>
            </w:pPr>
            <w:r w:rsidRPr="00423F19">
              <w:rPr>
                <w:sz w:val="24"/>
                <w:szCs w:val="24"/>
                <w:lang w:val="en-US"/>
              </w:rPr>
              <w:t>AXEPA</w:t>
            </w:r>
          </w:p>
        </w:tc>
        <w:tc>
          <w:tcPr>
            <w:tcW w:w="189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E1D08" w:rsidRPr="00423F19" w:rsidRDefault="002E1D08">
            <w:pPr>
              <w:rPr>
                <w:sz w:val="24"/>
                <w:szCs w:val="24"/>
                <w:lang w:val="en-US"/>
              </w:rPr>
            </w:pPr>
            <w:r w:rsidRPr="00423F19">
              <w:rPr>
                <w:sz w:val="24"/>
                <w:szCs w:val="24"/>
                <w:lang w:val="en-US"/>
              </w:rPr>
              <w:t>7,654</w:t>
            </w:r>
          </w:p>
        </w:tc>
        <w:tc>
          <w:tcPr>
            <w:tcW w:w="189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E1D08" w:rsidRPr="00423F19" w:rsidRDefault="002E1D08">
            <w:pPr>
              <w:rPr>
                <w:sz w:val="24"/>
                <w:szCs w:val="24"/>
                <w:lang w:val="en-US"/>
              </w:rPr>
            </w:pPr>
            <w:r w:rsidRPr="00423F19">
              <w:rPr>
                <w:sz w:val="24"/>
                <w:szCs w:val="24"/>
                <w:lang w:val="en-US"/>
              </w:rPr>
              <w:t>7,789</w:t>
            </w:r>
          </w:p>
        </w:tc>
      </w:tr>
      <w:tr w:rsidR="002E1D08" w:rsidRPr="00423F19" w:rsidTr="002E1D08">
        <w:trPr>
          <w:trHeight w:val="303"/>
          <w:jc w:val="center"/>
        </w:trPr>
        <w:tc>
          <w:tcPr>
            <w:tcW w:w="2339" w:type="dxa"/>
            <w:tcBorders>
              <w:top w:val="single" w:sz="4" w:space="0" w:color="auto"/>
              <w:left w:val="single" w:sz="4" w:space="0" w:color="auto"/>
              <w:bottom w:val="single" w:sz="4" w:space="0" w:color="auto"/>
              <w:right w:val="single" w:sz="4" w:space="0" w:color="auto"/>
            </w:tcBorders>
            <w:hideMark/>
          </w:tcPr>
          <w:p w:rsidR="002E1D08" w:rsidRPr="00423F19" w:rsidRDefault="002E1D08">
            <w:pPr>
              <w:rPr>
                <w:sz w:val="24"/>
                <w:szCs w:val="24"/>
                <w:lang w:val="en-US"/>
              </w:rPr>
            </w:pPr>
            <w:r w:rsidRPr="00423F19">
              <w:rPr>
                <w:sz w:val="24"/>
                <w:szCs w:val="24"/>
                <w:lang w:val="en-US"/>
              </w:rPr>
              <w:t>IPPOKRATEIO</w:t>
            </w:r>
          </w:p>
        </w:tc>
        <w:tc>
          <w:tcPr>
            <w:tcW w:w="1896" w:type="dxa"/>
            <w:tcBorders>
              <w:top w:val="single" w:sz="4" w:space="0" w:color="auto"/>
              <w:left w:val="single" w:sz="4" w:space="0" w:color="auto"/>
              <w:bottom w:val="single" w:sz="4" w:space="0" w:color="auto"/>
              <w:right w:val="single" w:sz="4" w:space="0" w:color="auto"/>
            </w:tcBorders>
            <w:hideMark/>
          </w:tcPr>
          <w:p w:rsidR="002E1D08" w:rsidRPr="00423F19" w:rsidRDefault="002E1D08">
            <w:pPr>
              <w:rPr>
                <w:sz w:val="24"/>
                <w:szCs w:val="24"/>
                <w:lang w:val="en-US"/>
              </w:rPr>
            </w:pPr>
            <w:r w:rsidRPr="00423F19">
              <w:rPr>
                <w:sz w:val="24"/>
                <w:szCs w:val="24"/>
                <w:lang w:val="en-US"/>
              </w:rPr>
              <w:t>11,940</w:t>
            </w:r>
          </w:p>
        </w:tc>
        <w:tc>
          <w:tcPr>
            <w:tcW w:w="1896" w:type="dxa"/>
            <w:tcBorders>
              <w:top w:val="single" w:sz="4" w:space="0" w:color="auto"/>
              <w:left w:val="single" w:sz="4" w:space="0" w:color="auto"/>
              <w:bottom w:val="single" w:sz="4" w:space="0" w:color="auto"/>
              <w:right w:val="single" w:sz="4" w:space="0" w:color="auto"/>
            </w:tcBorders>
            <w:hideMark/>
          </w:tcPr>
          <w:p w:rsidR="002E1D08" w:rsidRPr="00423F19" w:rsidRDefault="002E1D08">
            <w:pPr>
              <w:rPr>
                <w:sz w:val="24"/>
                <w:szCs w:val="24"/>
                <w:lang w:val="en-US"/>
              </w:rPr>
            </w:pPr>
            <w:r w:rsidRPr="00423F19">
              <w:rPr>
                <w:sz w:val="24"/>
                <w:szCs w:val="24"/>
                <w:lang w:val="en-US"/>
              </w:rPr>
              <w:t>12,025</w:t>
            </w:r>
          </w:p>
        </w:tc>
      </w:tr>
      <w:tr w:rsidR="002E1D08" w:rsidRPr="00423F19" w:rsidTr="002E1D08">
        <w:trPr>
          <w:trHeight w:val="303"/>
          <w:jc w:val="center"/>
        </w:trPr>
        <w:tc>
          <w:tcPr>
            <w:tcW w:w="2339" w:type="dxa"/>
            <w:tcBorders>
              <w:top w:val="single" w:sz="4" w:space="0" w:color="auto"/>
              <w:left w:val="single" w:sz="4" w:space="0" w:color="auto"/>
              <w:bottom w:val="single" w:sz="4" w:space="0" w:color="auto"/>
              <w:right w:val="single" w:sz="4" w:space="0" w:color="auto"/>
            </w:tcBorders>
            <w:hideMark/>
          </w:tcPr>
          <w:p w:rsidR="002E1D08" w:rsidRPr="00423F19" w:rsidRDefault="002E1D08">
            <w:pPr>
              <w:rPr>
                <w:sz w:val="24"/>
                <w:szCs w:val="24"/>
                <w:lang w:val="en-US"/>
              </w:rPr>
            </w:pPr>
            <w:r w:rsidRPr="00423F19">
              <w:rPr>
                <w:sz w:val="24"/>
                <w:szCs w:val="24"/>
                <w:lang w:val="en-US"/>
              </w:rPr>
              <w:t>AGIOS PAULOS</w:t>
            </w:r>
          </w:p>
        </w:tc>
        <w:tc>
          <w:tcPr>
            <w:tcW w:w="1896" w:type="dxa"/>
            <w:tcBorders>
              <w:top w:val="single" w:sz="4" w:space="0" w:color="auto"/>
              <w:left w:val="single" w:sz="4" w:space="0" w:color="auto"/>
              <w:bottom w:val="single" w:sz="4" w:space="0" w:color="auto"/>
              <w:right w:val="single" w:sz="4" w:space="0" w:color="auto"/>
            </w:tcBorders>
            <w:hideMark/>
          </w:tcPr>
          <w:p w:rsidR="002E1D08" w:rsidRPr="00423F19" w:rsidRDefault="002E1D08">
            <w:pPr>
              <w:rPr>
                <w:sz w:val="24"/>
                <w:szCs w:val="24"/>
                <w:lang w:val="en-US"/>
              </w:rPr>
            </w:pPr>
            <w:r w:rsidRPr="00423F19">
              <w:rPr>
                <w:sz w:val="24"/>
                <w:szCs w:val="24"/>
                <w:lang w:val="en-US"/>
              </w:rPr>
              <w:t>1,559</w:t>
            </w:r>
          </w:p>
        </w:tc>
        <w:tc>
          <w:tcPr>
            <w:tcW w:w="1896" w:type="dxa"/>
            <w:tcBorders>
              <w:top w:val="single" w:sz="4" w:space="0" w:color="auto"/>
              <w:left w:val="single" w:sz="4" w:space="0" w:color="auto"/>
              <w:bottom w:val="single" w:sz="4" w:space="0" w:color="auto"/>
              <w:right w:val="single" w:sz="4" w:space="0" w:color="auto"/>
            </w:tcBorders>
            <w:hideMark/>
          </w:tcPr>
          <w:p w:rsidR="002E1D08" w:rsidRPr="00423F19" w:rsidRDefault="002E1D08">
            <w:pPr>
              <w:rPr>
                <w:sz w:val="24"/>
                <w:szCs w:val="24"/>
                <w:lang w:val="en-US"/>
              </w:rPr>
            </w:pPr>
            <w:r w:rsidRPr="00423F19">
              <w:rPr>
                <w:sz w:val="24"/>
                <w:szCs w:val="24"/>
                <w:lang w:val="en-US"/>
              </w:rPr>
              <w:t>1,569</w:t>
            </w:r>
          </w:p>
        </w:tc>
      </w:tr>
      <w:tr w:rsidR="002E1D08" w:rsidRPr="00423F19" w:rsidTr="002E1D08">
        <w:trPr>
          <w:trHeight w:val="288"/>
          <w:jc w:val="center"/>
        </w:trPr>
        <w:tc>
          <w:tcPr>
            <w:tcW w:w="2339" w:type="dxa"/>
            <w:tcBorders>
              <w:top w:val="single" w:sz="4" w:space="0" w:color="auto"/>
              <w:left w:val="single" w:sz="4" w:space="0" w:color="auto"/>
              <w:bottom w:val="single" w:sz="4" w:space="0" w:color="auto"/>
              <w:right w:val="single" w:sz="4" w:space="0" w:color="auto"/>
            </w:tcBorders>
            <w:hideMark/>
          </w:tcPr>
          <w:p w:rsidR="002E1D08" w:rsidRPr="00423F19" w:rsidRDefault="002E1D08">
            <w:pPr>
              <w:rPr>
                <w:sz w:val="24"/>
                <w:szCs w:val="24"/>
                <w:lang w:val="en-US"/>
              </w:rPr>
            </w:pPr>
            <w:r w:rsidRPr="00423F19">
              <w:rPr>
                <w:sz w:val="24"/>
                <w:szCs w:val="24"/>
                <w:lang w:val="en-US"/>
              </w:rPr>
              <w:t>PANAGIA</w:t>
            </w:r>
          </w:p>
        </w:tc>
        <w:tc>
          <w:tcPr>
            <w:tcW w:w="1896" w:type="dxa"/>
            <w:tcBorders>
              <w:top w:val="single" w:sz="4" w:space="0" w:color="auto"/>
              <w:left w:val="single" w:sz="4" w:space="0" w:color="auto"/>
              <w:bottom w:val="single" w:sz="4" w:space="0" w:color="auto"/>
              <w:right w:val="single" w:sz="4" w:space="0" w:color="auto"/>
            </w:tcBorders>
            <w:hideMark/>
          </w:tcPr>
          <w:p w:rsidR="002E1D08" w:rsidRPr="00423F19" w:rsidRDefault="002E1D08">
            <w:pPr>
              <w:rPr>
                <w:sz w:val="24"/>
                <w:szCs w:val="24"/>
                <w:lang w:val="en-US"/>
              </w:rPr>
            </w:pPr>
            <w:r w:rsidRPr="00423F19">
              <w:rPr>
                <w:sz w:val="24"/>
                <w:szCs w:val="24"/>
                <w:lang w:val="en-US"/>
              </w:rPr>
              <w:t>3,902</w:t>
            </w:r>
          </w:p>
        </w:tc>
        <w:tc>
          <w:tcPr>
            <w:tcW w:w="1896" w:type="dxa"/>
            <w:tcBorders>
              <w:top w:val="single" w:sz="4" w:space="0" w:color="auto"/>
              <w:left w:val="single" w:sz="4" w:space="0" w:color="auto"/>
              <w:bottom w:val="single" w:sz="4" w:space="0" w:color="auto"/>
              <w:right w:val="single" w:sz="4" w:space="0" w:color="auto"/>
            </w:tcBorders>
            <w:hideMark/>
          </w:tcPr>
          <w:p w:rsidR="002E1D08" w:rsidRPr="00423F19" w:rsidRDefault="002E1D08">
            <w:pPr>
              <w:rPr>
                <w:sz w:val="24"/>
                <w:szCs w:val="24"/>
                <w:lang w:val="en-US"/>
              </w:rPr>
            </w:pPr>
            <w:r w:rsidRPr="00423F19">
              <w:rPr>
                <w:sz w:val="24"/>
                <w:szCs w:val="24"/>
                <w:lang w:val="en-US"/>
              </w:rPr>
              <w:t>3,912</w:t>
            </w:r>
          </w:p>
        </w:tc>
      </w:tr>
      <w:tr w:rsidR="002E1D08" w:rsidRPr="00423F19" w:rsidTr="002E1D08">
        <w:trPr>
          <w:trHeight w:val="303"/>
          <w:jc w:val="center"/>
        </w:trPr>
        <w:tc>
          <w:tcPr>
            <w:tcW w:w="233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E1D08" w:rsidRPr="00423F19" w:rsidRDefault="002E1D08">
            <w:pPr>
              <w:rPr>
                <w:sz w:val="24"/>
                <w:szCs w:val="24"/>
                <w:lang w:val="en-US"/>
              </w:rPr>
            </w:pPr>
            <w:r w:rsidRPr="00423F19">
              <w:rPr>
                <w:sz w:val="24"/>
                <w:szCs w:val="24"/>
                <w:lang w:val="en-US"/>
              </w:rPr>
              <w:t>PAPAGEORGIOU</w:t>
            </w:r>
          </w:p>
        </w:tc>
        <w:tc>
          <w:tcPr>
            <w:tcW w:w="189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E1D08" w:rsidRPr="00423F19" w:rsidRDefault="002E1D08">
            <w:pPr>
              <w:rPr>
                <w:sz w:val="24"/>
                <w:szCs w:val="24"/>
                <w:lang w:val="en-US"/>
              </w:rPr>
            </w:pPr>
            <w:r w:rsidRPr="00423F19">
              <w:rPr>
                <w:sz w:val="24"/>
                <w:szCs w:val="24"/>
                <w:lang w:val="en-US"/>
              </w:rPr>
              <w:t>16,155</w:t>
            </w:r>
          </w:p>
        </w:tc>
        <w:tc>
          <w:tcPr>
            <w:tcW w:w="189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E1D08" w:rsidRPr="00423F19" w:rsidRDefault="002E1D08">
            <w:pPr>
              <w:rPr>
                <w:sz w:val="24"/>
                <w:szCs w:val="24"/>
                <w:lang w:val="en-US"/>
              </w:rPr>
            </w:pPr>
            <w:r w:rsidRPr="00423F19">
              <w:rPr>
                <w:sz w:val="24"/>
                <w:szCs w:val="24"/>
                <w:lang w:val="en-US"/>
              </w:rPr>
              <w:t>16,653</w:t>
            </w:r>
          </w:p>
        </w:tc>
      </w:tr>
      <w:tr w:rsidR="002E1D08" w:rsidRPr="00423F19" w:rsidTr="002E1D08">
        <w:trPr>
          <w:trHeight w:val="303"/>
          <w:jc w:val="center"/>
        </w:trPr>
        <w:tc>
          <w:tcPr>
            <w:tcW w:w="233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E1D08" w:rsidRPr="00423F19" w:rsidRDefault="002E1D08">
            <w:pPr>
              <w:rPr>
                <w:sz w:val="24"/>
                <w:szCs w:val="24"/>
                <w:lang w:val="en-US"/>
              </w:rPr>
            </w:pPr>
            <w:r w:rsidRPr="00423F19">
              <w:rPr>
                <w:sz w:val="24"/>
                <w:szCs w:val="24"/>
                <w:lang w:val="en-US"/>
              </w:rPr>
              <w:t>PAPANIKOLAOU</w:t>
            </w:r>
          </w:p>
        </w:tc>
        <w:tc>
          <w:tcPr>
            <w:tcW w:w="189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E1D08" w:rsidRPr="00423F19" w:rsidRDefault="002E1D08">
            <w:pPr>
              <w:rPr>
                <w:sz w:val="24"/>
                <w:szCs w:val="24"/>
                <w:lang w:val="en-US"/>
              </w:rPr>
            </w:pPr>
            <w:r w:rsidRPr="00423F19">
              <w:rPr>
                <w:sz w:val="24"/>
                <w:szCs w:val="24"/>
                <w:lang w:val="en-US"/>
              </w:rPr>
              <w:t>9,971</w:t>
            </w:r>
          </w:p>
        </w:tc>
        <w:tc>
          <w:tcPr>
            <w:tcW w:w="189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E1D08" w:rsidRPr="00423F19" w:rsidRDefault="002E1D08">
            <w:pPr>
              <w:rPr>
                <w:sz w:val="24"/>
                <w:szCs w:val="24"/>
                <w:lang w:val="en-US"/>
              </w:rPr>
            </w:pPr>
            <w:r w:rsidRPr="00423F19">
              <w:rPr>
                <w:sz w:val="24"/>
                <w:szCs w:val="24"/>
                <w:lang w:val="en-US"/>
              </w:rPr>
              <w:t>10,837</w:t>
            </w:r>
          </w:p>
        </w:tc>
      </w:tr>
      <w:tr w:rsidR="002E1D08" w:rsidRPr="00423F19" w:rsidTr="002E1D08">
        <w:trPr>
          <w:trHeight w:val="606"/>
          <w:jc w:val="center"/>
        </w:trPr>
        <w:tc>
          <w:tcPr>
            <w:tcW w:w="2339" w:type="dxa"/>
            <w:tcBorders>
              <w:top w:val="single" w:sz="4" w:space="0" w:color="auto"/>
              <w:left w:val="single" w:sz="4" w:space="0" w:color="auto"/>
              <w:bottom w:val="single" w:sz="4" w:space="0" w:color="auto"/>
              <w:right w:val="single" w:sz="4" w:space="0" w:color="auto"/>
            </w:tcBorders>
            <w:hideMark/>
          </w:tcPr>
          <w:p w:rsidR="002E1D08" w:rsidRPr="00423F19" w:rsidRDefault="002E1D08">
            <w:pPr>
              <w:rPr>
                <w:sz w:val="24"/>
                <w:szCs w:val="24"/>
                <w:lang w:val="en-US"/>
              </w:rPr>
            </w:pPr>
            <w:r w:rsidRPr="00423F19">
              <w:rPr>
                <w:sz w:val="24"/>
                <w:szCs w:val="24"/>
                <w:lang w:val="en-US"/>
              </w:rPr>
              <w:t>AGIOS DIMITRIOS</w:t>
            </w:r>
          </w:p>
        </w:tc>
        <w:tc>
          <w:tcPr>
            <w:tcW w:w="1896" w:type="dxa"/>
            <w:tcBorders>
              <w:top w:val="single" w:sz="4" w:space="0" w:color="auto"/>
              <w:left w:val="single" w:sz="4" w:space="0" w:color="auto"/>
              <w:bottom w:val="single" w:sz="4" w:space="0" w:color="auto"/>
              <w:right w:val="single" w:sz="4" w:space="0" w:color="auto"/>
            </w:tcBorders>
            <w:hideMark/>
          </w:tcPr>
          <w:p w:rsidR="002E1D08" w:rsidRPr="00423F19" w:rsidRDefault="002E1D08">
            <w:pPr>
              <w:rPr>
                <w:sz w:val="24"/>
                <w:szCs w:val="24"/>
                <w:lang w:val="en-US"/>
              </w:rPr>
            </w:pPr>
            <w:r w:rsidRPr="00423F19">
              <w:rPr>
                <w:sz w:val="24"/>
                <w:szCs w:val="24"/>
                <w:lang w:val="en-US"/>
              </w:rPr>
              <w:t>5,133</w:t>
            </w:r>
          </w:p>
        </w:tc>
        <w:tc>
          <w:tcPr>
            <w:tcW w:w="1896" w:type="dxa"/>
            <w:tcBorders>
              <w:top w:val="single" w:sz="4" w:space="0" w:color="auto"/>
              <w:left w:val="single" w:sz="4" w:space="0" w:color="auto"/>
              <w:bottom w:val="single" w:sz="4" w:space="0" w:color="auto"/>
              <w:right w:val="single" w:sz="4" w:space="0" w:color="auto"/>
            </w:tcBorders>
            <w:hideMark/>
          </w:tcPr>
          <w:p w:rsidR="002E1D08" w:rsidRPr="00423F19" w:rsidRDefault="002E1D08">
            <w:pPr>
              <w:rPr>
                <w:sz w:val="24"/>
                <w:szCs w:val="24"/>
                <w:lang w:val="en-US"/>
              </w:rPr>
            </w:pPr>
            <w:r w:rsidRPr="00423F19">
              <w:rPr>
                <w:sz w:val="24"/>
                <w:szCs w:val="24"/>
                <w:lang w:val="en-US"/>
              </w:rPr>
              <w:t>6,037</w:t>
            </w:r>
          </w:p>
        </w:tc>
      </w:tr>
      <w:tr w:rsidR="002E1D08" w:rsidRPr="00423F19" w:rsidTr="002E1D08">
        <w:trPr>
          <w:trHeight w:val="288"/>
          <w:jc w:val="center"/>
        </w:trPr>
        <w:tc>
          <w:tcPr>
            <w:tcW w:w="2339" w:type="dxa"/>
            <w:tcBorders>
              <w:top w:val="single" w:sz="4" w:space="0" w:color="auto"/>
              <w:left w:val="single" w:sz="4" w:space="0" w:color="auto"/>
              <w:bottom w:val="single" w:sz="4" w:space="0" w:color="auto"/>
              <w:right w:val="single" w:sz="4" w:space="0" w:color="auto"/>
            </w:tcBorders>
            <w:hideMark/>
          </w:tcPr>
          <w:p w:rsidR="002E1D08" w:rsidRPr="00423F19" w:rsidRDefault="002E1D08">
            <w:pPr>
              <w:rPr>
                <w:sz w:val="24"/>
                <w:szCs w:val="24"/>
                <w:lang w:val="en-US"/>
              </w:rPr>
            </w:pPr>
            <w:r w:rsidRPr="00423F19">
              <w:rPr>
                <w:sz w:val="24"/>
                <w:szCs w:val="24"/>
                <w:lang w:val="en-US"/>
              </w:rPr>
              <w:t>GENNIMATAS</w:t>
            </w:r>
          </w:p>
        </w:tc>
        <w:tc>
          <w:tcPr>
            <w:tcW w:w="1896" w:type="dxa"/>
            <w:tcBorders>
              <w:top w:val="single" w:sz="4" w:space="0" w:color="auto"/>
              <w:left w:val="single" w:sz="4" w:space="0" w:color="auto"/>
              <w:bottom w:val="single" w:sz="4" w:space="0" w:color="auto"/>
              <w:right w:val="single" w:sz="4" w:space="0" w:color="auto"/>
            </w:tcBorders>
            <w:hideMark/>
          </w:tcPr>
          <w:p w:rsidR="002E1D08" w:rsidRPr="00423F19" w:rsidRDefault="002E1D08">
            <w:pPr>
              <w:rPr>
                <w:sz w:val="24"/>
                <w:szCs w:val="24"/>
                <w:lang w:val="en-US"/>
              </w:rPr>
            </w:pPr>
            <w:r w:rsidRPr="00423F19">
              <w:rPr>
                <w:sz w:val="24"/>
                <w:szCs w:val="24"/>
                <w:lang w:val="en-US"/>
              </w:rPr>
              <w:t>3,721</w:t>
            </w:r>
          </w:p>
        </w:tc>
        <w:tc>
          <w:tcPr>
            <w:tcW w:w="1896" w:type="dxa"/>
            <w:tcBorders>
              <w:top w:val="single" w:sz="4" w:space="0" w:color="auto"/>
              <w:left w:val="single" w:sz="4" w:space="0" w:color="auto"/>
              <w:bottom w:val="single" w:sz="4" w:space="0" w:color="auto"/>
              <w:right w:val="single" w:sz="4" w:space="0" w:color="auto"/>
            </w:tcBorders>
            <w:hideMark/>
          </w:tcPr>
          <w:p w:rsidR="002E1D08" w:rsidRPr="00423F19" w:rsidRDefault="002E1D08">
            <w:pPr>
              <w:rPr>
                <w:sz w:val="24"/>
                <w:szCs w:val="24"/>
                <w:lang w:val="en-US"/>
              </w:rPr>
            </w:pPr>
            <w:r w:rsidRPr="00423F19">
              <w:rPr>
                <w:sz w:val="24"/>
                <w:szCs w:val="24"/>
                <w:lang w:val="en-US"/>
              </w:rPr>
              <w:t>4,071</w:t>
            </w:r>
          </w:p>
        </w:tc>
      </w:tr>
      <w:tr w:rsidR="002E1D08" w:rsidRPr="00423F19" w:rsidTr="002E1D08">
        <w:trPr>
          <w:trHeight w:val="319"/>
          <w:jc w:val="center"/>
        </w:trPr>
        <w:tc>
          <w:tcPr>
            <w:tcW w:w="2339" w:type="dxa"/>
            <w:tcBorders>
              <w:top w:val="single" w:sz="4" w:space="0" w:color="auto"/>
              <w:left w:val="single" w:sz="4" w:space="0" w:color="auto"/>
              <w:bottom w:val="single" w:sz="4" w:space="0" w:color="auto"/>
              <w:right w:val="single" w:sz="4" w:space="0" w:color="auto"/>
            </w:tcBorders>
            <w:hideMark/>
          </w:tcPr>
          <w:p w:rsidR="002E1D08" w:rsidRPr="00423F19" w:rsidRDefault="002E1D08">
            <w:pPr>
              <w:rPr>
                <w:sz w:val="24"/>
                <w:szCs w:val="24"/>
                <w:lang w:val="en-US"/>
              </w:rPr>
            </w:pPr>
            <w:r w:rsidRPr="00423F19">
              <w:rPr>
                <w:sz w:val="24"/>
                <w:szCs w:val="24"/>
                <w:lang w:val="en-US"/>
              </w:rPr>
              <w:t>Total</w:t>
            </w:r>
          </w:p>
        </w:tc>
        <w:tc>
          <w:tcPr>
            <w:tcW w:w="1896" w:type="dxa"/>
            <w:tcBorders>
              <w:top w:val="single" w:sz="4" w:space="0" w:color="auto"/>
              <w:left w:val="single" w:sz="4" w:space="0" w:color="auto"/>
              <w:bottom w:val="single" w:sz="4" w:space="0" w:color="auto"/>
              <w:right w:val="single" w:sz="4" w:space="0" w:color="auto"/>
            </w:tcBorders>
            <w:hideMark/>
          </w:tcPr>
          <w:p w:rsidR="002E1D08" w:rsidRPr="00423F19" w:rsidRDefault="002E1D08">
            <w:pPr>
              <w:rPr>
                <w:sz w:val="24"/>
                <w:szCs w:val="24"/>
                <w:lang w:val="en-US"/>
              </w:rPr>
            </w:pPr>
            <w:r w:rsidRPr="00423F19">
              <w:rPr>
                <w:sz w:val="24"/>
                <w:szCs w:val="24"/>
                <w:lang w:val="en-US"/>
              </w:rPr>
              <w:t>60,035</w:t>
            </w:r>
          </w:p>
        </w:tc>
        <w:tc>
          <w:tcPr>
            <w:tcW w:w="1896" w:type="dxa"/>
            <w:tcBorders>
              <w:top w:val="single" w:sz="4" w:space="0" w:color="auto"/>
              <w:left w:val="single" w:sz="4" w:space="0" w:color="auto"/>
              <w:bottom w:val="single" w:sz="4" w:space="0" w:color="auto"/>
              <w:right w:val="single" w:sz="4" w:space="0" w:color="auto"/>
            </w:tcBorders>
            <w:hideMark/>
          </w:tcPr>
          <w:p w:rsidR="002E1D08" w:rsidRPr="00423F19" w:rsidRDefault="002E1D08">
            <w:pPr>
              <w:rPr>
                <w:sz w:val="24"/>
                <w:szCs w:val="24"/>
                <w:lang w:val="en-US"/>
              </w:rPr>
            </w:pPr>
            <w:r w:rsidRPr="00423F19">
              <w:rPr>
                <w:sz w:val="24"/>
                <w:szCs w:val="24"/>
                <w:lang w:val="en-US"/>
              </w:rPr>
              <w:t>62,893</w:t>
            </w:r>
          </w:p>
        </w:tc>
      </w:tr>
    </w:tbl>
    <w:p w:rsidR="002E1D08" w:rsidRPr="00423F19" w:rsidRDefault="002E1D08" w:rsidP="002E1D08">
      <w:pPr>
        <w:autoSpaceDE w:val="0"/>
        <w:autoSpaceDN w:val="0"/>
        <w:adjustRightInd w:val="0"/>
        <w:rPr>
          <w:rFonts w:cstheme="minorHAnsi"/>
          <w:sz w:val="24"/>
          <w:szCs w:val="24"/>
          <w:lang w:val="en-US"/>
        </w:rPr>
      </w:pPr>
      <w:r w:rsidRPr="00423F19">
        <w:rPr>
          <w:rFonts w:cstheme="minorHAnsi"/>
          <w:sz w:val="24"/>
          <w:szCs w:val="24"/>
          <w:lang w:val="en-US"/>
        </w:rPr>
        <w:t xml:space="preserve">As it can be easily derived from the table above, the three hospitals -highlighted in blue- which were chosen for our dataset have a rather large market share. For the years 2010 and 2011, the hospitals </w:t>
      </w:r>
      <w:r w:rsidRPr="00423F19">
        <w:rPr>
          <w:rFonts w:cstheme="minorHAnsi"/>
          <w:i/>
          <w:sz w:val="24"/>
          <w:szCs w:val="24"/>
          <w:lang w:val="en-US"/>
        </w:rPr>
        <w:t xml:space="preserve">Axepa, Papageorgiou </w:t>
      </w:r>
      <w:r w:rsidRPr="00423F19">
        <w:rPr>
          <w:rFonts w:cstheme="minorHAnsi"/>
          <w:sz w:val="24"/>
          <w:szCs w:val="24"/>
          <w:lang w:val="en-US"/>
        </w:rPr>
        <w:t>and</w:t>
      </w:r>
      <w:r w:rsidRPr="00423F19">
        <w:rPr>
          <w:rFonts w:cstheme="minorHAnsi"/>
          <w:i/>
          <w:sz w:val="24"/>
          <w:szCs w:val="24"/>
          <w:lang w:val="en-US"/>
        </w:rPr>
        <w:t xml:space="preserve"> Papanikolaou </w:t>
      </w:r>
      <w:r w:rsidRPr="00423F19">
        <w:rPr>
          <w:rFonts w:cstheme="minorHAnsi"/>
          <w:sz w:val="24"/>
          <w:szCs w:val="24"/>
          <w:lang w:val="en-US"/>
        </w:rPr>
        <w:t xml:space="preserve">are responsible for the 56% of the total surgeries in the Thessaloniki region. </w:t>
      </w:r>
      <w:r w:rsidR="002B3464" w:rsidRPr="00423F19">
        <w:rPr>
          <w:rFonts w:cstheme="minorHAnsi"/>
          <w:sz w:val="24"/>
          <w:szCs w:val="24"/>
          <w:lang w:val="en-US"/>
        </w:rPr>
        <w:t>It</w:t>
      </w:r>
      <w:r w:rsidRPr="00423F19">
        <w:rPr>
          <w:rFonts w:cstheme="minorHAnsi"/>
          <w:sz w:val="24"/>
          <w:szCs w:val="24"/>
          <w:lang w:val="en-US"/>
        </w:rPr>
        <w:t xml:space="preserve"> can </w:t>
      </w:r>
      <w:r w:rsidR="002B3464" w:rsidRPr="00423F19">
        <w:rPr>
          <w:rFonts w:cstheme="minorHAnsi"/>
          <w:sz w:val="24"/>
          <w:szCs w:val="24"/>
          <w:lang w:val="en-US"/>
        </w:rPr>
        <w:t xml:space="preserve">be </w:t>
      </w:r>
      <w:r w:rsidRPr="00423F19">
        <w:rPr>
          <w:rFonts w:cstheme="minorHAnsi"/>
          <w:sz w:val="24"/>
          <w:szCs w:val="24"/>
          <w:lang w:val="en-US"/>
        </w:rPr>
        <w:t>assume</w:t>
      </w:r>
      <w:r w:rsidR="002B3464" w:rsidRPr="00423F19">
        <w:rPr>
          <w:rFonts w:cstheme="minorHAnsi"/>
          <w:sz w:val="24"/>
          <w:szCs w:val="24"/>
          <w:lang w:val="en-US"/>
        </w:rPr>
        <w:t xml:space="preserve">d </w:t>
      </w:r>
      <w:r w:rsidRPr="00423F19">
        <w:rPr>
          <w:rFonts w:cstheme="minorHAnsi"/>
          <w:sz w:val="24"/>
          <w:szCs w:val="24"/>
          <w:lang w:val="en-US"/>
        </w:rPr>
        <w:t>that the findings derived from these hospitals are able to provide concrete outcomes.</w:t>
      </w:r>
    </w:p>
    <w:p w:rsidR="002E1D08" w:rsidRPr="00423F19" w:rsidRDefault="002E1D08" w:rsidP="002E1D08">
      <w:pPr>
        <w:autoSpaceDE w:val="0"/>
        <w:autoSpaceDN w:val="0"/>
        <w:adjustRightInd w:val="0"/>
        <w:rPr>
          <w:rFonts w:cstheme="minorHAnsi"/>
          <w:sz w:val="24"/>
          <w:szCs w:val="24"/>
          <w:lang w:val="en-US"/>
        </w:rPr>
      </w:pPr>
    </w:p>
    <w:p w:rsidR="002E1D08" w:rsidRPr="00423F19" w:rsidRDefault="00C92388" w:rsidP="002E1D08">
      <w:pPr>
        <w:autoSpaceDE w:val="0"/>
        <w:autoSpaceDN w:val="0"/>
        <w:adjustRightInd w:val="0"/>
        <w:jc w:val="center"/>
        <w:rPr>
          <w:rFonts w:cstheme="minorHAnsi"/>
          <w:b/>
          <w:sz w:val="24"/>
          <w:szCs w:val="24"/>
          <w:u w:val="single"/>
          <w:lang w:val="en-US"/>
        </w:rPr>
      </w:pPr>
      <w:r>
        <w:rPr>
          <w:rFonts w:cstheme="minorHAnsi"/>
          <w:b/>
          <w:sz w:val="24"/>
          <w:szCs w:val="24"/>
          <w:u w:val="single"/>
          <w:lang w:val="en-US"/>
        </w:rPr>
        <w:t>Table 5</w:t>
      </w:r>
      <w:r w:rsidR="002E1D08" w:rsidRPr="00423F19">
        <w:rPr>
          <w:rFonts w:cstheme="minorHAnsi"/>
          <w:b/>
          <w:sz w:val="24"/>
          <w:szCs w:val="24"/>
          <w:u w:val="single"/>
          <w:lang w:val="en-US"/>
        </w:rPr>
        <w:t>: Total number of surgeries of the private clinics</w:t>
      </w:r>
    </w:p>
    <w:tbl>
      <w:tblPr>
        <w:tblStyle w:val="a7"/>
        <w:tblW w:w="0" w:type="auto"/>
        <w:tblLook w:val="04A0"/>
      </w:tblPr>
      <w:tblGrid>
        <w:gridCol w:w="1865"/>
        <w:gridCol w:w="1475"/>
        <w:gridCol w:w="1475"/>
        <w:gridCol w:w="1475"/>
        <w:gridCol w:w="1476"/>
        <w:gridCol w:w="1476"/>
      </w:tblGrid>
      <w:tr w:rsidR="002E1D08" w:rsidRPr="00423F19" w:rsidTr="002E1D08">
        <w:tc>
          <w:tcPr>
            <w:tcW w:w="1540" w:type="dxa"/>
            <w:tcBorders>
              <w:top w:val="single" w:sz="4" w:space="0" w:color="auto"/>
              <w:left w:val="single" w:sz="4" w:space="0" w:color="auto"/>
              <w:bottom w:val="single" w:sz="4" w:space="0" w:color="auto"/>
              <w:right w:val="single" w:sz="4" w:space="0" w:color="auto"/>
            </w:tcBorders>
            <w:hideMark/>
          </w:tcPr>
          <w:p w:rsidR="002E1D08" w:rsidRPr="00423F19" w:rsidRDefault="00E03FC6">
            <w:pPr>
              <w:autoSpaceDE w:val="0"/>
              <w:autoSpaceDN w:val="0"/>
              <w:adjustRightInd w:val="0"/>
              <w:jc w:val="center"/>
              <w:rPr>
                <w:rFonts w:cstheme="minorHAnsi"/>
                <w:b/>
                <w:sz w:val="24"/>
                <w:szCs w:val="24"/>
                <w:lang w:val="en-US"/>
              </w:rPr>
            </w:pPr>
            <w:r w:rsidRPr="00423F19">
              <w:rPr>
                <w:rFonts w:cstheme="minorHAnsi"/>
                <w:b/>
                <w:sz w:val="24"/>
                <w:szCs w:val="24"/>
                <w:lang w:val="en-US"/>
              </w:rPr>
              <w:t xml:space="preserve">Private </w:t>
            </w:r>
            <w:r w:rsidR="002E1D08" w:rsidRPr="00423F19">
              <w:rPr>
                <w:rFonts w:cstheme="minorHAnsi"/>
                <w:b/>
                <w:sz w:val="24"/>
                <w:szCs w:val="24"/>
                <w:lang w:val="en-US"/>
              </w:rPr>
              <w:t>Clinics</w:t>
            </w:r>
          </w:p>
        </w:tc>
        <w:tc>
          <w:tcPr>
            <w:tcW w:w="1540" w:type="dxa"/>
            <w:tcBorders>
              <w:top w:val="single" w:sz="4" w:space="0" w:color="auto"/>
              <w:left w:val="single" w:sz="4" w:space="0" w:color="auto"/>
              <w:bottom w:val="single" w:sz="4" w:space="0" w:color="auto"/>
              <w:right w:val="single" w:sz="4" w:space="0" w:color="auto"/>
            </w:tcBorders>
            <w:hideMark/>
          </w:tcPr>
          <w:p w:rsidR="002E1D08" w:rsidRPr="00423F19" w:rsidRDefault="002E1D08">
            <w:pPr>
              <w:autoSpaceDE w:val="0"/>
              <w:autoSpaceDN w:val="0"/>
              <w:adjustRightInd w:val="0"/>
              <w:jc w:val="center"/>
              <w:rPr>
                <w:rFonts w:cstheme="minorHAnsi"/>
                <w:b/>
                <w:sz w:val="24"/>
                <w:szCs w:val="24"/>
                <w:lang w:val="en-US"/>
              </w:rPr>
            </w:pPr>
            <w:r w:rsidRPr="00423F19">
              <w:rPr>
                <w:rFonts w:cstheme="minorHAnsi"/>
                <w:b/>
                <w:sz w:val="24"/>
                <w:szCs w:val="24"/>
                <w:lang w:val="en-US"/>
              </w:rPr>
              <w:t>2007</w:t>
            </w:r>
          </w:p>
        </w:tc>
        <w:tc>
          <w:tcPr>
            <w:tcW w:w="1540" w:type="dxa"/>
            <w:tcBorders>
              <w:top w:val="single" w:sz="4" w:space="0" w:color="auto"/>
              <w:left w:val="single" w:sz="4" w:space="0" w:color="auto"/>
              <w:bottom w:val="single" w:sz="4" w:space="0" w:color="auto"/>
              <w:right w:val="single" w:sz="4" w:space="0" w:color="auto"/>
            </w:tcBorders>
            <w:hideMark/>
          </w:tcPr>
          <w:p w:rsidR="002E1D08" w:rsidRPr="00423F19" w:rsidRDefault="002E1D08">
            <w:pPr>
              <w:autoSpaceDE w:val="0"/>
              <w:autoSpaceDN w:val="0"/>
              <w:adjustRightInd w:val="0"/>
              <w:jc w:val="center"/>
              <w:rPr>
                <w:rFonts w:cstheme="minorHAnsi"/>
                <w:b/>
                <w:sz w:val="24"/>
                <w:szCs w:val="24"/>
                <w:lang w:val="en-US"/>
              </w:rPr>
            </w:pPr>
            <w:r w:rsidRPr="00423F19">
              <w:rPr>
                <w:rFonts w:cstheme="minorHAnsi"/>
                <w:b/>
                <w:sz w:val="24"/>
                <w:szCs w:val="24"/>
                <w:lang w:val="en-US"/>
              </w:rPr>
              <w:t>2008</w:t>
            </w:r>
          </w:p>
        </w:tc>
        <w:tc>
          <w:tcPr>
            <w:tcW w:w="1540" w:type="dxa"/>
            <w:tcBorders>
              <w:top w:val="single" w:sz="4" w:space="0" w:color="auto"/>
              <w:left w:val="single" w:sz="4" w:space="0" w:color="auto"/>
              <w:bottom w:val="single" w:sz="4" w:space="0" w:color="auto"/>
              <w:right w:val="single" w:sz="4" w:space="0" w:color="auto"/>
            </w:tcBorders>
            <w:hideMark/>
          </w:tcPr>
          <w:p w:rsidR="002E1D08" w:rsidRPr="00423F19" w:rsidRDefault="002E1D08">
            <w:pPr>
              <w:autoSpaceDE w:val="0"/>
              <w:autoSpaceDN w:val="0"/>
              <w:adjustRightInd w:val="0"/>
              <w:jc w:val="center"/>
              <w:rPr>
                <w:rFonts w:cstheme="minorHAnsi"/>
                <w:b/>
                <w:sz w:val="24"/>
                <w:szCs w:val="24"/>
                <w:lang w:val="en-US"/>
              </w:rPr>
            </w:pPr>
            <w:r w:rsidRPr="00423F19">
              <w:rPr>
                <w:rFonts w:cstheme="minorHAnsi"/>
                <w:b/>
                <w:sz w:val="24"/>
                <w:szCs w:val="24"/>
                <w:lang w:val="en-US"/>
              </w:rPr>
              <w:t>2009</w:t>
            </w:r>
          </w:p>
        </w:tc>
        <w:tc>
          <w:tcPr>
            <w:tcW w:w="1541" w:type="dxa"/>
            <w:tcBorders>
              <w:top w:val="single" w:sz="4" w:space="0" w:color="auto"/>
              <w:left w:val="single" w:sz="4" w:space="0" w:color="auto"/>
              <w:bottom w:val="single" w:sz="4" w:space="0" w:color="auto"/>
              <w:right w:val="single" w:sz="4" w:space="0" w:color="auto"/>
            </w:tcBorders>
            <w:hideMark/>
          </w:tcPr>
          <w:p w:rsidR="002E1D08" w:rsidRPr="00423F19" w:rsidRDefault="002E1D08">
            <w:pPr>
              <w:autoSpaceDE w:val="0"/>
              <w:autoSpaceDN w:val="0"/>
              <w:adjustRightInd w:val="0"/>
              <w:jc w:val="center"/>
              <w:rPr>
                <w:rFonts w:cstheme="minorHAnsi"/>
                <w:b/>
                <w:sz w:val="24"/>
                <w:szCs w:val="24"/>
                <w:lang w:val="en-US"/>
              </w:rPr>
            </w:pPr>
            <w:r w:rsidRPr="00423F19">
              <w:rPr>
                <w:rFonts w:cstheme="minorHAnsi"/>
                <w:b/>
                <w:sz w:val="24"/>
                <w:szCs w:val="24"/>
                <w:lang w:val="en-US"/>
              </w:rPr>
              <w:t>2010</w:t>
            </w:r>
          </w:p>
        </w:tc>
        <w:tc>
          <w:tcPr>
            <w:tcW w:w="1541" w:type="dxa"/>
            <w:tcBorders>
              <w:top w:val="single" w:sz="4" w:space="0" w:color="auto"/>
              <w:left w:val="single" w:sz="4" w:space="0" w:color="auto"/>
              <w:bottom w:val="single" w:sz="4" w:space="0" w:color="auto"/>
              <w:right w:val="single" w:sz="4" w:space="0" w:color="auto"/>
            </w:tcBorders>
            <w:hideMark/>
          </w:tcPr>
          <w:p w:rsidR="002E1D08" w:rsidRPr="00423F19" w:rsidRDefault="002E1D08">
            <w:pPr>
              <w:autoSpaceDE w:val="0"/>
              <w:autoSpaceDN w:val="0"/>
              <w:adjustRightInd w:val="0"/>
              <w:jc w:val="center"/>
              <w:rPr>
                <w:rFonts w:cstheme="minorHAnsi"/>
                <w:b/>
                <w:sz w:val="24"/>
                <w:szCs w:val="24"/>
                <w:lang w:val="en-US"/>
              </w:rPr>
            </w:pPr>
            <w:r w:rsidRPr="00423F19">
              <w:rPr>
                <w:rFonts w:cstheme="minorHAnsi"/>
                <w:b/>
                <w:sz w:val="24"/>
                <w:szCs w:val="24"/>
                <w:lang w:val="en-US"/>
              </w:rPr>
              <w:t>2011</w:t>
            </w:r>
          </w:p>
        </w:tc>
      </w:tr>
      <w:tr w:rsidR="002E1D08" w:rsidRPr="00423F19" w:rsidTr="002F6236">
        <w:tc>
          <w:tcPr>
            <w:tcW w:w="154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E1D08" w:rsidRPr="00423F19" w:rsidRDefault="002E1D08">
            <w:pPr>
              <w:autoSpaceDE w:val="0"/>
              <w:autoSpaceDN w:val="0"/>
              <w:adjustRightInd w:val="0"/>
              <w:jc w:val="center"/>
              <w:rPr>
                <w:rFonts w:cstheme="minorHAnsi"/>
                <w:sz w:val="24"/>
                <w:szCs w:val="24"/>
                <w:lang w:val="en-US"/>
              </w:rPr>
            </w:pPr>
            <w:r w:rsidRPr="00423F19">
              <w:rPr>
                <w:rFonts w:cstheme="minorHAnsi"/>
                <w:sz w:val="24"/>
                <w:szCs w:val="24"/>
                <w:lang w:val="en-US"/>
              </w:rPr>
              <w:t>DIAVALKANIKO</w:t>
            </w:r>
            <w:r w:rsidRPr="00423F19">
              <w:rPr>
                <w:rStyle w:val="a6"/>
                <w:rFonts w:cstheme="minorHAnsi"/>
                <w:sz w:val="24"/>
                <w:szCs w:val="24"/>
                <w:lang w:val="en-US"/>
              </w:rPr>
              <w:footnoteReference w:id="56"/>
            </w:r>
          </w:p>
        </w:tc>
        <w:tc>
          <w:tcPr>
            <w:tcW w:w="154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E1D08" w:rsidRPr="00423F19" w:rsidRDefault="002E1D08">
            <w:pPr>
              <w:autoSpaceDE w:val="0"/>
              <w:autoSpaceDN w:val="0"/>
              <w:adjustRightInd w:val="0"/>
              <w:jc w:val="center"/>
              <w:rPr>
                <w:rFonts w:cstheme="minorHAnsi"/>
                <w:sz w:val="24"/>
                <w:szCs w:val="24"/>
                <w:lang w:val="en-US"/>
              </w:rPr>
            </w:pPr>
            <w:r w:rsidRPr="00423F19">
              <w:rPr>
                <w:rFonts w:cstheme="minorHAnsi"/>
                <w:sz w:val="24"/>
                <w:szCs w:val="24"/>
                <w:lang w:val="en-US"/>
              </w:rPr>
              <w:t>17663</w:t>
            </w:r>
          </w:p>
        </w:tc>
        <w:tc>
          <w:tcPr>
            <w:tcW w:w="154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E1D08" w:rsidRPr="00423F19" w:rsidRDefault="002E1D08">
            <w:pPr>
              <w:autoSpaceDE w:val="0"/>
              <w:autoSpaceDN w:val="0"/>
              <w:adjustRightInd w:val="0"/>
              <w:jc w:val="center"/>
              <w:rPr>
                <w:rFonts w:cstheme="minorHAnsi"/>
                <w:sz w:val="24"/>
                <w:szCs w:val="24"/>
                <w:lang w:val="en-US"/>
              </w:rPr>
            </w:pPr>
            <w:r w:rsidRPr="00423F19">
              <w:rPr>
                <w:rFonts w:cstheme="minorHAnsi"/>
                <w:sz w:val="24"/>
                <w:szCs w:val="24"/>
                <w:lang w:val="en-US"/>
              </w:rPr>
              <w:t>17315</w:t>
            </w:r>
          </w:p>
        </w:tc>
        <w:tc>
          <w:tcPr>
            <w:tcW w:w="154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E1D08" w:rsidRPr="00423F19" w:rsidRDefault="002E1D08">
            <w:pPr>
              <w:autoSpaceDE w:val="0"/>
              <w:autoSpaceDN w:val="0"/>
              <w:adjustRightInd w:val="0"/>
              <w:jc w:val="center"/>
              <w:rPr>
                <w:rFonts w:cstheme="minorHAnsi"/>
                <w:sz w:val="24"/>
                <w:szCs w:val="24"/>
                <w:lang w:val="en-US"/>
              </w:rPr>
            </w:pPr>
            <w:r w:rsidRPr="00423F19">
              <w:rPr>
                <w:rFonts w:cstheme="minorHAnsi"/>
                <w:sz w:val="24"/>
                <w:szCs w:val="24"/>
                <w:lang w:val="en-US"/>
              </w:rPr>
              <w:t>16701</w:t>
            </w:r>
          </w:p>
        </w:tc>
        <w:tc>
          <w:tcPr>
            <w:tcW w:w="154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E1D08" w:rsidRPr="00423F19" w:rsidRDefault="002E1D08">
            <w:pPr>
              <w:autoSpaceDE w:val="0"/>
              <w:autoSpaceDN w:val="0"/>
              <w:adjustRightInd w:val="0"/>
              <w:jc w:val="center"/>
              <w:rPr>
                <w:rFonts w:cstheme="minorHAnsi"/>
                <w:sz w:val="24"/>
                <w:szCs w:val="24"/>
                <w:lang w:val="en-US"/>
              </w:rPr>
            </w:pPr>
            <w:r w:rsidRPr="00423F19">
              <w:rPr>
                <w:rFonts w:cstheme="minorHAnsi"/>
                <w:sz w:val="24"/>
                <w:szCs w:val="24"/>
                <w:lang w:val="en-US"/>
              </w:rPr>
              <w:t>16134</w:t>
            </w:r>
          </w:p>
        </w:tc>
        <w:tc>
          <w:tcPr>
            <w:tcW w:w="154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E1D08" w:rsidRPr="00423F19" w:rsidRDefault="002E1D08">
            <w:pPr>
              <w:autoSpaceDE w:val="0"/>
              <w:autoSpaceDN w:val="0"/>
              <w:adjustRightInd w:val="0"/>
              <w:jc w:val="center"/>
              <w:rPr>
                <w:rFonts w:cstheme="minorHAnsi"/>
                <w:sz w:val="24"/>
                <w:szCs w:val="24"/>
                <w:lang w:val="en-US"/>
              </w:rPr>
            </w:pPr>
            <w:r w:rsidRPr="00423F19">
              <w:rPr>
                <w:rFonts w:cstheme="minorHAnsi"/>
                <w:sz w:val="24"/>
                <w:szCs w:val="24"/>
                <w:lang w:val="en-US"/>
              </w:rPr>
              <w:t>15876</w:t>
            </w:r>
          </w:p>
        </w:tc>
      </w:tr>
      <w:tr w:rsidR="002E1D08" w:rsidRPr="00423F19" w:rsidTr="002F6236">
        <w:tc>
          <w:tcPr>
            <w:tcW w:w="154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E1D08" w:rsidRPr="00423F19" w:rsidRDefault="002E1D08">
            <w:pPr>
              <w:autoSpaceDE w:val="0"/>
              <w:autoSpaceDN w:val="0"/>
              <w:adjustRightInd w:val="0"/>
              <w:jc w:val="center"/>
              <w:rPr>
                <w:rFonts w:cstheme="minorHAnsi"/>
                <w:sz w:val="24"/>
                <w:szCs w:val="24"/>
                <w:lang w:val="en-US"/>
              </w:rPr>
            </w:pPr>
            <w:r w:rsidRPr="00423F19">
              <w:rPr>
                <w:rFonts w:cstheme="minorHAnsi"/>
                <w:sz w:val="24"/>
                <w:szCs w:val="24"/>
                <w:lang w:val="en-US"/>
              </w:rPr>
              <w:t>AGIOS LOUKAS</w:t>
            </w:r>
            <w:r w:rsidRPr="00423F19">
              <w:rPr>
                <w:rStyle w:val="a6"/>
                <w:rFonts w:cstheme="minorHAnsi"/>
                <w:sz w:val="24"/>
                <w:szCs w:val="24"/>
                <w:lang w:val="en-US"/>
              </w:rPr>
              <w:footnoteReference w:id="57"/>
            </w:r>
          </w:p>
        </w:tc>
        <w:tc>
          <w:tcPr>
            <w:tcW w:w="154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E1D08" w:rsidRPr="00423F19" w:rsidRDefault="002E1D08">
            <w:pPr>
              <w:autoSpaceDE w:val="0"/>
              <w:autoSpaceDN w:val="0"/>
              <w:adjustRightInd w:val="0"/>
              <w:jc w:val="center"/>
              <w:rPr>
                <w:rFonts w:cstheme="minorHAnsi"/>
                <w:sz w:val="24"/>
                <w:szCs w:val="24"/>
                <w:lang w:val="en-US"/>
              </w:rPr>
            </w:pPr>
            <w:r w:rsidRPr="00423F19">
              <w:rPr>
                <w:rFonts w:cstheme="minorHAnsi"/>
                <w:sz w:val="24"/>
                <w:szCs w:val="24"/>
                <w:lang w:val="en-US"/>
              </w:rPr>
              <w:t>18179</w:t>
            </w:r>
          </w:p>
        </w:tc>
        <w:tc>
          <w:tcPr>
            <w:tcW w:w="154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E1D08" w:rsidRPr="00423F19" w:rsidRDefault="002E1D08">
            <w:pPr>
              <w:autoSpaceDE w:val="0"/>
              <w:autoSpaceDN w:val="0"/>
              <w:adjustRightInd w:val="0"/>
              <w:jc w:val="center"/>
              <w:rPr>
                <w:rFonts w:cstheme="minorHAnsi"/>
                <w:sz w:val="24"/>
                <w:szCs w:val="24"/>
                <w:lang w:val="en-US"/>
              </w:rPr>
            </w:pPr>
            <w:r w:rsidRPr="00423F19">
              <w:rPr>
                <w:rFonts w:cstheme="minorHAnsi"/>
                <w:sz w:val="24"/>
                <w:szCs w:val="24"/>
                <w:lang w:val="en-US"/>
              </w:rPr>
              <w:t>20190</w:t>
            </w:r>
          </w:p>
        </w:tc>
        <w:tc>
          <w:tcPr>
            <w:tcW w:w="154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E1D08" w:rsidRPr="00423F19" w:rsidRDefault="002E1D08">
            <w:pPr>
              <w:autoSpaceDE w:val="0"/>
              <w:autoSpaceDN w:val="0"/>
              <w:adjustRightInd w:val="0"/>
              <w:jc w:val="center"/>
              <w:rPr>
                <w:rFonts w:cstheme="minorHAnsi"/>
                <w:sz w:val="24"/>
                <w:szCs w:val="24"/>
                <w:lang w:val="en-US"/>
              </w:rPr>
            </w:pPr>
            <w:r w:rsidRPr="00423F19">
              <w:rPr>
                <w:rFonts w:cstheme="minorHAnsi"/>
                <w:sz w:val="24"/>
                <w:szCs w:val="24"/>
                <w:lang w:val="en-US"/>
              </w:rPr>
              <w:t>22132</w:t>
            </w:r>
          </w:p>
        </w:tc>
        <w:tc>
          <w:tcPr>
            <w:tcW w:w="154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E1D08" w:rsidRPr="00423F19" w:rsidRDefault="002E1D08">
            <w:pPr>
              <w:autoSpaceDE w:val="0"/>
              <w:autoSpaceDN w:val="0"/>
              <w:adjustRightInd w:val="0"/>
              <w:jc w:val="center"/>
              <w:rPr>
                <w:rFonts w:cstheme="minorHAnsi"/>
                <w:sz w:val="24"/>
                <w:szCs w:val="24"/>
                <w:lang w:val="en-US"/>
              </w:rPr>
            </w:pPr>
            <w:r w:rsidRPr="00423F19">
              <w:rPr>
                <w:rFonts w:cstheme="minorHAnsi"/>
                <w:sz w:val="24"/>
                <w:szCs w:val="24"/>
                <w:lang w:val="en-US"/>
              </w:rPr>
              <w:t>22290</w:t>
            </w:r>
          </w:p>
        </w:tc>
        <w:tc>
          <w:tcPr>
            <w:tcW w:w="154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E1D08" w:rsidRPr="00423F19" w:rsidRDefault="002E1D08">
            <w:pPr>
              <w:autoSpaceDE w:val="0"/>
              <w:autoSpaceDN w:val="0"/>
              <w:adjustRightInd w:val="0"/>
              <w:jc w:val="center"/>
              <w:rPr>
                <w:rFonts w:cstheme="minorHAnsi"/>
                <w:sz w:val="24"/>
                <w:szCs w:val="24"/>
                <w:lang w:val="en-US"/>
              </w:rPr>
            </w:pPr>
            <w:r w:rsidRPr="00423F19">
              <w:rPr>
                <w:rFonts w:cstheme="minorHAnsi"/>
                <w:sz w:val="24"/>
                <w:szCs w:val="24"/>
                <w:lang w:val="en-US"/>
              </w:rPr>
              <w:t>23301</w:t>
            </w:r>
          </w:p>
        </w:tc>
      </w:tr>
      <w:tr w:rsidR="002E1D08" w:rsidRPr="00423F19" w:rsidTr="002F6236">
        <w:tc>
          <w:tcPr>
            <w:tcW w:w="154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E1D08" w:rsidRPr="00423F19" w:rsidRDefault="002E1D08">
            <w:pPr>
              <w:autoSpaceDE w:val="0"/>
              <w:autoSpaceDN w:val="0"/>
              <w:adjustRightInd w:val="0"/>
              <w:jc w:val="center"/>
              <w:rPr>
                <w:rFonts w:cstheme="minorHAnsi"/>
                <w:sz w:val="24"/>
                <w:szCs w:val="24"/>
                <w:lang w:val="en-US"/>
              </w:rPr>
            </w:pPr>
            <w:r w:rsidRPr="00423F19">
              <w:rPr>
                <w:rFonts w:cstheme="minorHAnsi"/>
                <w:sz w:val="24"/>
                <w:szCs w:val="24"/>
                <w:lang w:val="en-US"/>
              </w:rPr>
              <w:t>EUROMEDICA</w:t>
            </w:r>
            <w:r w:rsidR="004F0943" w:rsidRPr="00423F19">
              <w:rPr>
                <w:rStyle w:val="a6"/>
                <w:rFonts w:cstheme="minorHAnsi"/>
                <w:sz w:val="24"/>
                <w:szCs w:val="24"/>
                <w:lang w:val="en-US"/>
              </w:rPr>
              <w:footnoteReference w:id="58"/>
            </w:r>
          </w:p>
        </w:tc>
        <w:tc>
          <w:tcPr>
            <w:tcW w:w="154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E1D08" w:rsidRPr="00423F19" w:rsidRDefault="002035E0">
            <w:pPr>
              <w:autoSpaceDE w:val="0"/>
              <w:autoSpaceDN w:val="0"/>
              <w:adjustRightInd w:val="0"/>
              <w:jc w:val="center"/>
              <w:rPr>
                <w:rFonts w:cstheme="minorHAnsi"/>
                <w:sz w:val="24"/>
                <w:szCs w:val="24"/>
                <w:lang w:val="en-US"/>
              </w:rPr>
            </w:pPr>
            <w:r w:rsidRPr="00423F19">
              <w:rPr>
                <w:rFonts w:cstheme="minorHAnsi"/>
                <w:sz w:val="24"/>
                <w:szCs w:val="24"/>
                <w:lang w:val="en-US"/>
              </w:rPr>
              <w:t>7956</w:t>
            </w:r>
          </w:p>
        </w:tc>
        <w:tc>
          <w:tcPr>
            <w:tcW w:w="154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E1D08" w:rsidRPr="00423F19" w:rsidRDefault="002035E0">
            <w:pPr>
              <w:autoSpaceDE w:val="0"/>
              <w:autoSpaceDN w:val="0"/>
              <w:adjustRightInd w:val="0"/>
              <w:jc w:val="center"/>
              <w:rPr>
                <w:rFonts w:cstheme="minorHAnsi"/>
                <w:sz w:val="24"/>
                <w:szCs w:val="24"/>
                <w:lang w:val="en-US"/>
              </w:rPr>
            </w:pPr>
            <w:r w:rsidRPr="00423F19">
              <w:rPr>
                <w:rFonts w:cstheme="minorHAnsi"/>
                <w:sz w:val="24"/>
                <w:szCs w:val="24"/>
                <w:lang w:val="en-US"/>
              </w:rPr>
              <w:t>8326</w:t>
            </w:r>
          </w:p>
        </w:tc>
        <w:tc>
          <w:tcPr>
            <w:tcW w:w="154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E1D08" w:rsidRPr="00423F19" w:rsidRDefault="002035E0">
            <w:pPr>
              <w:autoSpaceDE w:val="0"/>
              <w:autoSpaceDN w:val="0"/>
              <w:adjustRightInd w:val="0"/>
              <w:jc w:val="center"/>
              <w:rPr>
                <w:rFonts w:cstheme="minorHAnsi"/>
                <w:sz w:val="24"/>
                <w:szCs w:val="24"/>
                <w:lang w:val="en-US"/>
              </w:rPr>
            </w:pPr>
            <w:r w:rsidRPr="00423F19">
              <w:rPr>
                <w:rFonts w:cstheme="minorHAnsi"/>
                <w:sz w:val="24"/>
                <w:szCs w:val="24"/>
                <w:lang w:val="en-US"/>
              </w:rPr>
              <w:t>7819</w:t>
            </w:r>
          </w:p>
        </w:tc>
        <w:tc>
          <w:tcPr>
            <w:tcW w:w="154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E1D08" w:rsidRPr="00423F19" w:rsidRDefault="002035E0">
            <w:pPr>
              <w:autoSpaceDE w:val="0"/>
              <w:autoSpaceDN w:val="0"/>
              <w:adjustRightInd w:val="0"/>
              <w:jc w:val="center"/>
              <w:rPr>
                <w:rFonts w:cstheme="minorHAnsi"/>
                <w:sz w:val="24"/>
                <w:szCs w:val="24"/>
                <w:lang w:val="en-US"/>
              </w:rPr>
            </w:pPr>
            <w:r w:rsidRPr="00423F19">
              <w:rPr>
                <w:rFonts w:cstheme="minorHAnsi"/>
                <w:sz w:val="24"/>
                <w:szCs w:val="24"/>
                <w:lang w:val="en-US"/>
              </w:rPr>
              <w:t>6462</w:t>
            </w:r>
          </w:p>
        </w:tc>
        <w:tc>
          <w:tcPr>
            <w:tcW w:w="154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E1D08" w:rsidRPr="00423F19" w:rsidRDefault="002035E0">
            <w:pPr>
              <w:autoSpaceDE w:val="0"/>
              <w:autoSpaceDN w:val="0"/>
              <w:adjustRightInd w:val="0"/>
              <w:jc w:val="center"/>
              <w:rPr>
                <w:rFonts w:cstheme="minorHAnsi"/>
                <w:sz w:val="24"/>
                <w:szCs w:val="24"/>
                <w:lang w:val="en-US"/>
              </w:rPr>
            </w:pPr>
            <w:r w:rsidRPr="00423F19">
              <w:rPr>
                <w:rFonts w:cstheme="minorHAnsi"/>
                <w:sz w:val="24"/>
                <w:szCs w:val="24"/>
                <w:lang w:val="en-US"/>
              </w:rPr>
              <w:t>7063</w:t>
            </w:r>
          </w:p>
        </w:tc>
      </w:tr>
    </w:tbl>
    <w:p w:rsidR="002E1D08" w:rsidRPr="00423F19" w:rsidRDefault="004F0943" w:rsidP="004F0943">
      <w:pPr>
        <w:autoSpaceDE w:val="0"/>
        <w:autoSpaceDN w:val="0"/>
        <w:adjustRightInd w:val="0"/>
        <w:rPr>
          <w:rFonts w:cstheme="minorHAnsi"/>
          <w:sz w:val="24"/>
          <w:szCs w:val="24"/>
          <w:lang w:val="en-US"/>
        </w:rPr>
      </w:pPr>
      <w:r w:rsidRPr="00423F19">
        <w:rPr>
          <w:rFonts w:cstheme="minorHAnsi"/>
          <w:sz w:val="24"/>
          <w:szCs w:val="24"/>
          <w:lang w:val="en-US"/>
        </w:rPr>
        <w:t xml:space="preserve">These three private clinics hold the largest share of market in the Thessaloniki region, since the rest of the private clinics are specialized in the gynecological sector of the psychiatric region. </w:t>
      </w:r>
    </w:p>
    <w:p w:rsidR="00F81CB7" w:rsidRPr="00423F19" w:rsidRDefault="00F81CB7" w:rsidP="002E1D08">
      <w:pPr>
        <w:pStyle w:val="a9"/>
        <w:jc w:val="center"/>
        <w:rPr>
          <w:b/>
          <w:sz w:val="24"/>
          <w:szCs w:val="24"/>
          <w:u w:val="single"/>
          <w:lang w:val="en-US"/>
        </w:rPr>
      </w:pPr>
    </w:p>
    <w:p w:rsidR="00F81CB7" w:rsidRPr="00423F19" w:rsidRDefault="00F81CB7" w:rsidP="002E1D08">
      <w:pPr>
        <w:pStyle w:val="a9"/>
        <w:jc w:val="center"/>
        <w:rPr>
          <w:b/>
          <w:sz w:val="24"/>
          <w:szCs w:val="24"/>
          <w:u w:val="single"/>
          <w:lang w:val="en-US"/>
        </w:rPr>
      </w:pPr>
    </w:p>
    <w:p w:rsidR="002E1D08" w:rsidRPr="00423F19" w:rsidRDefault="00C92388" w:rsidP="00B3585B">
      <w:pPr>
        <w:pStyle w:val="a9"/>
        <w:jc w:val="center"/>
        <w:rPr>
          <w:b/>
          <w:sz w:val="24"/>
          <w:szCs w:val="24"/>
          <w:u w:val="single"/>
          <w:lang w:val="en-US"/>
        </w:rPr>
      </w:pPr>
      <w:r>
        <w:rPr>
          <w:b/>
          <w:sz w:val="24"/>
          <w:szCs w:val="24"/>
          <w:u w:val="single"/>
          <w:lang w:val="en-US"/>
        </w:rPr>
        <w:lastRenderedPageBreak/>
        <w:t>Table 6</w:t>
      </w:r>
      <w:r w:rsidR="002E1D08" w:rsidRPr="00423F19">
        <w:rPr>
          <w:b/>
          <w:sz w:val="24"/>
          <w:szCs w:val="24"/>
          <w:u w:val="single"/>
          <w:lang w:val="en-US"/>
        </w:rPr>
        <w:t>: Hospitals and clinics for 2007-2011</w:t>
      </w:r>
    </w:p>
    <w:tbl>
      <w:tblPr>
        <w:tblStyle w:val="a7"/>
        <w:tblW w:w="0" w:type="auto"/>
        <w:tblLook w:val="04A0"/>
      </w:tblPr>
      <w:tblGrid>
        <w:gridCol w:w="3080"/>
        <w:gridCol w:w="3081"/>
        <w:gridCol w:w="3081"/>
      </w:tblGrid>
      <w:tr w:rsidR="008624B3" w:rsidRPr="00423F19" w:rsidTr="00E03FC6">
        <w:tc>
          <w:tcPr>
            <w:tcW w:w="3080" w:type="dxa"/>
          </w:tcPr>
          <w:p w:rsidR="008624B3" w:rsidRPr="00423F19" w:rsidRDefault="008624B3" w:rsidP="00E03FC6">
            <w:pPr>
              <w:jc w:val="center"/>
              <w:rPr>
                <w:b/>
                <w:sz w:val="24"/>
                <w:szCs w:val="24"/>
              </w:rPr>
            </w:pPr>
            <w:r w:rsidRPr="00423F19">
              <w:rPr>
                <w:b/>
                <w:sz w:val="24"/>
                <w:szCs w:val="24"/>
              </w:rPr>
              <w:t>Hospitals &amp; Clinics</w:t>
            </w:r>
          </w:p>
        </w:tc>
        <w:tc>
          <w:tcPr>
            <w:tcW w:w="3081" w:type="dxa"/>
          </w:tcPr>
          <w:p w:rsidR="008624B3" w:rsidRPr="00423F19" w:rsidRDefault="008624B3" w:rsidP="00E03FC6">
            <w:pPr>
              <w:jc w:val="center"/>
              <w:rPr>
                <w:b/>
                <w:sz w:val="24"/>
                <w:szCs w:val="24"/>
              </w:rPr>
            </w:pPr>
            <w:r w:rsidRPr="00423F19">
              <w:rPr>
                <w:b/>
                <w:sz w:val="24"/>
                <w:szCs w:val="24"/>
              </w:rPr>
              <w:t>Frequency</w:t>
            </w:r>
          </w:p>
        </w:tc>
        <w:tc>
          <w:tcPr>
            <w:tcW w:w="3081" w:type="dxa"/>
          </w:tcPr>
          <w:p w:rsidR="008624B3" w:rsidRPr="00423F19" w:rsidRDefault="008624B3" w:rsidP="00E03FC6">
            <w:pPr>
              <w:jc w:val="center"/>
              <w:rPr>
                <w:b/>
                <w:sz w:val="24"/>
                <w:szCs w:val="24"/>
              </w:rPr>
            </w:pPr>
            <w:r w:rsidRPr="00423F19">
              <w:rPr>
                <w:b/>
                <w:sz w:val="24"/>
                <w:szCs w:val="24"/>
              </w:rPr>
              <w:t>Per cent</w:t>
            </w:r>
          </w:p>
        </w:tc>
      </w:tr>
      <w:tr w:rsidR="008624B3" w:rsidRPr="00423F19" w:rsidTr="00E03FC6">
        <w:tc>
          <w:tcPr>
            <w:tcW w:w="3080" w:type="dxa"/>
            <w:shd w:val="clear" w:color="auto" w:fill="B8CCE4" w:themeFill="accent1" w:themeFillTint="66"/>
          </w:tcPr>
          <w:p w:rsidR="008624B3" w:rsidRPr="00423F19" w:rsidRDefault="008624B3" w:rsidP="00E03FC6">
            <w:pPr>
              <w:rPr>
                <w:sz w:val="24"/>
                <w:szCs w:val="24"/>
              </w:rPr>
            </w:pPr>
            <w:r w:rsidRPr="00423F19">
              <w:rPr>
                <w:sz w:val="24"/>
                <w:szCs w:val="24"/>
              </w:rPr>
              <w:t>DIAVALKANIKO</w:t>
            </w:r>
          </w:p>
        </w:tc>
        <w:tc>
          <w:tcPr>
            <w:tcW w:w="3081" w:type="dxa"/>
            <w:shd w:val="clear" w:color="auto" w:fill="B8CCE4" w:themeFill="accent1" w:themeFillTint="66"/>
          </w:tcPr>
          <w:p w:rsidR="008624B3" w:rsidRPr="00423F19" w:rsidRDefault="008624B3" w:rsidP="00E03FC6">
            <w:pPr>
              <w:jc w:val="center"/>
              <w:rPr>
                <w:sz w:val="24"/>
                <w:szCs w:val="24"/>
              </w:rPr>
            </w:pPr>
            <w:r w:rsidRPr="00423F19">
              <w:rPr>
                <w:sz w:val="24"/>
                <w:szCs w:val="24"/>
              </w:rPr>
              <w:t>2.149</w:t>
            </w:r>
          </w:p>
        </w:tc>
        <w:tc>
          <w:tcPr>
            <w:tcW w:w="3081" w:type="dxa"/>
            <w:shd w:val="clear" w:color="auto" w:fill="B8CCE4" w:themeFill="accent1" w:themeFillTint="66"/>
          </w:tcPr>
          <w:p w:rsidR="008624B3" w:rsidRPr="00423F19" w:rsidRDefault="008624B3" w:rsidP="00E03FC6">
            <w:pPr>
              <w:jc w:val="center"/>
              <w:rPr>
                <w:sz w:val="24"/>
                <w:szCs w:val="24"/>
              </w:rPr>
            </w:pPr>
            <w:r w:rsidRPr="00423F19">
              <w:rPr>
                <w:sz w:val="24"/>
                <w:szCs w:val="24"/>
              </w:rPr>
              <w:t>34.08</w:t>
            </w:r>
          </w:p>
        </w:tc>
      </w:tr>
      <w:tr w:rsidR="008624B3" w:rsidRPr="00423F19" w:rsidTr="00E03FC6">
        <w:tc>
          <w:tcPr>
            <w:tcW w:w="3080" w:type="dxa"/>
            <w:shd w:val="clear" w:color="auto" w:fill="B8CCE4" w:themeFill="accent1" w:themeFillTint="66"/>
          </w:tcPr>
          <w:p w:rsidR="008624B3" w:rsidRPr="00423F19" w:rsidRDefault="008624B3" w:rsidP="00E03FC6">
            <w:pPr>
              <w:rPr>
                <w:sz w:val="24"/>
                <w:szCs w:val="24"/>
              </w:rPr>
            </w:pPr>
            <w:r w:rsidRPr="00423F19">
              <w:rPr>
                <w:sz w:val="24"/>
                <w:szCs w:val="24"/>
              </w:rPr>
              <w:t>AGIOS LOUKAS</w:t>
            </w:r>
          </w:p>
        </w:tc>
        <w:tc>
          <w:tcPr>
            <w:tcW w:w="3081" w:type="dxa"/>
            <w:shd w:val="clear" w:color="auto" w:fill="B8CCE4" w:themeFill="accent1" w:themeFillTint="66"/>
          </w:tcPr>
          <w:p w:rsidR="008624B3" w:rsidRPr="00423F19" w:rsidRDefault="008624B3" w:rsidP="00E03FC6">
            <w:pPr>
              <w:jc w:val="center"/>
              <w:rPr>
                <w:sz w:val="24"/>
                <w:szCs w:val="24"/>
              </w:rPr>
            </w:pPr>
            <w:r w:rsidRPr="00423F19">
              <w:rPr>
                <w:sz w:val="24"/>
                <w:szCs w:val="24"/>
              </w:rPr>
              <w:t>2,143</w:t>
            </w:r>
          </w:p>
        </w:tc>
        <w:tc>
          <w:tcPr>
            <w:tcW w:w="3081" w:type="dxa"/>
            <w:shd w:val="clear" w:color="auto" w:fill="B8CCE4" w:themeFill="accent1" w:themeFillTint="66"/>
          </w:tcPr>
          <w:p w:rsidR="008624B3" w:rsidRPr="00423F19" w:rsidRDefault="008624B3" w:rsidP="00E03FC6">
            <w:pPr>
              <w:jc w:val="center"/>
              <w:rPr>
                <w:sz w:val="24"/>
                <w:szCs w:val="24"/>
              </w:rPr>
            </w:pPr>
            <w:r w:rsidRPr="00423F19">
              <w:rPr>
                <w:sz w:val="24"/>
                <w:szCs w:val="24"/>
              </w:rPr>
              <w:t>30.20</w:t>
            </w:r>
          </w:p>
        </w:tc>
      </w:tr>
      <w:tr w:rsidR="008624B3" w:rsidRPr="00423F19" w:rsidTr="00E03FC6">
        <w:tc>
          <w:tcPr>
            <w:tcW w:w="3080" w:type="dxa"/>
            <w:shd w:val="clear" w:color="auto" w:fill="B8CCE4" w:themeFill="accent1" w:themeFillTint="66"/>
          </w:tcPr>
          <w:p w:rsidR="008624B3" w:rsidRPr="00423F19" w:rsidRDefault="008624B3" w:rsidP="00E03FC6">
            <w:pPr>
              <w:rPr>
                <w:sz w:val="24"/>
                <w:szCs w:val="24"/>
              </w:rPr>
            </w:pPr>
            <w:r w:rsidRPr="00423F19">
              <w:rPr>
                <w:sz w:val="24"/>
                <w:szCs w:val="24"/>
              </w:rPr>
              <w:t>EUROMEDICA</w:t>
            </w:r>
          </w:p>
        </w:tc>
        <w:tc>
          <w:tcPr>
            <w:tcW w:w="3081" w:type="dxa"/>
            <w:shd w:val="clear" w:color="auto" w:fill="B8CCE4" w:themeFill="accent1" w:themeFillTint="66"/>
          </w:tcPr>
          <w:p w:rsidR="008624B3" w:rsidRPr="00423F19" w:rsidRDefault="008624B3" w:rsidP="00E03FC6">
            <w:pPr>
              <w:jc w:val="center"/>
              <w:rPr>
                <w:sz w:val="24"/>
                <w:szCs w:val="24"/>
              </w:rPr>
            </w:pPr>
            <w:r w:rsidRPr="00423F19">
              <w:rPr>
                <w:sz w:val="24"/>
                <w:szCs w:val="24"/>
              </w:rPr>
              <w:t>858</w:t>
            </w:r>
          </w:p>
        </w:tc>
        <w:tc>
          <w:tcPr>
            <w:tcW w:w="3081" w:type="dxa"/>
            <w:shd w:val="clear" w:color="auto" w:fill="B8CCE4" w:themeFill="accent1" w:themeFillTint="66"/>
          </w:tcPr>
          <w:p w:rsidR="008624B3" w:rsidRPr="00423F19" w:rsidRDefault="008624B3" w:rsidP="00E03FC6">
            <w:pPr>
              <w:jc w:val="center"/>
              <w:rPr>
                <w:sz w:val="24"/>
                <w:szCs w:val="24"/>
              </w:rPr>
            </w:pPr>
            <w:r w:rsidRPr="00423F19">
              <w:rPr>
                <w:sz w:val="24"/>
                <w:szCs w:val="24"/>
              </w:rPr>
              <w:t>12.09</w:t>
            </w:r>
          </w:p>
        </w:tc>
      </w:tr>
      <w:tr w:rsidR="008624B3" w:rsidRPr="00423F19" w:rsidTr="00E03FC6">
        <w:tc>
          <w:tcPr>
            <w:tcW w:w="3080" w:type="dxa"/>
          </w:tcPr>
          <w:p w:rsidR="008624B3" w:rsidRPr="00423F19" w:rsidRDefault="008624B3" w:rsidP="00E03FC6">
            <w:pPr>
              <w:rPr>
                <w:sz w:val="24"/>
                <w:szCs w:val="24"/>
              </w:rPr>
            </w:pPr>
            <w:r w:rsidRPr="00423F19">
              <w:rPr>
                <w:sz w:val="24"/>
                <w:szCs w:val="24"/>
              </w:rPr>
              <w:t>PAPAGEORGIOU</w:t>
            </w:r>
          </w:p>
        </w:tc>
        <w:tc>
          <w:tcPr>
            <w:tcW w:w="3081" w:type="dxa"/>
          </w:tcPr>
          <w:p w:rsidR="008624B3" w:rsidRPr="00423F19" w:rsidRDefault="008624B3" w:rsidP="00E03FC6">
            <w:pPr>
              <w:jc w:val="center"/>
              <w:rPr>
                <w:sz w:val="24"/>
                <w:szCs w:val="24"/>
              </w:rPr>
            </w:pPr>
            <w:r w:rsidRPr="00423F19">
              <w:rPr>
                <w:sz w:val="24"/>
                <w:szCs w:val="24"/>
              </w:rPr>
              <w:t>634</w:t>
            </w:r>
          </w:p>
        </w:tc>
        <w:tc>
          <w:tcPr>
            <w:tcW w:w="3081" w:type="dxa"/>
          </w:tcPr>
          <w:p w:rsidR="008624B3" w:rsidRPr="00423F19" w:rsidRDefault="008624B3" w:rsidP="00E03FC6">
            <w:pPr>
              <w:jc w:val="center"/>
              <w:rPr>
                <w:sz w:val="24"/>
                <w:szCs w:val="24"/>
              </w:rPr>
            </w:pPr>
            <w:r w:rsidRPr="00423F19">
              <w:rPr>
                <w:sz w:val="24"/>
                <w:szCs w:val="24"/>
              </w:rPr>
              <w:t>8.93</w:t>
            </w:r>
          </w:p>
        </w:tc>
      </w:tr>
      <w:tr w:rsidR="008624B3" w:rsidRPr="00423F19" w:rsidTr="00E03FC6">
        <w:tc>
          <w:tcPr>
            <w:tcW w:w="3080" w:type="dxa"/>
          </w:tcPr>
          <w:p w:rsidR="008624B3" w:rsidRPr="00423F19" w:rsidRDefault="008624B3" w:rsidP="00E03FC6">
            <w:pPr>
              <w:rPr>
                <w:sz w:val="24"/>
                <w:szCs w:val="24"/>
              </w:rPr>
            </w:pPr>
            <w:r w:rsidRPr="00423F19">
              <w:rPr>
                <w:sz w:val="24"/>
                <w:szCs w:val="24"/>
              </w:rPr>
              <w:t>AXEPA</w:t>
            </w:r>
          </w:p>
        </w:tc>
        <w:tc>
          <w:tcPr>
            <w:tcW w:w="3081" w:type="dxa"/>
          </w:tcPr>
          <w:p w:rsidR="008624B3" w:rsidRPr="00423F19" w:rsidRDefault="008624B3" w:rsidP="00E03FC6">
            <w:pPr>
              <w:jc w:val="center"/>
              <w:rPr>
                <w:sz w:val="24"/>
                <w:szCs w:val="24"/>
              </w:rPr>
            </w:pPr>
            <w:r w:rsidRPr="00423F19">
              <w:rPr>
                <w:sz w:val="24"/>
                <w:szCs w:val="24"/>
              </w:rPr>
              <w:t>592</w:t>
            </w:r>
          </w:p>
        </w:tc>
        <w:tc>
          <w:tcPr>
            <w:tcW w:w="3081" w:type="dxa"/>
          </w:tcPr>
          <w:p w:rsidR="008624B3" w:rsidRPr="00423F19" w:rsidRDefault="008624B3" w:rsidP="00E03FC6">
            <w:pPr>
              <w:jc w:val="center"/>
              <w:rPr>
                <w:sz w:val="24"/>
                <w:szCs w:val="24"/>
              </w:rPr>
            </w:pPr>
            <w:r w:rsidRPr="00423F19">
              <w:rPr>
                <w:sz w:val="24"/>
                <w:szCs w:val="24"/>
              </w:rPr>
              <w:t>8.34</w:t>
            </w:r>
          </w:p>
        </w:tc>
      </w:tr>
      <w:tr w:rsidR="008624B3" w:rsidRPr="00423F19" w:rsidTr="00E03FC6">
        <w:tc>
          <w:tcPr>
            <w:tcW w:w="3080" w:type="dxa"/>
          </w:tcPr>
          <w:p w:rsidR="008624B3" w:rsidRPr="00423F19" w:rsidRDefault="008624B3" w:rsidP="00E03FC6">
            <w:pPr>
              <w:rPr>
                <w:sz w:val="24"/>
                <w:szCs w:val="24"/>
              </w:rPr>
            </w:pPr>
            <w:r w:rsidRPr="00423F19">
              <w:rPr>
                <w:sz w:val="24"/>
                <w:szCs w:val="24"/>
              </w:rPr>
              <w:t>PAPANIKOLAOU</w:t>
            </w:r>
          </w:p>
        </w:tc>
        <w:tc>
          <w:tcPr>
            <w:tcW w:w="3081" w:type="dxa"/>
          </w:tcPr>
          <w:p w:rsidR="008624B3" w:rsidRPr="00423F19" w:rsidRDefault="008624B3" w:rsidP="00E03FC6">
            <w:pPr>
              <w:jc w:val="center"/>
              <w:rPr>
                <w:sz w:val="24"/>
                <w:szCs w:val="24"/>
              </w:rPr>
            </w:pPr>
            <w:r w:rsidRPr="00423F19">
              <w:rPr>
                <w:sz w:val="24"/>
                <w:szCs w:val="24"/>
              </w:rPr>
              <w:t>451</w:t>
            </w:r>
          </w:p>
        </w:tc>
        <w:tc>
          <w:tcPr>
            <w:tcW w:w="3081" w:type="dxa"/>
          </w:tcPr>
          <w:p w:rsidR="008624B3" w:rsidRPr="00423F19" w:rsidRDefault="008624B3" w:rsidP="00E03FC6">
            <w:pPr>
              <w:jc w:val="center"/>
              <w:rPr>
                <w:sz w:val="24"/>
                <w:szCs w:val="24"/>
              </w:rPr>
            </w:pPr>
            <w:r w:rsidRPr="00423F19">
              <w:rPr>
                <w:sz w:val="24"/>
                <w:szCs w:val="24"/>
              </w:rPr>
              <w:t>6.35</w:t>
            </w:r>
          </w:p>
        </w:tc>
      </w:tr>
      <w:tr w:rsidR="008624B3" w:rsidRPr="00423F19" w:rsidTr="00E03FC6">
        <w:tc>
          <w:tcPr>
            <w:tcW w:w="3080" w:type="dxa"/>
          </w:tcPr>
          <w:p w:rsidR="008624B3" w:rsidRPr="00423F19" w:rsidRDefault="008624B3" w:rsidP="00E03FC6">
            <w:pPr>
              <w:rPr>
                <w:i/>
                <w:sz w:val="24"/>
                <w:szCs w:val="24"/>
              </w:rPr>
            </w:pPr>
            <w:r w:rsidRPr="00423F19">
              <w:rPr>
                <w:i/>
                <w:sz w:val="24"/>
                <w:szCs w:val="24"/>
              </w:rPr>
              <w:t>TOTAL</w:t>
            </w:r>
          </w:p>
        </w:tc>
        <w:tc>
          <w:tcPr>
            <w:tcW w:w="3081" w:type="dxa"/>
          </w:tcPr>
          <w:p w:rsidR="008624B3" w:rsidRPr="00423F19" w:rsidRDefault="008624B3" w:rsidP="00E03FC6">
            <w:pPr>
              <w:jc w:val="center"/>
              <w:rPr>
                <w:i/>
                <w:sz w:val="24"/>
                <w:szCs w:val="24"/>
              </w:rPr>
            </w:pPr>
            <w:r w:rsidRPr="00423F19">
              <w:rPr>
                <w:i/>
                <w:sz w:val="24"/>
                <w:szCs w:val="24"/>
              </w:rPr>
              <w:t>7.097</w:t>
            </w:r>
          </w:p>
        </w:tc>
        <w:tc>
          <w:tcPr>
            <w:tcW w:w="3081" w:type="dxa"/>
          </w:tcPr>
          <w:p w:rsidR="008624B3" w:rsidRPr="00423F19" w:rsidRDefault="008624B3" w:rsidP="00E03FC6">
            <w:pPr>
              <w:jc w:val="center"/>
              <w:rPr>
                <w:i/>
                <w:sz w:val="24"/>
                <w:szCs w:val="24"/>
              </w:rPr>
            </w:pPr>
            <w:r w:rsidRPr="00423F19">
              <w:rPr>
                <w:i/>
                <w:sz w:val="24"/>
                <w:szCs w:val="24"/>
              </w:rPr>
              <w:t>100</w:t>
            </w:r>
          </w:p>
        </w:tc>
      </w:tr>
    </w:tbl>
    <w:p w:rsidR="002E1D08" w:rsidRPr="00423F19" w:rsidRDefault="002E1D08" w:rsidP="007B18EA">
      <w:pPr>
        <w:jc w:val="center"/>
        <w:rPr>
          <w:sz w:val="24"/>
          <w:szCs w:val="24"/>
          <w:lang w:val="en-US"/>
        </w:rPr>
      </w:pPr>
    </w:p>
    <w:p w:rsidR="00FD7F4C" w:rsidRPr="00423F19" w:rsidRDefault="00FD7F4C" w:rsidP="00FD7F4C">
      <w:pPr>
        <w:rPr>
          <w:sz w:val="24"/>
          <w:szCs w:val="24"/>
          <w:lang w:val="en-US"/>
        </w:rPr>
      </w:pPr>
    </w:p>
    <w:p w:rsidR="002E1D08" w:rsidRPr="00423F19" w:rsidRDefault="002E1D08" w:rsidP="002E1D08">
      <w:pPr>
        <w:rPr>
          <w:sz w:val="24"/>
          <w:szCs w:val="24"/>
          <w:lang w:val="en-US"/>
        </w:rPr>
      </w:pPr>
      <w:r w:rsidRPr="00423F19">
        <w:rPr>
          <w:sz w:val="24"/>
          <w:szCs w:val="24"/>
          <w:lang w:val="en-US"/>
        </w:rPr>
        <w:t xml:space="preserve">As it can be </w:t>
      </w:r>
      <w:r w:rsidR="002B3464" w:rsidRPr="00423F19">
        <w:rPr>
          <w:sz w:val="24"/>
          <w:szCs w:val="24"/>
          <w:lang w:val="en-US"/>
        </w:rPr>
        <w:t>observed in the table above, the</w:t>
      </w:r>
      <w:r w:rsidRPr="00423F19">
        <w:rPr>
          <w:sz w:val="24"/>
          <w:szCs w:val="24"/>
          <w:lang w:val="en-US"/>
        </w:rPr>
        <w:t xml:space="preserve"> dataset contains the number of patients who were hospitalized after undergoing Cholecystectomy, Gastrectomy and Sigmoidectomy for the years 2007-2011. </w:t>
      </w:r>
      <w:r w:rsidRPr="00423F19">
        <w:rPr>
          <w:i/>
          <w:sz w:val="24"/>
          <w:szCs w:val="24"/>
          <w:lang w:val="en-US"/>
        </w:rPr>
        <w:t xml:space="preserve">Agios Loukas </w:t>
      </w:r>
      <w:r w:rsidRPr="00423F19">
        <w:rPr>
          <w:sz w:val="24"/>
          <w:szCs w:val="24"/>
          <w:lang w:val="en-US"/>
        </w:rPr>
        <w:t xml:space="preserve">and </w:t>
      </w:r>
      <w:r w:rsidRPr="00423F19">
        <w:rPr>
          <w:i/>
          <w:sz w:val="24"/>
          <w:szCs w:val="24"/>
          <w:lang w:val="en-US"/>
        </w:rPr>
        <w:t xml:space="preserve">Diavalkaniko, </w:t>
      </w:r>
      <w:r w:rsidRPr="00423F19">
        <w:rPr>
          <w:sz w:val="24"/>
          <w:szCs w:val="24"/>
          <w:lang w:val="en-US"/>
        </w:rPr>
        <w:t xml:space="preserve">which are both private clinics, contain the vast majority of number of patients. This could be either the result of the patient flow from the public hospitals to private clinics or the potential bias </w:t>
      </w:r>
      <w:r w:rsidR="002B3464" w:rsidRPr="00423F19">
        <w:rPr>
          <w:sz w:val="24"/>
          <w:szCs w:val="24"/>
          <w:lang w:val="en-US"/>
        </w:rPr>
        <w:t xml:space="preserve">due to </w:t>
      </w:r>
      <w:r w:rsidRPr="00423F19">
        <w:rPr>
          <w:sz w:val="24"/>
          <w:szCs w:val="24"/>
          <w:lang w:val="en-US"/>
        </w:rPr>
        <w:t>the dataset. Due to the potential bias of the data, the findings of this Thesis offer an indication of the implications of the economic crisis to the patient flow, but do not suggest that the findings are undisputable, since further analysis is recommended.</w:t>
      </w:r>
    </w:p>
    <w:p w:rsidR="002E1D08" w:rsidRPr="00423F19" w:rsidRDefault="002E1D08" w:rsidP="00E420EC">
      <w:pPr>
        <w:autoSpaceDE w:val="0"/>
        <w:autoSpaceDN w:val="0"/>
        <w:adjustRightInd w:val="0"/>
        <w:rPr>
          <w:rFonts w:cstheme="minorHAnsi"/>
          <w:sz w:val="24"/>
          <w:szCs w:val="24"/>
          <w:lang w:val="en-US"/>
        </w:rPr>
      </w:pPr>
    </w:p>
    <w:p w:rsidR="00E420EC" w:rsidRPr="00423F19" w:rsidRDefault="0000301C" w:rsidP="00FD7F4C">
      <w:pPr>
        <w:pStyle w:val="2"/>
        <w:numPr>
          <w:ilvl w:val="0"/>
          <w:numId w:val="11"/>
        </w:numPr>
        <w:rPr>
          <w:lang w:val="en-US"/>
        </w:rPr>
      </w:pPr>
      <w:bookmarkStart w:id="24" w:name="_Toc355081840"/>
      <w:r w:rsidRPr="00423F19">
        <w:rPr>
          <w:lang w:val="en-US"/>
        </w:rPr>
        <w:t>SURGERIES</w:t>
      </w:r>
      <w:bookmarkEnd w:id="24"/>
    </w:p>
    <w:p w:rsidR="0000301C" w:rsidRPr="00423F19" w:rsidRDefault="0000301C" w:rsidP="0000301C">
      <w:pPr>
        <w:autoSpaceDE w:val="0"/>
        <w:autoSpaceDN w:val="0"/>
        <w:adjustRightInd w:val="0"/>
        <w:rPr>
          <w:rFonts w:cstheme="minorHAnsi"/>
          <w:sz w:val="24"/>
          <w:szCs w:val="24"/>
          <w:lang w:val="en-US"/>
        </w:rPr>
      </w:pPr>
      <w:r w:rsidRPr="00423F19">
        <w:rPr>
          <w:rFonts w:cstheme="minorHAnsi"/>
          <w:i/>
          <w:sz w:val="24"/>
          <w:szCs w:val="24"/>
          <w:lang w:val="en-US"/>
        </w:rPr>
        <w:t>Laparoscopic Cholecystectomy</w:t>
      </w:r>
      <w:r w:rsidRPr="00423F19">
        <w:rPr>
          <w:rFonts w:cstheme="minorHAnsi"/>
          <w:sz w:val="24"/>
          <w:szCs w:val="24"/>
          <w:lang w:val="en-US"/>
        </w:rPr>
        <w:t xml:space="preserve"> is </w:t>
      </w:r>
      <w:r w:rsidRPr="00423F19">
        <w:rPr>
          <w:rStyle w:val="apple-converted-space"/>
          <w:rFonts w:cstheme="minorHAnsi"/>
          <w:color w:val="000000"/>
          <w:sz w:val="24"/>
          <w:szCs w:val="24"/>
          <w:shd w:val="clear" w:color="auto" w:fill="FFFFFF"/>
          <w:lang w:val="en-US"/>
        </w:rPr>
        <w:t>the</w:t>
      </w:r>
      <w:r w:rsidRPr="00423F19">
        <w:rPr>
          <w:rFonts w:cstheme="minorHAnsi"/>
          <w:color w:val="000000"/>
          <w:sz w:val="24"/>
          <w:szCs w:val="24"/>
          <w:shd w:val="clear" w:color="auto" w:fill="FFFFFF"/>
          <w:lang w:val="en-US"/>
        </w:rPr>
        <w:t xml:space="preserve"> surgical removal of the</w:t>
      </w:r>
      <w:r w:rsidRPr="00423F19">
        <w:rPr>
          <w:rStyle w:val="apple-converted-space"/>
          <w:rFonts w:cstheme="minorHAnsi"/>
          <w:color w:val="000000"/>
          <w:sz w:val="24"/>
          <w:szCs w:val="24"/>
          <w:shd w:val="clear" w:color="auto" w:fill="FFFFFF"/>
          <w:lang w:val="en-US"/>
        </w:rPr>
        <w:t> </w:t>
      </w:r>
      <w:r w:rsidRPr="00423F19">
        <w:rPr>
          <w:rFonts w:cstheme="minorHAnsi"/>
          <w:sz w:val="24"/>
          <w:szCs w:val="24"/>
          <w:shd w:val="clear" w:color="auto" w:fill="FFFFFF"/>
          <w:lang w:val="en-US"/>
        </w:rPr>
        <w:t>gallbladder</w:t>
      </w:r>
      <w:r w:rsidRPr="00423F19">
        <w:rPr>
          <w:rFonts w:cstheme="minorHAnsi"/>
          <w:color w:val="000000"/>
          <w:sz w:val="24"/>
          <w:szCs w:val="24"/>
          <w:shd w:val="clear" w:color="auto" w:fill="FFFFFF"/>
          <w:lang w:val="en-US"/>
        </w:rPr>
        <w:t>. It is the most common method for treating symptomatic</w:t>
      </w:r>
      <w:r w:rsidRPr="00423F19">
        <w:rPr>
          <w:rStyle w:val="apple-converted-space"/>
          <w:rFonts w:cstheme="minorHAnsi"/>
          <w:color w:val="000000"/>
          <w:sz w:val="24"/>
          <w:szCs w:val="24"/>
          <w:shd w:val="clear" w:color="auto" w:fill="FFFFFF"/>
          <w:lang w:val="en-US"/>
        </w:rPr>
        <w:t> </w:t>
      </w:r>
      <w:r w:rsidRPr="00423F19">
        <w:rPr>
          <w:rFonts w:cstheme="minorHAnsi"/>
          <w:sz w:val="24"/>
          <w:szCs w:val="24"/>
          <w:shd w:val="clear" w:color="auto" w:fill="FFFFFF"/>
          <w:lang w:val="en-US"/>
        </w:rPr>
        <w:t>gallstones</w:t>
      </w:r>
      <w:r w:rsidRPr="00423F19">
        <w:rPr>
          <w:rFonts w:cstheme="minorHAnsi"/>
          <w:color w:val="000000"/>
          <w:sz w:val="24"/>
          <w:szCs w:val="24"/>
          <w:shd w:val="clear" w:color="auto" w:fill="FFFFFF"/>
          <w:lang w:val="en-US"/>
        </w:rPr>
        <w:t xml:space="preserve">. </w:t>
      </w:r>
      <w:r w:rsidRPr="00423F19">
        <w:rPr>
          <w:rFonts w:cstheme="minorHAnsi"/>
          <w:sz w:val="24"/>
          <w:szCs w:val="24"/>
          <w:shd w:val="clear" w:color="auto" w:fill="FFFFFF"/>
          <w:lang w:val="en-US"/>
        </w:rPr>
        <w:t>Laparoscopic</w:t>
      </w:r>
      <w:r w:rsidRPr="00423F19">
        <w:rPr>
          <w:rStyle w:val="apple-converted-space"/>
          <w:rFonts w:cstheme="minorHAnsi"/>
          <w:color w:val="000000"/>
          <w:sz w:val="24"/>
          <w:szCs w:val="24"/>
          <w:shd w:val="clear" w:color="auto" w:fill="FFFFFF"/>
          <w:lang w:val="en-US"/>
        </w:rPr>
        <w:t> </w:t>
      </w:r>
      <w:r w:rsidRPr="00423F19">
        <w:rPr>
          <w:rFonts w:cstheme="minorHAnsi"/>
          <w:color w:val="000000"/>
          <w:sz w:val="24"/>
          <w:szCs w:val="24"/>
          <w:shd w:val="clear" w:color="auto" w:fill="FFFFFF"/>
          <w:lang w:val="en-US"/>
        </w:rPr>
        <w:t>Cholecystectomy does not require the abdominal</w:t>
      </w:r>
      <w:r w:rsidRPr="00423F19">
        <w:rPr>
          <w:rStyle w:val="apple-converted-space"/>
          <w:rFonts w:cstheme="minorHAnsi"/>
          <w:color w:val="000000"/>
          <w:sz w:val="24"/>
          <w:szCs w:val="24"/>
          <w:shd w:val="clear" w:color="auto" w:fill="FFFFFF"/>
          <w:lang w:val="en-US"/>
        </w:rPr>
        <w:t> </w:t>
      </w:r>
      <w:r w:rsidRPr="00423F19">
        <w:rPr>
          <w:rFonts w:cstheme="minorHAnsi"/>
          <w:sz w:val="24"/>
          <w:szCs w:val="24"/>
          <w:shd w:val="clear" w:color="auto" w:fill="FFFFFF"/>
          <w:lang w:val="en-US"/>
        </w:rPr>
        <w:t>muscles</w:t>
      </w:r>
      <w:r w:rsidRPr="00423F19">
        <w:rPr>
          <w:rStyle w:val="apple-converted-space"/>
          <w:rFonts w:cstheme="minorHAnsi"/>
          <w:color w:val="000000"/>
          <w:sz w:val="24"/>
          <w:szCs w:val="24"/>
          <w:shd w:val="clear" w:color="auto" w:fill="FFFFFF"/>
          <w:lang w:val="en-US"/>
        </w:rPr>
        <w:t> </w:t>
      </w:r>
      <w:r w:rsidRPr="00423F19">
        <w:rPr>
          <w:rFonts w:cstheme="minorHAnsi"/>
          <w:color w:val="000000"/>
          <w:sz w:val="24"/>
          <w:szCs w:val="24"/>
          <w:shd w:val="clear" w:color="auto" w:fill="FFFFFF"/>
          <w:lang w:val="en-US"/>
        </w:rPr>
        <w:t>to be cut, resulting in less pain, quicker healing, improved cosmetic results, and fewer complications such as</w:t>
      </w:r>
      <w:r w:rsidRPr="00423F19">
        <w:rPr>
          <w:rStyle w:val="apple-converted-space"/>
          <w:rFonts w:cstheme="minorHAnsi"/>
          <w:color w:val="000000"/>
          <w:sz w:val="24"/>
          <w:szCs w:val="24"/>
          <w:shd w:val="clear" w:color="auto" w:fill="FFFFFF"/>
          <w:lang w:val="en-US"/>
        </w:rPr>
        <w:t> </w:t>
      </w:r>
      <w:r w:rsidRPr="00423F19">
        <w:rPr>
          <w:rFonts w:cstheme="minorHAnsi"/>
          <w:sz w:val="24"/>
          <w:szCs w:val="24"/>
          <w:shd w:val="clear" w:color="auto" w:fill="FFFFFF"/>
          <w:lang w:val="en-US"/>
        </w:rPr>
        <w:t>infection</w:t>
      </w:r>
      <w:r w:rsidRPr="00423F19">
        <w:rPr>
          <w:rStyle w:val="apple-converted-space"/>
          <w:rFonts w:cstheme="minorHAnsi"/>
          <w:color w:val="000000"/>
          <w:sz w:val="24"/>
          <w:szCs w:val="24"/>
          <w:shd w:val="clear" w:color="auto" w:fill="FFFFFF"/>
          <w:lang w:val="en-US"/>
        </w:rPr>
        <w:t> </w:t>
      </w:r>
      <w:r w:rsidRPr="00423F19">
        <w:rPr>
          <w:rFonts w:cstheme="minorHAnsi"/>
          <w:color w:val="000000"/>
          <w:sz w:val="24"/>
          <w:szCs w:val="24"/>
          <w:shd w:val="clear" w:color="auto" w:fill="FFFFFF"/>
          <w:lang w:val="en-US"/>
        </w:rPr>
        <w:t>and</w:t>
      </w:r>
      <w:r w:rsidRPr="00423F19">
        <w:rPr>
          <w:rStyle w:val="apple-converted-space"/>
          <w:rFonts w:cstheme="minorHAnsi"/>
          <w:color w:val="000000"/>
          <w:sz w:val="24"/>
          <w:szCs w:val="24"/>
          <w:shd w:val="clear" w:color="auto" w:fill="FFFFFF"/>
          <w:lang w:val="en-US"/>
        </w:rPr>
        <w:t> </w:t>
      </w:r>
      <w:r w:rsidRPr="00423F19">
        <w:rPr>
          <w:rFonts w:cstheme="minorHAnsi"/>
          <w:sz w:val="24"/>
          <w:szCs w:val="24"/>
          <w:shd w:val="clear" w:color="auto" w:fill="FFFFFF"/>
          <w:lang w:val="en-US"/>
        </w:rPr>
        <w:t>adhesions</w:t>
      </w:r>
      <w:r w:rsidRPr="00423F19">
        <w:rPr>
          <w:rFonts w:cstheme="minorHAnsi"/>
          <w:color w:val="000000"/>
          <w:sz w:val="24"/>
          <w:szCs w:val="24"/>
          <w:shd w:val="clear" w:color="auto" w:fill="FFFFFF"/>
          <w:lang w:val="en-US"/>
        </w:rPr>
        <w:t>. Most patients can be discharged on the same or following day as the surgery, and can return to any type of occupation in about a week. It has the lowest cost of all three.</w:t>
      </w:r>
    </w:p>
    <w:p w:rsidR="0000301C" w:rsidRPr="00423F19" w:rsidRDefault="0000301C" w:rsidP="0000301C">
      <w:pPr>
        <w:autoSpaceDE w:val="0"/>
        <w:autoSpaceDN w:val="0"/>
        <w:adjustRightInd w:val="0"/>
        <w:rPr>
          <w:rFonts w:cstheme="minorHAnsi"/>
          <w:sz w:val="24"/>
          <w:szCs w:val="24"/>
          <w:lang w:val="en-US"/>
        </w:rPr>
      </w:pPr>
      <w:r w:rsidRPr="00423F19">
        <w:rPr>
          <w:rFonts w:cstheme="minorHAnsi"/>
          <w:i/>
          <w:sz w:val="24"/>
          <w:szCs w:val="24"/>
          <w:lang w:val="en-US"/>
        </w:rPr>
        <w:t xml:space="preserve">Sigmoidectomy </w:t>
      </w:r>
      <w:r w:rsidRPr="00423F19">
        <w:rPr>
          <w:rFonts w:cstheme="minorHAnsi"/>
          <w:sz w:val="24"/>
          <w:szCs w:val="24"/>
          <w:lang w:val="en-US"/>
        </w:rPr>
        <w:t>is the surgical removal of one part of colon, called “sigmoides”. It is a necessary procedure in case of diverticular hemorrhage or colon inflammation. It is also a laparoscopic surgery, with low blood loss and surgical injuries. Most patients are admitted for 2-4 days and can return into their regular activities in less than a week. The cost of this surgery vary, depending on the different materials used, however, it has medium cost.</w:t>
      </w:r>
    </w:p>
    <w:p w:rsidR="0000301C" w:rsidRPr="00423F19" w:rsidRDefault="0000301C" w:rsidP="0000301C">
      <w:pPr>
        <w:autoSpaceDE w:val="0"/>
        <w:autoSpaceDN w:val="0"/>
        <w:adjustRightInd w:val="0"/>
        <w:rPr>
          <w:rFonts w:cstheme="minorHAnsi"/>
          <w:sz w:val="24"/>
          <w:szCs w:val="24"/>
          <w:lang w:val="en-US"/>
        </w:rPr>
      </w:pPr>
      <w:r w:rsidRPr="00423F19">
        <w:rPr>
          <w:rFonts w:cstheme="minorHAnsi"/>
          <w:i/>
          <w:sz w:val="24"/>
          <w:szCs w:val="24"/>
          <w:lang w:val="en-US"/>
        </w:rPr>
        <w:t xml:space="preserve">Total or Subtotal Gastrectomy </w:t>
      </w:r>
      <w:r w:rsidRPr="00423F19">
        <w:rPr>
          <w:rFonts w:cstheme="minorHAnsi"/>
          <w:sz w:val="24"/>
          <w:szCs w:val="24"/>
          <w:lang w:val="en-US"/>
        </w:rPr>
        <w:t>is the surgical removal or all or a part of the stomach. It is usually due to stomach cancer. Most patients remain in the hospitals for a week and then they return to their everyday life. It is the most expensive procedure of all three due to the higher number of hospital days, but also due to the increased difficulty of this surgery.</w:t>
      </w:r>
      <w:r w:rsidR="00ED074E">
        <w:rPr>
          <w:rStyle w:val="a6"/>
          <w:rFonts w:cstheme="minorHAnsi"/>
          <w:sz w:val="24"/>
          <w:szCs w:val="24"/>
          <w:lang w:val="en-US"/>
        </w:rPr>
        <w:footnoteReference w:id="59"/>
      </w:r>
    </w:p>
    <w:p w:rsidR="0000301C" w:rsidRPr="00423F19" w:rsidRDefault="0000301C" w:rsidP="0000301C">
      <w:pPr>
        <w:autoSpaceDE w:val="0"/>
        <w:autoSpaceDN w:val="0"/>
        <w:adjustRightInd w:val="0"/>
        <w:rPr>
          <w:rFonts w:cstheme="minorHAnsi"/>
          <w:sz w:val="24"/>
          <w:szCs w:val="24"/>
          <w:lang w:val="en-US"/>
        </w:rPr>
      </w:pPr>
      <w:r w:rsidRPr="00423F19">
        <w:rPr>
          <w:rFonts w:cstheme="minorHAnsi"/>
          <w:sz w:val="24"/>
          <w:szCs w:val="24"/>
          <w:lang w:val="en-US"/>
        </w:rPr>
        <w:t>These three surgeries are clustered in general laparoscopic surgeries. Since this Thesis deals with comparison between public hospitals and private clinics, the goal was to choose surgeries that are common, are divided in low, medium and high cost procedures and also necessary to be performed, considering the fact that the medical implications would be great if these surgeries were not performed.</w:t>
      </w:r>
    </w:p>
    <w:p w:rsidR="00E03FC6" w:rsidRDefault="00E03FC6" w:rsidP="00730386">
      <w:pPr>
        <w:autoSpaceDE w:val="0"/>
        <w:autoSpaceDN w:val="0"/>
        <w:adjustRightInd w:val="0"/>
        <w:jc w:val="center"/>
        <w:rPr>
          <w:rFonts w:cstheme="minorHAnsi"/>
          <w:b/>
          <w:sz w:val="24"/>
          <w:szCs w:val="24"/>
          <w:u w:val="single"/>
          <w:lang w:val="en-US"/>
        </w:rPr>
      </w:pPr>
    </w:p>
    <w:p w:rsidR="00C92388" w:rsidRDefault="00C92388" w:rsidP="00730386">
      <w:pPr>
        <w:autoSpaceDE w:val="0"/>
        <w:autoSpaceDN w:val="0"/>
        <w:adjustRightInd w:val="0"/>
        <w:jc w:val="center"/>
        <w:rPr>
          <w:rFonts w:cstheme="minorHAnsi"/>
          <w:b/>
          <w:sz w:val="24"/>
          <w:szCs w:val="24"/>
          <w:u w:val="single"/>
          <w:lang w:val="en-US"/>
        </w:rPr>
      </w:pPr>
    </w:p>
    <w:p w:rsidR="00C92388" w:rsidRPr="00423F19" w:rsidRDefault="00C92388" w:rsidP="00730386">
      <w:pPr>
        <w:autoSpaceDE w:val="0"/>
        <w:autoSpaceDN w:val="0"/>
        <w:adjustRightInd w:val="0"/>
        <w:jc w:val="center"/>
        <w:rPr>
          <w:rFonts w:cstheme="minorHAnsi"/>
          <w:b/>
          <w:sz w:val="24"/>
          <w:szCs w:val="24"/>
          <w:u w:val="single"/>
          <w:lang w:val="en-US"/>
        </w:rPr>
      </w:pPr>
    </w:p>
    <w:p w:rsidR="00730386" w:rsidRPr="00423F19" w:rsidRDefault="00C92388" w:rsidP="00730386">
      <w:pPr>
        <w:autoSpaceDE w:val="0"/>
        <w:autoSpaceDN w:val="0"/>
        <w:adjustRightInd w:val="0"/>
        <w:jc w:val="center"/>
        <w:rPr>
          <w:rFonts w:cstheme="minorHAnsi"/>
          <w:b/>
          <w:sz w:val="24"/>
          <w:szCs w:val="24"/>
          <w:u w:val="single"/>
          <w:lang w:val="en-US"/>
        </w:rPr>
      </w:pPr>
      <w:r>
        <w:rPr>
          <w:rFonts w:cstheme="minorHAnsi"/>
          <w:b/>
          <w:sz w:val="24"/>
          <w:szCs w:val="24"/>
          <w:u w:val="single"/>
          <w:lang w:val="en-US"/>
        </w:rPr>
        <w:lastRenderedPageBreak/>
        <w:t>Table 7</w:t>
      </w:r>
      <w:r w:rsidR="00730386" w:rsidRPr="00423F19">
        <w:rPr>
          <w:rFonts w:cstheme="minorHAnsi"/>
          <w:b/>
          <w:sz w:val="24"/>
          <w:szCs w:val="24"/>
          <w:u w:val="single"/>
          <w:lang w:val="en-US"/>
        </w:rPr>
        <w:t>: Number of patients for each surgery for 2007-2011</w:t>
      </w:r>
    </w:p>
    <w:tbl>
      <w:tblPr>
        <w:tblStyle w:val="a7"/>
        <w:tblW w:w="0" w:type="auto"/>
        <w:tblLook w:val="04A0"/>
      </w:tblPr>
      <w:tblGrid>
        <w:gridCol w:w="3080"/>
        <w:gridCol w:w="3081"/>
        <w:gridCol w:w="3081"/>
      </w:tblGrid>
      <w:tr w:rsidR="00D33862" w:rsidRPr="00423F19" w:rsidTr="00400D55">
        <w:tc>
          <w:tcPr>
            <w:tcW w:w="3080" w:type="dxa"/>
          </w:tcPr>
          <w:p w:rsidR="00D33862" w:rsidRPr="00423F19" w:rsidRDefault="00D33862" w:rsidP="00400D55">
            <w:pPr>
              <w:jc w:val="center"/>
              <w:rPr>
                <w:b/>
                <w:sz w:val="24"/>
                <w:szCs w:val="24"/>
              </w:rPr>
            </w:pPr>
            <w:r w:rsidRPr="00423F19">
              <w:rPr>
                <w:b/>
                <w:sz w:val="24"/>
                <w:szCs w:val="24"/>
              </w:rPr>
              <w:t>Surgeries</w:t>
            </w:r>
          </w:p>
        </w:tc>
        <w:tc>
          <w:tcPr>
            <w:tcW w:w="3081" w:type="dxa"/>
          </w:tcPr>
          <w:p w:rsidR="00D33862" w:rsidRPr="00423F19" w:rsidRDefault="00D33862" w:rsidP="00400D55">
            <w:pPr>
              <w:jc w:val="center"/>
              <w:rPr>
                <w:b/>
                <w:sz w:val="24"/>
                <w:szCs w:val="24"/>
              </w:rPr>
            </w:pPr>
            <w:r w:rsidRPr="00423F19">
              <w:rPr>
                <w:b/>
                <w:sz w:val="24"/>
                <w:szCs w:val="24"/>
              </w:rPr>
              <w:t>Frequency</w:t>
            </w:r>
          </w:p>
        </w:tc>
        <w:tc>
          <w:tcPr>
            <w:tcW w:w="3081" w:type="dxa"/>
          </w:tcPr>
          <w:p w:rsidR="00D33862" w:rsidRPr="00423F19" w:rsidRDefault="00D33862" w:rsidP="00400D55">
            <w:pPr>
              <w:jc w:val="center"/>
              <w:rPr>
                <w:b/>
                <w:sz w:val="24"/>
                <w:szCs w:val="24"/>
              </w:rPr>
            </w:pPr>
            <w:r w:rsidRPr="00423F19">
              <w:rPr>
                <w:b/>
                <w:sz w:val="24"/>
                <w:szCs w:val="24"/>
              </w:rPr>
              <w:t>Per cent</w:t>
            </w:r>
          </w:p>
        </w:tc>
      </w:tr>
      <w:tr w:rsidR="00D33862" w:rsidRPr="00423F19" w:rsidTr="00400D55">
        <w:tc>
          <w:tcPr>
            <w:tcW w:w="3080" w:type="dxa"/>
            <w:shd w:val="clear" w:color="auto" w:fill="DBE5F1" w:themeFill="accent1" w:themeFillTint="33"/>
          </w:tcPr>
          <w:p w:rsidR="00D33862" w:rsidRPr="00423F19" w:rsidRDefault="00D33862" w:rsidP="00400D55">
            <w:pPr>
              <w:rPr>
                <w:sz w:val="24"/>
                <w:szCs w:val="24"/>
              </w:rPr>
            </w:pPr>
            <w:r w:rsidRPr="00423F19">
              <w:rPr>
                <w:sz w:val="24"/>
                <w:szCs w:val="24"/>
              </w:rPr>
              <w:t>CHOLECYSTECTOMY</w:t>
            </w:r>
          </w:p>
        </w:tc>
        <w:tc>
          <w:tcPr>
            <w:tcW w:w="3081" w:type="dxa"/>
            <w:shd w:val="clear" w:color="auto" w:fill="DBE5F1" w:themeFill="accent1" w:themeFillTint="33"/>
          </w:tcPr>
          <w:p w:rsidR="00D33862" w:rsidRPr="00423F19" w:rsidRDefault="00D33862" w:rsidP="00400D55">
            <w:pPr>
              <w:jc w:val="center"/>
              <w:rPr>
                <w:sz w:val="24"/>
                <w:szCs w:val="24"/>
              </w:rPr>
            </w:pPr>
            <w:r w:rsidRPr="00423F19">
              <w:rPr>
                <w:sz w:val="24"/>
                <w:szCs w:val="24"/>
              </w:rPr>
              <w:t>6,192</w:t>
            </w:r>
          </w:p>
        </w:tc>
        <w:tc>
          <w:tcPr>
            <w:tcW w:w="3081" w:type="dxa"/>
            <w:shd w:val="clear" w:color="auto" w:fill="DBE5F1" w:themeFill="accent1" w:themeFillTint="33"/>
          </w:tcPr>
          <w:p w:rsidR="00D33862" w:rsidRPr="00423F19" w:rsidRDefault="00D33862" w:rsidP="00400D55">
            <w:pPr>
              <w:jc w:val="center"/>
              <w:rPr>
                <w:sz w:val="24"/>
                <w:szCs w:val="24"/>
              </w:rPr>
            </w:pPr>
            <w:r w:rsidRPr="00423F19">
              <w:rPr>
                <w:sz w:val="24"/>
                <w:szCs w:val="24"/>
              </w:rPr>
              <w:t>87.25</w:t>
            </w:r>
          </w:p>
        </w:tc>
      </w:tr>
      <w:tr w:rsidR="00D33862" w:rsidRPr="00423F19" w:rsidTr="00400D55">
        <w:tc>
          <w:tcPr>
            <w:tcW w:w="3080" w:type="dxa"/>
            <w:shd w:val="clear" w:color="auto" w:fill="DBE5F1" w:themeFill="accent1" w:themeFillTint="33"/>
          </w:tcPr>
          <w:p w:rsidR="00D33862" w:rsidRPr="00423F19" w:rsidRDefault="00D33862" w:rsidP="00400D55">
            <w:pPr>
              <w:rPr>
                <w:sz w:val="24"/>
                <w:szCs w:val="24"/>
              </w:rPr>
            </w:pPr>
            <w:r w:rsidRPr="00423F19">
              <w:rPr>
                <w:sz w:val="24"/>
                <w:szCs w:val="24"/>
              </w:rPr>
              <w:t>GASTRECTOMY</w:t>
            </w:r>
          </w:p>
        </w:tc>
        <w:tc>
          <w:tcPr>
            <w:tcW w:w="3081" w:type="dxa"/>
            <w:shd w:val="clear" w:color="auto" w:fill="DBE5F1" w:themeFill="accent1" w:themeFillTint="33"/>
          </w:tcPr>
          <w:p w:rsidR="00D33862" w:rsidRPr="00423F19" w:rsidRDefault="00D33862" w:rsidP="00400D55">
            <w:pPr>
              <w:jc w:val="center"/>
              <w:rPr>
                <w:sz w:val="24"/>
                <w:szCs w:val="24"/>
              </w:rPr>
            </w:pPr>
            <w:r w:rsidRPr="00423F19">
              <w:rPr>
                <w:sz w:val="24"/>
                <w:szCs w:val="24"/>
              </w:rPr>
              <w:t>278</w:t>
            </w:r>
          </w:p>
        </w:tc>
        <w:tc>
          <w:tcPr>
            <w:tcW w:w="3081" w:type="dxa"/>
            <w:shd w:val="clear" w:color="auto" w:fill="DBE5F1" w:themeFill="accent1" w:themeFillTint="33"/>
          </w:tcPr>
          <w:p w:rsidR="00D33862" w:rsidRPr="00423F19" w:rsidRDefault="00D33862" w:rsidP="00400D55">
            <w:pPr>
              <w:jc w:val="center"/>
              <w:rPr>
                <w:sz w:val="24"/>
                <w:szCs w:val="24"/>
              </w:rPr>
            </w:pPr>
            <w:r w:rsidRPr="00423F19">
              <w:rPr>
                <w:sz w:val="24"/>
                <w:szCs w:val="24"/>
              </w:rPr>
              <w:t>3.92</w:t>
            </w:r>
          </w:p>
        </w:tc>
      </w:tr>
      <w:tr w:rsidR="00D33862" w:rsidRPr="00423F19" w:rsidTr="00400D55">
        <w:tc>
          <w:tcPr>
            <w:tcW w:w="3080" w:type="dxa"/>
            <w:shd w:val="clear" w:color="auto" w:fill="DBE5F1" w:themeFill="accent1" w:themeFillTint="33"/>
          </w:tcPr>
          <w:p w:rsidR="00D33862" w:rsidRPr="00423F19" w:rsidRDefault="00D33862" w:rsidP="00400D55">
            <w:pPr>
              <w:rPr>
                <w:sz w:val="24"/>
                <w:szCs w:val="24"/>
              </w:rPr>
            </w:pPr>
            <w:r w:rsidRPr="00423F19">
              <w:rPr>
                <w:sz w:val="24"/>
                <w:szCs w:val="24"/>
              </w:rPr>
              <w:t>SIGMOIDECTOMY</w:t>
            </w:r>
          </w:p>
        </w:tc>
        <w:tc>
          <w:tcPr>
            <w:tcW w:w="3081" w:type="dxa"/>
            <w:shd w:val="clear" w:color="auto" w:fill="DBE5F1" w:themeFill="accent1" w:themeFillTint="33"/>
          </w:tcPr>
          <w:p w:rsidR="00D33862" w:rsidRPr="00423F19" w:rsidRDefault="00D33862" w:rsidP="00400D55">
            <w:pPr>
              <w:jc w:val="center"/>
              <w:rPr>
                <w:sz w:val="24"/>
                <w:szCs w:val="24"/>
              </w:rPr>
            </w:pPr>
            <w:r w:rsidRPr="00423F19">
              <w:rPr>
                <w:sz w:val="24"/>
                <w:szCs w:val="24"/>
              </w:rPr>
              <w:t>627</w:t>
            </w:r>
          </w:p>
        </w:tc>
        <w:tc>
          <w:tcPr>
            <w:tcW w:w="3081" w:type="dxa"/>
            <w:shd w:val="clear" w:color="auto" w:fill="DBE5F1" w:themeFill="accent1" w:themeFillTint="33"/>
          </w:tcPr>
          <w:p w:rsidR="00D33862" w:rsidRPr="00423F19" w:rsidRDefault="00D33862" w:rsidP="00400D55">
            <w:pPr>
              <w:jc w:val="center"/>
              <w:rPr>
                <w:sz w:val="24"/>
                <w:szCs w:val="24"/>
              </w:rPr>
            </w:pPr>
            <w:r w:rsidRPr="00423F19">
              <w:rPr>
                <w:sz w:val="24"/>
                <w:szCs w:val="24"/>
              </w:rPr>
              <w:t>8.83</w:t>
            </w:r>
          </w:p>
        </w:tc>
      </w:tr>
      <w:tr w:rsidR="00D33862" w:rsidRPr="00423F19" w:rsidTr="00400D55">
        <w:tc>
          <w:tcPr>
            <w:tcW w:w="3080" w:type="dxa"/>
          </w:tcPr>
          <w:p w:rsidR="00D33862" w:rsidRPr="00423F19" w:rsidRDefault="00D33862" w:rsidP="00400D55">
            <w:pPr>
              <w:rPr>
                <w:i/>
                <w:sz w:val="24"/>
                <w:szCs w:val="24"/>
              </w:rPr>
            </w:pPr>
            <w:r w:rsidRPr="00423F19">
              <w:rPr>
                <w:i/>
                <w:sz w:val="24"/>
                <w:szCs w:val="24"/>
              </w:rPr>
              <w:t>TOTAL</w:t>
            </w:r>
          </w:p>
        </w:tc>
        <w:tc>
          <w:tcPr>
            <w:tcW w:w="3081" w:type="dxa"/>
          </w:tcPr>
          <w:p w:rsidR="00D33862" w:rsidRPr="00423F19" w:rsidRDefault="00D33862" w:rsidP="00400D55">
            <w:pPr>
              <w:jc w:val="center"/>
              <w:rPr>
                <w:sz w:val="24"/>
                <w:szCs w:val="24"/>
              </w:rPr>
            </w:pPr>
            <w:r w:rsidRPr="00423F19">
              <w:rPr>
                <w:sz w:val="24"/>
                <w:szCs w:val="24"/>
              </w:rPr>
              <w:t>7,097</w:t>
            </w:r>
          </w:p>
        </w:tc>
        <w:tc>
          <w:tcPr>
            <w:tcW w:w="3081" w:type="dxa"/>
          </w:tcPr>
          <w:p w:rsidR="00D33862" w:rsidRPr="00423F19" w:rsidRDefault="00D33862" w:rsidP="00400D55">
            <w:pPr>
              <w:jc w:val="center"/>
              <w:rPr>
                <w:sz w:val="24"/>
                <w:szCs w:val="24"/>
              </w:rPr>
            </w:pPr>
            <w:r w:rsidRPr="00423F19">
              <w:rPr>
                <w:sz w:val="24"/>
                <w:szCs w:val="24"/>
              </w:rPr>
              <w:t>100</w:t>
            </w:r>
          </w:p>
        </w:tc>
      </w:tr>
    </w:tbl>
    <w:p w:rsidR="00730386" w:rsidRPr="00423F19" w:rsidRDefault="00730386" w:rsidP="00730386">
      <w:pPr>
        <w:jc w:val="center"/>
        <w:rPr>
          <w:rFonts w:cstheme="minorHAnsi"/>
          <w:sz w:val="24"/>
          <w:szCs w:val="24"/>
          <w:lang w:val="en-US"/>
        </w:rPr>
      </w:pPr>
    </w:p>
    <w:p w:rsidR="006E0952" w:rsidRPr="00423F19" w:rsidRDefault="00730386" w:rsidP="00525E1A">
      <w:pPr>
        <w:rPr>
          <w:rFonts w:cstheme="minorHAnsi"/>
          <w:sz w:val="24"/>
          <w:szCs w:val="24"/>
          <w:lang w:val="en-US"/>
        </w:rPr>
      </w:pPr>
      <w:r w:rsidRPr="00423F19">
        <w:rPr>
          <w:rFonts w:cstheme="minorHAnsi"/>
          <w:sz w:val="24"/>
          <w:szCs w:val="24"/>
          <w:lang w:val="en-US"/>
        </w:rPr>
        <w:t>As it was expected, the majority of the patients in our dataset underwent Cholecystectomy, the surgery with the lowest cost and surgical severity. However, the percent of the patients is overwhelming, which does not allow us to run separate regression models for each surgery</w:t>
      </w:r>
      <w:r w:rsidR="00C03FAE" w:rsidRPr="00423F19">
        <w:rPr>
          <w:rFonts w:cstheme="minorHAnsi"/>
          <w:sz w:val="24"/>
          <w:szCs w:val="24"/>
          <w:lang w:val="en-US"/>
        </w:rPr>
        <w:t xml:space="preserve">. However, we are able to run separate </w:t>
      </w:r>
      <w:r w:rsidRPr="00423F19">
        <w:rPr>
          <w:rFonts w:cstheme="minorHAnsi"/>
          <w:sz w:val="24"/>
          <w:szCs w:val="24"/>
          <w:lang w:val="en-US"/>
        </w:rPr>
        <w:t>regression</w:t>
      </w:r>
      <w:r w:rsidR="00C03FAE" w:rsidRPr="00423F19">
        <w:rPr>
          <w:rFonts w:cstheme="minorHAnsi"/>
          <w:sz w:val="24"/>
          <w:szCs w:val="24"/>
          <w:lang w:val="en-US"/>
        </w:rPr>
        <w:t>s</w:t>
      </w:r>
      <w:r w:rsidRPr="00423F19">
        <w:rPr>
          <w:rFonts w:cstheme="minorHAnsi"/>
          <w:sz w:val="24"/>
          <w:szCs w:val="24"/>
          <w:lang w:val="en-US"/>
        </w:rPr>
        <w:t xml:space="preserve"> for </w:t>
      </w:r>
      <w:r w:rsidR="00C03FAE" w:rsidRPr="00423F19">
        <w:rPr>
          <w:rFonts w:cstheme="minorHAnsi"/>
          <w:sz w:val="24"/>
          <w:szCs w:val="24"/>
          <w:lang w:val="en-US"/>
        </w:rPr>
        <w:t xml:space="preserve">every surgery, </w:t>
      </w:r>
      <w:r w:rsidRPr="00423F19">
        <w:rPr>
          <w:rFonts w:cstheme="minorHAnsi"/>
          <w:sz w:val="24"/>
          <w:szCs w:val="24"/>
          <w:lang w:val="en-US"/>
        </w:rPr>
        <w:t>which provide us with very interesting results, analyzed in the ‘Empirical Analysis’ part of this study.</w:t>
      </w:r>
      <w:r w:rsidR="00C03FAE" w:rsidRPr="00423F19">
        <w:rPr>
          <w:rFonts w:cstheme="minorHAnsi"/>
          <w:sz w:val="24"/>
          <w:szCs w:val="24"/>
          <w:lang w:val="en-US"/>
        </w:rPr>
        <w:t xml:space="preserve"> In the case of Gastrectomy we were unable to provide very concrete results due to the very small number of observations, but still the logistic outcomes support our theory on the patient flow.</w:t>
      </w:r>
    </w:p>
    <w:p w:rsidR="00C03FAE" w:rsidRPr="00423F19" w:rsidRDefault="00C03FAE" w:rsidP="00525E1A">
      <w:pPr>
        <w:rPr>
          <w:rFonts w:cstheme="minorHAnsi"/>
          <w:sz w:val="24"/>
          <w:szCs w:val="24"/>
          <w:lang w:val="en-US"/>
        </w:rPr>
      </w:pPr>
    </w:p>
    <w:p w:rsidR="000B2289" w:rsidRPr="00423F19" w:rsidRDefault="00E03FC6" w:rsidP="006E0952">
      <w:pPr>
        <w:jc w:val="center"/>
        <w:rPr>
          <w:b/>
          <w:noProof/>
          <w:sz w:val="24"/>
          <w:szCs w:val="24"/>
          <w:u w:val="single"/>
          <w:lang w:val="en-US" w:eastAsia="el-GR"/>
        </w:rPr>
      </w:pPr>
      <w:r w:rsidRPr="00423F19">
        <w:rPr>
          <w:b/>
          <w:noProof/>
          <w:sz w:val="24"/>
          <w:szCs w:val="24"/>
          <w:u w:val="single"/>
          <w:lang w:val="en-US" w:eastAsia="el-GR"/>
        </w:rPr>
        <w:t>Graph 1</w:t>
      </w:r>
      <w:r w:rsidR="00D14238" w:rsidRPr="00423F19">
        <w:rPr>
          <w:b/>
          <w:noProof/>
          <w:sz w:val="24"/>
          <w:szCs w:val="24"/>
          <w:u w:val="single"/>
          <w:lang w:val="en-US" w:eastAsia="el-GR"/>
        </w:rPr>
        <w:t>: The mean cost of surgery Cholocystectomy separately for private and public sector in the years 2007-2011</w:t>
      </w:r>
    </w:p>
    <w:p w:rsidR="004B1BD2" w:rsidRPr="00423F19" w:rsidRDefault="00A12BCC" w:rsidP="00ED3D5C">
      <w:pPr>
        <w:jc w:val="center"/>
        <w:rPr>
          <w:sz w:val="24"/>
          <w:szCs w:val="24"/>
          <w:lang w:val="en-US"/>
        </w:rPr>
      </w:pPr>
      <w:r w:rsidRPr="00423F19">
        <w:rPr>
          <w:noProof/>
          <w:sz w:val="24"/>
          <w:szCs w:val="24"/>
          <w:lang w:val="el-GR" w:eastAsia="el-GR"/>
        </w:rPr>
        <w:drawing>
          <wp:inline distT="0" distB="0" distL="0" distR="0">
            <wp:extent cx="5143500" cy="3771900"/>
            <wp:effectExtent l="19050" t="19050" r="19050" b="19050"/>
            <wp:docPr id="12"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5143500" cy="3771900"/>
                    </a:xfrm>
                    <a:prstGeom prst="rect">
                      <a:avLst/>
                    </a:prstGeom>
                    <a:noFill/>
                    <a:ln w="9525">
                      <a:solidFill>
                        <a:schemeClr val="tx1"/>
                      </a:solidFill>
                      <a:miter lim="800000"/>
                      <a:headEnd/>
                      <a:tailEnd/>
                    </a:ln>
                  </pic:spPr>
                </pic:pic>
              </a:graphicData>
            </a:graphic>
          </wp:inline>
        </w:drawing>
      </w:r>
    </w:p>
    <w:p w:rsidR="00ED074E" w:rsidRDefault="00ED074E" w:rsidP="00ED074E">
      <w:pPr>
        <w:ind w:firstLine="0"/>
        <w:rPr>
          <w:sz w:val="24"/>
          <w:szCs w:val="24"/>
          <w:lang w:val="en-US"/>
        </w:rPr>
      </w:pPr>
    </w:p>
    <w:p w:rsidR="00C92388" w:rsidRDefault="00C92388" w:rsidP="00ED074E">
      <w:pPr>
        <w:ind w:firstLine="0"/>
        <w:jc w:val="center"/>
        <w:rPr>
          <w:b/>
          <w:sz w:val="24"/>
          <w:szCs w:val="24"/>
          <w:u w:val="single"/>
          <w:lang w:val="en-US"/>
        </w:rPr>
      </w:pPr>
    </w:p>
    <w:p w:rsidR="00C92388" w:rsidRDefault="00C92388" w:rsidP="00ED074E">
      <w:pPr>
        <w:ind w:firstLine="0"/>
        <w:jc w:val="center"/>
        <w:rPr>
          <w:b/>
          <w:sz w:val="24"/>
          <w:szCs w:val="24"/>
          <w:u w:val="single"/>
          <w:lang w:val="en-US"/>
        </w:rPr>
      </w:pPr>
    </w:p>
    <w:p w:rsidR="00C92388" w:rsidRDefault="00C92388" w:rsidP="00ED074E">
      <w:pPr>
        <w:ind w:firstLine="0"/>
        <w:jc w:val="center"/>
        <w:rPr>
          <w:b/>
          <w:sz w:val="24"/>
          <w:szCs w:val="24"/>
          <w:u w:val="single"/>
          <w:lang w:val="en-US"/>
        </w:rPr>
      </w:pPr>
    </w:p>
    <w:p w:rsidR="00C92388" w:rsidRDefault="00C92388" w:rsidP="00ED074E">
      <w:pPr>
        <w:ind w:firstLine="0"/>
        <w:jc w:val="center"/>
        <w:rPr>
          <w:b/>
          <w:sz w:val="24"/>
          <w:szCs w:val="24"/>
          <w:u w:val="single"/>
          <w:lang w:val="en-US"/>
        </w:rPr>
      </w:pPr>
    </w:p>
    <w:p w:rsidR="00C92388" w:rsidRDefault="00C92388" w:rsidP="00ED074E">
      <w:pPr>
        <w:ind w:firstLine="0"/>
        <w:jc w:val="center"/>
        <w:rPr>
          <w:b/>
          <w:sz w:val="24"/>
          <w:szCs w:val="24"/>
          <w:u w:val="single"/>
          <w:lang w:val="en-US"/>
        </w:rPr>
      </w:pPr>
    </w:p>
    <w:p w:rsidR="00C92388" w:rsidRDefault="00C92388" w:rsidP="00ED074E">
      <w:pPr>
        <w:ind w:firstLine="0"/>
        <w:jc w:val="center"/>
        <w:rPr>
          <w:b/>
          <w:sz w:val="24"/>
          <w:szCs w:val="24"/>
          <w:u w:val="single"/>
          <w:lang w:val="en-US"/>
        </w:rPr>
      </w:pPr>
    </w:p>
    <w:p w:rsidR="000B2289" w:rsidRPr="00423F19" w:rsidRDefault="008B4412" w:rsidP="00ED074E">
      <w:pPr>
        <w:ind w:firstLine="0"/>
        <w:jc w:val="center"/>
        <w:rPr>
          <w:b/>
          <w:sz w:val="24"/>
          <w:szCs w:val="24"/>
          <w:u w:val="single"/>
          <w:lang w:val="en-US"/>
        </w:rPr>
      </w:pPr>
      <w:r w:rsidRPr="00423F19">
        <w:rPr>
          <w:b/>
          <w:sz w:val="24"/>
          <w:szCs w:val="24"/>
          <w:u w:val="single"/>
          <w:lang w:val="en-US"/>
        </w:rPr>
        <w:lastRenderedPageBreak/>
        <w:t>Graph 2</w:t>
      </w:r>
      <w:r w:rsidR="00D14238" w:rsidRPr="00423F19">
        <w:rPr>
          <w:b/>
          <w:sz w:val="24"/>
          <w:szCs w:val="24"/>
          <w:u w:val="single"/>
          <w:lang w:val="en-US"/>
        </w:rPr>
        <w:t>:</w:t>
      </w:r>
      <w:r w:rsidR="00D14238" w:rsidRPr="00423F19">
        <w:rPr>
          <w:b/>
          <w:noProof/>
          <w:sz w:val="24"/>
          <w:szCs w:val="24"/>
          <w:u w:val="single"/>
          <w:lang w:val="en-US" w:eastAsia="el-GR"/>
        </w:rPr>
        <w:t xml:space="preserve"> The mean cost of surgery Sigmoidectomy  separately for private and public sector in the years 2007-2011</w:t>
      </w:r>
    </w:p>
    <w:p w:rsidR="004B1BD2" w:rsidRPr="00423F19" w:rsidRDefault="00A12BCC" w:rsidP="00ED3D5C">
      <w:pPr>
        <w:jc w:val="center"/>
        <w:rPr>
          <w:sz w:val="24"/>
          <w:szCs w:val="24"/>
          <w:lang w:val="en-US"/>
        </w:rPr>
      </w:pPr>
      <w:r w:rsidRPr="00423F19">
        <w:rPr>
          <w:noProof/>
          <w:sz w:val="24"/>
          <w:szCs w:val="24"/>
          <w:lang w:val="el-GR" w:eastAsia="el-GR"/>
        </w:rPr>
        <w:drawing>
          <wp:inline distT="0" distB="0" distL="0" distR="0">
            <wp:extent cx="5143500" cy="3771900"/>
            <wp:effectExtent l="19050" t="19050" r="19050" b="19050"/>
            <wp:docPr id="13"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5143500" cy="3771900"/>
                    </a:xfrm>
                    <a:prstGeom prst="rect">
                      <a:avLst/>
                    </a:prstGeom>
                    <a:noFill/>
                    <a:ln w="9525">
                      <a:solidFill>
                        <a:schemeClr val="tx1"/>
                      </a:solidFill>
                      <a:miter lim="800000"/>
                      <a:headEnd/>
                      <a:tailEnd/>
                    </a:ln>
                  </pic:spPr>
                </pic:pic>
              </a:graphicData>
            </a:graphic>
          </wp:inline>
        </w:drawing>
      </w:r>
    </w:p>
    <w:p w:rsidR="00AB7588" w:rsidRDefault="00AB7588" w:rsidP="00BC7256">
      <w:pPr>
        <w:jc w:val="center"/>
        <w:rPr>
          <w:b/>
          <w:sz w:val="24"/>
          <w:szCs w:val="24"/>
          <w:u w:val="single"/>
          <w:lang w:val="en-US"/>
        </w:rPr>
      </w:pPr>
    </w:p>
    <w:p w:rsidR="004B1BD2" w:rsidRPr="00423F19" w:rsidRDefault="004B1BD2" w:rsidP="00BC7256">
      <w:pPr>
        <w:jc w:val="center"/>
        <w:rPr>
          <w:b/>
          <w:sz w:val="24"/>
          <w:szCs w:val="24"/>
          <w:u w:val="single"/>
          <w:lang w:val="en-US"/>
        </w:rPr>
      </w:pPr>
      <w:r w:rsidRPr="00423F19">
        <w:rPr>
          <w:b/>
          <w:sz w:val="24"/>
          <w:szCs w:val="24"/>
          <w:u w:val="single"/>
          <w:lang w:val="en-US"/>
        </w:rPr>
        <w:t>G</w:t>
      </w:r>
      <w:r w:rsidR="008B4412" w:rsidRPr="00423F19">
        <w:rPr>
          <w:b/>
          <w:sz w:val="24"/>
          <w:szCs w:val="24"/>
          <w:u w:val="single"/>
          <w:lang w:val="en-US"/>
        </w:rPr>
        <w:t>raph 3</w:t>
      </w:r>
      <w:r w:rsidR="00D14238" w:rsidRPr="00423F19">
        <w:rPr>
          <w:b/>
          <w:sz w:val="24"/>
          <w:szCs w:val="24"/>
          <w:u w:val="single"/>
          <w:lang w:val="en-US"/>
        </w:rPr>
        <w:t>:</w:t>
      </w:r>
      <w:r w:rsidR="00D14238" w:rsidRPr="00423F19">
        <w:rPr>
          <w:b/>
          <w:noProof/>
          <w:sz w:val="24"/>
          <w:szCs w:val="24"/>
          <w:u w:val="single"/>
          <w:lang w:val="en-US" w:eastAsia="el-GR"/>
        </w:rPr>
        <w:t xml:space="preserve"> The mean cost of surgery Gastrectomy separately for private and public sector in the years 2007-2011</w:t>
      </w:r>
    </w:p>
    <w:p w:rsidR="004B1BD2" w:rsidRPr="00423F19" w:rsidRDefault="00BC7256" w:rsidP="00ED3D5C">
      <w:pPr>
        <w:jc w:val="center"/>
        <w:rPr>
          <w:sz w:val="24"/>
          <w:szCs w:val="24"/>
          <w:lang w:val="en-US"/>
        </w:rPr>
      </w:pPr>
      <w:r w:rsidRPr="00423F19">
        <w:rPr>
          <w:noProof/>
          <w:sz w:val="24"/>
          <w:szCs w:val="24"/>
          <w:lang w:val="el-GR" w:eastAsia="el-GR"/>
        </w:rPr>
        <w:drawing>
          <wp:inline distT="0" distB="0" distL="0" distR="0">
            <wp:extent cx="5143500" cy="3771900"/>
            <wp:effectExtent l="19050" t="19050" r="19050" b="19050"/>
            <wp:docPr id="18"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5143500" cy="3771900"/>
                    </a:xfrm>
                    <a:prstGeom prst="rect">
                      <a:avLst/>
                    </a:prstGeom>
                    <a:noFill/>
                    <a:ln w="9525">
                      <a:solidFill>
                        <a:schemeClr val="tx1"/>
                      </a:solidFill>
                      <a:miter lim="800000"/>
                      <a:headEnd/>
                      <a:tailEnd/>
                    </a:ln>
                  </pic:spPr>
                </pic:pic>
              </a:graphicData>
            </a:graphic>
          </wp:inline>
        </w:drawing>
      </w:r>
    </w:p>
    <w:p w:rsidR="00ED3D5C" w:rsidRPr="00423F19" w:rsidRDefault="00ED3D5C" w:rsidP="00ED3D5C">
      <w:pPr>
        <w:rPr>
          <w:sz w:val="24"/>
          <w:szCs w:val="24"/>
          <w:lang w:val="en-US"/>
        </w:rPr>
      </w:pPr>
      <w:r w:rsidRPr="00423F19">
        <w:rPr>
          <w:sz w:val="24"/>
          <w:szCs w:val="24"/>
          <w:lang w:val="en-US"/>
        </w:rPr>
        <w:lastRenderedPageBreak/>
        <w:t>In the tables above there are presented for each surgery, the cost p</w:t>
      </w:r>
      <w:r w:rsidR="001530CC" w:rsidRPr="00423F19">
        <w:rPr>
          <w:sz w:val="24"/>
          <w:szCs w:val="24"/>
          <w:lang w:val="en-US"/>
        </w:rPr>
        <w:t xml:space="preserve">er year for the private and the </w:t>
      </w:r>
      <w:r w:rsidRPr="00423F19">
        <w:rPr>
          <w:sz w:val="24"/>
          <w:szCs w:val="24"/>
          <w:lang w:val="en-US"/>
        </w:rPr>
        <w:t>public sector respectively. As expected, the costs of the private clinics for all the surgeries are much higher compared to the public sector’s expenditure.</w:t>
      </w:r>
    </w:p>
    <w:p w:rsidR="00C97232" w:rsidRPr="00423F19" w:rsidRDefault="000724D5" w:rsidP="00ED3D5C">
      <w:pPr>
        <w:rPr>
          <w:sz w:val="24"/>
          <w:szCs w:val="24"/>
          <w:lang w:val="en-US"/>
        </w:rPr>
      </w:pPr>
      <w:r w:rsidRPr="00423F19">
        <w:rPr>
          <w:sz w:val="24"/>
          <w:szCs w:val="24"/>
          <w:lang w:val="en-US"/>
        </w:rPr>
        <w:t xml:space="preserve">Regarding the Cholecystectomy, a pattern </w:t>
      </w:r>
      <w:r w:rsidR="002B3464" w:rsidRPr="00423F19">
        <w:rPr>
          <w:sz w:val="24"/>
          <w:szCs w:val="24"/>
          <w:lang w:val="en-US"/>
        </w:rPr>
        <w:t xml:space="preserve">can be observed, </w:t>
      </w:r>
      <w:r w:rsidRPr="00423F19">
        <w:rPr>
          <w:sz w:val="24"/>
          <w:szCs w:val="24"/>
          <w:lang w:val="en-US"/>
        </w:rPr>
        <w:t>in both the private and the public sector. There is an increase in the healthcare cost in 2009 and then a sudden decrease during the years 2010 and 2011.</w:t>
      </w:r>
      <w:r w:rsidR="00671C3D" w:rsidRPr="00423F19">
        <w:rPr>
          <w:sz w:val="24"/>
          <w:szCs w:val="24"/>
          <w:lang w:val="en-US"/>
        </w:rPr>
        <w:t xml:space="preserve"> As far as Sigmoidectomy is concerned, there are huge disparities between the private and the public sector. However, the same pattern </w:t>
      </w:r>
      <w:r w:rsidR="002B3464" w:rsidRPr="00423F19">
        <w:rPr>
          <w:sz w:val="24"/>
          <w:szCs w:val="24"/>
          <w:lang w:val="en-US"/>
        </w:rPr>
        <w:t xml:space="preserve">is shown </w:t>
      </w:r>
      <w:r w:rsidR="00671C3D" w:rsidRPr="00423F19">
        <w:rPr>
          <w:sz w:val="24"/>
          <w:szCs w:val="24"/>
          <w:lang w:val="en-US"/>
        </w:rPr>
        <w:t>here, with higher costs during 2008 and 2009 and a sudden decline in the years after the economic crisis has appeared-i.e. 2010 and 2011.</w:t>
      </w:r>
      <w:r w:rsidRPr="00423F19">
        <w:rPr>
          <w:sz w:val="24"/>
          <w:szCs w:val="24"/>
          <w:lang w:val="en-US"/>
        </w:rPr>
        <w:t xml:space="preserve"> This is an indication of the economic crisis, due to the budget cuts and the understaffing.</w:t>
      </w:r>
      <w:r w:rsidR="00C97232" w:rsidRPr="00423F19">
        <w:rPr>
          <w:sz w:val="24"/>
          <w:szCs w:val="24"/>
          <w:lang w:val="en-US"/>
        </w:rPr>
        <w:t xml:space="preserve"> According to various articles as well as personal conversations with the directors of clinics and hospitals, one major impact of the economic crisis was the supply of cheap medical equipment. Due to the budget cuts, a measure taken was to substitute German medical equipment with Chinese equipment which is less costly. </w:t>
      </w:r>
      <w:r w:rsidR="00E812D6" w:rsidRPr="00423F19">
        <w:rPr>
          <w:sz w:val="24"/>
          <w:szCs w:val="24"/>
          <w:lang w:val="en-US"/>
        </w:rPr>
        <w:t xml:space="preserve">What is interesting however, is the vast decrease of the cost in the private sector. A plausible explanation is that the public hospitals are state funded and therefore, the private ones have more degrees of freedom to change their prices compared to the public sector. The price of a surgery does not involve only the cost of the surgery but also the cost of hospitalization days. The type of room is essential, as there are different prices depending if it a double, triple or private, with private room being the most expensive one. However, this dataset does not contain information on the type of room, so </w:t>
      </w:r>
      <w:r w:rsidR="002B3464" w:rsidRPr="00423F19">
        <w:rPr>
          <w:sz w:val="24"/>
          <w:szCs w:val="24"/>
          <w:lang w:val="en-US"/>
        </w:rPr>
        <w:t xml:space="preserve">a plausible assumption is </w:t>
      </w:r>
      <w:r w:rsidR="00E812D6" w:rsidRPr="00423F19">
        <w:rPr>
          <w:sz w:val="24"/>
          <w:szCs w:val="24"/>
          <w:lang w:val="en-US"/>
        </w:rPr>
        <w:t>that the private clinics are able to change their prices more freely than the public hospitals, which potentially explains the vast decrease of the private cost.</w:t>
      </w:r>
    </w:p>
    <w:p w:rsidR="000724D5" w:rsidRPr="00423F19" w:rsidRDefault="000724D5" w:rsidP="00ED3D5C">
      <w:pPr>
        <w:rPr>
          <w:sz w:val="24"/>
          <w:szCs w:val="24"/>
          <w:lang w:val="en-US"/>
        </w:rPr>
      </w:pPr>
      <w:r w:rsidRPr="00423F19">
        <w:rPr>
          <w:sz w:val="24"/>
          <w:szCs w:val="24"/>
          <w:lang w:val="en-US"/>
        </w:rPr>
        <w:t xml:space="preserve"> </w:t>
      </w:r>
      <w:r w:rsidR="007D3B1C" w:rsidRPr="00423F19">
        <w:rPr>
          <w:sz w:val="24"/>
          <w:szCs w:val="24"/>
          <w:lang w:val="en-US"/>
        </w:rPr>
        <w:t>Interestingly enough, Gastrectomy shows a completely different pattern. There is a decrease on costs in 2009, an increase in 2010 and then a decrease in 2011.</w:t>
      </w:r>
      <w:r w:rsidR="00643727" w:rsidRPr="00423F19">
        <w:rPr>
          <w:sz w:val="24"/>
          <w:szCs w:val="24"/>
          <w:lang w:val="en-US"/>
        </w:rPr>
        <w:t>Especially in the private clinics, the healthcare costs decrease at that point that are similar to the public sector expenditure.</w:t>
      </w:r>
      <w:r w:rsidR="00794C94" w:rsidRPr="00423F19">
        <w:rPr>
          <w:sz w:val="24"/>
          <w:szCs w:val="24"/>
          <w:lang w:val="en-US"/>
        </w:rPr>
        <w:t xml:space="preserve"> It has to be mentioned here, that Gastrectomy is one very severe surger</w:t>
      </w:r>
      <w:r w:rsidR="00EF1858" w:rsidRPr="00423F19">
        <w:rPr>
          <w:sz w:val="24"/>
          <w:szCs w:val="24"/>
          <w:lang w:val="en-US"/>
        </w:rPr>
        <w:t xml:space="preserve">y, not very common and also not </w:t>
      </w:r>
      <w:r w:rsidR="00794C94" w:rsidRPr="00423F19">
        <w:rPr>
          <w:sz w:val="24"/>
          <w:szCs w:val="24"/>
          <w:lang w:val="en-US"/>
        </w:rPr>
        <w:t>possible to be postponed.</w:t>
      </w:r>
      <w:r w:rsidR="00EF1858" w:rsidRPr="00423F19">
        <w:rPr>
          <w:sz w:val="24"/>
          <w:szCs w:val="24"/>
          <w:lang w:val="en-US"/>
        </w:rPr>
        <w:t xml:space="preserve"> Due to the very small number of observations though (278), the graph </w:t>
      </w:r>
      <w:r w:rsidR="001B6553" w:rsidRPr="00423F19">
        <w:rPr>
          <w:sz w:val="24"/>
          <w:szCs w:val="24"/>
          <w:lang w:val="en-US"/>
        </w:rPr>
        <w:t xml:space="preserve">is not analyzed </w:t>
      </w:r>
      <w:r w:rsidR="00EF1858" w:rsidRPr="00423F19">
        <w:rPr>
          <w:sz w:val="24"/>
          <w:szCs w:val="24"/>
          <w:lang w:val="en-US"/>
        </w:rPr>
        <w:t>any further.</w:t>
      </w:r>
      <w:r w:rsidR="00794C94" w:rsidRPr="00423F19">
        <w:rPr>
          <w:sz w:val="24"/>
          <w:szCs w:val="24"/>
          <w:lang w:val="en-US"/>
        </w:rPr>
        <w:t xml:space="preserve"> </w:t>
      </w:r>
    </w:p>
    <w:p w:rsidR="001530CC" w:rsidRPr="00423F19" w:rsidRDefault="001530CC" w:rsidP="00ED3D5C">
      <w:pPr>
        <w:rPr>
          <w:sz w:val="24"/>
          <w:szCs w:val="24"/>
          <w:lang w:val="en-US"/>
        </w:rPr>
      </w:pPr>
    </w:p>
    <w:p w:rsidR="001530CC" w:rsidRPr="00423F19" w:rsidRDefault="001530CC" w:rsidP="001530CC">
      <w:pPr>
        <w:jc w:val="center"/>
        <w:rPr>
          <w:b/>
          <w:sz w:val="24"/>
          <w:szCs w:val="24"/>
          <w:u w:val="single"/>
          <w:lang w:val="en-US"/>
        </w:rPr>
      </w:pPr>
    </w:p>
    <w:p w:rsidR="001530CC" w:rsidRPr="00423F19" w:rsidRDefault="001530CC" w:rsidP="001530CC">
      <w:pPr>
        <w:jc w:val="center"/>
        <w:rPr>
          <w:b/>
          <w:sz w:val="24"/>
          <w:szCs w:val="24"/>
          <w:u w:val="single"/>
          <w:lang w:val="en-US"/>
        </w:rPr>
      </w:pPr>
    </w:p>
    <w:p w:rsidR="001530CC" w:rsidRPr="00423F19" w:rsidRDefault="001530CC" w:rsidP="001530CC">
      <w:pPr>
        <w:jc w:val="center"/>
        <w:rPr>
          <w:b/>
          <w:sz w:val="24"/>
          <w:szCs w:val="24"/>
          <w:u w:val="single"/>
          <w:lang w:val="en-US"/>
        </w:rPr>
      </w:pPr>
    </w:p>
    <w:p w:rsidR="001530CC" w:rsidRPr="00423F19" w:rsidRDefault="00C92388" w:rsidP="001530CC">
      <w:pPr>
        <w:jc w:val="center"/>
        <w:rPr>
          <w:b/>
          <w:sz w:val="24"/>
          <w:szCs w:val="24"/>
          <w:u w:val="single"/>
          <w:lang w:val="en-US"/>
        </w:rPr>
      </w:pPr>
      <w:r>
        <w:rPr>
          <w:b/>
          <w:sz w:val="24"/>
          <w:szCs w:val="24"/>
          <w:u w:val="single"/>
          <w:lang w:val="en-US"/>
        </w:rPr>
        <w:t>Table 8</w:t>
      </w:r>
      <w:r w:rsidR="00D14238" w:rsidRPr="00423F19">
        <w:rPr>
          <w:b/>
          <w:sz w:val="24"/>
          <w:szCs w:val="24"/>
          <w:u w:val="single"/>
          <w:lang w:val="en-US"/>
        </w:rPr>
        <w:t xml:space="preserve">: The number of male and female </w:t>
      </w:r>
      <w:r w:rsidR="00E63F15" w:rsidRPr="00423F19">
        <w:rPr>
          <w:b/>
          <w:sz w:val="24"/>
          <w:szCs w:val="24"/>
          <w:u w:val="single"/>
          <w:lang w:val="en-US"/>
        </w:rPr>
        <w:t>patients enrolled</w:t>
      </w:r>
      <w:r w:rsidR="00D14238" w:rsidRPr="00423F19">
        <w:rPr>
          <w:b/>
          <w:sz w:val="24"/>
          <w:szCs w:val="24"/>
          <w:u w:val="single"/>
          <w:lang w:val="en-US"/>
        </w:rPr>
        <w:t xml:space="preserve"> in the sickness funds in 2007-2011</w:t>
      </w:r>
    </w:p>
    <w:tbl>
      <w:tblPr>
        <w:tblStyle w:val="a7"/>
        <w:tblW w:w="0" w:type="auto"/>
        <w:tblLook w:val="04A0"/>
      </w:tblPr>
      <w:tblGrid>
        <w:gridCol w:w="2310"/>
        <w:gridCol w:w="2310"/>
        <w:gridCol w:w="2311"/>
        <w:gridCol w:w="2311"/>
      </w:tblGrid>
      <w:tr w:rsidR="00985B92" w:rsidRPr="00423F19" w:rsidTr="00985B92">
        <w:tc>
          <w:tcPr>
            <w:tcW w:w="9242" w:type="dxa"/>
            <w:gridSpan w:val="4"/>
            <w:shd w:val="clear" w:color="auto" w:fill="548DD4" w:themeFill="text2" w:themeFillTint="99"/>
          </w:tcPr>
          <w:p w:rsidR="00985B92" w:rsidRPr="00423F19" w:rsidRDefault="00985B92" w:rsidP="00985B92">
            <w:pPr>
              <w:jc w:val="center"/>
              <w:rPr>
                <w:sz w:val="24"/>
                <w:szCs w:val="24"/>
                <w:lang w:val="en-US"/>
              </w:rPr>
            </w:pPr>
            <w:r w:rsidRPr="00423F19">
              <w:rPr>
                <w:sz w:val="24"/>
                <w:szCs w:val="24"/>
                <w:lang w:val="en-US"/>
              </w:rPr>
              <w:t>Sickness Funds per gender</w:t>
            </w:r>
          </w:p>
        </w:tc>
      </w:tr>
      <w:tr w:rsidR="00985B92" w:rsidRPr="00423F19" w:rsidTr="00985B92">
        <w:tc>
          <w:tcPr>
            <w:tcW w:w="2310" w:type="dxa"/>
          </w:tcPr>
          <w:p w:rsidR="00985B92" w:rsidRPr="00423F19" w:rsidRDefault="00985B92" w:rsidP="00ED3D5C">
            <w:pPr>
              <w:rPr>
                <w:b/>
                <w:sz w:val="24"/>
                <w:szCs w:val="24"/>
                <w:lang w:val="en-US"/>
              </w:rPr>
            </w:pPr>
            <w:r w:rsidRPr="00423F19">
              <w:rPr>
                <w:b/>
                <w:sz w:val="24"/>
                <w:szCs w:val="24"/>
                <w:lang w:val="en-US"/>
              </w:rPr>
              <w:t>SICKNESS FUNDS</w:t>
            </w:r>
          </w:p>
        </w:tc>
        <w:tc>
          <w:tcPr>
            <w:tcW w:w="2310" w:type="dxa"/>
            <w:shd w:val="clear" w:color="auto" w:fill="C6D9F1" w:themeFill="text2" w:themeFillTint="33"/>
          </w:tcPr>
          <w:p w:rsidR="00985B92" w:rsidRPr="00423F19" w:rsidRDefault="00985B92" w:rsidP="00ED3D5C">
            <w:pPr>
              <w:rPr>
                <w:b/>
                <w:sz w:val="24"/>
                <w:szCs w:val="24"/>
                <w:lang w:val="en-US"/>
              </w:rPr>
            </w:pPr>
            <w:r w:rsidRPr="00423F19">
              <w:rPr>
                <w:b/>
                <w:sz w:val="24"/>
                <w:szCs w:val="24"/>
                <w:lang w:val="en-US"/>
              </w:rPr>
              <w:t>FEMALE</w:t>
            </w:r>
          </w:p>
        </w:tc>
        <w:tc>
          <w:tcPr>
            <w:tcW w:w="2311" w:type="dxa"/>
            <w:shd w:val="clear" w:color="auto" w:fill="8DB3E2" w:themeFill="text2" w:themeFillTint="66"/>
          </w:tcPr>
          <w:p w:rsidR="00985B92" w:rsidRPr="00423F19" w:rsidRDefault="00985B92" w:rsidP="00ED3D5C">
            <w:pPr>
              <w:rPr>
                <w:b/>
                <w:sz w:val="24"/>
                <w:szCs w:val="24"/>
                <w:lang w:val="en-US"/>
              </w:rPr>
            </w:pPr>
            <w:r w:rsidRPr="00423F19">
              <w:rPr>
                <w:b/>
                <w:sz w:val="24"/>
                <w:szCs w:val="24"/>
                <w:lang w:val="en-US"/>
              </w:rPr>
              <w:t>MALE</w:t>
            </w:r>
          </w:p>
        </w:tc>
        <w:tc>
          <w:tcPr>
            <w:tcW w:w="2311" w:type="dxa"/>
          </w:tcPr>
          <w:p w:rsidR="00985B92" w:rsidRPr="00423F19" w:rsidRDefault="00985B92" w:rsidP="00ED3D5C">
            <w:pPr>
              <w:rPr>
                <w:b/>
                <w:sz w:val="24"/>
                <w:szCs w:val="24"/>
                <w:lang w:val="en-US"/>
              </w:rPr>
            </w:pPr>
            <w:r w:rsidRPr="00423F19">
              <w:rPr>
                <w:b/>
                <w:sz w:val="24"/>
                <w:szCs w:val="24"/>
                <w:lang w:val="en-US"/>
              </w:rPr>
              <w:t>TOTAL</w:t>
            </w:r>
          </w:p>
        </w:tc>
      </w:tr>
      <w:tr w:rsidR="00985B92" w:rsidRPr="00423F19" w:rsidTr="00985B92">
        <w:tc>
          <w:tcPr>
            <w:tcW w:w="2310" w:type="dxa"/>
          </w:tcPr>
          <w:p w:rsidR="00985B92" w:rsidRPr="00423F19" w:rsidRDefault="00985B92" w:rsidP="00ED3D5C">
            <w:pPr>
              <w:rPr>
                <w:sz w:val="24"/>
                <w:szCs w:val="24"/>
                <w:lang w:val="en-US"/>
              </w:rPr>
            </w:pPr>
            <w:r w:rsidRPr="00423F19">
              <w:rPr>
                <w:sz w:val="24"/>
                <w:szCs w:val="24"/>
                <w:lang w:val="en-US"/>
              </w:rPr>
              <w:t>DEI</w:t>
            </w:r>
          </w:p>
        </w:tc>
        <w:tc>
          <w:tcPr>
            <w:tcW w:w="2310" w:type="dxa"/>
            <w:shd w:val="clear" w:color="auto" w:fill="C6D9F1" w:themeFill="text2" w:themeFillTint="33"/>
          </w:tcPr>
          <w:p w:rsidR="00985B92" w:rsidRPr="00423F19" w:rsidRDefault="00985B92" w:rsidP="00ED3D5C">
            <w:pPr>
              <w:rPr>
                <w:sz w:val="24"/>
                <w:szCs w:val="24"/>
                <w:lang w:val="en-US"/>
              </w:rPr>
            </w:pPr>
            <w:r w:rsidRPr="00423F19">
              <w:rPr>
                <w:sz w:val="24"/>
                <w:szCs w:val="24"/>
                <w:lang w:val="en-US"/>
              </w:rPr>
              <w:t>28</w:t>
            </w:r>
          </w:p>
        </w:tc>
        <w:tc>
          <w:tcPr>
            <w:tcW w:w="2311" w:type="dxa"/>
            <w:shd w:val="clear" w:color="auto" w:fill="8DB3E2" w:themeFill="text2" w:themeFillTint="66"/>
          </w:tcPr>
          <w:p w:rsidR="00985B92" w:rsidRPr="00423F19" w:rsidRDefault="00985B92" w:rsidP="00ED3D5C">
            <w:pPr>
              <w:rPr>
                <w:sz w:val="24"/>
                <w:szCs w:val="24"/>
                <w:lang w:val="en-US"/>
              </w:rPr>
            </w:pPr>
            <w:r w:rsidRPr="00423F19">
              <w:rPr>
                <w:sz w:val="24"/>
                <w:szCs w:val="24"/>
                <w:lang w:val="en-US"/>
              </w:rPr>
              <w:t>38</w:t>
            </w:r>
          </w:p>
        </w:tc>
        <w:tc>
          <w:tcPr>
            <w:tcW w:w="2311" w:type="dxa"/>
          </w:tcPr>
          <w:p w:rsidR="00985B92" w:rsidRPr="00423F19" w:rsidRDefault="00985B92" w:rsidP="00ED3D5C">
            <w:pPr>
              <w:rPr>
                <w:sz w:val="24"/>
                <w:szCs w:val="24"/>
                <w:lang w:val="en-US"/>
              </w:rPr>
            </w:pPr>
            <w:r w:rsidRPr="00423F19">
              <w:rPr>
                <w:sz w:val="24"/>
                <w:szCs w:val="24"/>
                <w:lang w:val="en-US"/>
              </w:rPr>
              <w:t>66</w:t>
            </w:r>
          </w:p>
        </w:tc>
      </w:tr>
      <w:tr w:rsidR="001B25E2" w:rsidRPr="00423F19" w:rsidTr="00985B92">
        <w:tc>
          <w:tcPr>
            <w:tcW w:w="2310" w:type="dxa"/>
          </w:tcPr>
          <w:p w:rsidR="001B25E2" w:rsidRPr="00423F19" w:rsidRDefault="001B25E2" w:rsidP="00ED3D5C">
            <w:pPr>
              <w:rPr>
                <w:sz w:val="24"/>
                <w:szCs w:val="24"/>
                <w:lang w:val="en-US"/>
              </w:rPr>
            </w:pPr>
            <w:r w:rsidRPr="00423F19">
              <w:rPr>
                <w:sz w:val="24"/>
                <w:szCs w:val="24"/>
                <w:lang w:val="en-US"/>
              </w:rPr>
              <w:t>TPDI</w:t>
            </w:r>
          </w:p>
        </w:tc>
        <w:tc>
          <w:tcPr>
            <w:tcW w:w="2310" w:type="dxa"/>
            <w:shd w:val="clear" w:color="auto" w:fill="C6D9F1" w:themeFill="text2" w:themeFillTint="33"/>
          </w:tcPr>
          <w:p w:rsidR="001B25E2" w:rsidRPr="00423F19" w:rsidRDefault="001B25E2" w:rsidP="00ED3D5C">
            <w:pPr>
              <w:rPr>
                <w:sz w:val="24"/>
                <w:szCs w:val="24"/>
                <w:lang w:val="en-US"/>
              </w:rPr>
            </w:pPr>
            <w:r w:rsidRPr="00423F19">
              <w:rPr>
                <w:sz w:val="24"/>
                <w:szCs w:val="24"/>
                <w:lang w:val="en-US"/>
              </w:rPr>
              <w:t>11</w:t>
            </w:r>
          </w:p>
        </w:tc>
        <w:tc>
          <w:tcPr>
            <w:tcW w:w="2311" w:type="dxa"/>
            <w:shd w:val="clear" w:color="auto" w:fill="8DB3E2" w:themeFill="text2" w:themeFillTint="66"/>
          </w:tcPr>
          <w:p w:rsidR="001B25E2" w:rsidRPr="00423F19" w:rsidRDefault="001B25E2" w:rsidP="00ED3D5C">
            <w:pPr>
              <w:rPr>
                <w:sz w:val="24"/>
                <w:szCs w:val="24"/>
                <w:lang w:val="en-US"/>
              </w:rPr>
            </w:pPr>
            <w:r w:rsidRPr="00423F19">
              <w:rPr>
                <w:sz w:val="24"/>
                <w:szCs w:val="24"/>
                <w:lang w:val="en-US"/>
              </w:rPr>
              <w:t>13</w:t>
            </w:r>
          </w:p>
        </w:tc>
        <w:tc>
          <w:tcPr>
            <w:tcW w:w="2311" w:type="dxa"/>
          </w:tcPr>
          <w:p w:rsidR="001B25E2" w:rsidRPr="00423F19" w:rsidRDefault="001B25E2" w:rsidP="00ED3D5C">
            <w:pPr>
              <w:rPr>
                <w:sz w:val="24"/>
                <w:szCs w:val="24"/>
                <w:lang w:val="en-US"/>
              </w:rPr>
            </w:pPr>
            <w:r w:rsidRPr="00423F19">
              <w:rPr>
                <w:sz w:val="24"/>
                <w:szCs w:val="24"/>
                <w:lang w:val="en-US"/>
              </w:rPr>
              <w:t>24</w:t>
            </w:r>
          </w:p>
        </w:tc>
      </w:tr>
      <w:tr w:rsidR="00985B92" w:rsidRPr="00423F19" w:rsidTr="00985B92">
        <w:tc>
          <w:tcPr>
            <w:tcW w:w="2310" w:type="dxa"/>
          </w:tcPr>
          <w:p w:rsidR="00985B92" w:rsidRPr="00423F19" w:rsidRDefault="00985B92" w:rsidP="00ED3D5C">
            <w:pPr>
              <w:rPr>
                <w:sz w:val="24"/>
                <w:szCs w:val="24"/>
                <w:lang w:val="en-US"/>
              </w:rPr>
            </w:pPr>
            <w:r w:rsidRPr="00423F19">
              <w:rPr>
                <w:sz w:val="24"/>
                <w:szCs w:val="24"/>
                <w:lang w:val="en-US"/>
              </w:rPr>
              <w:t>ETAA</w:t>
            </w:r>
          </w:p>
        </w:tc>
        <w:tc>
          <w:tcPr>
            <w:tcW w:w="2310" w:type="dxa"/>
            <w:shd w:val="clear" w:color="auto" w:fill="C6D9F1" w:themeFill="text2" w:themeFillTint="33"/>
          </w:tcPr>
          <w:p w:rsidR="00985B92" w:rsidRPr="00423F19" w:rsidRDefault="00985B92" w:rsidP="00ED3D5C">
            <w:pPr>
              <w:rPr>
                <w:sz w:val="24"/>
                <w:szCs w:val="24"/>
                <w:lang w:val="en-US"/>
              </w:rPr>
            </w:pPr>
            <w:r w:rsidRPr="00423F19">
              <w:rPr>
                <w:sz w:val="24"/>
                <w:szCs w:val="24"/>
                <w:lang w:val="en-US"/>
              </w:rPr>
              <w:t>85</w:t>
            </w:r>
          </w:p>
        </w:tc>
        <w:tc>
          <w:tcPr>
            <w:tcW w:w="2311" w:type="dxa"/>
            <w:shd w:val="clear" w:color="auto" w:fill="8DB3E2" w:themeFill="text2" w:themeFillTint="66"/>
          </w:tcPr>
          <w:p w:rsidR="00985B92" w:rsidRPr="00423F19" w:rsidRDefault="00985B92" w:rsidP="00ED3D5C">
            <w:pPr>
              <w:rPr>
                <w:sz w:val="24"/>
                <w:szCs w:val="24"/>
                <w:lang w:val="en-US"/>
              </w:rPr>
            </w:pPr>
            <w:r w:rsidRPr="00423F19">
              <w:rPr>
                <w:sz w:val="24"/>
                <w:szCs w:val="24"/>
                <w:lang w:val="en-US"/>
              </w:rPr>
              <w:t>70</w:t>
            </w:r>
          </w:p>
        </w:tc>
        <w:tc>
          <w:tcPr>
            <w:tcW w:w="2311" w:type="dxa"/>
          </w:tcPr>
          <w:p w:rsidR="00985B92" w:rsidRPr="00423F19" w:rsidRDefault="00985B92" w:rsidP="00ED3D5C">
            <w:pPr>
              <w:rPr>
                <w:sz w:val="24"/>
                <w:szCs w:val="24"/>
                <w:lang w:val="en-US"/>
              </w:rPr>
            </w:pPr>
            <w:r w:rsidRPr="00423F19">
              <w:rPr>
                <w:sz w:val="24"/>
                <w:szCs w:val="24"/>
                <w:lang w:val="en-US"/>
              </w:rPr>
              <w:t>155</w:t>
            </w:r>
          </w:p>
        </w:tc>
      </w:tr>
      <w:tr w:rsidR="00985B92" w:rsidRPr="00423F19" w:rsidTr="00985B92">
        <w:tc>
          <w:tcPr>
            <w:tcW w:w="2310" w:type="dxa"/>
          </w:tcPr>
          <w:p w:rsidR="00985B92" w:rsidRPr="00423F19" w:rsidRDefault="00985B92" w:rsidP="00ED3D5C">
            <w:pPr>
              <w:rPr>
                <w:sz w:val="24"/>
                <w:szCs w:val="24"/>
                <w:lang w:val="en-US"/>
              </w:rPr>
            </w:pPr>
            <w:r w:rsidRPr="00423F19">
              <w:rPr>
                <w:sz w:val="24"/>
                <w:szCs w:val="24"/>
                <w:lang w:val="en-US"/>
              </w:rPr>
              <w:t>IKA</w:t>
            </w:r>
          </w:p>
        </w:tc>
        <w:tc>
          <w:tcPr>
            <w:tcW w:w="2310" w:type="dxa"/>
            <w:shd w:val="clear" w:color="auto" w:fill="C6D9F1" w:themeFill="text2" w:themeFillTint="33"/>
          </w:tcPr>
          <w:p w:rsidR="00985B92" w:rsidRPr="00423F19" w:rsidRDefault="00985B92" w:rsidP="00ED3D5C">
            <w:pPr>
              <w:rPr>
                <w:sz w:val="24"/>
                <w:szCs w:val="24"/>
                <w:lang w:val="en-US"/>
              </w:rPr>
            </w:pPr>
            <w:r w:rsidRPr="00423F19">
              <w:rPr>
                <w:sz w:val="24"/>
                <w:szCs w:val="24"/>
                <w:lang w:val="en-US"/>
              </w:rPr>
              <w:t>1701</w:t>
            </w:r>
          </w:p>
        </w:tc>
        <w:tc>
          <w:tcPr>
            <w:tcW w:w="2311" w:type="dxa"/>
            <w:shd w:val="clear" w:color="auto" w:fill="8DB3E2" w:themeFill="text2" w:themeFillTint="66"/>
          </w:tcPr>
          <w:p w:rsidR="00985B92" w:rsidRPr="00423F19" w:rsidRDefault="00985B92" w:rsidP="00ED3D5C">
            <w:pPr>
              <w:rPr>
                <w:sz w:val="24"/>
                <w:szCs w:val="24"/>
                <w:lang w:val="en-US"/>
              </w:rPr>
            </w:pPr>
            <w:r w:rsidRPr="00423F19">
              <w:rPr>
                <w:sz w:val="24"/>
                <w:szCs w:val="24"/>
                <w:lang w:val="en-US"/>
              </w:rPr>
              <w:t>1250</w:t>
            </w:r>
          </w:p>
        </w:tc>
        <w:tc>
          <w:tcPr>
            <w:tcW w:w="2311" w:type="dxa"/>
          </w:tcPr>
          <w:p w:rsidR="00985B92" w:rsidRPr="00423F19" w:rsidRDefault="00985B92" w:rsidP="00ED3D5C">
            <w:pPr>
              <w:rPr>
                <w:sz w:val="24"/>
                <w:szCs w:val="24"/>
                <w:lang w:val="en-US"/>
              </w:rPr>
            </w:pPr>
            <w:r w:rsidRPr="00423F19">
              <w:rPr>
                <w:sz w:val="24"/>
                <w:szCs w:val="24"/>
                <w:lang w:val="en-US"/>
              </w:rPr>
              <w:t>2951</w:t>
            </w:r>
          </w:p>
        </w:tc>
      </w:tr>
      <w:tr w:rsidR="00985B92" w:rsidRPr="00423F19" w:rsidTr="00985B92">
        <w:tc>
          <w:tcPr>
            <w:tcW w:w="2310" w:type="dxa"/>
          </w:tcPr>
          <w:p w:rsidR="00985B92" w:rsidRPr="00423F19" w:rsidRDefault="00985B92" w:rsidP="00ED3D5C">
            <w:pPr>
              <w:rPr>
                <w:sz w:val="24"/>
                <w:szCs w:val="24"/>
                <w:lang w:val="en-US"/>
              </w:rPr>
            </w:pPr>
            <w:r w:rsidRPr="00423F19">
              <w:rPr>
                <w:sz w:val="24"/>
                <w:szCs w:val="24"/>
                <w:lang w:val="en-US"/>
              </w:rPr>
              <w:t>INSURANCE</w:t>
            </w:r>
          </w:p>
        </w:tc>
        <w:tc>
          <w:tcPr>
            <w:tcW w:w="2310" w:type="dxa"/>
            <w:shd w:val="clear" w:color="auto" w:fill="C6D9F1" w:themeFill="text2" w:themeFillTint="33"/>
          </w:tcPr>
          <w:p w:rsidR="00985B92" w:rsidRPr="00423F19" w:rsidRDefault="00985B92" w:rsidP="00ED3D5C">
            <w:pPr>
              <w:rPr>
                <w:sz w:val="24"/>
                <w:szCs w:val="24"/>
                <w:lang w:val="en-US"/>
              </w:rPr>
            </w:pPr>
            <w:r w:rsidRPr="00423F19">
              <w:rPr>
                <w:sz w:val="24"/>
                <w:szCs w:val="24"/>
                <w:lang w:val="en-US"/>
              </w:rPr>
              <w:t>115</w:t>
            </w:r>
          </w:p>
        </w:tc>
        <w:tc>
          <w:tcPr>
            <w:tcW w:w="2311" w:type="dxa"/>
            <w:shd w:val="clear" w:color="auto" w:fill="8DB3E2" w:themeFill="text2" w:themeFillTint="66"/>
          </w:tcPr>
          <w:p w:rsidR="00985B92" w:rsidRPr="00423F19" w:rsidRDefault="00985B92" w:rsidP="00ED3D5C">
            <w:pPr>
              <w:rPr>
                <w:sz w:val="24"/>
                <w:szCs w:val="24"/>
                <w:lang w:val="en-US"/>
              </w:rPr>
            </w:pPr>
            <w:r w:rsidRPr="00423F19">
              <w:rPr>
                <w:sz w:val="24"/>
                <w:szCs w:val="24"/>
                <w:lang w:val="en-US"/>
              </w:rPr>
              <w:t>86</w:t>
            </w:r>
          </w:p>
        </w:tc>
        <w:tc>
          <w:tcPr>
            <w:tcW w:w="2311" w:type="dxa"/>
          </w:tcPr>
          <w:p w:rsidR="00985B92" w:rsidRPr="00423F19" w:rsidRDefault="00985B92" w:rsidP="00ED3D5C">
            <w:pPr>
              <w:rPr>
                <w:sz w:val="24"/>
                <w:szCs w:val="24"/>
                <w:lang w:val="en-US"/>
              </w:rPr>
            </w:pPr>
            <w:r w:rsidRPr="00423F19">
              <w:rPr>
                <w:sz w:val="24"/>
                <w:szCs w:val="24"/>
                <w:lang w:val="en-US"/>
              </w:rPr>
              <w:t>201</w:t>
            </w:r>
          </w:p>
        </w:tc>
      </w:tr>
      <w:tr w:rsidR="00985B92" w:rsidRPr="00423F19" w:rsidTr="00985B92">
        <w:tc>
          <w:tcPr>
            <w:tcW w:w="2310" w:type="dxa"/>
          </w:tcPr>
          <w:p w:rsidR="00985B92" w:rsidRPr="00423F19" w:rsidRDefault="00985B92" w:rsidP="00ED3D5C">
            <w:pPr>
              <w:rPr>
                <w:sz w:val="24"/>
                <w:szCs w:val="24"/>
                <w:lang w:val="en-US"/>
              </w:rPr>
            </w:pPr>
            <w:r w:rsidRPr="00423F19">
              <w:rPr>
                <w:sz w:val="24"/>
                <w:szCs w:val="24"/>
                <w:lang w:val="en-US"/>
              </w:rPr>
              <w:t>NAT</w:t>
            </w:r>
          </w:p>
        </w:tc>
        <w:tc>
          <w:tcPr>
            <w:tcW w:w="2310" w:type="dxa"/>
            <w:shd w:val="clear" w:color="auto" w:fill="C6D9F1" w:themeFill="text2" w:themeFillTint="33"/>
          </w:tcPr>
          <w:p w:rsidR="00985B92" w:rsidRPr="00423F19" w:rsidRDefault="00985B92" w:rsidP="00ED3D5C">
            <w:pPr>
              <w:rPr>
                <w:sz w:val="24"/>
                <w:szCs w:val="24"/>
                <w:lang w:val="en-US"/>
              </w:rPr>
            </w:pPr>
            <w:r w:rsidRPr="00423F19">
              <w:rPr>
                <w:sz w:val="24"/>
                <w:szCs w:val="24"/>
                <w:lang w:val="en-US"/>
              </w:rPr>
              <w:t>10</w:t>
            </w:r>
          </w:p>
        </w:tc>
        <w:tc>
          <w:tcPr>
            <w:tcW w:w="2311" w:type="dxa"/>
            <w:shd w:val="clear" w:color="auto" w:fill="8DB3E2" w:themeFill="text2" w:themeFillTint="66"/>
          </w:tcPr>
          <w:p w:rsidR="00985B92" w:rsidRPr="00423F19" w:rsidRDefault="00985B92" w:rsidP="00ED3D5C">
            <w:pPr>
              <w:rPr>
                <w:sz w:val="24"/>
                <w:szCs w:val="24"/>
                <w:lang w:val="en-US"/>
              </w:rPr>
            </w:pPr>
            <w:r w:rsidRPr="00423F19">
              <w:rPr>
                <w:sz w:val="24"/>
                <w:szCs w:val="24"/>
                <w:lang w:val="en-US"/>
              </w:rPr>
              <w:t>8</w:t>
            </w:r>
          </w:p>
        </w:tc>
        <w:tc>
          <w:tcPr>
            <w:tcW w:w="2311" w:type="dxa"/>
          </w:tcPr>
          <w:p w:rsidR="00985B92" w:rsidRPr="00423F19" w:rsidRDefault="00985B92" w:rsidP="00ED3D5C">
            <w:pPr>
              <w:rPr>
                <w:sz w:val="24"/>
                <w:szCs w:val="24"/>
                <w:lang w:val="en-US"/>
              </w:rPr>
            </w:pPr>
            <w:r w:rsidRPr="00423F19">
              <w:rPr>
                <w:sz w:val="24"/>
                <w:szCs w:val="24"/>
                <w:lang w:val="en-US"/>
              </w:rPr>
              <w:t>18</w:t>
            </w:r>
          </w:p>
        </w:tc>
      </w:tr>
      <w:tr w:rsidR="00985B92" w:rsidRPr="00423F19" w:rsidTr="00985B92">
        <w:tc>
          <w:tcPr>
            <w:tcW w:w="2310" w:type="dxa"/>
          </w:tcPr>
          <w:p w:rsidR="00985B92" w:rsidRPr="00423F19" w:rsidRDefault="00985B92" w:rsidP="00ED3D5C">
            <w:pPr>
              <w:rPr>
                <w:sz w:val="24"/>
                <w:szCs w:val="24"/>
                <w:lang w:val="en-US"/>
              </w:rPr>
            </w:pPr>
            <w:r w:rsidRPr="00423F19">
              <w:rPr>
                <w:sz w:val="24"/>
                <w:szCs w:val="24"/>
                <w:lang w:val="en-US"/>
              </w:rPr>
              <w:t>OAEE</w:t>
            </w:r>
          </w:p>
        </w:tc>
        <w:tc>
          <w:tcPr>
            <w:tcW w:w="2310" w:type="dxa"/>
            <w:shd w:val="clear" w:color="auto" w:fill="C6D9F1" w:themeFill="text2" w:themeFillTint="33"/>
          </w:tcPr>
          <w:p w:rsidR="00985B92" w:rsidRPr="00423F19" w:rsidRDefault="00985B92" w:rsidP="00ED3D5C">
            <w:pPr>
              <w:rPr>
                <w:sz w:val="24"/>
                <w:szCs w:val="24"/>
                <w:lang w:val="en-US"/>
              </w:rPr>
            </w:pPr>
            <w:r w:rsidRPr="00423F19">
              <w:rPr>
                <w:sz w:val="24"/>
                <w:szCs w:val="24"/>
                <w:lang w:val="en-US"/>
              </w:rPr>
              <w:t>618</w:t>
            </w:r>
          </w:p>
        </w:tc>
        <w:tc>
          <w:tcPr>
            <w:tcW w:w="2311" w:type="dxa"/>
            <w:shd w:val="clear" w:color="auto" w:fill="8DB3E2" w:themeFill="text2" w:themeFillTint="66"/>
          </w:tcPr>
          <w:p w:rsidR="00985B92" w:rsidRPr="00423F19" w:rsidRDefault="00985B92" w:rsidP="00ED3D5C">
            <w:pPr>
              <w:rPr>
                <w:sz w:val="24"/>
                <w:szCs w:val="24"/>
                <w:lang w:val="en-US"/>
              </w:rPr>
            </w:pPr>
            <w:r w:rsidRPr="00423F19">
              <w:rPr>
                <w:sz w:val="24"/>
                <w:szCs w:val="24"/>
                <w:lang w:val="en-US"/>
              </w:rPr>
              <w:t>492</w:t>
            </w:r>
          </w:p>
        </w:tc>
        <w:tc>
          <w:tcPr>
            <w:tcW w:w="2311" w:type="dxa"/>
          </w:tcPr>
          <w:p w:rsidR="00985B92" w:rsidRPr="00423F19" w:rsidRDefault="00985B92" w:rsidP="00ED3D5C">
            <w:pPr>
              <w:rPr>
                <w:sz w:val="24"/>
                <w:szCs w:val="24"/>
                <w:lang w:val="en-US"/>
              </w:rPr>
            </w:pPr>
            <w:r w:rsidRPr="00423F19">
              <w:rPr>
                <w:sz w:val="24"/>
                <w:szCs w:val="24"/>
                <w:lang w:val="en-US"/>
              </w:rPr>
              <w:t>1110</w:t>
            </w:r>
          </w:p>
        </w:tc>
      </w:tr>
      <w:tr w:rsidR="00985B92" w:rsidRPr="00423F19" w:rsidTr="00985B92">
        <w:tc>
          <w:tcPr>
            <w:tcW w:w="2310" w:type="dxa"/>
          </w:tcPr>
          <w:p w:rsidR="00985B92" w:rsidRPr="00423F19" w:rsidRDefault="00985B92" w:rsidP="00ED3D5C">
            <w:pPr>
              <w:rPr>
                <w:sz w:val="24"/>
                <w:szCs w:val="24"/>
                <w:lang w:val="en-US"/>
              </w:rPr>
            </w:pPr>
            <w:r w:rsidRPr="00423F19">
              <w:rPr>
                <w:sz w:val="24"/>
                <w:szCs w:val="24"/>
                <w:lang w:val="en-US"/>
              </w:rPr>
              <w:t>OGA</w:t>
            </w:r>
          </w:p>
        </w:tc>
        <w:tc>
          <w:tcPr>
            <w:tcW w:w="2310" w:type="dxa"/>
            <w:shd w:val="clear" w:color="auto" w:fill="C6D9F1" w:themeFill="text2" w:themeFillTint="33"/>
          </w:tcPr>
          <w:p w:rsidR="00985B92" w:rsidRPr="00423F19" w:rsidRDefault="00985B92" w:rsidP="00ED3D5C">
            <w:pPr>
              <w:rPr>
                <w:sz w:val="24"/>
                <w:szCs w:val="24"/>
                <w:lang w:val="en-US"/>
              </w:rPr>
            </w:pPr>
            <w:r w:rsidRPr="00423F19">
              <w:rPr>
                <w:sz w:val="24"/>
                <w:szCs w:val="24"/>
                <w:lang w:val="en-US"/>
              </w:rPr>
              <w:t>399</w:t>
            </w:r>
          </w:p>
        </w:tc>
        <w:tc>
          <w:tcPr>
            <w:tcW w:w="2311" w:type="dxa"/>
            <w:shd w:val="clear" w:color="auto" w:fill="8DB3E2" w:themeFill="text2" w:themeFillTint="66"/>
          </w:tcPr>
          <w:p w:rsidR="00985B92" w:rsidRPr="00423F19" w:rsidRDefault="00985B92" w:rsidP="00ED3D5C">
            <w:pPr>
              <w:rPr>
                <w:sz w:val="24"/>
                <w:szCs w:val="24"/>
                <w:lang w:val="en-US"/>
              </w:rPr>
            </w:pPr>
            <w:r w:rsidRPr="00423F19">
              <w:rPr>
                <w:sz w:val="24"/>
                <w:szCs w:val="24"/>
                <w:lang w:val="en-US"/>
              </w:rPr>
              <w:t>261</w:t>
            </w:r>
          </w:p>
        </w:tc>
        <w:tc>
          <w:tcPr>
            <w:tcW w:w="2311" w:type="dxa"/>
          </w:tcPr>
          <w:p w:rsidR="00985B92" w:rsidRPr="00423F19" w:rsidRDefault="00985B92" w:rsidP="00ED3D5C">
            <w:pPr>
              <w:rPr>
                <w:sz w:val="24"/>
                <w:szCs w:val="24"/>
                <w:lang w:val="en-US"/>
              </w:rPr>
            </w:pPr>
            <w:r w:rsidRPr="00423F19">
              <w:rPr>
                <w:sz w:val="24"/>
                <w:szCs w:val="24"/>
                <w:lang w:val="en-US"/>
              </w:rPr>
              <w:t>660</w:t>
            </w:r>
          </w:p>
        </w:tc>
      </w:tr>
      <w:tr w:rsidR="00985B92" w:rsidRPr="00423F19" w:rsidTr="00985B92">
        <w:tc>
          <w:tcPr>
            <w:tcW w:w="2310" w:type="dxa"/>
          </w:tcPr>
          <w:p w:rsidR="00985B92" w:rsidRPr="00423F19" w:rsidRDefault="00985B92" w:rsidP="00ED3D5C">
            <w:pPr>
              <w:rPr>
                <w:sz w:val="24"/>
                <w:szCs w:val="24"/>
                <w:lang w:val="en-US"/>
              </w:rPr>
            </w:pPr>
            <w:r w:rsidRPr="00423F19">
              <w:rPr>
                <w:sz w:val="24"/>
                <w:szCs w:val="24"/>
                <w:lang w:val="en-US"/>
              </w:rPr>
              <w:t>OPAD</w:t>
            </w:r>
          </w:p>
        </w:tc>
        <w:tc>
          <w:tcPr>
            <w:tcW w:w="2310" w:type="dxa"/>
            <w:shd w:val="clear" w:color="auto" w:fill="C6D9F1" w:themeFill="text2" w:themeFillTint="33"/>
          </w:tcPr>
          <w:p w:rsidR="00985B92" w:rsidRPr="00423F19" w:rsidRDefault="00985B92" w:rsidP="00ED3D5C">
            <w:pPr>
              <w:rPr>
                <w:sz w:val="24"/>
                <w:szCs w:val="24"/>
                <w:lang w:val="en-US"/>
              </w:rPr>
            </w:pPr>
            <w:r w:rsidRPr="00423F19">
              <w:rPr>
                <w:sz w:val="24"/>
                <w:szCs w:val="24"/>
                <w:lang w:val="en-US"/>
              </w:rPr>
              <w:t>460</w:t>
            </w:r>
          </w:p>
        </w:tc>
        <w:tc>
          <w:tcPr>
            <w:tcW w:w="2311" w:type="dxa"/>
            <w:shd w:val="clear" w:color="auto" w:fill="8DB3E2" w:themeFill="text2" w:themeFillTint="66"/>
          </w:tcPr>
          <w:p w:rsidR="00985B92" w:rsidRPr="00423F19" w:rsidRDefault="00985B92" w:rsidP="00ED3D5C">
            <w:pPr>
              <w:rPr>
                <w:sz w:val="24"/>
                <w:szCs w:val="24"/>
                <w:lang w:val="en-US"/>
              </w:rPr>
            </w:pPr>
            <w:r w:rsidRPr="00423F19">
              <w:rPr>
                <w:sz w:val="24"/>
                <w:szCs w:val="24"/>
                <w:lang w:val="en-US"/>
              </w:rPr>
              <w:t>299</w:t>
            </w:r>
          </w:p>
        </w:tc>
        <w:tc>
          <w:tcPr>
            <w:tcW w:w="2311" w:type="dxa"/>
          </w:tcPr>
          <w:p w:rsidR="00985B92" w:rsidRPr="00423F19" w:rsidRDefault="00985B92" w:rsidP="00ED3D5C">
            <w:pPr>
              <w:rPr>
                <w:sz w:val="24"/>
                <w:szCs w:val="24"/>
                <w:lang w:val="en-US"/>
              </w:rPr>
            </w:pPr>
            <w:r w:rsidRPr="00423F19">
              <w:rPr>
                <w:sz w:val="24"/>
                <w:szCs w:val="24"/>
                <w:lang w:val="en-US"/>
              </w:rPr>
              <w:t>759</w:t>
            </w:r>
          </w:p>
        </w:tc>
      </w:tr>
      <w:tr w:rsidR="00985B92" w:rsidRPr="00423F19" w:rsidTr="00985B92">
        <w:tc>
          <w:tcPr>
            <w:tcW w:w="2310" w:type="dxa"/>
          </w:tcPr>
          <w:p w:rsidR="00985B92" w:rsidRPr="00423F19" w:rsidRDefault="00985B92" w:rsidP="00ED3D5C">
            <w:pPr>
              <w:rPr>
                <w:sz w:val="24"/>
                <w:szCs w:val="24"/>
                <w:lang w:val="en-US"/>
              </w:rPr>
            </w:pPr>
            <w:r w:rsidRPr="00423F19">
              <w:rPr>
                <w:sz w:val="24"/>
                <w:szCs w:val="24"/>
                <w:lang w:val="en-US"/>
              </w:rPr>
              <w:t>TAPOTE</w:t>
            </w:r>
          </w:p>
        </w:tc>
        <w:tc>
          <w:tcPr>
            <w:tcW w:w="2310" w:type="dxa"/>
            <w:shd w:val="clear" w:color="auto" w:fill="C6D9F1" w:themeFill="text2" w:themeFillTint="33"/>
          </w:tcPr>
          <w:p w:rsidR="00985B92" w:rsidRPr="00423F19" w:rsidRDefault="00985B92" w:rsidP="00ED3D5C">
            <w:pPr>
              <w:rPr>
                <w:sz w:val="24"/>
                <w:szCs w:val="24"/>
                <w:lang w:val="en-US"/>
              </w:rPr>
            </w:pPr>
            <w:r w:rsidRPr="00423F19">
              <w:rPr>
                <w:sz w:val="24"/>
                <w:szCs w:val="24"/>
                <w:lang w:val="en-US"/>
              </w:rPr>
              <w:t>108</w:t>
            </w:r>
          </w:p>
        </w:tc>
        <w:tc>
          <w:tcPr>
            <w:tcW w:w="2311" w:type="dxa"/>
            <w:shd w:val="clear" w:color="auto" w:fill="8DB3E2" w:themeFill="text2" w:themeFillTint="66"/>
          </w:tcPr>
          <w:p w:rsidR="00985B92" w:rsidRPr="00423F19" w:rsidRDefault="00985B92" w:rsidP="00ED3D5C">
            <w:pPr>
              <w:rPr>
                <w:sz w:val="24"/>
                <w:szCs w:val="24"/>
                <w:lang w:val="en-US"/>
              </w:rPr>
            </w:pPr>
            <w:r w:rsidRPr="00423F19">
              <w:rPr>
                <w:sz w:val="24"/>
                <w:szCs w:val="24"/>
                <w:lang w:val="en-US"/>
              </w:rPr>
              <w:t>94</w:t>
            </w:r>
          </w:p>
        </w:tc>
        <w:tc>
          <w:tcPr>
            <w:tcW w:w="2311" w:type="dxa"/>
          </w:tcPr>
          <w:p w:rsidR="00985B92" w:rsidRPr="00423F19" w:rsidRDefault="00985B92" w:rsidP="00ED3D5C">
            <w:pPr>
              <w:rPr>
                <w:sz w:val="24"/>
                <w:szCs w:val="24"/>
                <w:lang w:val="en-US"/>
              </w:rPr>
            </w:pPr>
            <w:r w:rsidRPr="00423F19">
              <w:rPr>
                <w:sz w:val="24"/>
                <w:szCs w:val="24"/>
                <w:lang w:val="en-US"/>
              </w:rPr>
              <w:t>202</w:t>
            </w:r>
          </w:p>
        </w:tc>
      </w:tr>
      <w:tr w:rsidR="00985B92" w:rsidRPr="00423F19" w:rsidTr="00985B92">
        <w:tc>
          <w:tcPr>
            <w:tcW w:w="2310" w:type="dxa"/>
          </w:tcPr>
          <w:p w:rsidR="00985B92" w:rsidRPr="00423F19" w:rsidRDefault="00985B92" w:rsidP="00ED3D5C">
            <w:pPr>
              <w:rPr>
                <w:sz w:val="24"/>
                <w:szCs w:val="24"/>
                <w:lang w:val="en-US"/>
              </w:rPr>
            </w:pPr>
            <w:r w:rsidRPr="00423F19">
              <w:rPr>
                <w:sz w:val="24"/>
                <w:szCs w:val="24"/>
                <w:lang w:val="en-US"/>
              </w:rPr>
              <w:t>TIPET</w:t>
            </w:r>
          </w:p>
        </w:tc>
        <w:tc>
          <w:tcPr>
            <w:tcW w:w="2310" w:type="dxa"/>
            <w:shd w:val="clear" w:color="auto" w:fill="C6D9F1" w:themeFill="text2" w:themeFillTint="33"/>
          </w:tcPr>
          <w:p w:rsidR="00985B92" w:rsidRPr="00423F19" w:rsidRDefault="00985B92" w:rsidP="00ED3D5C">
            <w:pPr>
              <w:rPr>
                <w:sz w:val="24"/>
                <w:szCs w:val="24"/>
                <w:lang w:val="en-US"/>
              </w:rPr>
            </w:pPr>
            <w:r w:rsidRPr="00423F19">
              <w:rPr>
                <w:sz w:val="24"/>
                <w:szCs w:val="24"/>
                <w:lang w:val="en-US"/>
              </w:rPr>
              <w:t>34</w:t>
            </w:r>
          </w:p>
        </w:tc>
        <w:tc>
          <w:tcPr>
            <w:tcW w:w="2311" w:type="dxa"/>
            <w:shd w:val="clear" w:color="auto" w:fill="8DB3E2" w:themeFill="text2" w:themeFillTint="66"/>
          </w:tcPr>
          <w:p w:rsidR="00985B92" w:rsidRPr="00423F19" w:rsidRDefault="00985B92" w:rsidP="00ED3D5C">
            <w:pPr>
              <w:rPr>
                <w:sz w:val="24"/>
                <w:szCs w:val="24"/>
                <w:lang w:val="en-US"/>
              </w:rPr>
            </w:pPr>
            <w:r w:rsidRPr="00423F19">
              <w:rPr>
                <w:sz w:val="24"/>
                <w:szCs w:val="24"/>
                <w:lang w:val="en-US"/>
              </w:rPr>
              <w:t>16</w:t>
            </w:r>
          </w:p>
        </w:tc>
        <w:tc>
          <w:tcPr>
            <w:tcW w:w="2311" w:type="dxa"/>
          </w:tcPr>
          <w:p w:rsidR="00985B92" w:rsidRPr="00423F19" w:rsidRDefault="00985B92" w:rsidP="00ED3D5C">
            <w:pPr>
              <w:rPr>
                <w:sz w:val="24"/>
                <w:szCs w:val="24"/>
                <w:lang w:val="en-US"/>
              </w:rPr>
            </w:pPr>
            <w:r w:rsidRPr="00423F19">
              <w:rPr>
                <w:sz w:val="24"/>
                <w:szCs w:val="24"/>
                <w:lang w:val="en-US"/>
              </w:rPr>
              <w:t>50</w:t>
            </w:r>
          </w:p>
        </w:tc>
      </w:tr>
      <w:tr w:rsidR="00985B92" w:rsidRPr="00423F19" w:rsidTr="00985B92">
        <w:tc>
          <w:tcPr>
            <w:tcW w:w="2310" w:type="dxa"/>
          </w:tcPr>
          <w:p w:rsidR="00985B92" w:rsidRPr="00423F19" w:rsidRDefault="00985B92" w:rsidP="00ED3D5C">
            <w:pPr>
              <w:rPr>
                <w:sz w:val="24"/>
                <w:szCs w:val="24"/>
                <w:lang w:val="en-US"/>
              </w:rPr>
            </w:pPr>
            <w:r w:rsidRPr="00423F19">
              <w:rPr>
                <w:sz w:val="24"/>
                <w:szCs w:val="24"/>
                <w:lang w:val="en-US"/>
              </w:rPr>
              <w:lastRenderedPageBreak/>
              <w:t>TSAI</w:t>
            </w:r>
          </w:p>
        </w:tc>
        <w:tc>
          <w:tcPr>
            <w:tcW w:w="2310" w:type="dxa"/>
            <w:shd w:val="clear" w:color="auto" w:fill="C6D9F1" w:themeFill="text2" w:themeFillTint="33"/>
          </w:tcPr>
          <w:p w:rsidR="00985B92" w:rsidRPr="00423F19" w:rsidRDefault="00985B92" w:rsidP="00ED3D5C">
            <w:pPr>
              <w:rPr>
                <w:sz w:val="24"/>
                <w:szCs w:val="24"/>
                <w:lang w:val="en-US"/>
              </w:rPr>
            </w:pPr>
            <w:r w:rsidRPr="00423F19">
              <w:rPr>
                <w:sz w:val="24"/>
                <w:szCs w:val="24"/>
                <w:lang w:val="en-US"/>
              </w:rPr>
              <w:t>45</w:t>
            </w:r>
          </w:p>
        </w:tc>
        <w:tc>
          <w:tcPr>
            <w:tcW w:w="2311" w:type="dxa"/>
            <w:shd w:val="clear" w:color="auto" w:fill="8DB3E2" w:themeFill="text2" w:themeFillTint="66"/>
          </w:tcPr>
          <w:p w:rsidR="00985B92" w:rsidRPr="00423F19" w:rsidRDefault="00985B92" w:rsidP="00ED3D5C">
            <w:pPr>
              <w:rPr>
                <w:sz w:val="24"/>
                <w:szCs w:val="24"/>
                <w:lang w:val="en-US"/>
              </w:rPr>
            </w:pPr>
            <w:r w:rsidRPr="00423F19">
              <w:rPr>
                <w:sz w:val="24"/>
                <w:szCs w:val="24"/>
                <w:lang w:val="en-US"/>
              </w:rPr>
              <w:t>37</w:t>
            </w:r>
          </w:p>
        </w:tc>
        <w:tc>
          <w:tcPr>
            <w:tcW w:w="2311" w:type="dxa"/>
          </w:tcPr>
          <w:p w:rsidR="00985B92" w:rsidRPr="00423F19" w:rsidRDefault="00985B92" w:rsidP="00ED3D5C">
            <w:pPr>
              <w:rPr>
                <w:sz w:val="24"/>
                <w:szCs w:val="24"/>
                <w:lang w:val="en-US"/>
              </w:rPr>
            </w:pPr>
            <w:r w:rsidRPr="00423F19">
              <w:rPr>
                <w:sz w:val="24"/>
                <w:szCs w:val="24"/>
                <w:lang w:val="en-US"/>
              </w:rPr>
              <w:t>82</w:t>
            </w:r>
          </w:p>
        </w:tc>
      </w:tr>
      <w:tr w:rsidR="00985B92" w:rsidRPr="00423F19" w:rsidTr="00985B92">
        <w:tc>
          <w:tcPr>
            <w:tcW w:w="2310" w:type="dxa"/>
          </w:tcPr>
          <w:p w:rsidR="00985B92" w:rsidRPr="00423F19" w:rsidRDefault="00985B92" w:rsidP="00ED3D5C">
            <w:pPr>
              <w:rPr>
                <w:sz w:val="24"/>
                <w:szCs w:val="24"/>
                <w:lang w:val="en-US"/>
              </w:rPr>
            </w:pPr>
            <w:r w:rsidRPr="00423F19">
              <w:rPr>
                <w:sz w:val="24"/>
                <w:szCs w:val="24"/>
                <w:lang w:val="en-US"/>
              </w:rPr>
              <w:t>TSMEDE</w:t>
            </w:r>
          </w:p>
        </w:tc>
        <w:tc>
          <w:tcPr>
            <w:tcW w:w="2310" w:type="dxa"/>
            <w:shd w:val="clear" w:color="auto" w:fill="C6D9F1" w:themeFill="text2" w:themeFillTint="33"/>
          </w:tcPr>
          <w:p w:rsidR="00985B92" w:rsidRPr="00423F19" w:rsidRDefault="00985B92" w:rsidP="00ED3D5C">
            <w:pPr>
              <w:rPr>
                <w:sz w:val="24"/>
                <w:szCs w:val="24"/>
                <w:lang w:val="en-US"/>
              </w:rPr>
            </w:pPr>
            <w:r w:rsidRPr="00423F19">
              <w:rPr>
                <w:sz w:val="24"/>
                <w:szCs w:val="24"/>
                <w:lang w:val="en-US"/>
              </w:rPr>
              <w:t>284</w:t>
            </w:r>
          </w:p>
        </w:tc>
        <w:tc>
          <w:tcPr>
            <w:tcW w:w="2311" w:type="dxa"/>
            <w:shd w:val="clear" w:color="auto" w:fill="8DB3E2" w:themeFill="text2" w:themeFillTint="66"/>
          </w:tcPr>
          <w:p w:rsidR="00985B92" w:rsidRPr="00423F19" w:rsidRDefault="00985B92" w:rsidP="00ED3D5C">
            <w:pPr>
              <w:rPr>
                <w:sz w:val="24"/>
                <w:szCs w:val="24"/>
                <w:lang w:val="en-US"/>
              </w:rPr>
            </w:pPr>
            <w:r w:rsidRPr="00423F19">
              <w:rPr>
                <w:sz w:val="24"/>
                <w:szCs w:val="24"/>
                <w:lang w:val="en-US"/>
              </w:rPr>
              <w:t>234</w:t>
            </w:r>
          </w:p>
        </w:tc>
        <w:tc>
          <w:tcPr>
            <w:tcW w:w="2311" w:type="dxa"/>
          </w:tcPr>
          <w:p w:rsidR="00985B92" w:rsidRPr="00423F19" w:rsidRDefault="00985B92" w:rsidP="00ED3D5C">
            <w:pPr>
              <w:rPr>
                <w:sz w:val="24"/>
                <w:szCs w:val="24"/>
                <w:lang w:val="en-US"/>
              </w:rPr>
            </w:pPr>
            <w:r w:rsidRPr="00423F19">
              <w:rPr>
                <w:sz w:val="24"/>
                <w:szCs w:val="24"/>
                <w:lang w:val="en-US"/>
              </w:rPr>
              <w:t>518</w:t>
            </w:r>
          </w:p>
        </w:tc>
      </w:tr>
      <w:tr w:rsidR="00985B92" w:rsidRPr="00423F19" w:rsidTr="00985B92">
        <w:tc>
          <w:tcPr>
            <w:tcW w:w="2310" w:type="dxa"/>
          </w:tcPr>
          <w:p w:rsidR="00985B92" w:rsidRPr="00423F19" w:rsidRDefault="00985B92" w:rsidP="00ED3D5C">
            <w:pPr>
              <w:rPr>
                <w:sz w:val="24"/>
                <w:szCs w:val="24"/>
                <w:lang w:val="en-US"/>
              </w:rPr>
            </w:pPr>
            <w:r w:rsidRPr="00423F19">
              <w:rPr>
                <w:sz w:val="24"/>
                <w:szCs w:val="24"/>
                <w:lang w:val="en-US"/>
              </w:rPr>
              <w:t>WELFARE</w:t>
            </w:r>
          </w:p>
        </w:tc>
        <w:tc>
          <w:tcPr>
            <w:tcW w:w="2310" w:type="dxa"/>
            <w:shd w:val="clear" w:color="auto" w:fill="C6D9F1" w:themeFill="text2" w:themeFillTint="33"/>
          </w:tcPr>
          <w:p w:rsidR="00985B92" w:rsidRPr="00423F19" w:rsidRDefault="00985B92" w:rsidP="00ED3D5C">
            <w:pPr>
              <w:rPr>
                <w:sz w:val="24"/>
                <w:szCs w:val="24"/>
                <w:lang w:val="en-US"/>
              </w:rPr>
            </w:pPr>
            <w:r w:rsidRPr="00423F19">
              <w:rPr>
                <w:sz w:val="24"/>
                <w:szCs w:val="24"/>
                <w:lang w:val="en-US"/>
              </w:rPr>
              <w:t>15</w:t>
            </w:r>
          </w:p>
        </w:tc>
        <w:tc>
          <w:tcPr>
            <w:tcW w:w="2311" w:type="dxa"/>
            <w:shd w:val="clear" w:color="auto" w:fill="8DB3E2" w:themeFill="text2" w:themeFillTint="66"/>
          </w:tcPr>
          <w:p w:rsidR="00985B92" w:rsidRPr="00423F19" w:rsidRDefault="00985B92" w:rsidP="00ED3D5C">
            <w:pPr>
              <w:rPr>
                <w:sz w:val="24"/>
                <w:szCs w:val="24"/>
                <w:lang w:val="en-US"/>
              </w:rPr>
            </w:pPr>
            <w:r w:rsidRPr="00423F19">
              <w:rPr>
                <w:sz w:val="24"/>
                <w:szCs w:val="24"/>
                <w:lang w:val="en-US"/>
              </w:rPr>
              <w:t>22</w:t>
            </w:r>
          </w:p>
        </w:tc>
        <w:tc>
          <w:tcPr>
            <w:tcW w:w="2311" w:type="dxa"/>
          </w:tcPr>
          <w:p w:rsidR="00985B92" w:rsidRPr="00423F19" w:rsidRDefault="00985B92" w:rsidP="00ED3D5C">
            <w:pPr>
              <w:rPr>
                <w:sz w:val="24"/>
                <w:szCs w:val="24"/>
                <w:lang w:val="en-US"/>
              </w:rPr>
            </w:pPr>
            <w:r w:rsidRPr="00423F19">
              <w:rPr>
                <w:sz w:val="24"/>
                <w:szCs w:val="24"/>
                <w:lang w:val="en-US"/>
              </w:rPr>
              <w:t>37</w:t>
            </w:r>
          </w:p>
        </w:tc>
      </w:tr>
      <w:tr w:rsidR="001B25E2" w:rsidRPr="00423F19" w:rsidTr="00985B92">
        <w:tc>
          <w:tcPr>
            <w:tcW w:w="2310" w:type="dxa"/>
          </w:tcPr>
          <w:p w:rsidR="001B25E2" w:rsidRPr="00423F19" w:rsidRDefault="001B25E2" w:rsidP="00ED3D5C">
            <w:pPr>
              <w:rPr>
                <w:sz w:val="24"/>
                <w:szCs w:val="24"/>
                <w:lang w:val="en-US"/>
              </w:rPr>
            </w:pPr>
            <w:r w:rsidRPr="00423F19">
              <w:rPr>
                <w:sz w:val="24"/>
                <w:szCs w:val="24"/>
                <w:lang w:val="en-US"/>
              </w:rPr>
              <w:t>EDOEAP</w:t>
            </w:r>
          </w:p>
        </w:tc>
        <w:tc>
          <w:tcPr>
            <w:tcW w:w="2310" w:type="dxa"/>
            <w:shd w:val="clear" w:color="auto" w:fill="C6D9F1" w:themeFill="text2" w:themeFillTint="33"/>
          </w:tcPr>
          <w:p w:rsidR="001B25E2" w:rsidRPr="00423F19" w:rsidRDefault="001B25E2" w:rsidP="00ED3D5C">
            <w:pPr>
              <w:rPr>
                <w:sz w:val="24"/>
                <w:szCs w:val="24"/>
                <w:lang w:val="en-US"/>
              </w:rPr>
            </w:pPr>
            <w:r w:rsidRPr="00423F19">
              <w:rPr>
                <w:sz w:val="24"/>
                <w:szCs w:val="24"/>
                <w:lang w:val="en-US"/>
              </w:rPr>
              <w:t>8</w:t>
            </w:r>
          </w:p>
        </w:tc>
        <w:tc>
          <w:tcPr>
            <w:tcW w:w="2311" w:type="dxa"/>
            <w:shd w:val="clear" w:color="auto" w:fill="8DB3E2" w:themeFill="text2" w:themeFillTint="66"/>
          </w:tcPr>
          <w:p w:rsidR="001B25E2" w:rsidRPr="00423F19" w:rsidRDefault="001B25E2" w:rsidP="00ED3D5C">
            <w:pPr>
              <w:rPr>
                <w:sz w:val="24"/>
                <w:szCs w:val="24"/>
                <w:lang w:val="en-US"/>
              </w:rPr>
            </w:pPr>
            <w:r w:rsidRPr="00423F19">
              <w:rPr>
                <w:sz w:val="24"/>
                <w:szCs w:val="24"/>
                <w:lang w:val="en-US"/>
              </w:rPr>
              <w:t>2</w:t>
            </w:r>
          </w:p>
        </w:tc>
        <w:tc>
          <w:tcPr>
            <w:tcW w:w="2311" w:type="dxa"/>
          </w:tcPr>
          <w:p w:rsidR="001B25E2" w:rsidRPr="00423F19" w:rsidRDefault="001B25E2" w:rsidP="00ED3D5C">
            <w:pPr>
              <w:rPr>
                <w:sz w:val="24"/>
                <w:szCs w:val="24"/>
                <w:lang w:val="en-US"/>
              </w:rPr>
            </w:pPr>
            <w:r w:rsidRPr="00423F19">
              <w:rPr>
                <w:sz w:val="24"/>
                <w:szCs w:val="24"/>
                <w:lang w:val="en-US"/>
              </w:rPr>
              <w:t>10</w:t>
            </w:r>
          </w:p>
        </w:tc>
      </w:tr>
      <w:tr w:rsidR="00985B92" w:rsidRPr="00423F19" w:rsidTr="00985B92">
        <w:tc>
          <w:tcPr>
            <w:tcW w:w="2310" w:type="dxa"/>
          </w:tcPr>
          <w:p w:rsidR="00985B92" w:rsidRPr="00423F19" w:rsidRDefault="00985B92" w:rsidP="00ED3D5C">
            <w:pPr>
              <w:rPr>
                <w:b/>
                <w:sz w:val="24"/>
                <w:szCs w:val="24"/>
                <w:lang w:val="en-US"/>
              </w:rPr>
            </w:pPr>
            <w:r w:rsidRPr="00423F19">
              <w:rPr>
                <w:b/>
                <w:sz w:val="24"/>
                <w:szCs w:val="24"/>
                <w:lang w:val="en-US"/>
              </w:rPr>
              <w:t>TOTAL</w:t>
            </w:r>
          </w:p>
        </w:tc>
        <w:tc>
          <w:tcPr>
            <w:tcW w:w="2310" w:type="dxa"/>
            <w:shd w:val="clear" w:color="auto" w:fill="C6D9F1" w:themeFill="text2" w:themeFillTint="33"/>
          </w:tcPr>
          <w:p w:rsidR="00985B92" w:rsidRPr="00423F19" w:rsidRDefault="00985B92" w:rsidP="00ED3D5C">
            <w:pPr>
              <w:rPr>
                <w:sz w:val="24"/>
                <w:szCs w:val="24"/>
                <w:lang w:val="en-US"/>
              </w:rPr>
            </w:pPr>
            <w:r w:rsidRPr="00423F19">
              <w:rPr>
                <w:sz w:val="24"/>
                <w:szCs w:val="24"/>
                <w:lang w:val="en-US"/>
              </w:rPr>
              <w:t>39</w:t>
            </w:r>
            <w:r w:rsidR="001B25E2" w:rsidRPr="00423F19">
              <w:rPr>
                <w:sz w:val="24"/>
                <w:szCs w:val="24"/>
                <w:lang w:val="en-US"/>
              </w:rPr>
              <w:t>20</w:t>
            </w:r>
          </w:p>
        </w:tc>
        <w:tc>
          <w:tcPr>
            <w:tcW w:w="2311" w:type="dxa"/>
            <w:shd w:val="clear" w:color="auto" w:fill="8DB3E2" w:themeFill="text2" w:themeFillTint="66"/>
          </w:tcPr>
          <w:p w:rsidR="00985B92" w:rsidRPr="00423F19" w:rsidRDefault="00985B92" w:rsidP="00ED3D5C">
            <w:pPr>
              <w:rPr>
                <w:sz w:val="24"/>
                <w:szCs w:val="24"/>
                <w:lang w:val="en-US"/>
              </w:rPr>
            </w:pPr>
            <w:r w:rsidRPr="00423F19">
              <w:rPr>
                <w:sz w:val="24"/>
                <w:szCs w:val="24"/>
                <w:lang w:val="en-US"/>
              </w:rPr>
              <w:t>29</w:t>
            </w:r>
            <w:r w:rsidR="001B25E2" w:rsidRPr="00423F19">
              <w:rPr>
                <w:sz w:val="24"/>
                <w:szCs w:val="24"/>
                <w:lang w:val="en-US"/>
              </w:rPr>
              <w:t>22</w:t>
            </w:r>
          </w:p>
        </w:tc>
        <w:tc>
          <w:tcPr>
            <w:tcW w:w="2311" w:type="dxa"/>
          </w:tcPr>
          <w:p w:rsidR="00985B92" w:rsidRPr="00423F19" w:rsidRDefault="00985B92" w:rsidP="00ED3D5C">
            <w:pPr>
              <w:rPr>
                <w:sz w:val="24"/>
                <w:szCs w:val="24"/>
                <w:lang w:val="en-US"/>
              </w:rPr>
            </w:pPr>
            <w:r w:rsidRPr="00423F19">
              <w:rPr>
                <w:sz w:val="24"/>
                <w:szCs w:val="24"/>
                <w:lang w:val="en-US"/>
              </w:rPr>
              <w:t>68</w:t>
            </w:r>
            <w:r w:rsidR="001B25E2" w:rsidRPr="00423F19">
              <w:rPr>
                <w:sz w:val="24"/>
                <w:szCs w:val="24"/>
                <w:lang w:val="en-US"/>
              </w:rPr>
              <w:t>42</w:t>
            </w:r>
          </w:p>
        </w:tc>
      </w:tr>
    </w:tbl>
    <w:p w:rsidR="007D3B1C" w:rsidRPr="00423F19" w:rsidRDefault="007D3B1C" w:rsidP="00ED3D5C">
      <w:pPr>
        <w:rPr>
          <w:sz w:val="24"/>
          <w:szCs w:val="24"/>
          <w:lang w:val="en-US"/>
        </w:rPr>
      </w:pPr>
    </w:p>
    <w:p w:rsidR="00985B92" w:rsidRPr="00423F19" w:rsidRDefault="00985B92" w:rsidP="00ED3D5C">
      <w:pPr>
        <w:rPr>
          <w:sz w:val="24"/>
          <w:szCs w:val="24"/>
          <w:lang w:val="en-US"/>
        </w:rPr>
      </w:pPr>
      <w:r w:rsidRPr="00423F19">
        <w:rPr>
          <w:sz w:val="24"/>
          <w:szCs w:val="24"/>
          <w:lang w:val="en-US"/>
        </w:rPr>
        <w:t xml:space="preserve">In the </w:t>
      </w:r>
      <w:r w:rsidR="00ED34DE" w:rsidRPr="00423F19">
        <w:rPr>
          <w:sz w:val="24"/>
          <w:szCs w:val="24"/>
          <w:lang w:val="en-US"/>
        </w:rPr>
        <w:t xml:space="preserve">table </w:t>
      </w:r>
      <w:r w:rsidR="00D14238" w:rsidRPr="00423F19">
        <w:rPr>
          <w:sz w:val="24"/>
          <w:szCs w:val="24"/>
          <w:lang w:val="en-US"/>
        </w:rPr>
        <w:t>7</w:t>
      </w:r>
      <w:r w:rsidR="002F522C" w:rsidRPr="00423F19">
        <w:rPr>
          <w:sz w:val="24"/>
          <w:szCs w:val="24"/>
          <w:lang w:val="en-US"/>
        </w:rPr>
        <w:t xml:space="preserve"> (annex, table 2)</w:t>
      </w:r>
      <w:r w:rsidR="00ED34DE" w:rsidRPr="00423F19">
        <w:rPr>
          <w:sz w:val="24"/>
          <w:szCs w:val="24"/>
          <w:lang w:val="en-US"/>
        </w:rPr>
        <w:t xml:space="preserve"> is a detailed composition of the sickness funds for all the period we examine, 2007-2011. As expected, the largest sickness fund is IKA and the 2</w:t>
      </w:r>
      <w:r w:rsidR="00ED34DE" w:rsidRPr="00423F19">
        <w:rPr>
          <w:sz w:val="24"/>
          <w:szCs w:val="24"/>
          <w:vertAlign w:val="superscript"/>
          <w:lang w:val="en-US"/>
        </w:rPr>
        <w:t>nd</w:t>
      </w:r>
      <w:r w:rsidR="00ED34DE" w:rsidRPr="00423F19">
        <w:rPr>
          <w:sz w:val="24"/>
          <w:szCs w:val="24"/>
          <w:lang w:val="en-US"/>
        </w:rPr>
        <w:t xml:space="preserve"> largest being OAEE, the sickness fund for the freelancers. OGA, the sickness fund for the farmers and OPAD, the sickness fund where all the public employees are enrolled are also 4</w:t>
      </w:r>
      <w:r w:rsidR="00ED34DE" w:rsidRPr="00423F19">
        <w:rPr>
          <w:sz w:val="24"/>
          <w:szCs w:val="24"/>
          <w:vertAlign w:val="superscript"/>
          <w:lang w:val="en-US"/>
        </w:rPr>
        <w:t>th</w:t>
      </w:r>
      <w:r w:rsidR="00ED34DE" w:rsidRPr="00423F19">
        <w:rPr>
          <w:sz w:val="24"/>
          <w:szCs w:val="24"/>
          <w:lang w:val="en-US"/>
        </w:rPr>
        <w:t xml:space="preserve"> and 3</w:t>
      </w:r>
      <w:r w:rsidR="00ED34DE" w:rsidRPr="00423F19">
        <w:rPr>
          <w:sz w:val="24"/>
          <w:szCs w:val="24"/>
          <w:vertAlign w:val="superscript"/>
          <w:lang w:val="en-US"/>
        </w:rPr>
        <w:t>rd</w:t>
      </w:r>
      <w:r w:rsidR="00ED34DE" w:rsidRPr="00423F19">
        <w:rPr>
          <w:sz w:val="24"/>
          <w:szCs w:val="24"/>
          <w:lang w:val="en-US"/>
        </w:rPr>
        <w:t xml:space="preserve"> respectively. The sickness fund INSURANCE is composed from all the patients who pay a private insurance, without that necessarily mean higher out-of-pocket expenses, since many private clinics have contracts with private insurers. TSMEDE is the sickness fund for engineers, h</w:t>
      </w:r>
      <w:r w:rsidR="006A40BA" w:rsidRPr="00423F19">
        <w:rPr>
          <w:sz w:val="24"/>
          <w:szCs w:val="24"/>
          <w:lang w:val="en-US"/>
        </w:rPr>
        <w:t>as 518 patients involved.</w:t>
      </w:r>
    </w:p>
    <w:p w:rsidR="002E1D08" w:rsidRPr="00423F19" w:rsidRDefault="002E1D08" w:rsidP="00306D71">
      <w:pPr>
        <w:pStyle w:val="1"/>
        <w:numPr>
          <w:ilvl w:val="0"/>
          <w:numId w:val="23"/>
        </w:numPr>
      </w:pPr>
      <w:bookmarkStart w:id="25" w:name="_Toc355081841"/>
      <w:r w:rsidRPr="00423F19">
        <w:t>EMPIRICAL ANALYSIS</w:t>
      </w:r>
      <w:bookmarkEnd w:id="25"/>
    </w:p>
    <w:p w:rsidR="002E1D08" w:rsidRPr="00356E03" w:rsidRDefault="00B202DB" w:rsidP="00356E03">
      <w:pPr>
        <w:rPr>
          <w:sz w:val="24"/>
          <w:szCs w:val="24"/>
          <w:lang w:val="en-US"/>
        </w:rPr>
      </w:pPr>
      <w:r w:rsidRPr="00356E03">
        <w:rPr>
          <w:sz w:val="24"/>
          <w:szCs w:val="24"/>
        </w:rPr>
        <w:t>This section provides the econometric analysis of the dataset with the goal to obtain results and possible explanations for the potential flow of patients between the public and the private healthcare sector. The model chosen are logistic regressions.</w:t>
      </w:r>
      <w:r w:rsidR="002E1D08" w:rsidRPr="00356E03">
        <w:rPr>
          <w:sz w:val="24"/>
          <w:szCs w:val="24"/>
          <w:lang w:val="en-US"/>
        </w:rPr>
        <w:t xml:space="preserve">The main reason for using a logistic regression is that there are many important research topics for which the dependent variable is "limited."  For example: </w:t>
      </w:r>
      <w:r w:rsidR="003217A5" w:rsidRPr="00356E03">
        <w:rPr>
          <w:sz w:val="24"/>
          <w:szCs w:val="24"/>
          <w:lang w:val="en-US"/>
        </w:rPr>
        <w:t>voting</w:t>
      </w:r>
      <w:r w:rsidR="002E1D08" w:rsidRPr="00356E03">
        <w:rPr>
          <w:sz w:val="24"/>
          <w:szCs w:val="24"/>
          <w:lang w:val="en-US"/>
        </w:rPr>
        <w:t xml:space="preserve"> morbidity or mortality, and participation data is not continuous or distributed normally. Binary logistic regression is a type of regression analysis where the dependent variable is a dummy variable: coded 0 (</w:t>
      </w:r>
      <w:r w:rsidR="00951EE7" w:rsidRPr="00356E03">
        <w:rPr>
          <w:sz w:val="24"/>
          <w:szCs w:val="24"/>
          <w:lang w:val="en-US"/>
        </w:rPr>
        <w:t>private</w:t>
      </w:r>
      <w:r w:rsidR="002E1D08" w:rsidRPr="00356E03">
        <w:rPr>
          <w:sz w:val="24"/>
          <w:szCs w:val="24"/>
          <w:lang w:val="en-US"/>
        </w:rPr>
        <w:t>) or 1(</w:t>
      </w:r>
      <w:r w:rsidR="00951EE7" w:rsidRPr="00356E03">
        <w:rPr>
          <w:sz w:val="24"/>
          <w:szCs w:val="24"/>
          <w:lang w:val="en-US"/>
        </w:rPr>
        <w:t>public</w:t>
      </w:r>
      <w:bookmarkStart w:id="26" w:name="_GoBack"/>
      <w:bookmarkEnd w:id="26"/>
      <w:r w:rsidR="002E1D08" w:rsidRPr="00356E03">
        <w:rPr>
          <w:sz w:val="24"/>
          <w:szCs w:val="24"/>
          <w:lang w:val="en-US"/>
        </w:rPr>
        <w:t>).</w:t>
      </w:r>
    </w:p>
    <w:p w:rsidR="00DB6543" w:rsidRPr="00356E03" w:rsidRDefault="002E1D08" w:rsidP="00356E03">
      <w:pPr>
        <w:rPr>
          <w:sz w:val="24"/>
          <w:szCs w:val="24"/>
          <w:lang w:val="en-US"/>
        </w:rPr>
      </w:pPr>
      <w:r w:rsidRPr="00356E03">
        <w:rPr>
          <w:sz w:val="24"/>
          <w:szCs w:val="24"/>
          <w:lang w:val="en-US"/>
        </w:rPr>
        <w:t xml:space="preserve">As it was </w:t>
      </w:r>
      <w:r w:rsidR="003217A5" w:rsidRPr="00356E03">
        <w:rPr>
          <w:sz w:val="24"/>
          <w:szCs w:val="24"/>
          <w:lang w:val="en-US"/>
        </w:rPr>
        <w:t>analyzed</w:t>
      </w:r>
      <w:r w:rsidRPr="00356E03">
        <w:rPr>
          <w:sz w:val="24"/>
          <w:szCs w:val="24"/>
          <w:lang w:val="en-US"/>
        </w:rPr>
        <w:t xml:space="preserve"> in the theoretical part, the economic crisis in Greece has affected not only the financial situation of Greek citizens, but also the organization of the healthcare, the provision of healthcare services, the waiting times and the cost of healthcare. </w:t>
      </w:r>
      <w:r w:rsidR="00B808FF" w:rsidRPr="00356E03">
        <w:rPr>
          <w:sz w:val="24"/>
          <w:szCs w:val="24"/>
          <w:lang w:val="en-US"/>
        </w:rPr>
        <w:t xml:space="preserve">The </w:t>
      </w:r>
      <w:r w:rsidR="00B202DB" w:rsidRPr="00356E03">
        <w:rPr>
          <w:sz w:val="24"/>
          <w:szCs w:val="24"/>
          <w:lang w:val="en-US"/>
        </w:rPr>
        <w:t>dataset contains only information about the cost of the surgeries, the type of the surgery, the type of the hospitals (public and private), and the patients’ characteristics of age, sickness fund and</w:t>
      </w:r>
      <w:r w:rsidR="00B808FF" w:rsidRPr="00356E03">
        <w:rPr>
          <w:sz w:val="24"/>
          <w:szCs w:val="24"/>
          <w:lang w:val="en-US"/>
        </w:rPr>
        <w:t xml:space="preserve"> gender as well as the years </w:t>
      </w:r>
      <w:r w:rsidR="00B202DB" w:rsidRPr="00356E03">
        <w:rPr>
          <w:sz w:val="24"/>
          <w:szCs w:val="24"/>
          <w:lang w:val="en-US"/>
        </w:rPr>
        <w:t>examine</w:t>
      </w:r>
      <w:r w:rsidR="00B808FF" w:rsidRPr="00356E03">
        <w:rPr>
          <w:sz w:val="24"/>
          <w:szCs w:val="24"/>
          <w:lang w:val="en-US"/>
        </w:rPr>
        <w:t>d</w:t>
      </w:r>
      <w:r w:rsidR="00B202DB" w:rsidRPr="00356E03">
        <w:rPr>
          <w:sz w:val="24"/>
          <w:szCs w:val="24"/>
          <w:lang w:val="en-US"/>
        </w:rPr>
        <w:t>, the period 2007-2011.</w:t>
      </w:r>
    </w:p>
    <w:p w:rsidR="00DB6543" w:rsidRPr="00356E03" w:rsidRDefault="00B202DB" w:rsidP="00356E03">
      <w:pPr>
        <w:rPr>
          <w:sz w:val="24"/>
          <w:szCs w:val="24"/>
          <w:lang w:val="en-US"/>
        </w:rPr>
      </w:pPr>
      <w:r w:rsidRPr="00356E03">
        <w:rPr>
          <w:sz w:val="24"/>
          <w:szCs w:val="24"/>
          <w:lang w:val="en-US"/>
        </w:rPr>
        <w:t xml:space="preserve">First, </w:t>
      </w:r>
      <w:r w:rsidR="00B808FF" w:rsidRPr="00356E03">
        <w:rPr>
          <w:sz w:val="24"/>
          <w:szCs w:val="24"/>
          <w:lang w:val="en-US"/>
        </w:rPr>
        <w:t>the</w:t>
      </w:r>
      <w:r w:rsidRPr="00356E03">
        <w:rPr>
          <w:sz w:val="24"/>
          <w:szCs w:val="24"/>
          <w:lang w:val="en-US"/>
        </w:rPr>
        <w:t xml:space="preserve"> independent </w:t>
      </w:r>
      <w:r w:rsidR="004A0D14" w:rsidRPr="00356E03">
        <w:rPr>
          <w:sz w:val="24"/>
          <w:szCs w:val="24"/>
          <w:lang w:val="en-US"/>
        </w:rPr>
        <w:t>variable</w:t>
      </w:r>
      <w:r w:rsidR="00B808FF" w:rsidRPr="00356E03">
        <w:rPr>
          <w:sz w:val="24"/>
          <w:szCs w:val="24"/>
          <w:lang w:val="en-US"/>
        </w:rPr>
        <w:t xml:space="preserve"> is defined</w:t>
      </w:r>
      <w:r w:rsidR="004A0D14" w:rsidRPr="00356E03">
        <w:rPr>
          <w:sz w:val="24"/>
          <w:szCs w:val="24"/>
          <w:lang w:val="en-US"/>
        </w:rPr>
        <w:t>, which</w:t>
      </w:r>
      <w:r w:rsidR="002E1D08" w:rsidRPr="00356E03">
        <w:rPr>
          <w:sz w:val="24"/>
          <w:szCs w:val="24"/>
          <w:lang w:val="en-US"/>
        </w:rPr>
        <w:t xml:space="preserve"> is</w:t>
      </w:r>
      <w:r w:rsidR="004A0D14" w:rsidRPr="00356E03">
        <w:rPr>
          <w:sz w:val="24"/>
          <w:szCs w:val="24"/>
          <w:lang w:val="en-US"/>
        </w:rPr>
        <w:t xml:space="preserve"> named </w:t>
      </w:r>
      <w:r w:rsidR="002E1D08" w:rsidRPr="00356E03">
        <w:rPr>
          <w:sz w:val="24"/>
          <w:szCs w:val="24"/>
          <w:lang w:val="en-US"/>
        </w:rPr>
        <w:t xml:space="preserve">“public”, a variable which takes the value 0 when the patients choose a private clinic and value 1 where the patients choose a public </w:t>
      </w:r>
      <w:r w:rsidR="003217A5" w:rsidRPr="00356E03">
        <w:rPr>
          <w:sz w:val="24"/>
          <w:szCs w:val="24"/>
          <w:lang w:val="en-US"/>
        </w:rPr>
        <w:t>hospital.</w:t>
      </w:r>
      <w:r w:rsidR="00B808FF" w:rsidRPr="00356E03">
        <w:rPr>
          <w:sz w:val="24"/>
          <w:szCs w:val="24"/>
          <w:lang w:val="en-US"/>
        </w:rPr>
        <w:t xml:space="preserve"> Next, the</w:t>
      </w:r>
      <w:r w:rsidR="004A0D14" w:rsidRPr="00356E03">
        <w:rPr>
          <w:sz w:val="24"/>
          <w:szCs w:val="24"/>
          <w:lang w:val="en-US"/>
        </w:rPr>
        <w:t xml:space="preserve"> focus</w:t>
      </w:r>
      <w:r w:rsidR="00B808FF" w:rsidRPr="00356E03">
        <w:rPr>
          <w:sz w:val="24"/>
          <w:szCs w:val="24"/>
          <w:lang w:val="en-US"/>
        </w:rPr>
        <w:t xml:space="preserve"> is</w:t>
      </w:r>
      <w:r w:rsidR="004A0D14" w:rsidRPr="00356E03">
        <w:rPr>
          <w:sz w:val="24"/>
          <w:szCs w:val="24"/>
          <w:lang w:val="en-US"/>
        </w:rPr>
        <w:t xml:space="preserve"> on the years before and after the crisis.</w:t>
      </w:r>
      <w:r w:rsidR="003217A5" w:rsidRPr="00356E03">
        <w:rPr>
          <w:sz w:val="24"/>
          <w:szCs w:val="24"/>
          <w:lang w:val="en-US"/>
        </w:rPr>
        <w:t xml:space="preserve"> The</w:t>
      </w:r>
      <w:r w:rsidR="002E1D08" w:rsidRPr="00356E03">
        <w:rPr>
          <w:sz w:val="24"/>
          <w:szCs w:val="24"/>
          <w:lang w:val="en-US"/>
        </w:rPr>
        <w:t xml:space="preserve"> years examined are 2007, 2008, 2009</w:t>
      </w:r>
      <w:r w:rsidR="00595A1F" w:rsidRPr="00356E03">
        <w:rPr>
          <w:sz w:val="24"/>
          <w:szCs w:val="24"/>
          <w:lang w:val="en-US"/>
        </w:rPr>
        <w:t xml:space="preserve"> 2010 and 2011, considering 2008</w:t>
      </w:r>
      <w:r w:rsidR="002E1D08" w:rsidRPr="00356E03">
        <w:rPr>
          <w:sz w:val="24"/>
          <w:szCs w:val="24"/>
          <w:lang w:val="en-US"/>
        </w:rPr>
        <w:t xml:space="preserve"> being the beginning year of the crisis. Therefore, time dummies </w:t>
      </w:r>
      <w:r w:rsidR="004A0D14" w:rsidRPr="00356E03">
        <w:rPr>
          <w:sz w:val="24"/>
          <w:szCs w:val="24"/>
          <w:lang w:val="en-US"/>
        </w:rPr>
        <w:t>are included to the</w:t>
      </w:r>
      <w:r w:rsidR="002E1D08" w:rsidRPr="00356E03">
        <w:rPr>
          <w:sz w:val="24"/>
          <w:szCs w:val="24"/>
          <w:lang w:val="en-US"/>
        </w:rPr>
        <w:t xml:space="preserve"> model since different outcomes between different years</w:t>
      </w:r>
      <w:r w:rsidR="004A0D14" w:rsidRPr="00356E03">
        <w:rPr>
          <w:sz w:val="24"/>
          <w:szCs w:val="24"/>
          <w:lang w:val="en-US"/>
        </w:rPr>
        <w:t xml:space="preserve"> are expected. More specifically, what is expected is, </w:t>
      </w:r>
      <w:r w:rsidR="00D86018" w:rsidRPr="00356E03">
        <w:rPr>
          <w:sz w:val="24"/>
          <w:szCs w:val="24"/>
          <w:lang w:val="en-US"/>
        </w:rPr>
        <w:t>that patient</w:t>
      </w:r>
      <w:r w:rsidR="004A0D14" w:rsidRPr="00356E03">
        <w:rPr>
          <w:sz w:val="24"/>
          <w:szCs w:val="24"/>
          <w:lang w:val="en-US"/>
        </w:rPr>
        <w:t xml:space="preserve">’ preferences </w:t>
      </w:r>
      <w:r w:rsidR="002E1D08" w:rsidRPr="00356E03">
        <w:rPr>
          <w:sz w:val="24"/>
          <w:szCs w:val="24"/>
          <w:lang w:val="en-US"/>
        </w:rPr>
        <w:t>be</w:t>
      </w:r>
      <w:r w:rsidR="004A0D14" w:rsidRPr="00356E03">
        <w:rPr>
          <w:sz w:val="24"/>
          <w:szCs w:val="24"/>
          <w:lang w:val="en-US"/>
        </w:rPr>
        <w:t>ing</w:t>
      </w:r>
      <w:r w:rsidR="002E1D08" w:rsidRPr="00356E03">
        <w:rPr>
          <w:sz w:val="24"/>
          <w:szCs w:val="24"/>
          <w:lang w:val="en-US"/>
        </w:rPr>
        <w:t xml:space="preserve"> the same for 2007 and 2008 and completely different in 2010 and 2011. For instance, patients will prefer the private hospitals in 2007 and 2008 but in 2010 and 2011 they will be more probable to visit public ones. </w:t>
      </w:r>
    </w:p>
    <w:p w:rsidR="00DB6543" w:rsidRPr="00356E03" w:rsidRDefault="002E1D08" w:rsidP="00356E03">
      <w:pPr>
        <w:rPr>
          <w:sz w:val="24"/>
          <w:szCs w:val="24"/>
          <w:lang w:val="en-US"/>
        </w:rPr>
      </w:pPr>
      <w:r w:rsidRPr="00356E03">
        <w:rPr>
          <w:sz w:val="24"/>
          <w:szCs w:val="24"/>
          <w:lang w:val="en-US"/>
        </w:rPr>
        <w:t>Moreover,</w:t>
      </w:r>
      <w:r w:rsidR="00DB6543" w:rsidRPr="00356E03">
        <w:rPr>
          <w:sz w:val="24"/>
          <w:szCs w:val="24"/>
          <w:lang w:val="en-US"/>
        </w:rPr>
        <w:t xml:space="preserve"> in order to examine which patient characteristics impact the patient’s choice,</w:t>
      </w:r>
      <w:r w:rsidR="00595A1F" w:rsidRPr="00356E03">
        <w:rPr>
          <w:sz w:val="24"/>
          <w:szCs w:val="24"/>
          <w:lang w:val="en-US"/>
        </w:rPr>
        <w:t xml:space="preserve"> explanatory variables of </w:t>
      </w:r>
      <w:r w:rsidRPr="00356E03">
        <w:rPr>
          <w:sz w:val="24"/>
          <w:szCs w:val="24"/>
          <w:lang w:val="en-US"/>
        </w:rPr>
        <w:t xml:space="preserve">sickness fund, </w:t>
      </w:r>
      <w:r w:rsidR="00DB6543" w:rsidRPr="00356E03">
        <w:rPr>
          <w:sz w:val="24"/>
          <w:szCs w:val="24"/>
          <w:lang w:val="en-US"/>
        </w:rPr>
        <w:t>age</w:t>
      </w:r>
      <w:r w:rsidRPr="00356E03">
        <w:rPr>
          <w:sz w:val="24"/>
          <w:szCs w:val="24"/>
          <w:lang w:val="en-US"/>
        </w:rPr>
        <w:t xml:space="preserve"> and marital status</w:t>
      </w:r>
      <w:r w:rsidR="00DB6543" w:rsidRPr="00356E03">
        <w:rPr>
          <w:sz w:val="24"/>
          <w:szCs w:val="24"/>
          <w:lang w:val="en-US"/>
        </w:rPr>
        <w:t xml:space="preserve"> are tested</w:t>
      </w:r>
      <w:r w:rsidRPr="00356E03">
        <w:rPr>
          <w:sz w:val="24"/>
          <w:szCs w:val="24"/>
          <w:lang w:val="en-US"/>
        </w:rPr>
        <w:t xml:space="preserve">. The variable marital status is also a dummy variable, where value 1 equals to the patient being married </w:t>
      </w:r>
      <w:r w:rsidRPr="00356E03">
        <w:rPr>
          <w:sz w:val="24"/>
          <w:szCs w:val="24"/>
        </w:rPr>
        <w:t xml:space="preserve">and value 3 to the patient being widower. There was also a value of 2 which </w:t>
      </w:r>
      <w:r w:rsidR="00356E03" w:rsidRPr="00356E03">
        <w:rPr>
          <w:sz w:val="24"/>
          <w:szCs w:val="24"/>
        </w:rPr>
        <w:t>equalled</w:t>
      </w:r>
      <w:r w:rsidRPr="00356E03">
        <w:rPr>
          <w:sz w:val="24"/>
          <w:szCs w:val="24"/>
        </w:rPr>
        <w:t xml:space="preserve"> single, but the observations were too little and were constantly omitted, therefore there were deleted. Last but not least, the sickness</w:t>
      </w:r>
      <w:r w:rsidR="00595A1F" w:rsidRPr="00356E03">
        <w:rPr>
          <w:sz w:val="24"/>
          <w:szCs w:val="24"/>
        </w:rPr>
        <w:t xml:space="preserve"> funds are 13</w:t>
      </w:r>
      <w:r w:rsidRPr="00356E03">
        <w:rPr>
          <w:sz w:val="24"/>
          <w:szCs w:val="24"/>
        </w:rPr>
        <w:t xml:space="preserve"> in total and do not only provide </w:t>
      </w:r>
      <w:r w:rsidRPr="00356E03">
        <w:rPr>
          <w:sz w:val="24"/>
          <w:szCs w:val="24"/>
        </w:rPr>
        <w:lastRenderedPageBreak/>
        <w:t>information about the health insurance schemes of the patients, but also provide an insight on their occupation and income, since different professionals</w:t>
      </w:r>
      <w:r w:rsidRPr="00356E03">
        <w:rPr>
          <w:sz w:val="24"/>
          <w:szCs w:val="24"/>
          <w:lang w:val="en-US"/>
        </w:rPr>
        <w:t xml:space="preserve"> are enrolled in different sickness funds.</w:t>
      </w:r>
      <w:r w:rsidR="00DB6543" w:rsidRPr="00356E03">
        <w:rPr>
          <w:sz w:val="24"/>
          <w:szCs w:val="24"/>
          <w:lang w:val="en-US"/>
        </w:rPr>
        <w:t xml:space="preserve"> The variable of age is an explanatory variable which contains the age of the patient when he/she underwent the surgery. </w:t>
      </w:r>
    </w:p>
    <w:p w:rsidR="00DB6543" w:rsidRPr="00356E03" w:rsidRDefault="002E1D08" w:rsidP="00356E03">
      <w:pPr>
        <w:rPr>
          <w:sz w:val="24"/>
          <w:szCs w:val="24"/>
          <w:lang w:val="en-US"/>
        </w:rPr>
      </w:pPr>
      <w:r w:rsidRPr="00356E03">
        <w:rPr>
          <w:sz w:val="24"/>
          <w:szCs w:val="24"/>
          <w:lang w:val="en-US"/>
        </w:rPr>
        <w:t xml:space="preserve">One of the most intriguing variables is the variable of cost. The </w:t>
      </w:r>
      <w:r w:rsidR="00DB6543" w:rsidRPr="00356E03">
        <w:rPr>
          <w:sz w:val="24"/>
          <w:szCs w:val="24"/>
          <w:lang w:val="en-US"/>
        </w:rPr>
        <w:t>d</w:t>
      </w:r>
      <w:r w:rsidR="003217A5" w:rsidRPr="00356E03">
        <w:rPr>
          <w:sz w:val="24"/>
          <w:szCs w:val="24"/>
          <w:lang w:val="en-US"/>
        </w:rPr>
        <w:t>ef_cost</w:t>
      </w:r>
      <w:r w:rsidRPr="00356E03">
        <w:rPr>
          <w:sz w:val="24"/>
          <w:szCs w:val="24"/>
          <w:lang w:val="en-US"/>
        </w:rPr>
        <w:t xml:space="preserve"> is the cost each patient paid for the surgery he/she underwent, so it is a different value per patient, per surgery, per hospital, per year. Moreover, it is deflated according to the inflation of each year. </w:t>
      </w:r>
    </w:p>
    <w:p w:rsidR="00B202DB" w:rsidRPr="00356E03" w:rsidRDefault="00DB6543" w:rsidP="00356E03">
      <w:pPr>
        <w:rPr>
          <w:sz w:val="24"/>
          <w:szCs w:val="24"/>
          <w:lang w:val="en-US"/>
        </w:rPr>
      </w:pPr>
      <w:r w:rsidRPr="00356E03">
        <w:rPr>
          <w:sz w:val="24"/>
          <w:szCs w:val="24"/>
          <w:lang w:val="en-US"/>
        </w:rPr>
        <w:t xml:space="preserve">The analysis starts with adding one by one the variables to the logit model, </w:t>
      </w:r>
      <w:r w:rsidR="002E1D08" w:rsidRPr="00356E03">
        <w:rPr>
          <w:sz w:val="24"/>
          <w:szCs w:val="24"/>
          <w:lang w:val="en-US"/>
        </w:rPr>
        <w:t xml:space="preserve">by testing the accuracy of my model with the command “fitstat”. </w:t>
      </w:r>
      <w:r w:rsidRPr="00356E03">
        <w:rPr>
          <w:sz w:val="24"/>
          <w:szCs w:val="24"/>
          <w:lang w:val="en-US"/>
        </w:rPr>
        <w:t xml:space="preserve">The </w:t>
      </w:r>
      <w:r w:rsidR="002E1D08" w:rsidRPr="00356E03">
        <w:rPr>
          <w:sz w:val="24"/>
          <w:szCs w:val="24"/>
          <w:lang w:val="en-US"/>
        </w:rPr>
        <w:t xml:space="preserve">final model </w:t>
      </w:r>
      <w:r w:rsidR="00746C04" w:rsidRPr="00356E03">
        <w:rPr>
          <w:sz w:val="24"/>
          <w:szCs w:val="24"/>
          <w:lang w:val="en-US"/>
        </w:rPr>
        <w:t xml:space="preserve">has a independent variable the dummy variable “public”, whereas the explanatory variables are the ones of def_cost, age, marital status, sickness fund and time dummies. Next, the logit model is tested against </w:t>
      </w:r>
      <w:r w:rsidR="002E1D08" w:rsidRPr="00356E03">
        <w:rPr>
          <w:sz w:val="24"/>
          <w:szCs w:val="24"/>
          <w:lang w:val="en-US"/>
        </w:rPr>
        <w:t>the probit model, but the differ</w:t>
      </w:r>
      <w:r w:rsidR="00746C04" w:rsidRPr="00356E03">
        <w:rPr>
          <w:sz w:val="24"/>
          <w:szCs w:val="24"/>
          <w:lang w:val="en-US"/>
        </w:rPr>
        <w:t>ence of 214.519 in BIC' provides</w:t>
      </w:r>
      <w:r w:rsidR="002E1D08" w:rsidRPr="00356E03">
        <w:rPr>
          <w:sz w:val="24"/>
          <w:szCs w:val="24"/>
          <w:lang w:val="en-US"/>
        </w:rPr>
        <w:t xml:space="preserve"> very strong support for saved model (logit).</w:t>
      </w:r>
      <w:r w:rsidR="00746C04" w:rsidRPr="00356E03">
        <w:rPr>
          <w:sz w:val="24"/>
          <w:szCs w:val="24"/>
          <w:lang w:val="en-US"/>
        </w:rPr>
        <w:t>Therefore, the general model is the logit model. Furthermore, the jointly</w:t>
      </w:r>
      <w:r w:rsidR="002E1D08" w:rsidRPr="00356E03">
        <w:rPr>
          <w:sz w:val="24"/>
          <w:szCs w:val="24"/>
          <w:lang w:val="en-US"/>
        </w:rPr>
        <w:t xml:space="preserve"> significance of the variables year, marital stat</w:t>
      </w:r>
      <w:r w:rsidR="00595A1F" w:rsidRPr="00356E03">
        <w:rPr>
          <w:sz w:val="24"/>
          <w:szCs w:val="24"/>
          <w:lang w:val="en-US"/>
        </w:rPr>
        <w:t>us and sickness funds</w:t>
      </w:r>
      <w:r w:rsidR="00746C04" w:rsidRPr="00356E03">
        <w:rPr>
          <w:sz w:val="24"/>
          <w:szCs w:val="24"/>
          <w:lang w:val="en-US"/>
        </w:rPr>
        <w:t xml:space="preserve"> is tested and shows that the variables</w:t>
      </w:r>
      <w:r w:rsidR="002E1D08" w:rsidRPr="00356E03">
        <w:rPr>
          <w:sz w:val="24"/>
          <w:szCs w:val="24"/>
          <w:lang w:val="en-US"/>
        </w:rPr>
        <w:t xml:space="preserve"> are jointly statistically significant</w:t>
      </w:r>
      <w:r w:rsidR="00B202DB" w:rsidRPr="00356E03">
        <w:rPr>
          <w:sz w:val="24"/>
          <w:szCs w:val="24"/>
          <w:lang w:val="en-US"/>
        </w:rPr>
        <w:t>.</w:t>
      </w:r>
    </w:p>
    <w:p w:rsidR="007703CE" w:rsidRPr="00356E03" w:rsidRDefault="00B202DB" w:rsidP="00356E03">
      <w:pPr>
        <w:rPr>
          <w:sz w:val="24"/>
          <w:szCs w:val="24"/>
          <w:lang w:val="en-US"/>
        </w:rPr>
      </w:pPr>
      <w:r w:rsidRPr="00356E03">
        <w:rPr>
          <w:sz w:val="24"/>
          <w:szCs w:val="24"/>
          <w:lang w:val="en-US"/>
        </w:rPr>
        <w:t xml:space="preserve">Fearing that the deflated cost may be endogenous, </w:t>
      </w:r>
      <w:r w:rsidR="007703CE" w:rsidRPr="00356E03">
        <w:rPr>
          <w:sz w:val="24"/>
          <w:szCs w:val="24"/>
          <w:lang w:val="en-US"/>
        </w:rPr>
        <w:t>since the cost differs between the public hospitals and the private clinics, a Wald test</w:t>
      </w:r>
      <w:r w:rsidR="001B6553" w:rsidRPr="00356E03">
        <w:rPr>
          <w:sz w:val="24"/>
          <w:szCs w:val="24"/>
          <w:lang w:val="en-US"/>
        </w:rPr>
        <w:t xml:space="preserve"> </w:t>
      </w:r>
      <w:r w:rsidR="007703CE" w:rsidRPr="00356E03">
        <w:rPr>
          <w:sz w:val="24"/>
          <w:szCs w:val="24"/>
          <w:lang w:val="en-US"/>
        </w:rPr>
        <w:t>of exogeneity is performed. In this relation, the command “ivprobit” is used, as in the Stata there is no option for using an instrumental variable with the logit model. “Hospital days” are used as an instrumental variable for the deflated cost. The rationale behind this choice is that hospitals days-the days a patient is hospitalized due to the surgery- are dependent with the cost of the surgery but independent of the type of the care, since the hospitals days are determined from the surgery and not from the type of the hospital. The ivprobit model provides a test of endogeneity (the null is exogeneity) of the regressors that are instrumented. The Wald test shows that the deflated cost is indeed endogenous, therefore the hospital</w:t>
      </w:r>
      <w:r w:rsidR="00356E03">
        <w:rPr>
          <w:sz w:val="24"/>
          <w:szCs w:val="24"/>
          <w:lang w:val="en-US"/>
        </w:rPr>
        <w:t xml:space="preserve"> days are used as a proxy</w:t>
      </w:r>
      <w:r w:rsidR="001260B1">
        <w:rPr>
          <w:sz w:val="24"/>
          <w:szCs w:val="24"/>
          <w:lang w:val="en-US"/>
        </w:rPr>
        <w:t xml:space="preserve"> </w:t>
      </w:r>
      <w:r w:rsidR="00356E03" w:rsidRPr="001260B1">
        <w:rPr>
          <w:sz w:val="24"/>
          <w:szCs w:val="24"/>
          <w:lang w:val="en-US"/>
        </w:rPr>
        <w:t>(</w:t>
      </w:r>
      <w:r w:rsidR="001260B1" w:rsidRPr="001260B1">
        <w:rPr>
          <w:sz w:val="24"/>
          <w:szCs w:val="24"/>
          <w:lang w:val="en-US"/>
        </w:rPr>
        <w:t>annex, table</w:t>
      </w:r>
      <w:r w:rsidR="001260B1">
        <w:rPr>
          <w:sz w:val="24"/>
          <w:szCs w:val="24"/>
          <w:lang w:val="en-US"/>
        </w:rPr>
        <w:t>s 1-3</w:t>
      </w:r>
      <w:r w:rsidR="00356E03" w:rsidRPr="001260B1">
        <w:rPr>
          <w:sz w:val="24"/>
          <w:szCs w:val="24"/>
          <w:lang w:val="en-US"/>
        </w:rPr>
        <w:t>)</w:t>
      </w:r>
      <w:r w:rsidR="001260B1">
        <w:rPr>
          <w:sz w:val="24"/>
          <w:szCs w:val="24"/>
          <w:lang w:val="en-US"/>
        </w:rPr>
        <w:t>.</w:t>
      </w:r>
    </w:p>
    <w:p w:rsidR="004C77CA" w:rsidRPr="00356E03" w:rsidRDefault="007703CE" w:rsidP="00356E03">
      <w:pPr>
        <w:rPr>
          <w:sz w:val="24"/>
          <w:szCs w:val="24"/>
          <w:lang w:val="en-US"/>
        </w:rPr>
      </w:pPr>
      <w:r w:rsidRPr="00356E03">
        <w:rPr>
          <w:sz w:val="24"/>
          <w:szCs w:val="24"/>
          <w:lang w:val="en-US"/>
        </w:rPr>
        <w:t xml:space="preserve">As analyzed before, the three surgeries have different costs and severity, which imply different </w:t>
      </w:r>
      <w:r w:rsidR="004C77CA" w:rsidRPr="00356E03">
        <w:rPr>
          <w:sz w:val="24"/>
          <w:szCs w:val="24"/>
          <w:lang w:val="en-US"/>
        </w:rPr>
        <w:t>patterns for the patient choice on the public and private healthcare. The first attempt is to run three</w:t>
      </w:r>
      <w:r w:rsidRPr="00356E03">
        <w:rPr>
          <w:sz w:val="24"/>
          <w:szCs w:val="24"/>
          <w:lang w:val="en-US"/>
        </w:rPr>
        <w:t xml:space="preserve"> </w:t>
      </w:r>
      <w:r w:rsidR="004C77CA" w:rsidRPr="00356E03">
        <w:rPr>
          <w:sz w:val="24"/>
          <w:szCs w:val="24"/>
          <w:lang w:val="en-US"/>
        </w:rPr>
        <w:t xml:space="preserve">separate models, one for each surgery. However, this is not an option, since all the interactions are being backed up, irrelevant of the choice of the explanatory variables. Therefore, the variable “surgery” is included once with only the Sigmoidectomy and once with only Gastrectomy, in order to examine the different impact of each surgery using </w:t>
      </w:r>
      <w:r w:rsidR="001260B1">
        <w:rPr>
          <w:sz w:val="24"/>
          <w:szCs w:val="24"/>
          <w:lang w:val="en-US"/>
        </w:rPr>
        <w:t>as base the other two surgeries (annex, tables 4-9)</w:t>
      </w:r>
    </w:p>
    <w:p w:rsidR="00AB7AE3" w:rsidRPr="00356E03" w:rsidRDefault="004C77CA" w:rsidP="00356E03">
      <w:pPr>
        <w:rPr>
          <w:sz w:val="24"/>
          <w:szCs w:val="24"/>
        </w:rPr>
      </w:pPr>
      <w:r w:rsidRPr="00356E03">
        <w:rPr>
          <w:sz w:val="24"/>
          <w:szCs w:val="24"/>
          <w:lang w:val="en-US"/>
        </w:rPr>
        <w:t xml:space="preserve">The </w:t>
      </w:r>
      <w:r w:rsidR="00707A6B" w:rsidRPr="00356E03">
        <w:rPr>
          <w:sz w:val="24"/>
          <w:szCs w:val="24"/>
          <w:lang w:val="en-US"/>
        </w:rPr>
        <w:t>probit models provide information on the sign and the significance of the coefficient but on the magnitude. In order to examine the magnitude of each coefficient, the command “</w:t>
      </w:r>
      <w:r w:rsidR="001D3C29" w:rsidRPr="00356E03">
        <w:rPr>
          <w:sz w:val="24"/>
          <w:szCs w:val="24"/>
          <w:lang w:val="en-US"/>
        </w:rPr>
        <w:t>margins</w:t>
      </w:r>
      <w:r w:rsidR="00744D23" w:rsidRPr="00356E03">
        <w:rPr>
          <w:sz w:val="24"/>
          <w:szCs w:val="24"/>
          <w:lang w:val="en-US"/>
        </w:rPr>
        <w:t xml:space="preserve">, </w:t>
      </w:r>
      <w:r w:rsidR="00C644F9" w:rsidRPr="00356E03">
        <w:rPr>
          <w:sz w:val="24"/>
          <w:szCs w:val="24"/>
          <w:lang w:val="en-US"/>
        </w:rPr>
        <w:t>dydx (</w:t>
      </w:r>
      <w:r w:rsidR="001D3C29" w:rsidRPr="00356E03">
        <w:rPr>
          <w:sz w:val="24"/>
          <w:szCs w:val="24"/>
          <w:lang w:val="en-US"/>
        </w:rPr>
        <w:t>*</w:t>
      </w:r>
      <w:r w:rsidR="00C644F9" w:rsidRPr="00356E03">
        <w:rPr>
          <w:sz w:val="24"/>
          <w:szCs w:val="24"/>
          <w:lang w:val="en-US"/>
        </w:rPr>
        <w:t>) atmeans</w:t>
      </w:r>
      <w:r w:rsidR="00707A6B" w:rsidRPr="00356E03">
        <w:rPr>
          <w:sz w:val="24"/>
          <w:szCs w:val="24"/>
          <w:lang w:val="en-US"/>
        </w:rPr>
        <w:t>”</w:t>
      </w:r>
      <w:r w:rsidR="00C644F9">
        <w:rPr>
          <w:sz w:val="24"/>
          <w:szCs w:val="24"/>
          <w:lang w:val="en-US"/>
        </w:rPr>
        <w:t xml:space="preserve"> is used</w:t>
      </w:r>
      <w:r w:rsidR="001D3C29" w:rsidRPr="00356E03">
        <w:rPr>
          <w:sz w:val="24"/>
          <w:szCs w:val="24"/>
          <w:lang w:val="en-US"/>
        </w:rPr>
        <w:t>.</w:t>
      </w:r>
      <w:r w:rsidR="00707A6B" w:rsidRPr="00356E03">
        <w:rPr>
          <w:sz w:val="24"/>
          <w:szCs w:val="24"/>
          <w:lang w:val="en-US"/>
        </w:rPr>
        <w:t xml:space="preserve"> </w:t>
      </w:r>
      <w:r w:rsidR="002A4A74" w:rsidRPr="00356E03">
        <w:rPr>
          <w:sz w:val="24"/>
          <w:szCs w:val="24"/>
        </w:rPr>
        <w:t xml:space="preserve">With that </w:t>
      </w:r>
      <w:r w:rsidR="00744D23" w:rsidRPr="00356E03">
        <w:rPr>
          <w:sz w:val="24"/>
          <w:szCs w:val="24"/>
        </w:rPr>
        <w:t>command, variables</w:t>
      </w:r>
      <w:r w:rsidR="001D3C29" w:rsidRPr="00356E03">
        <w:rPr>
          <w:sz w:val="24"/>
          <w:szCs w:val="24"/>
        </w:rPr>
        <w:t xml:space="preserve"> whose values are not explicitly fixed are set equal to their means when computing the marginal effects.</w:t>
      </w:r>
      <w:r w:rsidR="00233705">
        <w:rPr>
          <w:sz w:val="24"/>
          <w:szCs w:val="24"/>
        </w:rPr>
        <w:t xml:space="preserve"> </w:t>
      </w:r>
      <w:r w:rsidR="00D955C3">
        <w:rPr>
          <w:sz w:val="24"/>
          <w:szCs w:val="24"/>
        </w:rPr>
        <w:t>Below the coefficients of the variables are presented, as well as the significance at 5% and 10% is indicated with the *.</w:t>
      </w:r>
    </w:p>
    <w:p w:rsidR="001D3C29" w:rsidRPr="00B3199D" w:rsidRDefault="001D3C29" w:rsidP="00B3199D">
      <w:pPr>
        <w:rPr>
          <w:b/>
          <w:sz w:val="24"/>
          <w:szCs w:val="24"/>
          <w:u w:val="single"/>
          <w:lang w:val="en-US"/>
        </w:rPr>
      </w:pPr>
    </w:p>
    <w:p w:rsidR="00595A1F" w:rsidRPr="00423F19" w:rsidRDefault="00D03886" w:rsidP="00D03886">
      <w:pPr>
        <w:pStyle w:val="a9"/>
        <w:jc w:val="center"/>
        <w:rPr>
          <w:b/>
          <w:sz w:val="24"/>
          <w:szCs w:val="24"/>
          <w:u w:val="single"/>
          <w:lang w:val="en-US"/>
        </w:rPr>
      </w:pPr>
      <w:r w:rsidRPr="00423F19">
        <w:rPr>
          <w:b/>
          <w:sz w:val="24"/>
          <w:szCs w:val="24"/>
          <w:u w:val="single"/>
          <w:lang w:val="en-US"/>
        </w:rPr>
        <w:t xml:space="preserve">Table </w:t>
      </w:r>
      <w:r w:rsidR="00CC2A47">
        <w:rPr>
          <w:b/>
          <w:sz w:val="24"/>
          <w:szCs w:val="24"/>
          <w:u w:val="single"/>
          <w:lang w:val="en-US"/>
        </w:rPr>
        <w:t>9</w:t>
      </w:r>
      <w:r w:rsidR="008B4412" w:rsidRPr="00423F19">
        <w:rPr>
          <w:b/>
          <w:sz w:val="24"/>
          <w:szCs w:val="24"/>
          <w:u w:val="single"/>
          <w:lang w:val="en-US"/>
        </w:rPr>
        <w:t xml:space="preserve">: </w:t>
      </w:r>
      <w:r w:rsidRPr="00423F19">
        <w:rPr>
          <w:b/>
          <w:sz w:val="24"/>
          <w:szCs w:val="24"/>
          <w:u w:val="single"/>
          <w:lang w:val="en-US"/>
        </w:rPr>
        <w:t xml:space="preserve">Margins of the </w:t>
      </w:r>
      <w:r w:rsidR="00707A6B" w:rsidRPr="00423F19">
        <w:rPr>
          <w:b/>
          <w:sz w:val="24"/>
          <w:szCs w:val="24"/>
          <w:u w:val="single"/>
          <w:lang w:val="en-US"/>
        </w:rPr>
        <w:t>probit</w:t>
      </w:r>
      <w:r w:rsidRPr="00423F19">
        <w:rPr>
          <w:b/>
          <w:sz w:val="24"/>
          <w:szCs w:val="24"/>
          <w:u w:val="single"/>
          <w:lang w:val="en-US"/>
        </w:rPr>
        <w:t xml:space="preserve"> regressions for every surgery</w:t>
      </w:r>
    </w:p>
    <w:tbl>
      <w:tblPr>
        <w:tblStyle w:val="a7"/>
        <w:tblW w:w="0" w:type="auto"/>
        <w:jc w:val="center"/>
        <w:tblLook w:val="04A0"/>
      </w:tblPr>
      <w:tblGrid>
        <w:gridCol w:w="2266"/>
        <w:gridCol w:w="2351"/>
        <w:gridCol w:w="2290"/>
      </w:tblGrid>
      <w:tr w:rsidR="00D219F1" w:rsidRPr="00423F19" w:rsidTr="00D219F1">
        <w:trPr>
          <w:jc w:val="center"/>
        </w:trPr>
        <w:tc>
          <w:tcPr>
            <w:tcW w:w="2266" w:type="dxa"/>
            <w:tcBorders>
              <w:top w:val="single" w:sz="4" w:space="0" w:color="auto"/>
              <w:left w:val="single" w:sz="4" w:space="0" w:color="auto"/>
              <w:bottom w:val="single" w:sz="4" w:space="0" w:color="auto"/>
              <w:right w:val="single" w:sz="4" w:space="0" w:color="auto"/>
            </w:tcBorders>
            <w:hideMark/>
          </w:tcPr>
          <w:p w:rsidR="00D219F1" w:rsidRPr="00423F19" w:rsidRDefault="00D219F1">
            <w:pPr>
              <w:rPr>
                <w:b/>
                <w:sz w:val="24"/>
                <w:szCs w:val="24"/>
                <w:lang w:val="en-US"/>
              </w:rPr>
            </w:pPr>
            <w:r w:rsidRPr="00423F19">
              <w:rPr>
                <w:b/>
                <w:sz w:val="24"/>
                <w:szCs w:val="24"/>
                <w:lang w:val="en-US"/>
              </w:rPr>
              <w:t>VARIABLES</w:t>
            </w:r>
          </w:p>
        </w:tc>
        <w:tc>
          <w:tcPr>
            <w:tcW w:w="23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D219F1" w:rsidRPr="00423F19" w:rsidRDefault="00D219F1" w:rsidP="00D219F1">
            <w:pPr>
              <w:ind w:firstLine="0"/>
              <w:rPr>
                <w:b/>
                <w:sz w:val="24"/>
                <w:szCs w:val="24"/>
                <w:lang w:val="en-US"/>
              </w:rPr>
            </w:pPr>
            <w:r w:rsidRPr="00423F19">
              <w:rPr>
                <w:b/>
                <w:sz w:val="24"/>
                <w:szCs w:val="24"/>
                <w:lang w:val="en-US"/>
              </w:rPr>
              <w:t>INCLUDE ONLY GASTRECTOMY</w:t>
            </w:r>
          </w:p>
        </w:tc>
        <w:tc>
          <w:tcPr>
            <w:tcW w:w="229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D219F1" w:rsidRPr="00423F19" w:rsidRDefault="00D219F1">
            <w:pPr>
              <w:rPr>
                <w:b/>
                <w:sz w:val="24"/>
                <w:szCs w:val="24"/>
                <w:lang w:val="en-US"/>
              </w:rPr>
            </w:pPr>
            <w:r w:rsidRPr="00423F19">
              <w:rPr>
                <w:b/>
                <w:sz w:val="24"/>
                <w:szCs w:val="24"/>
                <w:lang w:val="en-US"/>
              </w:rPr>
              <w:t>INCLUDE ONLY SIGMOEIDECTOMY</w:t>
            </w:r>
          </w:p>
        </w:tc>
      </w:tr>
      <w:tr w:rsidR="00D219F1" w:rsidRPr="00423F19" w:rsidTr="00D219F1">
        <w:trPr>
          <w:jc w:val="center"/>
        </w:trPr>
        <w:tc>
          <w:tcPr>
            <w:tcW w:w="2266" w:type="dxa"/>
            <w:tcBorders>
              <w:top w:val="single" w:sz="4" w:space="0" w:color="auto"/>
              <w:left w:val="single" w:sz="4" w:space="0" w:color="auto"/>
              <w:bottom w:val="single" w:sz="4" w:space="0" w:color="auto"/>
              <w:right w:val="single" w:sz="4" w:space="0" w:color="auto"/>
            </w:tcBorders>
            <w:hideMark/>
          </w:tcPr>
          <w:p w:rsidR="00D219F1" w:rsidRPr="00423F19" w:rsidRDefault="00D219F1" w:rsidP="00D03886">
            <w:pPr>
              <w:tabs>
                <w:tab w:val="right" w:pos="2050"/>
              </w:tabs>
              <w:rPr>
                <w:sz w:val="24"/>
                <w:szCs w:val="24"/>
                <w:lang w:val="en-US"/>
              </w:rPr>
            </w:pPr>
            <w:r w:rsidRPr="00423F19">
              <w:rPr>
                <w:sz w:val="24"/>
                <w:szCs w:val="24"/>
                <w:lang w:val="en-US"/>
              </w:rPr>
              <w:t>DEFLATED COST</w:t>
            </w:r>
            <w:r w:rsidRPr="00423F19">
              <w:rPr>
                <w:sz w:val="24"/>
                <w:szCs w:val="24"/>
                <w:lang w:val="en-US"/>
              </w:rPr>
              <w:tab/>
            </w:r>
          </w:p>
        </w:tc>
        <w:tc>
          <w:tcPr>
            <w:tcW w:w="23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D219F1" w:rsidRPr="00423F19" w:rsidRDefault="00D219F1">
            <w:pPr>
              <w:rPr>
                <w:sz w:val="24"/>
                <w:szCs w:val="24"/>
                <w:lang w:val="en-US"/>
              </w:rPr>
            </w:pPr>
            <w:r w:rsidRPr="00423F19">
              <w:rPr>
                <w:sz w:val="24"/>
                <w:szCs w:val="24"/>
                <w:lang w:val="en-US"/>
              </w:rPr>
              <w:t>0.0000105*</w:t>
            </w:r>
          </w:p>
        </w:tc>
        <w:tc>
          <w:tcPr>
            <w:tcW w:w="229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D219F1" w:rsidRPr="00423F19" w:rsidRDefault="00D219F1">
            <w:pPr>
              <w:rPr>
                <w:sz w:val="24"/>
                <w:szCs w:val="24"/>
                <w:lang w:val="en-US"/>
              </w:rPr>
            </w:pPr>
            <w:r w:rsidRPr="00423F19">
              <w:rPr>
                <w:sz w:val="24"/>
                <w:szCs w:val="24"/>
                <w:lang w:val="en-US"/>
              </w:rPr>
              <w:t>0.</w:t>
            </w:r>
            <w:r w:rsidRPr="00423F19">
              <w:rPr>
                <w:sz w:val="24"/>
                <w:szCs w:val="24"/>
              </w:rPr>
              <w:t>0000108</w:t>
            </w:r>
            <w:r w:rsidRPr="00423F19">
              <w:rPr>
                <w:sz w:val="24"/>
                <w:szCs w:val="24"/>
                <w:lang w:val="en-US"/>
              </w:rPr>
              <w:t>*</w:t>
            </w:r>
          </w:p>
        </w:tc>
      </w:tr>
      <w:tr w:rsidR="00D219F1" w:rsidRPr="00423F19" w:rsidTr="00D219F1">
        <w:trPr>
          <w:jc w:val="center"/>
        </w:trPr>
        <w:tc>
          <w:tcPr>
            <w:tcW w:w="2266" w:type="dxa"/>
            <w:tcBorders>
              <w:top w:val="single" w:sz="4" w:space="0" w:color="auto"/>
              <w:left w:val="single" w:sz="4" w:space="0" w:color="auto"/>
              <w:bottom w:val="single" w:sz="4" w:space="0" w:color="auto"/>
              <w:right w:val="single" w:sz="4" w:space="0" w:color="auto"/>
            </w:tcBorders>
            <w:hideMark/>
          </w:tcPr>
          <w:p w:rsidR="00D219F1" w:rsidRPr="00423F19" w:rsidRDefault="00D219F1">
            <w:pPr>
              <w:rPr>
                <w:sz w:val="24"/>
                <w:szCs w:val="24"/>
                <w:lang w:val="en-US"/>
              </w:rPr>
            </w:pPr>
            <w:r w:rsidRPr="00423F19">
              <w:rPr>
                <w:sz w:val="24"/>
                <w:szCs w:val="24"/>
                <w:lang w:val="en-US"/>
              </w:rPr>
              <w:t>AGE</w:t>
            </w:r>
          </w:p>
        </w:tc>
        <w:tc>
          <w:tcPr>
            <w:tcW w:w="23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D219F1" w:rsidRPr="00423F19" w:rsidRDefault="00D219F1">
            <w:pPr>
              <w:rPr>
                <w:sz w:val="24"/>
                <w:szCs w:val="24"/>
                <w:lang w:val="en-GB"/>
              </w:rPr>
            </w:pPr>
            <w:r w:rsidRPr="00423F19">
              <w:rPr>
                <w:sz w:val="24"/>
                <w:szCs w:val="24"/>
              </w:rPr>
              <w:t>-0.</w:t>
            </w:r>
            <w:r w:rsidRPr="00423F19">
              <w:rPr>
                <w:sz w:val="24"/>
                <w:szCs w:val="24"/>
                <w:lang w:val="en-US"/>
              </w:rPr>
              <w:t>0042944</w:t>
            </w:r>
            <w:r w:rsidRPr="00423F19">
              <w:rPr>
                <w:sz w:val="24"/>
                <w:szCs w:val="24"/>
              </w:rPr>
              <w:t>*</w:t>
            </w:r>
          </w:p>
        </w:tc>
        <w:tc>
          <w:tcPr>
            <w:tcW w:w="229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D219F1" w:rsidRPr="00423F19" w:rsidRDefault="00D219F1">
            <w:pPr>
              <w:rPr>
                <w:sz w:val="24"/>
                <w:szCs w:val="24"/>
                <w:lang w:val="en-US"/>
              </w:rPr>
            </w:pPr>
            <w:r w:rsidRPr="00423F19">
              <w:rPr>
                <w:sz w:val="24"/>
                <w:szCs w:val="24"/>
                <w:lang w:val="en-US"/>
              </w:rPr>
              <w:t>-0.0030339*</w:t>
            </w:r>
          </w:p>
        </w:tc>
      </w:tr>
      <w:tr w:rsidR="00D219F1" w:rsidRPr="00423F19" w:rsidTr="00D219F1">
        <w:trPr>
          <w:jc w:val="center"/>
        </w:trPr>
        <w:tc>
          <w:tcPr>
            <w:tcW w:w="2266" w:type="dxa"/>
            <w:tcBorders>
              <w:top w:val="single" w:sz="4" w:space="0" w:color="auto"/>
              <w:left w:val="single" w:sz="4" w:space="0" w:color="auto"/>
              <w:bottom w:val="single" w:sz="4" w:space="0" w:color="auto"/>
              <w:right w:val="single" w:sz="4" w:space="0" w:color="auto"/>
            </w:tcBorders>
            <w:hideMark/>
          </w:tcPr>
          <w:p w:rsidR="00D219F1" w:rsidRPr="00423F19" w:rsidRDefault="00D219F1">
            <w:pPr>
              <w:rPr>
                <w:sz w:val="24"/>
                <w:szCs w:val="24"/>
                <w:lang w:val="en-US"/>
              </w:rPr>
            </w:pPr>
            <w:r w:rsidRPr="00423F19">
              <w:rPr>
                <w:sz w:val="24"/>
                <w:szCs w:val="24"/>
                <w:lang w:val="en-US"/>
              </w:rPr>
              <w:t>2007</w:t>
            </w:r>
          </w:p>
        </w:tc>
        <w:tc>
          <w:tcPr>
            <w:tcW w:w="23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D219F1" w:rsidRPr="00423F19" w:rsidRDefault="003C29D5">
            <w:pPr>
              <w:rPr>
                <w:sz w:val="24"/>
                <w:szCs w:val="24"/>
                <w:lang w:val="en-US"/>
              </w:rPr>
            </w:pPr>
            <w:r w:rsidRPr="00423F19">
              <w:rPr>
                <w:sz w:val="24"/>
                <w:szCs w:val="24"/>
                <w:lang w:val="en-US"/>
              </w:rPr>
              <w:t>-0.1721061</w:t>
            </w:r>
            <w:r w:rsidR="00D219F1" w:rsidRPr="00423F19">
              <w:rPr>
                <w:sz w:val="24"/>
                <w:szCs w:val="24"/>
                <w:lang w:val="en-US"/>
              </w:rPr>
              <w:t>*</w:t>
            </w:r>
          </w:p>
        </w:tc>
        <w:tc>
          <w:tcPr>
            <w:tcW w:w="229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D219F1" w:rsidRPr="00423F19" w:rsidRDefault="003C29D5">
            <w:pPr>
              <w:rPr>
                <w:sz w:val="24"/>
                <w:szCs w:val="24"/>
                <w:lang w:val="en-US"/>
              </w:rPr>
            </w:pPr>
            <w:r w:rsidRPr="00423F19">
              <w:rPr>
                <w:sz w:val="24"/>
                <w:szCs w:val="24"/>
                <w:lang w:val="en-US"/>
              </w:rPr>
              <w:t>-0.1998234*</w:t>
            </w:r>
          </w:p>
        </w:tc>
      </w:tr>
      <w:tr w:rsidR="00D219F1" w:rsidRPr="00423F19" w:rsidTr="00D219F1">
        <w:trPr>
          <w:jc w:val="center"/>
        </w:trPr>
        <w:tc>
          <w:tcPr>
            <w:tcW w:w="2266" w:type="dxa"/>
            <w:tcBorders>
              <w:top w:val="single" w:sz="4" w:space="0" w:color="auto"/>
              <w:left w:val="single" w:sz="4" w:space="0" w:color="auto"/>
              <w:bottom w:val="single" w:sz="4" w:space="0" w:color="auto"/>
              <w:right w:val="single" w:sz="4" w:space="0" w:color="auto"/>
            </w:tcBorders>
            <w:hideMark/>
          </w:tcPr>
          <w:p w:rsidR="00D219F1" w:rsidRPr="00423F19" w:rsidRDefault="00D219F1">
            <w:pPr>
              <w:rPr>
                <w:sz w:val="24"/>
                <w:szCs w:val="24"/>
                <w:lang w:val="en-US"/>
              </w:rPr>
            </w:pPr>
            <w:r w:rsidRPr="00423F19">
              <w:rPr>
                <w:sz w:val="24"/>
                <w:szCs w:val="24"/>
                <w:lang w:val="en-US"/>
              </w:rPr>
              <w:lastRenderedPageBreak/>
              <w:t>2009</w:t>
            </w:r>
          </w:p>
        </w:tc>
        <w:tc>
          <w:tcPr>
            <w:tcW w:w="23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D219F1" w:rsidRPr="00423F19" w:rsidRDefault="003C29D5">
            <w:pPr>
              <w:rPr>
                <w:sz w:val="24"/>
                <w:szCs w:val="24"/>
                <w:lang w:val="en-US"/>
              </w:rPr>
            </w:pPr>
            <w:r w:rsidRPr="00423F19">
              <w:rPr>
                <w:sz w:val="24"/>
                <w:szCs w:val="24"/>
                <w:lang w:val="en-US"/>
              </w:rPr>
              <w:t>-1.815066</w:t>
            </w:r>
            <w:r w:rsidR="00D219F1" w:rsidRPr="00423F19">
              <w:rPr>
                <w:sz w:val="24"/>
                <w:szCs w:val="24"/>
                <w:lang w:val="en-US"/>
              </w:rPr>
              <w:t>*</w:t>
            </w:r>
          </w:p>
        </w:tc>
        <w:tc>
          <w:tcPr>
            <w:tcW w:w="229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D219F1" w:rsidRPr="00423F19" w:rsidRDefault="004E0943">
            <w:pPr>
              <w:rPr>
                <w:sz w:val="24"/>
                <w:szCs w:val="24"/>
                <w:lang w:val="en-US"/>
              </w:rPr>
            </w:pPr>
            <w:r w:rsidRPr="00423F19">
              <w:rPr>
                <w:sz w:val="24"/>
                <w:szCs w:val="24"/>
                <w:lang w:val="en-US"/>
              </w:rPr>
              <w:t xml:space="preserve">-1.831857 </w:t>
            </w:r>
            <w:r w:rsidR="00D219F1" w:rsidRPr="00423F19">
              <w:rPr>
                <w:sz w:val="24"/>
                <w:szCs w:val="24"/>
                <w:lang w:val="en-US"/>
              </w:rPr>
              <w:t>*</w:t>
            </w:r>
          </w:p>
        </w:tc>
      </w:tr>
      <w:tr w:rsidR="00D219F1" w:rsidRPr="00423F19" w:rsidTr="00D219F1">
        <w:trPr>
          <w:jc w:val="center"/>
        </w:trPr>
        <w:tc>
          <w:tcPr>
            <w:tcW w:w="2266" w:type="dxa"/>
            <w:tcBorders>
              <w:top w:val="single" w:sz="4" w:space="0" w:color="auto"/>
              <w:left w:val="single" w:sz="4" w:space="0" w:color="auto"/>
              <w:bottom w:val="single" w:sz="4" w:space="0" w:color="auto"/>
              <w:right w:val="single" w:sz="4" w:space="0" w:color="auto"/>
            </w:tcBorders>
            <w:hideMark/>
          </w:tcPr>
          <w:p w:rsidR="00D219F1" w:rsidRPr="00423F19" w:rsidRDefault="00D219F1">
            <w:pPr>
              <w:rPr>
                <w:sz w:val="24"/>
                <w:szCs w:val="24"/>
                <w:lang w:val="en-US"/>
              </w:rPr>
            </w:pPr>
            <w:r w:rsidRPr="00423F19">
              <w:rPr>
                <w:sz w:val="24"/>
                <w:szCs w:val="24"/>
                <w:lang w:val="en-US"/>
              </w:rPr>
              <w:t>2010</w:t>
            </w:r>
          </w:p>
        </w:tc>
        <w:tc>
          <w:tcPr>
            <w:tcW w:w="23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D219F1" w:rsidRPr="00423F19" w:rsidRDefault="00FB7421">
            <w:pPr>
              <w:rPr>
                <w:sz w:val="24"/>
                <w:szCs w:val="24"/>
                <w:lang w:val="en-US"/>
              </w:rPr>
            </w:pPr>
            <w:r w:rsidRPr="00423F19">
              <w:rPr>
                <w:sz w:val="24"/>
                <w:szCs w:val="24"/>
                <w:lang w:val="en-US"/>
              </w:rPr>
              <w:t>0.0905778</w:t>
            </w:r>
            <w:r w:rsidR="00D219F1" w:rsidRPr="00423F19">
              <w:rPr>
                <w:sz w:val="24"/>
                <w:szCs w:val="24"/>
                <w:lang w:val="en-US"/>
              </w:rPr>
              <w:t>*</w:t>
            </w:r>
          </w:p>
        </w:tc>
        <w:tc>
          <w:tcPr>
            <w:tcW w:w="229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D219F1" w:rsidRPr="00423F19" w:rsidRDefault="004E0943">
            <w:pPr>
              <w:rPr>
                <w:sz w:val="24"/>
                <w:szCs w:val="24"/>
                <w:lang w:val="en-US"/>
              </w:rPr>
            </w:pPr>
            <w:r w:rsidRPr="00423F19">
              <w:rPr>
                <w:sz w:val="24"/>
                <w:szCs w:val="24"/>
                <w:lang w:val="en-US"/>
              </w:rPr>
              <w:t xml:space="preserve">0.0972916 </w:t>
            </w:r>
            <w:r w:rsidR="00D219F1" w:rsidRPr="00423F19">
              <w:rPr>
                <w:sz w:val="24"/>
                <w:szCs w:val="24"/>
                <w:lang w:val="en-US"/>
              </w:rPr>
              <w:t>*</w:t>
            </w:r>
          </w:p>
        </w:tc>
      </w:tr>
      <w:tr w:rsidR="00D219F1" w:rsidRPr="00423F19" w:rsidTr="00D219F1">
        <w:trPr>
          <w:jc w:val="center"/>
        </w:trPr>
        <w:tc>
          <w:tcPr>
            <w:tcW w:w="2266" w:type="dxa"/>
            <w:tcBorders>
              <w:top w:val="single" w:sz="4" w:space="0" w:color="auto"/>
              <w:left w:val="single" w:sz="4" w:space="0" w:color="auto"/>
              <w:bottom w:val="single" w:sz="4" w:space="0" w:color="auto"/>
              <w:right w:val="single" w:sz="4" w:space="0" w:color="auto"/>
            </w:tcBorders>
            <w:hideMark/>
          </w:tcPr>
          <w:p w:rsidR="00D219F1" w:rsidRPr="00423F19" w:rsidRDefault="00D219F1">
            <w:pPr>
              <w:rPr>
                <w:sz w:val="24"/>
                <w:szCs w:val="24"/>
                <w:lang w:val="en-US"/>
              </w:rPr>
            </w:pPr>
            <w:r w:rsidRPr="00423F19">
              <w:rPr>
                <w:sz w:val="24"/>
                <w:szCs w:val="24"/>
                <w:lang w:val="en-US"/>
              </w:rPr>
              <w:t>2011</w:t>
            </w:r>
          </w:p>
        </w:tc>
        <w:tc>
          <w:tcPr>
            <w:tcW w:w="23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D219F1" w:rsidRPr="00423F19" w:rsidRDefault="00D219F1">
            <w:pPr>
              <w:rPr>
                <w:sz w:val="24"/>
                <w:szCs w:val="24"/>
                <w:lang w:val="en-US"/>
              </w:rPr>
            </w:pPr>
            <w:r w:rsidRPr="00423F19">
              <w:rPr>
                <w:sz w:val="24"/>
                <w:szCs w:val="24"/>
                <w:lang w:val="en-US"/>
              </w:rPr>
              <w:t xml:space="preserve"> </w:t>
            </w:r>
            <w:r w:rsidR="00FB7421" w:rsidRPr="00423F19">
              <w:rPr>
                <w:sz w:val="24"/>
                <w:szCs w:val="24"/>
                <w:lang w:val="en-US"/>
              </w:rPr>
              <w:t>0.0187495</w:t>
            </w:r>
          </w:p>
        </w:tc>
        <w:tc>
          <w:tcPr>
            <w:tcW w:w="229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D219F1" w:rsidRPr="00423F19" w:rsidRDefault="004E0943">
            <w:pPr>
              <w:rPr>
                <w:sz w:val="24"/>
                <w:szCs w:val="24"/>
                <w:lang w:val="en-US"/>
              </w:rPr>
            </w:pPr>
            <w:r w:rsidRPr="00423F19">
              <w:rPr>
                <w:sz w:val="24"/>
                <w:szCs w:val="24"/>
                <w:lang w:val="en-US"/>
              </w:rPr>
              <w:t>0.0254505</w:t>
            </w:r>
          </w:p>
        </w:tc>
      </w:tr>
      <w:tr w:rsidR="00D219F1" w:rsidRPr="00423F19" w:rsidTr="00D219F1">
        <w:trPr>
          <w:jc w:val="center"/>
        </w:trPr>
        <w:tc>
          <w:tcPr>
            <w:tcW w:w="2266" w:type="dxa"/>
            <w:tcBorders>
              <w:top w:val="single" w:sz="4" w:space="0" w:color="auto"/>
              <w:left w:val="single" w:sz="4" w:space="0" w:color="auto"/>
              <w:bottom w:val="single" w:sz="4" w:space="0" w:color="auto"/>
              <w:right w:val="single" w:sz="4" w:space="0" w:color="auto"/>
            </w:tcBorders>
            <w:hideMark/>
          </w:tcPr>
          <w:p w:rsidR="00D219F1" w:rsidRPr="00423F19" w:rsidRDefault="00D219F1">
            <w:pPr>
              <w:rPr>
                <w:sz w:val="24"/>
                <w:szCs w:val="24"/>
                <w:lang w:val="en-US"/>
              </w:rPr>
            </w:pPr>
            <w:r w:rsidRPr="00423F19">
              <w:rPr>
                <w:sz w:val="24"/>
                <w:szCs w:val="24"/>
                <w:lang w:val="en-US"/>
              </w:rPr>
              <w:t>DEI</w:t>
            </w:r>
          </w:p>
        </w:tc>
        <w:tc>
          <w:tcPr>
            <w:tcW w:w="23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D219F1" w:rsidRPr="00423F19" w:rsidRDefault="00FB7421">
            <w:pPr>
              <w:rPr>
                <w:sz w:val="24"/>
                <w:szCs w:val="24"/>
                <w:lang w:val="en-US"/>
              </w:rPr>
            </w:pPr>
            <w:r w:rsidRPr="00423F19">
              <w:rPr>
                <w:sz w:val="24"/>
                <w:szCs w:val="24"/>
                <w:lang w:val="en-US"/>
              </w:rPr>
              <w:t>-0.1413353</w:t>
            </w:r>
          </w:p>
        </w:tc>
        <w:tc>
          <w:tcPr>
            <w:tcW w:w="229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D219F1" w:rsidRPr="00423F19" w:rsidRDefault="00AB648B">
            <w:pPr>
              <w:rPr>
                <w:sz w:val="24"/>
                <w:szCs w:val="24"/>
                <w:lang w:val="en-US"/>
              </w:rPr>
            </w:pPr>
            <w:r w:rsidRPr="00423F19">
              <w:rPr>
                <w:sz w:val="24"/>
                <w:szCs w:val="24"/>
                <w:lang w:val="en-US"/>
              </w:rPr>
              <w:t>-0.0954276</w:t>
            </w:r>
          </w:p>
        </w:tc>
      </w:tr>
      <w:tr w:rsidR="00D219F1" w:rsidRPr="00423F19" w:rsidTr="00D219F1">
        <w:trPr>
          <w:jc w:val="center"/>
        </w:trPr>
        <w:tc>
          <w:tcPr>
            <w:tcW w:w="2266" w:type="dxa"/>
            <w:tcBorders>
              <w:top w:val="single" w:sz="4" w:space="0" w:color="auto"/>
              <w:left w:val="single" w:sz="4" w:space="0" w:color="auto"/>
              <w:bottom w:val="single" w:sz="4" w:space="0" w:color="auto"/>
              <w:right w:val="single" w:sz="4" w:space="0" w:color="auto"/>
            </w:tcBorders>
            <w:hideMark/>
          </w:tcPr>
          <w:p w:rsidR="00D219F1" w:rsidRPr="00423F19" w:rsidRDefault="00D219F1">
            <w:pPr>
              <w:rPr>
                <w:sz w:val="24"/>
                <w:szCs w:val="24"/>
                <w:lang w:val="en-US"/>
              </w:rPr>
            </w:pPr>
            <w:r w:rsidRPr="00423F19">
              <w:rPr>
                <w:sz w:val="24"/>
                <w:szCs w:val="24"/>
                <w:lang w:val="en-US"/>
              </w:rPr>
              <w:t>ETAA</w:t>
            </w:r>
          </w:p>
        </w:tc>
        <w:tc>
          <w:tcPr>
            <w:tcW w:w="23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D219F1" w:rsidRPr="00423F19" w:rsidRDefault="00FB7421">
            <w:pPr>
              <w:rPr>
                <w:sz w:val="24"/>
                <w:szCs w:val="24"/>
                <w:lang w:val="en-US"/>
              </w:rPr>
            </w:pPr>
            <w:r w:rsidRPr="00423F19">
              <w:rPr>
                <w:sz w:val="24"/>
                <w:szCs w:val="24"/>
                <w:lang w:val="en-US"/>
              </w:rPr>
              <w:t>0.3160513*</w:t>
            </w:r>
          </w:p>
        </w:tc>
        <w:tc>
          <w:tcPr>
            <w:tcW w:w="229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D219F1" w:rsidRPr="00423F19" w:rsidRDefault="009D086D">
            <w:pPr>
              <w:rPr>
                <w:sz w:val="24"/>
                <w:szCs w:val="24"/>
                <w:lang w:val="en-US"/>
              </w:rPr>
            </w:pPr>
            <w:r w:rsidRPr="00423F19">
              <w:rPr>
                <w:sz w:val="24"/>
                <w:szCs w:val="24"/>
                <w:lang w:val="en-US"/>
              </w:rPr>
              <w:t>0.284249*</w:t>
            </w:r>
          </w:p>
        </w:tc>
      </w:tr>
      <w:tr w:rsidR="00D219F1" w:rsidRPr="00423F19" w:rsidTr="00D219F1">
        <w:trPr>
          <w:jc w:val="center"/>
        </w:trPr>
        <w:tc>
          <w:tcPr>
            <w:tcW w:w="2266" w:type="dxa"/>
            <w:tcBorders>
              <w:top w:val="single" w:sz="4" w:space="0" w:color="auto"/>
              <w:left w:val="single" w:sz="4" w:space="0" w:color="auto"/>
              <w:bottom w:val="single" w:sz="4" w:space="0" w:color="auto"/>
              <w:right w:val="single" w:sz="4" w:space="0" w:color="auto"/>
            </w:tcBorders>
            <w:hideMark/>
          </w:tcPr>
          <w:p w:rsidR="00D219F1" w:rsidRPr="00423F19" w:rsidRDefault="00D219F1">
            <w:pPr>
              <w:rPr>
                <w:sz w:val="24"/>
                <w:szCs w:val="24"/>
                <w:lang w:val="en-US"/>
              </w:rPr>
            </w:pPr>
            <w:r w:rsidRPr="00423F19">
              <w:rPr>
                <w:sz w:val="24"/>
                <w:szCs w:val="24"/>
                <w:lang w:val="en-US"/>
              </w:rPr>
              <w:t>INSURANCE</w:t>
            </w:r>
          </w:p>
        </w:tc>
        <w:tc>
          <w:tcPr>
            <w:tcW w:w="23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D219F1" w:rsidRPr="00423F19" w:rsidRDefault="00FB7421">
            <w:pPr>
              <w:rPr>
                <w:sz w:val="24"/>
                <w:szCs w:val="24"/>
                <w:lang w:val="en-US"/>
              </w:rPr>
            </w:pPr>
            <w:r w:rsidRPr="00423F19">
              <w:rPr>
                <w:sz w:val="24"/>
                <w:szCs w:val="24"/>
                <w:lang w:val="en-US"/>
              </w:rPr>
              <w:t>-0.5611116</w:t>
            </w:r>
          </w:p>
        </w:tc>
        <w:tc>
          <w:tcPr>
            <w:tcW w:w="229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D219F1" w:rsidRPr="00423F19" w:rsidRDefault="003075E3">
            <w:pPr>
              <w:rPr>
                <w:sz w:val="24"/>
                <w:szCs w:val="24"/>
                <w:lang w:val="en-US"/>
              </w:rPr>
            </w:pPr>
            <w:r w:rsidRPr="00423F19">
              <w:rPr>
                <w:sz w:val="24"/>
                <w:szCs w:val="24"/>
                <w:lang w:val="en-US"/>
              </w:rPr>
              <w:t>-0.1070604</w:t>
            </w:r>
          </w:p>
        </w:tc>
      </w:tr>
      <w:tr w:rsidR="00D219F1" w:rsidRPr="00423F19" w:rsidTr="00D219F1">
        <w:trPr>
          <w:jc w:val="center"/>
        </w:trPr>
        <w:tc>
          <w:tcPr>
            <w:tcW w:w="2266" w:type="dxa"/>
            <w:tcBorders>
              <w:top w:val="single" w:sz="4" w:space="0" w:color="auto"/>
              <w:left w:val="single" w:sz="4" w:space="0" w:color="auto"/>
              <w:bottom w:val="single" w:sz="4" w:space="0" w:color="auto"/>
              <w:right w:val="single" w:sz="4" w:space="0" w:color="auto"/>
            </w:tcBorders>
            <w:hideMark/>
          </w:tcPr>
          <w:p w:rsidR="00D219F1" w:rsidRPr="00423F19" w:rsidRDefault="00D219F1">
            <w:pPr>
              <w:rPr>
                <w:sz w:val="24"/>
                <w:szCs w:val="24"/>
                <w:lang w:val="en-US"/>
              </w:rPr>
            </w:pPr>
            <w:r w:rsidRPr="00423F19">
              <w:rPr>
                <w:sz w:val="24"/>
                <w:szCs w:val="24"/>
                <w:lang w:val="en-US"/>
              </w:rPr>
              <w:t>NAT</w:t>
            </w:r>
          </w:p>
        </w:tc>
        <w:tc>
          <w:tcPr>
            <w:tcW w:w="23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D219F1" w:rsidRPr="00423F19" w:rsidRDefault="00FB7421">
            <w:pPr>
              <w:rPr>
                <w:sz w:val="24"/>
                <w:szCs w:val="24"/>
                <w:lang w:val="en-US"/>
              </w:rPr>
            </w:pPr>
            <w:r w:rsidRPr="00423F19">
              <w:rPr>
                <w:sz w:val="24"/>
                <w:szCs w:val="24"/>
                <w:lang w:val="en-US"/>
              </w:rPr>
              <w:t>-0.496858*</w:t>
            </w:r>
          </w:p>
        </w:tc>
        <w:tc>
          <w:tcPr>
            <w:tcW w:w="229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D219F1" w:rsidRPr="00423F19" w:rsidRDefault="003075E3">
            <w:pPr>
              <w:rPr>
                <w:sz w:val="24"/>
                <w:szCs w:val="24"/>
                <w:lang w:val="en-US"/>
              </w:rPr>
            </w:pPr>
            <w:r w:rsidRPr="00423F19">
              <w:rPr>
                <w:sz w:val="24"/>
                <w:szCs w:val="24"/>
                <w:lang w:val="en-US"/>
              </w:rPr>
              <w:t xml:space="preserve">-0.430987 </w:t>
            </w:r>
            <w:r w:rsidR="009D086D" w:rsidRPr="00423F19">
              <w:rPr>
                <w:sz w:val="24"/>
                <w:szCs w:val="24"/>
                <w:lang w:val="en-US"/>
              </w:rPr>
              <w:t>*</w:t>
            </w:r>
          </w:p>
        </w:tc>
      </w:tr>
      <w:tr w:rsidR="00D219F1" w:rsidRPr="00423F19" w:rsidTr="00D219F1">
        <w:trPr>
          <w:jc w:val="center"/>
        </w:trPr>
        <w:tc>
          <w:tcPr>
            <w:tcW w:w="2266" w:type="dxa"/>
            <w:tcBorders>
              <w:top w:val="single" w:sz="4" w:space="0" w:color="auto"/>
              <w:left w:val="single" w:sz="4" w:space="0" w:color="auto"/>
              <w:bottom w:val="single" w:sz="4" w:space="0" w:color="auto"/>
              <w:right w:val="single" w:sz="4" w:space="0" w:color="auto"/>
            </w:tcBorders>
            <w:hideMark/>
          </w:tcPr>
          <w:p w:rsidR="00D219F1" w:rsidRPr="00423F19" w:rsidRDefault="00D219F1">
            <w:pPr>
              <w:rPr>
                <w:sz w:val="24"/>
                <w:szCs w:val="24"/>
                <w:lang w:val="en-US"/>
              </w:rPr>
            </w:pPr>
            <w:r w:rsidRPr="00423F19">
              <w:rPr>
                <w:sz w:val="24"/>
                <w:szCs w:val="24"/>
                <w:lang w:val="en-US"/>
              </w:rPr>
              <w:t>OAEE</w:t>
            </w:r>
          </w:p>
        </w:tc>
        <w:tc>
          <w:tcPr>
            <w:tcW w:w="23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D219F1" w:rsidRPr="00423F19" w:rsidRDefault="00FB7421">
            <w:pPr>
              <w:rPr>
                <w:sz w:val="24"/>
                <w:szCs w:val="24"/>
                <w:lang w:val="en-US"/>
              </w:rPr>
            </w:pPr>
            <w:r w:rsidRPr="00423F19">
              <w:rPr>
                <w:sz w:val="24"/>
                <w:szCs w:val="24"/>
                <w:lang w:val="en-US"/>
              </w:rPr>
              <w:t>-0.1011344</w:t>
            </w:r>
            <w:r w:rsidR="00D219F1" w:rsidRPr="00423F19">
              <w:rPr>
                <w:sz w:val="24"/>
                <w:szCs w:val="24"/>
                <w:lang w:val="en-US"/>
              </w:rPr>
              <w:t>*</w:t>
            </w:r>
          </w:p>
        </w:tc>
        <w:tc>
          <w:tcPr>
            <w:tcW w:w="229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D219F1" w:rsidRPr="00423F19" w:rsidRDefault="003075E3">
            <w:pPr>
              <w:rPr>
                <w:sz w:val="24"/>
                <w:szCs w:val="24"/>
                <w:lang w:val="en-US"/>
              </w:rPr>
            </w:pPr>
            <w:r w:rsidRPr="00423F19">
              <w:rPr>
                <w:sz w:val="24"/>
                <w:szCs w:val="24"/>
                <w:lang w:val="en-US"/>
              </w:rPr>
              <w:t xml:space="preserve">-0.0971584 </w:t>
            </w:r>
            <w:r w:rsidR="009D086D" w:rsidRPr="00423F19">
              <w:rPr>
                <w:sz w:val="24"/>
                <w:szCs w:val="24"/>
                <w:lang w:val="en-US"/>
              </w:rPr>
              <w:t>*</w:t>
            </w:r>
          </w:p>
        </w:tc>
      </w:tr>
      <w:tr w:rsidR="00D219F1" w:rsidRPr="00423F19" w:rsidTr="00D219F1">
        <w:trPr>
          <w:jc w:val="center"/>
        </w:trPr>
        <w:tc>
          <w:tcPr>
            <w:tcW w:w="2266" w:type="dxa"/>
            <w:tcBorders>
              <w:top w:val="single" w:sz="4" w:space="0" w:color="auto"/>
              <w:left w:val="single" w:sz="4" w:space="0" w:color="auto"/>
              <w:bottom w:val="single" w:sz="4" w:space="0" w:color="auto"/>
              <w:right w:val="single" w:sz="4" w:space="0" w:color="auto"/>
            </w:tcBorders>
            <w:hideMark/>
          </w:tcPr>
          <w:p w:rsidR="00D219F1" w:rsidRPr="00423F19" w:rsidRDefault="00D219F1">
            <w:pPr>
              <w:rPr>
                <w:sz w:val="24"/>
                <w:szCs w:val="24"/>
                <w:lang w:val="en-US"/>
              </w:rPr>
            </w:pPr>
            <w:r w:rsidRPr="00423F19">
              <w:rPr>
                <w:sz w:val="24"/>
                <w:szCs w:val="24"/>
                <w:lang w:val="en-US"/>
              </w:rPr>
              <w:t>OGA</w:t>
            </w:r>
          </w:p>
        </w:tc>
        <w:tc>
          <w:tcPr>
            <w:tcW w:w="23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D219F1" w:rsidRPr="00423F19" w:rsidRDefault="00FB7421">
            <w:pPr>
              <w:rPr>
                <w:sz w:val="24"/>
                <w:szCs w:val="24"/>
                <w:lang w:val="en-US"/>
              </w:rPr>
            </w:pPr>
            <w:r w:rsidRPr="00423F19">
              <w:rPr>
                <w:sz w:val="24"/>
                <w:szCs w:val="24"/>
                <w:lang w:val="en-US"/>
              </w:rPr>
              <w:t>0.5267202</w:t>
            </w:r>
            <w:r w:rsidR="00D219F1" w:rsidRPr="00423F19">
              <w:rPr>
                <w:sz w:val="24"/>
                <w:szCs w:val="24"/>
                <w:lang w:val="en-US"/>
              </w:rPr>
              <w:t>*</w:t>
            </w:r>
          </w:p>
        </w:tc>
        <w:tc>
          <w:tcPr>
            <w:tcW w:w="229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D219F1" w:rsidRPr="00423F19" w:rsidRDefault="003075E3">
            <w:pPr>
              <w:rPr>
                <w:sz w:val="24"/>
                <w:szCs w:val="24"/>
                <w:lang w:val="en-US"/>
              </w:rPr>
            </w:pPr>
            <w:r w:rsidRPr="00423F19">
              <w:rPr>
                <w:sz w:val="24"/>
                <w:szCs w:val="24"/>
                <w:lang w:val="en-US"/>
              </w:rPr>
              <w:t xml:space="preserve">0.4538088 </w:t>
            </w:r>
            <w:r w:rsidR="009D086D" w:rsidRPr="00423F19">
              <w:rPr>
                <w:sz w:val="24"/>
                <w:szCs w:val="24"/>
                <w:lang w:val="en-US"/>
              </w:rPr>
              <w:t>*</w:t>
            </w:r>
          </w:p>
        </w:tc>
      </w:tr>
      <w:tr w:rsidR="00D219F1" w:rsidRPr="00423F19" w:rsidTr="00D219F1">
        <w:trPr>
          <w:jc w:val="center"/>
        </w:trPr>
        <w:tc>
          <w:tcPr>
            <w:tcW w:w="2266" w:type="dxa"/>
            <w:tcBorders>
              <w:top w:val="single" w:sz="4" w:space="0" w:color="auto"/>
              <w:left w:val="single" w:sz="4" w:space="0" w:color="auto"/>
              <w:bottom w:val="single" w:sz="4" w:space="0" w:color="auto"/>
              <w:right w:val="single" w:sz="4" w:space="0" w:color="auto"/>
            </w:tcBorders>
            <w:hideMark/>
          </w:tcPr>
          <w:p w:rsidR="00D219F1" w:rsidRPr="00423F19" w:rsidRDefault="00D219F1">
            <w:pPr>
              <w:rPr>
                <w:sz w:val="24"/>
                <w:szCs w:val="24"/>
                <w:lang w:val="en-US"/>
              </w:rPr>
            </w:pPr>
            <w:r w:rsidRPr="00423F19">
              <w:rPr>
                <w:sz w:val="24"/>
                <w:szCs w:val="24"/>
                <w:lang w:val="en-US"/>
              </w:rPr>
              <w:t>OPAD</w:t>
            </w:r>
          </w:p>
        </w:tc>
        <w:tc>
          <w:tcPr>
            <w:tcW w:w="23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D219F1" w:rsidRPr="00423F19" w:rsidRDefault="00FB7421">
            <w:pPr>
              <w:rPr>
                <w:sz w:val="24"/>
                <w:szCs w:val="24"/>
                <w:lang w:val="en-US"/>
              </w:rPr>
            </w:pPr>
            <w:r w:rsidRPr="00423F19">
              <w:rPr>
                <w:sz w:val="24"/>
                <w:szCs w:val="24"/>
                <w:lang w:val="en-US"/>
              </w:rPr>
              <w:t>-0.4660331</w:t>
            </w:r>
            <w:r w:rsidR="00D219F1" w:rsidRPr="00423F19">
              <w:rPr>
                <w:sz w:val="24"/>
                <w:szCs w:val="24"/>
                <w:lang w:val="en-US"/>
              </w:rPr>
              <w:t>*</w:t>
            </w:r>
          </w:p>
        </w:tc>
        <w:tc>
          <w:tcPr>
            <w:tcW w:w="229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D219F1" w:rsidRPr="00423F19" w:rsidRDefault="003075E3">
            <w:pPr>
              <w:rPr>
                <w:sz w:val="24"/>
                <w:szCs w:val="24"/>
                <w:lang w:val="en-US"/>
              </w:rPr>
            </w:pPr>
            <w:r w:rsidRPr="00423F19">
              <w:rPr>
                <w:sz w:val="24"/>
                <w:szCs w:val="24"/>
                <w:lang w:val="en-US"/>
              </w:rPr>
              <w:t xml:space="preserve">-0.437176 </w:t>
            </w:r>
            <w:r w:rsidR="009D086D" w:rsidRPr="00423F19">
              <w:rPr>
                <w:sz w:val="24"/>
                <w:szCs w:val="24"/>
                <w:lang w:val="en-US"/>
              </w:rPr>
              <w:t>*</w:t>
            </w:r>
          </w:p>
        </w:tc>
      </w:tr>
      <w:tr w:rsidR="00D219F1" w:rsidRPr="00423F19" w:rsidTr="00D219F1">
        <w:trPr>
          <w:jc w:val="center"/>
        </w:trPr>
        <w:tc>
          <w:tcPr>
            <w:tcW w:w="2266" w:type="dxa"/>
            <w:tcBorders>
              <w:top w:val="single" w:sz="4" w:space="0" w:color="auto"/>
              <w:left w:val="single" w:sz="4" w:space="0" w:color="auto"/>
              <w:bottom w:val="single" w:sz="4" w:space="0" w:color="auto"/>
              <w:right w:val="single" w:sz="4" w:space="0" w:color="auto"/>
            </w:tcBorders>
            <w:hideMark/>
          </w:tcPr>
          <w:p w:rsidR="00D219F1" w:rsidRPr="00423F19" w:rsidRDefault="00D219F1">
            <w:pPr>
              <w:rPr>
                <w:sz w:val="24"/>
                <w:szCs w:val="24"/>
                <w:lang w:val="en-US"/>
              </w:rPr>
            </w:pPr>
            <w:r w:rsidRPr="00423F19">
              <w:rPr>
                <w:sz w:val="24"/>
                <w:szCs w:val="24"/>
                <w:lang w:val="en-US"/>
              </w:rPr>
              <w:t>TAPOTE</w:t>
            </w:r>
          </w:p>
        </w:tc>
        <w:tc>
          <w:tcPr>
            <w:tcW w:w="23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D219F1" w:rsidRPr="00423F19" w:rsidRDefault="00FB7421">
            <w:pPr>
              <w:rPr>
                <w:sz w:val="24"/>
                <w:szCs w:val="24"/>
                <w:lang w:val="en-US"/>
              </w:rPr>
            </w:pPr>
            <w:r w:rsidRPr="00423F19">
              <w:rPr>
                <w:sz w:val="24"/>
                <w:szCs w:val="24"/>
                <w:lang w:val="en-US"/>
              </w:rPr>
              <w:t>0.1301575</w:t>
            </w:r>
            <w:r w:rsidR="00D219F1" w:rsidRPr="00423F19">
              <w:rPr>
                <w:sz w:val="24"/>
                <w:szCs w:val="24"/>
                <w:lang w:val="en-US"/>
              </w:rPr>
              <w:t>*</w:t>
            </w:r>
          </w:p>
        </w:tc>
        <w:tc>
          <w:tcPr>
            <w:tcW w:w="229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D219F1" w:rsidRPr="00423F19" w:rsidRDefault="003075E3">
            <w:pPr>
              <w:rPr>
                <w:sz w:val="24"/>
                <w:szCs w:val="24"/>
                <w:lang w:val="en-US"/>
              </w:rPr>
            </w:pPr>
            <w:r w:rsidRPr="00423F19">
              <w:rPr>
                <w:sz w:val="24"/>
                <w:szCs w:val="24"/>
                <w:lang w:val="en-US"/>
              </w:rPr>
              <w:t>0.1074994*</w:t>
            </w:r>
          </w:p>
        </w:tc>
      </w:tr>
      <w:tr w:rsidR="00D219F1" w:rsidRPr="00423F19" w:rsidTr="00D219F1">
        <w:trPr>
          <w:jc w:val="center"/>
        </w:trPr>
        <w:tc>
          <w:tcPr>
            <w:tcW w:w="2266" w:type="dxa"/>
            <w:tcBorders>
              <w:top w:val="single" w:sz="4" w:space="0" w:color="auto"/>
              <w:left w:val="single" w:sz="4" w:space="0" w:color="auto"/>
              <w:bottom w:val="single" w:sz="4" w:space="0" w:color="auto"/>
              <w:right w:val="single" w:sz="4" w:space="0" w:color="auto"/>
            </w:tcBorders>
            <w:hideMark/>
          </w:tcPr>
          <w:p w:rsidR="00D219F1" w:rsidRPr="00423F19" w:rsidRDefault="00D219F1">
            <w:pPr>
              <w:rPr>
                <w:sz w:val="24"/>
                <w:szCs w:val="24"/>
                <w:lang w:val="en-US"/>
              </w:rPr>
            </w:pPr>
            <w:r w:rsidRPr="00423F19">
              <w:rPr>
                <w:sz w:val="24"/>
                <w:szCs w:val="24"/>
                <w:lang w:val="en-US"/>
              </w:rPr>
              <w:t>TIPET</w:t>
            </w:r>
          </w:p>
        </w:tc>
        <w:tc>
          <w:tcPr>
            <w:tcW w:w="23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D219F1" w:rsidRPr="00423F19" w:rsidRDefault="00FB7421">
            <w:pPr>
              <w:rPr>
                <w:sz w:val="24"/>
                <w:szCs w:val="24"/>
                <w:lang w:val="en-US"/>
              </w:rPr>
            </w:pPr>
            <w:r w:rsidRPr="00423F19">
              <w:rPr>
                <w:sz w:val="24"/>
                <w:szCs w:val="24"/>
                <w:lang w:val="en-US"/>
              </w:rPr>
              <w:t>-0.2452598</w:t>
            </w:r>
          </w:p>
        </w:tc>
        <w:tc>
          <w:tcPr>
            <w:tcW w:w="229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D219F1" w:rsidRPr="00423F19" w:rsidRDefault="003075E3">
            <w:pPr>
              <w:rPr>
                <w:sz w:val="24"/>
                <w:szCs w:val="24"/>
                <w:lang w:val="en-US"/>
              </w:rPr>
            </w:pPr>
            <w:r w:rsidRPr="00423F19">
              <w:rPr>
                <w:sz w:val="24"/>
                <w:szCs w:val="24"/>
                <w:lang w:val="en-US"/>
              </w:rPr>
              <w:t>-0.1967827</w:t>
            </w:r>
          </w:p>
        </w:tc>
      </w:tr>
      <w:tr w:rsidR="00D219F1" w:rsidRPr="00423F19" w:rsidTr="00D219F1">
        <w:trPr>
          <w:jc w:val="center"/>
        </w:trPr>
        <w:tc>
          <w:tcPr>
            <w:tcW w:w="2266" w:type="dxa"/>
            <w:tcBorders>
              <w:top w:val="single" w:sz="4" w:space="0" w:color="auto"/>
              <w:left w:val="single" w:sz="4" w:space="0" w:color="auto"/>
              <w:bottom w:val="single" w:sz="4" w:space="0" w:color="auto"/>
              <w:right w:val="single" w:sz="4" w:space="0" w:color="auto"/>
            </w:tcBorders>
            <w:hideMark/>
          </w:tcPr>
          <w:p w:rsidR="00D219F1" w:rsidRPr="00423F19" w:rsidRDefault="00D219F1">
            <w:pPr>
              <w:rPr>
                <w:sz w:val="24"/>
                <w:szCs w:val="24"/>
                <w:lang w:val="en-US"/>
              </w:rPr>
            </w:pPr>
            <w:r w:rsidRPr="00423F19">
              <w:rPr>
                <w:sz w:val="24"/>
                <w:szCs w:val="24"/>
                <w:lang w:val="en-US"/>
              </w:rPr>
              <w:t>TSAI</w:t>
            </w:r>
          </w:p>
        </w:tc>
        <w:tc>
          <w:tcPr>
            <w:tcW w:w="23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D219F1" w:rsidRPr="00423F19" w:rsidRDefault="00D219F1">
            <w:pPr>
              <w:rPr>
                <w:sz w:val="24"/>
                <w:szCs w:val="24"/>
                <w:lang w:val="en-US"/>
              </w:rPr>
            </w:pPr>
            <w:r w:rsidRPr="00423F19">
              <w:rPr>
                <w:sz w:val="24"/>
                <w:szCs w:val="24"/>
                <w:lang w:val="en-US"/>
              </w:rPr>
              <w:t>-0.</w:t>
            </w:r>
            <w:r w:rsidR="00FB7421" w:rsidRPr="00423F19">
              <w:rPr>
                <w:sz w:val="24"/>
                <w:szCs w:val="24"/>
                <w:lang w:val="en-US"/>
              </w:rPr>
              <w:t>3567394*</w:t>
            </w:r>
          </w:p>
        </w:tc>
        <w:tc>
          <w:tcPr>
            <w:tcW w:w="229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D219F1" w:rsidRPr="00423F19" w:rsidRDefault="003075E3">
            <w:pPr>
              <w:rPr>
                <w:sz w:val="24"/>
                <w:szCs w:val="24"/>
                <w:lang w:val="en-US"/>
              </w:rPr>
            </w:pPr>
            <w:r w:rsidRPr="00423F19">
              <w:rPr>
                <w:sz w:val="24"/>
                <w:szCs w:val="24"/>
                <w:lang w:val="en-US"/>
              </w:rPr>
              <w:t>-</w:t>
            </w:r>
            <w:r w:rsidRPr="00423F19">
              <w:rPr>
                <w:sz w:val="24"/>
                <w:szCs w:val="24"/>
              </w:rPr>
              <w:t xml:space="preserve"> </w:t>
            </w:r>
            <w:r w:rsidRPr="00423F19">
              <w:rPr>
                <w:sz w:val="24"/>
                <w:szCs w:val="24"/>
                <w:lang w:val="en-US"/>
              </w:rPr>
              <w:t xml:space="preserve">0.339146 </w:t>
            </w:r>
            <w:r w:rsidR="009D086D" w:rsidRPr="00423F19">
              <w:rPr>
                <w:sz w:val="24"/>
                <w:szCs w:val="24"/>
                <w:lang w:val="en-US"/>
              </w:rPr>
              <w:t>*</w:t>
            </w:r>
          </w:p>
        </w:tc>
      </w:tr>
      <w:tr w:rsidR="00D219F1" w:rsidRPr="00423F19" w:rsidTr="00D219F1">
        <w:trPr>
          <w:jc w:val="center"/>
        </w:trPr>
        <w:tc>
          <w:tcPr>
            <w:tcW w:w="2266" w:type="dxa"/>
            <w:tcBorders>
              <w:top w:val="single" w:sz="4" w:space="0" w:color="auto"/>
              <w:left w:val="single" w:sz="4" w:space="0" w:color="auto"/>
              <w:bottom w:val="single" w:sz="4" w:space="0" w:color="auto"/>
              <w:right w:val="single" w:sz="4" w:space="0" w:color="auto"/>
            </w:tcBorders>
            <w:hideMark/>
          </w:tcPr>
          <w:p w:rsidR="00D219F1" w:rsidRPr="00423F19" w:rsidRDefault="00D219F1">
            <w:pPr>
              <w:rPr>
                <w:sz w:val="24"/>
                <w:szCs w:val="24"/>
                <w:lang w:val="en-US"/>
              </w:rPr>
            </w:pPr>
            <w:r w:rsidRPr="00423F19">
              <w:rPr>
                <w:sz w:val="24"/>
                <w:szCs w:val="24"/>
                <w:lang w:val="en-US"/>
              </w:rPr>
              <w:t>TSMEDE</w:t>
            </w:r>
          </w:p>
        </w:tc>
        <w:tc>
          <w:tcPr>
            <w:tcW w:w="23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D219F1" w:rsidRPr="00423F19" w:rsidRDefault="00FB7421">
            <w:pPr>
              <w:rPr>
                <w:sz w:val="24"/>
                <w:szCs w:val="24"/>
                <w:lang w:val="en-US"/>
              </w:rPr>
            </w:pPr>
            <w:r w:rsidRPr="00423F19">
              <w:rPr>
                <w:sz w:val="24"/>
                <w:szCs w:val="24"/>
                <w:lang w:val="en-US"/>
              </w:rPr>
              <w:t>-0.0066239</w:t>
            </w:r>
          </w:p>
        </w:tc>
        <w:tc>
          <w:tcPr>
            <w:tcW w:w="229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D219F1" w:rsidRPr="00423F19" w:rsidRDefault="003075E3">
            <w:pPr>
              <w:rPr>
                <w:sz w:val="24"/>
                <w:szCs w:val="24"/>
                <w:lang w:val="en-US"/>
              </w:rPr>
            </w:pPr>
            <w:r w:rsidRPr="00423F19">
              <w:rPr>
                <w:sz w:val="24"/>
                <w:szCs w:val="24"/>
                <w:lang w:val="en-US"/>
              </w:rPr>
              <w:t>-0.0002169</w:t>
            </w:r>
          </w:p>
        </w:tc>
      </w:tr>
      <w:tr w:rsidR="00D219F1" w:rsidRPr="00423F19" w:rsidTr="00D219F1">
        <w:trPr>
          <w:jc w:val="center"/>
        </w:trPr>
        <w:tc>
          <w:tcPr>
            <w:tcW w:w="2266" w:type="dxa"/>
            <w:tcBorders>
              <w:top w:val="single" w:sz="4" w:space="0" w:color="auto"/>
              <w:left w:val="single" w:sz="4" w:space="0" w:color="auto"/>
              <w:bottom w:val="single" w:sz="4" w:space="0" w:color="auto"/>
              <w:right w:val="single" w:sz="4" w:space="0" w:color="auto"/>
            </w:tcBorders>
            <w:hideMark/>
          </w:tcPr>
          <w:p w:rsidR="00D219F1" w:rsidRPr="00423F19" w:rsidRDefault="00D219F1">
            <w:pPr>
              <w:rPr>
                <w:sz w:val="24"/>
                <w:szCs w:val="24"/>
                <w:lang w:val="en-US"/>
              </w:rPr>
            </w:pPr>
            <w:r w:rsidRPr="00423F19">
              <w:rPr>
                <w:sz w:val="24"/>
                <w:szCs w:val="24"/>
                <w:lang w:val="en-US"/>
              </w:rPr>
              <w:t>WELFARE</w:t>
            </w:r>
          </w:p>
        </w:tc>
        <w:tc>
          <w:tcPr>
            <w:tcW w:w="23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D219F1" w:rsidRPr="00423F19" w:rsidRDefault="00FB7421">
            <w:pPr>
              <w:rPr>
                <w:sz w:val="24"/>
                <w:szCs w:val="24"/>
                <w:lang w:val="en-US"/>
              </w:rPr>
            </w:pPr>
            <w:r w:rsidRPr="00423F19">
              <w:rPr>
                <w:sz w:val="24"/>
                <w:szCs w:val="24"/>
                <w:lang w:val="en-US"/>
              </w:rPr>
              <w:t>0.7305156</w:t>
            </w:r>
            <w:r w:rsidR="00D219F1" w:rsidRPr="00423F19">
              <w:rPr>
                <w:sz w:val="24"/>
                <w:szCs w:val="24"/>
                <w:lang w:val="en-US"/>
              </w:rPr>
              <w:t>*</w:t>
            </w:r>
          </w:p>
        </w:tc>
        <w:tc>
          <w:tcPr>
            <w:tcW w:w="229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D219F1" w:rsidRPr="00423F19" w:rsidRDefault="003075E3">
            <w:pPr>
              <w:rPr>
                <w:sz w:val="24"/>
                <w:szCs w:val="24"/>
                <w:lang w:val="en-US"/>
              </w:rPr>
            </w:pPr>
            <w:r w:rsidRPr="00423F19">
              <w:rPr>
                <w:sz w:val="24"/>
                <w:szCs w:val="24"/>
                <w:lang w:val="en-US"/>
              </w:rPr>
              <w:t xml:space="preserve">0.6457348 </w:t>
            </w:r>
            <w:r w:rsidR="009D086D" w:rsidRPr="00423F19">
              <w:rPr>
                <w:sz w:val="24"/>
                <w:szCs w:val="24"/>
                <w:lang w:val="en-US"/>
              </w:rPr>
              <w:t>*</w:t>
            </w:r>
          </w:p>
        </w:tc>
      </w:tr>
      <w:tr w:rsidR="00FB7421" w:rsidRPr="00423F19" w:rsidTr="00D219F1">
        <w:trPr>
          <w:jc w:val="center"/>
        </w:trPr>
        <w:tc>
          <w:tcPr>
            <w:tcW w:w="2266" w:type="dxa"/>
            <w:tcBorders>
              <w:top w:val="single" w:sz="4" w:space="0" w:color="auto"/>
              <w:left w:val="single" w:sz="4" w:space="0" w:color="auto"/>
              <w:bottom w:val="single" w:sz="4" w:space="0" w:color="auto"/>
              <w:right w:val="single" w:sz="4" w:space="0" w:color="auto"/>
            </w:tcBorders>
            <w:hideMark/>
          </w:tcPr>
          <w:p w:rsidR="00FB7421" w:rsidRPr="00423F19" w:rsidRDefault="00FB7421">
            <w:pPr>
              <w:rPr>
                <w:sz w:val="24"/>
                <w:szCs w:val="24"/>
                <w:lang w:val="en-US"/>
              </w:rPr>
            </w:pPr>
            <w:r w:rsidRPr="00423F19">
              <w:rPr>
                <w:sz w:val="24"/>
                <w:szCs w:val="24"/>
                <w:lang w:val="en-US"/>
              </w:rPr>
              <w:t>GASTRECTOMY</w:t>
            </w:r>
          </w:p>
        </w:tc>
        <w:tc>
          <w:tcPr>
            <w:tcW w:w="23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FB7421" w:rsidRPr="00423F19" w:rsidRDefault="00FB7421">
            <w:pPr>
              <w:rPr>
                <w:sz w:val="24"/>
                <w:szCs w:val="24"/>
                <w:lang w:val="en-US"/>
              </w:rPr>
            </w:pPr>
            <w:r w:rsidRPr="00423F19">
              <w:rPr>
                <w:sz w:val="24"/>
                <w:szCs w:val="24"/>
                <w:lang w:val="en-US"/>
              </w:rPr>
              <w:t>-1.291892*</w:t>
            </w:r>
          </w:p>
        </w:tc>
        <w:tc>
          <w:tcPr>
            <w:tcW w:w="229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B7421" w:rsidRPr="00423F19" w:rsidRDefault="00FB7421">
            <w:pPr>
              <w:rPr>
                <w:sz w:val="24"/>
                <w:szCs w:val="24"/>
                <w:lang w:val="en-US"/>
              </w:rPr>
            </w:pPr>
          </w:p>
        </w:tc>
      </w:tr>
      <w:tr w:rsidR="005E47BE" w:rsidRPr="00423F19" w:rsidTr="00D219F1">
        <w:trPr>
          <w:jc w:val="center"/>
        </w:trPr>
        <w:tc>
          <w:tcPr>
            <w:tcW w:w="2266" w:type="dxa"/>
            <w:tcBorders>
              <w:top w:val="single" w:sz="4" w:space="0" w:color="auto"/>
              <w:left w:val="single" w:sz="4" w:space="0" w:color="auto"/>
              <w:bottom w:val="single" w:sz="4" w:space="0" w:color="auto"/>
              <w:right w:val="single" w:sz="4" w:space="0" w:color="auto"/>
            </w:tcBorders>
            <w:hideMark/>
          </w:tcPr>
          <w:p w:rsidR="005E47BE" w:rsidRPr="00423F19" w:rsidRDefault="005E47BE" w:rsidP="005E47BE">
            <w:pPr>
              <w:ind w:firstLine="0"/>
              <w:rPr>
                <w:sz w:val="24"/>
                <w:szCs w:val="24"/>
                <w:lang w:val="en-US"/>
              </w:rPr>
            </w:pPr>
            <w:r w:rsidRPr="00423F19">
              <w:rPr>
                <w:sz w:val="24"/>
                <w:szCs w:val="24"/>
                <w:lang w:val="en-US"/>
              </w:rPr>
              <w:t>SIGMOEIDECTOMY</w:t>
            </w:r>
          </w:p>
        </w:tc>
        <w:tc>
          <w:tcPr>
            <w:tcW w:w="23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5E47BE" w:rsidRPr="00423F19" w:rsidRDefault="005E47BE">
            <w:pPr>
              <w:rPr>
                <w:sz w:val="24"/>
                <w:szCs w:val="24"/>
                <w:lang w:val="en-US"/>
              </w:rPr>
            </w:pPr>
          </w:p>
        </w:tc>
        <w:tc>
          <w:tcPr>
            <w:tcW w:w="229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E47BE" w:rsidRPr="00423F19" w:rsidRDefault="005E47BE">
            <w:pPr>
              <w:rPr>
                <w:sz w:val="24"/>
                <w:szCs w:val="24"/>
                <w:lang w:val="en-US"/>
              </w:rPr>
            </w:pPr>
            <w:r w:rsidRPr="00423F19">
              <w:rPr>
                <w:sz w:val="24"/>
                <w:szCs w:val="24"/>
                <w:lang w:val="en-US"/>
              </w:rPr>
              <w:t>-1.073243 *</w:t>
            </w:r>
          </w:p>
        </w:tc>
      </w:tr>
    </w:tbl>
    <w:p w:rsidR="00595A1F" w:rsidRPr="00423F19" w:rsidRDefault="00595A1F" w:rsidP="00595A1F">
      <w:pPr>
        <w:rPr>
          <w:sz w:val="24"/>
          <w:szCs w:val="24"/>
        </w:rPr>
      </w:pPr>
    </w:p>
    <w:p w:rsidR="001B2E5E" w:rsidRDefault="00595A1F" w:rsidP="00595A1F">
      <w:pPr>
        <w:rPr>
          <w:sz w:val="24"/>
          <w:szCs w:val="24"/>
        </w:rPr>
      </w:pPr>
      <w:r w:rsidRPr="00423F19">
        <w:rPr>
          <w:sz w:val="24"/>
          <w:szCs w:val="24"/>
        </w:rPr>
        <w:t xml:space="preserve">The most interesting outcome of the margins presented above, is the negative relation between cost and choice of </w:t>
      </w:r>
      <w:r w:rsidR="00DB6537" w:rsidRPr="00423F19">
        <w:rPr>
          <w:sz w:val="24"/>
          <w:szCs w:val="24"/>
        </w:rPr>
        <w:t>private</w:t>
      </w:r>
      <w:r w:rsidRPr="00423F19">
        <w:rPr>
          <w:sz w:val="24"/>
          <w:szCs w:val="24"/>
        </w:rPr>
        <w:t xml:space="preserve"> hospital care. When the cost rises, patients tend to choose p</w:t>
      </w:r>
      <w:r w:rsidR="00DB6537" w:rsidRPr="00423F19">
        <w:rPr>
          <w:sz w:val="24"/>
          <w:szCs w:val="24"/>
        </w:rPr>
        <w:t>ublic</w:t>
      </w:r>
      <w:r w:rsidRPr="00423F19">
        <w:rPr>
          <w:sz w:val="24"/>
          <w:szCs w:val="24"/>
        </w:rPr>
        <w:t xml:space="preserve"> healthcare </w:t>
      </w:r>
      <w:r w:rsidR="00DB6537" w:rsidRPr="00423F19">
        <w:rPr>
          <w:sz w:val="24"/>
          <w:szCs w:val="24"/>
        </w:rPr>
        <w:t>for their surgeries. This is</w:t>
      </w:r>
      <w:r w:rsidRPr="00423F19">
        <w:rPr>
          <w:sz w:val="24"/>
          <w:szCs w:val="24"/>
        </w:rPr>
        <w:t xml:space="preserve"> expected, since the rational behaviour of the patients is to choose more affordable care-implying public care, when the cost rises. As is it could be easily seen, especially in the cases of Cholecystectomy and Sigmoidectomy, using the 2008 as the base year, we could observe a difference in patients’ behaviour. Compared to 2008, in 2007 and 2009 patients are more probable to choose the p</w:t>
      </w:r>
      <w:r w:rsidR="00DA13DE">
        <w:rPr>
          <w:sz w:val="24"/>
          <w:szCs w:val="24"/>
        </w:rPr>
        <w:t>rivate care opposed to public</w:t>
      </w:r>
      <w:r w:rsidRPr="00423F19">
        <w:rPr>
          <w:sz w:val="24"/>
          <w:szCs w:val="24"/>
        </w:rPr>
        <w:t xml:space="preserve"> care, whereas in 2010</w:t>
      </w:r>
      <w:r w:rsidR="00DA13DE">
        <w:rPr>
          <w:sz w:val="24"/>
          <w:szCs w:val="24"/>
        </w:rPr>
        <w:t>–the year when</w:t>
      </w:r>
      <w:r w:rsidRPr="00423F19">
        <w:rPr>
          <w:sz w:val="24"/>
          <w:szCs w:val="24"/>
        </w:rPr>
        <w:t xml:space="preserve"> the economic crisis is already established- patients are more probable to choose p</w:t>
      </w:r>
      <w:r w:rsidR="00DA13DE">
        <w:rPr>
          <w:sz w:val="24"/>
          <w:szCs w:val="24"/>
        </w:rPr>
        <w:t>ublic</w:t>
      </w:r>
      <w:r w:rsidRPr="00423F19">
        <w:rPr>
          <w:sz w:val="24"/>
          <w:szCs w:val="24"/>
        </w:rPr>
        <w:t xml:space="preserve"> care. This is also supported by the graphs depicting the difference in costs between years for every surgery, where there is a decrease of the costs in the years of 2010 and 2011. </w:t>
      </w:r>
    </w:p>
    <w:p w:rsidR="00595A1F" w:rsidRPr="00423F19" w:rsidRDefault="00595A1F" w:rsidP="00595A1F">
      <w:pPr>
        <w:rPr>
          <w:sz w:val="24"/>
          <w:szCs w:val="24"/>
        </w:rPr>
      </w:pPr>
      <w:r w:rsidRPr="00423F19">
        <w:rPr>
          <w:sz w:val="24"/>
          <w:szCs w:val="24"/>
        </w:rPr>
        <w:t xml:space="preserve">In the case of </w:t>
      </w:r>
      <w:r w:rsidR="00F26CEF">
        <w:rPr>
          <w:sz w:val="24"/>
          <w:szCs w:val="24"/>
        </w:rPr>
        <w:t>Cholecystectomy</w:t>
      </w:r>
      <w:r w:rsidRPr="00423F19">
        <w:rPr>
          <w:sz w:val="24"/>
          <w:szCs w:val="24"/>
        </w:rPr>
        <w:t xml:space="preserve">, </w:t>
      </w:r>
      <w:r w:rsidR="00F26CEF">
        <w:rPr>
          <w:sz w:val="24"/>
          <w:szCs w:val="24"/>
        </w:rPr>
        <w:t>all the interactions are backed up regardless of which variables are included to the model, therefore it is not possible to analyze the impact of the crisis for that surgery alone, only in comparison to the Sigmoidectomy and Gastrectomy.</w:t>
      </w:r>
      <w:r w:rsidR="001B2E5E">
        <w:rPr>
          <w:sz w:val="24"/>
          <w:szCs w:val="24"/>
        </w:rPr>
        <w:t xml:space="preserve"> As it can be easily seen, in both cases, a patient undergoing Sigmoidectomy compared to Cholecystectomy and Gastrectomy is more probable to choose private care.</w:t>
      </w:r>
      <w:r w:rsidR="00001E3D">
        <w:rPr>
          <w:sz w:val="24"/>
          <w:szCs w:val="24"/>
        </w:rPr>
        <w:t xml:space="preserve"> The same pattern applies to patient undergoing Gastrectomy respectively. Given the limitations of the data which does not allow the analysis of the impact of Cholecystectomy in the patient choice, the results provided above are merely assumptions. However, it can be assumed that since Gastrectomy and Sigmoidectomy are both severer surgeries compared to Cholecystectomy, patients tend to choose private care in grounds of better care in terms of quality.</w:t>
      </w:r>
    </w:p>
    <w:p w:rsidR="00595A1F" w:rsidRPr="00423F19" w:rsidRDefault="00595A1F" w:rsidP="00595A1F">
      <w:pPr>
        <w:rPr>
          <w:sz w:val="24"/>
          <w:szCs w:val="24"/>
        </w:rPr>
      </w:pPr>
      <w:r w:rsidRPr="00423F19">
        <w:rPr>
          <w:sz w:val="24"/>
          <w:szCs w:val="24"/>
        </w:rPr>
        <w:t xml:space="preserve">Regarding the marital status </w:t>
      </w:r>
      <w:r w:rsidR="00F26CEF">
        <w:rPr>
          <w:sz w:val="24"/>
          <w:szCs w:val="24"/>
        </w:rPr>
        <w:t xml:space="preserve">and the gender </w:t>
      </w:r>
      <w:r w:rsidRPr="00423F19">
        <w:rPr>
          <w:sz w:val="24"/>
          <w:szCs w:val="24"/>
        </w:rPr>
        <w:t xml:space="preserve">of the patients, </w:t>
      </w:r>
      <w:r w:rsidR="00F26CEF">
        <w:rPr>
          <w:sz w:val="24"/>
          <w:szCs w:val="24"/>
        </w:rPr>
        <w:t xml:space="preserve">both their coefficients are statistically insignificant, therefore they are not included in the regressions. The variable of age however, is statistically significant and more importantly, it has a negative relation with the patient choice over public healthcare. This effect was expected primarily for two reasons. Firstly, people tend to become more financially stable and independent when they grow older, which also allows the assumption of being able to afford more expensive healthcare. Secondly, under the assumption of people growing older and therefore more </w:t>
      </w:r>
      <w:r w:rsidR="00F26CEF">
        <w:rPr>
          <w:sz w:val="24"/>
          <w:szCs w:val="24"/>
        </w:rPr>
        <w:lastRenderedPageBreak/>
        <w:t>probable to become widowers/widows, t</w:t>
      </w:r>
      <w:r w:rsidRPr="00423F19">
        <w:rPr>
          <w:sz w:val="24"/>
          <w:szCs w:val="24"/>
        </w:rPr>
        <w:t xml:space="preserve">his </w:t>
      </w:r>
      <w:r w:rsidR="00F26CEF">
        <w:rPr>
          <w:sz w:val="24"/>
          <w:szCs w:val="24"/>
        </w:rPr>
        <w:t xml:space="preserve">effect </w:t>
      </w:r>
      <w:r w:rsidRPr="00423F19">
        <w:rPr>
          <w:sz w:val="24"/>
          <w:szCs w:val="24"/>
        </w:rPr>
        <w:t>could be contr</w:t>
      </w:r>
      <w:r w:rsidR="00F26CEF">
        <w:rPr>
          <w:sz w:val="24"/>
          <w:szCs w:val="24"/>
        </w:rPr>
        <w:t>ibuted to psychological factors. S</w:t>
      </w:r>
      <w:r w:rsidRPr="00423F19">
        <w:rPr>
          <w:sz w:val="24"/>
          <w:szCs w:val="24"/>
        </w:rPr>
        <w:t>tudies have shown that widows/widowers who have lost their loved ones to public hospitals avoid the hospital care. Another possible explanation is that due to their grief of death that relatives inevitably suffer from, the living ones tend to choose the best care, implying the private care. However, due to lack of qualitative data, these are merely assumptions.</w:t>
      </w:r>
    </w:p>
    <w:p w:rsidR="003D0B05" w:rsidRPr="00423F19" w:rsidRDefault="007936C0" w:rsidP="00B02339">
      <w:pPr>
        <w:rPr>
          <w:sz w:val="24"/>
          <w:szCs w:val="24"/>
        </w:rPr>
      </w:pPr>
      <w:r w:rsidRPr="00423F19">
        <w:rPr>
          <w:sz w:val="24"/>
          <w:szCs w:val="24"/>
        </w:rPr>
        <w:t xml:space="preserve">Regarding the sickness funds, </w:t>
      </w:r>
      <w:r>
        <w:rPr>
          <w:sz w:val="24"/>
          <w:szCs w:val="24"/>
        </w:rPr>
        <w:t xml:space="preserve">the effect are as expected.IKA, as already mentioned, is the largest sickness fund with the most national coverage; is used as a baseline for the regressions. </w:t>
      </w:r>
      <w:r w:rsidR="008A08FC">
        <w:rPr>
          <w:sz w:val="24"/>
          <w:szCs w:val="24"/>
        </w:rPr>
        <w:t xml:space="preserve">Therefore, what is expected is for most of the sickness funds to have a negative relation with the public care compared to IKA. For instance, </w:t>
      </w:r>
      <w:r w:rsidR="008A08FC" w:rsidRPr="00423F19">
        <w:rPr>
          <w:sz w:val="24"/>
          <w:szCs w:val="24"/>
        </w:rPr>
        <w:t>OAEE is the sickness fund for freelancers and opposed to IKA, covers less for public care. As expected, patients enrolled to OAEE tend to choose private care.</w:t>
      </w:r>
      <w:r w:rsidR="008A08FC">
        <w:rPr>
          <w:sz w:val="24"/>
          <w:szCs w:val="24"/>
        </w:rPr>
        <w:t xml:space="preserve"> The same applies for NAT, OPAD, TAPOTE and TSAI.  What is interesting though, are the sickness funds which have a positive relation with the public healthcare; ETAA, OGA and WELFARE. </w:t>
      </w:r>
      <w:r w:rsidR="00595A1F" w:rsidRPr="00423F19">
        <w:rPr>
          <w:sz w:val="24"/>
          <w:szCs w:val="24"/>
        </w:rPr>
        <w:t xml:space="preserve">OGA is the sickness fund for the farmers and also one of the sickness funds which covers all the cost of public care. Therefore, patients enrolled in OGA compared to IKA tend to choose public care. Moreover, farmers in Greece are low-paid, so public care is most often the best care they can afford. </w:t>
      </w:r>
      <w:r w:rsidR="008C3682">
        <w:rPr>
          <w:sz w:val="24"/>
          <w:szCs w:val="24"/>
        </w:rPr>
        <w:t xml:space="preserve">ETAA has 85 observations therefore, it is not analyzed. WELFARE is the sickness fund which the state provides free healthcare to the destitute, homeless and unemployed people. As expected, people enrolled in the state welfare tend to choose public care since they are not able to afford more expensive care, especially in the economic crisis.  </w:t>
      </w:r>
    </w:p>
    <w:p w:rsidR="00385D7F" w:rsidRPr="00423F19" w:rsidRDefault="00385D7F" w:rsidP="00FD7F4C">
      <w:pPr>
        <w:rPr>
          <w:sz w:val="24"/>
          <w:szCs w:val="24"/>
          <w:lang w:val="en-US"/>
        </w:rPr>
      </w:pPr>
    </w:p>
    <w:p w:rsidR="00385D7F" w:rsidRPr="00423F19" w:rsidRDefault="00385D7F" w:rsidP="00306D71">
      <w:pPr>
        <w:pStyle w:val="1"/>
        <w:numPr>
          <w:ilvl w:val="0"/>
          <w:numId w:val="23"/>
        </w:numPr>
      </w:pPr>
      <w:bookmarkStart w:id="27" w:name="_Toc355081842"/>
      <w:r w:rsidRPr="00423F19">
        <w:t>CONCLUSIONS</w:t>
      </w:r>
      <w:bookmarkEnd w:id="27"/>
    </w:p>
    <w:p w:rsidR="00385D7F" w:rsidRPr="00423F19" w:rsidRDefault="00385D7F" w:rsidP="00385D7F">
      <w:pPr>
        <w:autoSpaceDE w:val="0"/>
        <w:autoSpaceDN w:val="0"/>
        <w:adjustRightInd w:val="0"/>
        <w:rPr>
          <w:rFonts w:cs="AdvPS94BA"/>
          <w:sz w:val="24"/>
          <w:szCs w:val="24"/>
          <w:lang w:val="en-US"/>
        </w:rPr>
      </w:pPr>
      <w:r w:rsidRPr="00423F19">
        <w:rPr>
          <w:sz w:val="24"/>
          <w:szCs w:val="24"/>
          <w:lang w:val="en-US"/>
        </w:rPr>
        <w:t xml:space="preserve">After our descriptive statistic and empirical analysis, </w:t>
      </w:r>
      <w:r w:rsidR="00EC5DDC">
        <w:rPr>
          <w:sz w:val="24"/>
          <w:szCs w:val="24"/>
          <w:lang w:val="en-US"/>
        </w:rPr>
        <w:t>it</w:t>
      </w:r>
      <w:r w:rsidR="00116AC2" w:rsidRPr="00423F19">
        <w:rPr>
          <w:sz w:val="24"/>
          <w:szCs w:val="24"/>
          <w:lang w:val="en-US"/>
        </w:rPr>
        <w:t xml:space="preserve"> can </w:t>
      </w:r>
      <w:r w:rsidR="00EC5DDC">
        <w:rPr>
          <w:sz w:val="24"/>
          <w:szCs w:val="24"/>
          <w:lang w:val="en-US"/>
        </w:rPr>
        <w:t>be conclusive</w:t>
      </w:r>
      <w:r w:rsidR="00116AC2" w:rsidRPr="00423F19">
        <w:rPr>
          <w:sz w:val="24"/>
          <w:szCs w:val="24"/>
          <w:lang w:val="en-US"/>
        </w:rPr>
        <w:t xml:space="preserve"> that indeed 2008</w:t>
      </w:r>
      <w:r w:rsidRPr="00423F19">
        <w:rPr>
          <w:sz w:val="24"/>
          <w:szCs w:val="24"/>
          <w:lang w:val="en-US"/>
        </w:rPr>
        <w:t xml:space="preserve"> was the beginning of economic crisis in Greece and after that year many changes occurred. Budget cuts, understaffed hospitals, prolonged waiting lists, unemployment and –the main focus of this study- a patient shift from private clinics</w:t>
      </w:r>
      <w:r w:rsidR="00EC5DDC">
        <w:rPr>
          <w:sz w:val="24"/>
          <w:szCs w:val="24"/>
          <w:lang w:val="en-US"/>
        </w:rPr>
        <w:t xml:space="preserve"> to public hospitals</w:t>
      </w:r>
      <w:r w:rsidRPr="00423F19">
        <w:rPr>
          <w:sz w:val="24"/>
          <w:szCs w:val="24"/>
          <w:lang w:val="en-US"/>
        </w:rPr>
        <w:t>.</w:t>
      </w:r>
      <w:r w:rsidR="009F4C16" w:rsidRPr="00423F19">
        <w:rPr>
          <w:sz w:val="24"/>
          <w:szCs w:val="24"/>
          <w:lang w:val="en-US"/>
        </w:rPr>
        <w:t xml:space="preserve"> Marital status appears to be a</w:t>
      </w:r>
      <w:r w:rsidR="00EC5DDC">
        <w:rPr>
          <w:sz w:val="24"/>
          <w:szCs w:val="24"/>
          <w:lang w:val="en-US"/>
        </w:rPr>
        <w:t>n</w:t>
      </w:r>
      <w:r w:rsidR="009F4C16" w:rsidRPr="00423F19">
        <w:rPr>
          <w:sz w:val="24"/>
          <w:szCs w:val="24"/>
          <w:lang w:val="en-US"/>
        </w:rPr>
        <w:t xml:space="preserve"> </w:t>
      </w:r>
      <w:r w:rsidR="00EC5DDC">
        <w:rPr>
          <w:sz w:val="24"/>
          <w:szCs w:val="24"/>
          <w:lang w:val="en-US"/>
        </w:rPr>
        <w:t>in</w:t>
      </w:r>
      <w:r w:rsidRPr="00423F19">
        <w:rPr>
          <w:sz w:val="24"/>
          <w:szCs w:val="24"/>
          <w:lang w:val="en-US"/>
        </w:rPr>
        <w:t>significant factor</w:t>
      </w:r>
      <w:r w:rsidR="00EC5DDC">
        <w:rPr>
          <w:sz w:val="24"/>
          <w:szCs w:val="24"/>
          <w:lang w:val="en-US"/>
        </w:rPr>
        <w:t xml:space="preserve"> as well as the gender of the patients. </w:t>
      </w:r>
      <w:r w:rsidRPr="00423F19">
        <w:rPr>
          <w:sz w:val="24"/>
          <w:szCs w:val="24"/>
          <w:lang w:val="en-US"/>
        </w:rPr>
        <w:t xml:space="preserve">Age </w:t>
      </w:r>
      <w:r w:rsidR="00EC5DDC">
        <w:rPr>
          <w:sz w:val="24"/>
          <w:szCs w:val="24"/>
          <w:lang w:val="en-US"/>
        </w:rPr>
        <w:t xml:space="preserve">on the other hand, plays a major role and more concretely implies a negative relation between a person growing older and choosing public care. </w:t>
      </w:r>
      <w:r w:rsidRPr="00423F19">
        <w:rPr>
          <w:sz w:val="24"/>
          <w:szCs w:val="24"/>
          <w:lang w:val="en-US"/>
        </w:rPr>
        <w:t xml:space="preserve">The sickness funds </w:t>
      </w:r>
      <w:r w:rsidR="00EC5DDC">
        <w:rPr>
          <w:sz w:val="24"/>
          <w:szCs w:val="24"/>
          <w:lang w:val="en-US"/>
        </w:rPr>
        <w:t>also</w:t>
      </w:r>
      <w:r w:rsidRPr="00423F19">
        <w:rPr>
          <w:sz w:val="24"/>
          <w:szCs w:val="24"/>
          <w:lang w:val="en-US"/>
        </w:rPr>
        <w:t xml:space="preserve"> play a role, since each fund has different contracts with different hospitals and clinics, which mean that even in this period of financial crisis, a private clinic may be a more suitable choice for specific sickness funds in Greece. What needs to be highlighted is the cost of the surgery. The cost of the surgery contains not only the cost of the surgery alone, but also the cost of the hospital room. </w:t>
      </w:r>
      <w:r w:rsidR="00EC5DDC">
        <w:rPr>
          <w:sz w:val="24"/>
          <w:szCs w:val="24"/>
          <w:lang w:val="en-US"/>
        </w:rPr>
        <w:t xml:space="preserve"> Due to the endogeneity of the cost of the surgery, though, the number of hospitalization days is used as an instrumental variable. Using the hospital days as a proxy, it can be clearly seen that the increase of the cost increase the probability of the patient choosing public healthcare over private healthcare. </w:t>
      </w:r>
      <w:r w:rsidR="009F4C16" w:rsidRPr="00423F19">
        <w:rPr>
          <w:sz w:val="24"/>
          <w:szCs w:val="24"/>
          <w:lang w:val="en-US"/>
        </w:rPr>
        <w:t>This Thesis has severe limitations; the dataset has potential bias, due to the lack of the percentage of patients postponing the surgeries as well as of the percentage of patients choosing other hospitals or clinics.</w:t>
      </w:r>
      <w:r w:rsidR="00EC5DDC">
        <w:rPr>
          <w:sz w:val="24"/>
          <w:szCs w:val="24"/>
          <w:lang w:val="en-US"/>
        </w:rPr>
        <w:t xml:space="preserve"> Moreover, there is no information on the informal payments or the type of the hospital room.</w:t>
      </w:r>
      <w:r w:rsidR="009F4C16" w:rsidRPr="00423F19">
        <w:rPr>
          <w:sz w:val="24"/>
          <w:szCs w:val="24"/>
          <w:lang w:val="en-US"/>
        </w:rPr>
        <w:t xml:space="preserve"> However, this dataset has never been obtained before .Furthermore, this kind of analysis has not been conducted before, which makes this Thesis a unique and a first example of econometric analysis in the surgical sector.</w:t>
      </w:r>
      <w:r w:rsidRPr="00423F19">
        <w:rPr>
          <w:sz w:val="24"/>
          <w:szCs w:val="24"/>
          <w:lang w:val="en-US"/>
        </w:rPr>
        <w:t>This study is only an indication, regarding only three surgeries in three clinics and three hospitals in Thessaloniki.</w:t>
      </w:r>
      <w:r w:rsidRPr="00423F19">
        <w:rPr>
          <w:rFonts w:ascii="AdvPS94BA" w:hAnsi="AdvPS94BA" w:cs="AdvPS94BA"/>
          <w:sz w:val="24"/>
          <w:szCs w:val="24"/>
          <w:lang w:val="en-US"/>
        </w:rPr>
        <w:t xml:space="preserve"> </w:t>
      </w:r>
      <w:r w:rsidRPr="00423F19">
        <w:rPr>
          <w:rFonts w:cs="AdvPS94BA"/>
          <w:sz w:val="24"/>
          <w:szCs w:val="24"/>
          <w:lang w:val="en-US"/>
        </w:rPr>
        <w:t xml:space="preserve">It is </w:t>
      </w:r>
      <w:r w:rsidRPr="00423F19">
        <w:rPr>
          <w:rFonts w:cs="AdvPS94BA"/>
          <w:sz w:val="24"/>
          <w:szCs w:val="24"/>
          <w:lang w:val="en-US"/>
        </w:rPr>
        <w:lastRenderedPageBreak/>
        <w:t>important to emphasize that these findings are not meant to be generalized to the city or country as a whole.</w:t>
      </w:r>
      <w:r w:rsidRPr="00423F19">
        <w:rPr>
          <w:sz w:val="24"/>
          <w:szCs w:val="24"/>
          <w:lang w:val="en-US"/>
        </w:rPr>
        <w:t xml:space="preserve"> The patient flow is still a major issue, which should be examined by all the perspectives, both economic but also from an ethical and societal perspective. Patient choice may be explained with the use of the econometric methods, but patients are still individuals and their rationale may be not so easily captured by the statistically significance of the variables used. Therefore, a qualitative analysis is also needed in order to better explain the shift of patient flow from private sector to public sector.</w:t>
      </w:r>
    </w:p>
    <w:p w:rsidR="00385D7F" w:rsidRPr="00423F19" w:rsidRDefault="00385D7F" w:rsidP="00385D7F">
      <w:pPr>
        <w:rPr>
          <w:sz w:val="24"/>
          <w:szCs w:val="24"/>
          <w:lang w:val="en-US"/>
        </w:rPr>
      </w:pPr>
    </w:p>
    <w:p w:rsidR="00FC689C" w:rsidRPr="00423F19" w:rsidRDefault="00FC689C" w:rsidP="00306D71">
      <w:pPr>
        <w:pStyle w:val="1"/>
        <w:numPr>
          <w:ilvl w:val="0"/>
          <w:numId w:val="23"/>
        </w:numPr>
      </w:pPr>
      <w:bookmarkStart w:id="28" w:name="_Toc355081843"/>
      <w:r w:rsidRPr="00423F19">
        <w:t>REFERENCES</w:t>
      </w:r>
      <w:bookmarkEnd w:id="28"/>
    </w:p>
    <w:p w:rsidR="00E94C7D" w:rsidRDefault="00E94C7D" w:rsidP="00FC6991">
      <w:pPr>
        <w:pStyle w:val="a9"/>
        <w:numPr>
          <w:ilvl w:val="0"/>
          <w:numId w:val="3"/>
        </w:numPr>
        <w:rPr>
          <w:sz w:val="24"/>
          <w:szCs w:val="24"/>
          <w:lang w:val="en-US"/>
        </w:rPr>
      </w:pPr>
      <w:r>
        <w:rPr>
          <w:sz w:val="24"/>
          <w:szCs w:val="24"/>
          <w:lang w:val="en-US"/>
        </w:rPr>
        <w:t>4</w:t>
      </w:r>
      <w:r w:rsidRPr="00E94C7D">
        <w:rPr>
          <w:sz w:val="24"/>
          <w:szCs w:val="24"/>
          <w:vertAlign w:val="superscript"/>
          <w:lang w:val="en-US"/>
        </w:rPr>
        <w:t>th</w:t>
      </w:r>
      <w:r>
        <w:rPr>
          <w:sz w:val="24"/>
          <w:szCs w:val="24"/>
          <w:lang w:val="en-US"/>
        </w:rPr>
        <w:t xml:space="preserve"> Ype (2013)</w:t>
      </w:r>
    </w:p>
    <w:p w:rsidR="00E94C7D" w:rsidRDefault="00E94C7D" w:rsidP="00FC6991">
      <w:pPr>
        <w:pStyle w:val="a9"/>
        <w:numPr>
          <w:ilvl w:val="0"/>
          <w:numId w:val="3"/>
        </w:numPr>
        <w:rPr>
          <w:sz w:val="24"/>
          <w:szCs w:val="24"/>
          <w:lang w:val="en-US"/>
        </w:rPr>
      </w:pPr>
      <w:r>
        <w:rPr>
          <w:sz w:val="24"/>
          <w:szCs w:val="24"/>
          <w:lang w:val="en-US"/>
        </w:rPr>
        <w:t>Agios Loukas offices (2013)</w:t>
      </w:r>
    </w:p>
    <w:p w:rsidR="00FC6991" w:rsidRPr="00423F19" w:rsidRDefault="00FC6991" w:rsidP="00FC6991">
      <w:pPr>
        <w:pStyle w:val="a9"/>
        <w:numPr>
          <w:ilvl w:val="0"/>
          <w:numId w:val="3"/>
        </w:numPr>
        <w:rPr>
          <w:sz w:val="24"/>
          <w:szCs w:val="24"/>
          <w:lang w:val="en-US"/>
        </w:rPr>
      </w:pPr>
      <w:r w:rsidRPr="00423F19">
        <w:rPr>
          <w:sz w:val="24"/>
          <w:szCs w:val="24"/>
          <w:lang w:val="en-US"/>
        </w:rPr>
        <w:t xml:space="preserve">Athanassopoulos A, </w:t>
      </w:r>
      <w:r w:rsidR="00D5700C" w:rsidRPr="00423F19">
        <w:rPr>
          <w:sz w:val="24"/>
          <w:szCs w:val="24"/>
          <w:lang w:val="en-US"/>
        </w:rPr>
        <w:t>Gounaris C, Sissouras A (1999),.</w:t>
      </w:r>
      <w:r w:rsidRPr="00423F19">
        <w:rPr>
          <w:i/>
          <w:sz w:val="24"/>
          <w:szCs w:val="24"/>
          <w:lang w:val="en-US"/>
        </w:rPr>
        <w:t>A descriptive assessment of the production and cost efficiency of general hospitals in Greece</w:t>
      </w:r>
      <w:r w:rsidR="00D5700C" w:rsidRPr="00423F19">
        <w:rPr>
          <w:sz w:val="24"/>
          <w:szCs w:val="24"/>
          <w:lang w:val="en-US"/>
        </w:rPr>
        <w:t xml:space="preserve">. </w:t>
      </w:r>
      <w:r w:rsidRPr="00423F19">
        <w:rPr>
          <w:rFonts w:cs="TimesNewRomanPS-ItalicMT"/>
          <w:iCs/>
          <w:sz w:val="24"/>
          <w:szCs w:val="24"/>
          <w:lang w:val="en-US"/>
        </w:rPr>
        <w:t>Health Care Management Science</w:t>
      </w:r>
      <w:r w:rsidRPr="00423F19">
        <w:rPr>
          <w:sz w:val="24"/>
          <w:szCs w:val="24"/>
          <w:lang w:val="en-US"/>
        </w:rPr>
        <w:t>, 2(2):97–106</w:t>
      </w:r>
    </w:p>
    <w:p w:rsidR="00FC6991" w:rsidRPr="00423F19" w:rsidRDefault="00FC6991" w:rsidP="00FC6991">
      <w:pPr>
        <w:pStyle w:val="a9"/>
        <w:numPr>
          <w:ilvl w:val="0"/>
          <w:numId w:val="3"/>
        </w:numPr>
        <w:rPr>
          <w:rFonts w:cs="Shaker2Lancet-Regular"/>
          <w:sz w:val="24"/>
          <w:szCs w:val="24"/>
          <w:lang w:val="en-US"/>
        </w:rPr>
      </w:pPr>
      <w:r w:rsidRPr="00423F19">
        <w:rPr>
          <w:rFonts w:cs="Shaker2Lancet-Regular"/>
          <w:sz w:val="24"/>
          <w:szCs w:val="24"/>
          <w:lang w:val="en-US"/>
        </w:rPr>
        <w:t>Avgenakis E (2011).</w:t>
      </w:r>
      <w:r w:rsidRPr="00423F19">
        <w:rPr>
          <w:rFonts w:cs="Shaker2Lancet-Regular"/>
          <w:i/>
          <w:sz w:val="24"/>
          <w:szCs w:val="24"/>
          <w:lang w:val="en-US"/>
        </w:rPr>
        <w:t>Question: dramatic increase in the number of suicides due to the economic crisis and rumors on the operation of networks of usurers and blackmailers</w:t>
      </w:r>
      <w:r w:rsidRPr="00423F19">
        <w:rPr>
          <w:rFonts w:cs="Shaker2Lancet-Regular"/>
          <w:sz w:val="24"/>
          <w:szCs w:val="24"/>
          <w:lang w:val="en-US"/>
        </w:rPr>
        <w:t>. Reference number: 16171. Athens: Hellenic Parliament</w:t>
      </w:r>
    </w:p>
    <w:p w:rsidR="00FE28BF" w:rsidRPr="00423F19" w:rsidRDefault="00FE28BF" w:rsidP="00FC6991">
      <w:pPr>
        <w:pStyle w:val="a9"/>
        <w:numPr>
          <w:ilvl w:val="0"/>
          <w:numId w:val="3"/>
        </w:numPr>
        <w:rPr>
          <w:rFonts w:cs="Shaker2Lancet-Regular"/>
          <w:sz w:val="24"/>
          <w:szCs w:val="24"/>
          <w:lang w:val="en-US"/>
        </w:rPr>
      </w:pPr>
      <w:r w:rsidRPr="00423F19">
        <w:rPr>
          <w:rFonts w:cs="Arial"/>
          <w:color w:val="000000"/>
          <w:sz w:val="24"/>
          <w:szCs w:val="24"/>
          <w:shd w:val="clear" w:color="auto" w:fill="FFFFFF"/>
          <w:lang w:val="en-US"/>
        </w:rPr>
        <w:t>Bago d’Uva T, A Jones, E van Doorslaer</w:t>
      </w:r>
      <w:r w:rsidR="00D5700C" w:rsidRPr="00423F19">
        <w:rPr>
          <w:rFonts w:cs="Arial"/>
          <w:color w:val="000000"/>
          <w:sz w:val="24"/>
          <w:szCs w:val="24"/>
          <w:shd w:val="clear" w:color="auto" w:fill="FFFFFF"/>
        </w:rPr>
        <w:t>(2009).</w:t>
      </w:r>
      <w:r w:rsidRPr="00423F19">
        <w:rPr>
          <w:rFonts w:cs="Arial"/>
          <w:i/>
          <w:color w:val="000000"/>
          <w:sz w:val="24"/>
          <w:szCs w:val="24"/>
          <w:shd w:val="clear" w:color="auto" w:fill="FFFFFF"/>
          <w:lang w:val="en-US"/>
        </w:rPr>
        <w:t>Measurement of Horizontal Inequity in Health Care Utilisation using European Panel Data</w:t>
      </w:r>
      <w:r w:rsidR="00D5700C" w:rsidRPr="00423F19">
        <w:rPr>
          <w:rFonts w:cs="Arial"/>
          <w:color w:val="000000"/>
          <w:sz w:val="24"/>
          <w:szCs w:val="24"/>
          <w:shd w:val="clear" w:color="auto" w:fill="FFFFFF"/>
        </w:rPr>
        <w:t>.</w:t>
      </w:r>
      <w:r w:rsidRPr="00423F19">
        <w:rPr>
          <w:rFonts w:cs="Arial"/>
          <w:color w:val="000000"/>
          <w:sz w:val="24"/>
          <w:szCs w:val="24"/>
          <w:shd w:val="clear" w:color="auto" w:fill="FFFFFF"/>
        </w:rPr>
        <w:t xml:space="preserve"> Journal of Health Economics; 28(2): 280-289.</w:t>
      </w:r>
    </w:p>
    <w:p w:rsidR="00FC6991" w:rsidRPr="00423F19" w:rsidRDefault="00FC6991" w:rsidP="00FC6991">
      <w:pPr>
        <w:pStyle w:val="a9"/>
        <w:numPr>
          <w:ilvl w:val="0"/>
          <w:numId w:val="3"/>
        </w:numPr>
        <w:rPr>
          <w:sz w:val="24"/>
          <w:szCs w:val="24"/>
          <w:lang w:val="en-US"/>
        </w:rPr>
      </w:pPr>
      <w:r w:rsidRPr="00423F19">
        <w:rPr>
          <w:sz w:val="24"/>
          <w:szCs w:val="24"/>
          <w:lang w:val="en-US"/>
        </w:rPr>
        <w:t xml:space="preserve">Ballas A, Tsoukas H (2004). </w:t>
      </w:r>
      <w:r w:rsidRPr="00423F19">
        <w:rPr>
          <w:i/>
          <w:sz w:val="24"/>
          <w:szCs w:val="24"/>
          <w:lang w:val="en-US"/>
        </w:rPr>
        <w:t>Measuring nothing: the case of the Greek National Health System</w:t>
      </w:r>
      <w:r w:rsidRPr="00423F19">
        <w:rPr>
          <w:sz w:val="24"/>
          <w:szCs w:val="24"/>
          <w:lang w:val="en-US"/>
        </w:rPr>
        <w:t xml:space="preserve">. </w:t>
      </w:r>
      <w:r w:rsidRPr="00423F19">
        <w:rPr>
          <w:rFonts w:cs="TimesNewRomanPS-ItalicMT"/>
          <w:iCs/>
          <w:sz w:val="24"/>
          <w:szCs w:val="24"/>
          <w:lang w:val="en-US"/>
        </w:rPr>
        <w:t>Human Relations</w:t>
      </w:r>
      <w:r w:rsidRPr="00423F19">
        <w:rPr>
          <w:sz w:val="24"/>
          <w:szCs w:val="24"/>
          <w:lang w:val="en-US"/>
        </w:rPr>
        <w:t>, 57(6):661–690.</w:t>
      </w:r>
    </w:p>
    <w:p w:rsidR="00FC6991" w:rsidRPr="00423F19" w:rsidRDefault="00FC6991" w:rsidP="00FC6991">
      <w:pPr>
        <w:pStyle w:val="a9"/>
        <w:numPr>
          <w:ilvl w:val="0"/>
          <w:numId w:val="3"/>
        </w:numPr>
        <w:rPr>
          <w:sz w:val="24"/>
          <w:szCs w:val="24"/>
          <w:lang w:val="en-US"/>
        </w:rPr>
      </w:pPr>
      <w:r w:rsidRPr="00423F19">
        <w:rPr>
          <w:sz w:val="24"/>
          <w:szCs w:val="24"/>
          <w:lang w:val="en-US"/>
        </w:rPr>
        <w:t xml:space="preserve">Bank of Greece (2010a). </w:t>
      </w:r>
      <w:r w:rsidRPr="00423F19">
        <w:rPr>
          <w:rFonts w:cs="TimesNewRomanPS-ItalicMT"/>
          <w:i/>
          <w:iCs/>
          <w:sz w:val="24"/>
          <w:szCs w:val="24"/>
          <w:lang w:val="en-US"/>
        </w:rPr>
        <w:t>Annual report 2009</w:t>
      </w:r>
      <w:r w:rsidRPr="00423F19">
        <w:rPr>
          <w:sz w:val="24"/>
          <w:szCs w:val="24"/>
          <w:lang w:val="en-US"/>
        </w:rPr>
        <w:t>. Athens, Bank of Greece.</w:t>
      </w:r>
    </w:p>
    <w:p w:rsidR="00FC6991" w:rsidRPr="007A0F44" w:rsidRDefault="00FC6991" w:rsidP="00FC6991">
      <w:pPr>
        <w:pStyle w:val="a9"/>
        <w:numPr>
          <w:ilvl w:val="0"/>
          <w:numId w:val="3"/>
        </w:numPr>
        <w:rPr>
          <w:sz w:val="24"/>
          <w:szCs w:val="24"/>
          <w:lang w:val="en-US"/>
        </w:rPr>
      </w:pPr>
      <w:r w:rsidRPr="00423F19">
        <w:rPr>
          <w:rFonts w:cs="Times-Roman"/>
          <w:sz w:val="24"/>
          <w:szCs w:val="24"/>
          <w:lang w:val="en-US"/>
        </w:rPr>
        <w:t xml:space="preserve">Beazoglou T, Heffley D, Kyriopoulos J (1997). </w:t>
      </w:r>
      <w:r w:rsidRPr="00423F19">
        <w:rPr>
          <w:rFonts w:cs="Times-Roman"/>
          <w:i/>
          <w:sz w:val="24"/>
          <w:szCs w:val="24"/>
          <w:lang w:val="en-US"/>
        </w:rPr>
        <w:t>Human resources supply and cost containment in the health system.</w:t>
      </w:r>
      <w:r w:rsidRPr="00423F19">
        <w:rPr>
          <w:rFonts w:cs="Times-Roman"/>
          <w:sz w:val="24"/>
          <w:szCs w:val="24"/>
          <w:lang w:val="en-US"/>
        </w:rPr>
        <w:t xml:space="preserve"> Athens: </w:t>
      </w:r>
      <w:proofErr w:type="spellStart"/>
      <w:r w:rsidRPr="00423F19">
        <w:rPr>
          <w:rFonts w:cs="Times-Roman"/>
          <w:sz w:val="24"/>
          <w:szCs w:val="24"/>
          <w:lang w:val="en-US"/>
        </w:rPr>
        <w:t>Exandas</w:t>
      </w:r>
      <w:proofErr w:type="spellEnd"/>
    </w:p>
    <w:p w:rsidR="007A0F44" w:rsidRPr="007A0F44" w:rsidRDefault="007A0F44" w:rsidP="007A0F44">
      <w:pPr>
        <w:pStyle w:val="a9"/>
        <w:numPr>
          <w:ilvl w:val="0"/>
          <w:numId w:val="3"/>
        </w:numPr>
        <w:rPr>
          <w:sz w:val="24"/>
          <w:szCs w:val="24"/>
          <w:lang w:val="el-GR"/>
        </w:rPr>
      </w:pPr>
      <w:proofErr w:type="spellStart"/>
      <w:r>
        <w:rPr>
          <w:rFonts w:cs="Times-Roman"/>
          <w:sz w:val="24"/>
          <w:szCs w:val="24"/>
          <w:lang w:val="en-US"/>
        </w:rPr>
        <w:t>Bouloutza</w:t>
      </w:r>
      <w:proofErr w:type="spellEnd"/>
      <w:r w:rsidRPr="007A0F44">
        <w:rPr>
          <w:rFonts w:cs="Times-Roman"/>
          <w:sz w:val="24"/>
          <w:szCs w:val="24"/>
          <w:lang w:val="el-GR"/>
        </w:rPr>
        <w:t xml:space="preserve"> </w:t>
      </w:r>
      <w:r>
        <w:rPr>
          <w:rFonts w:cs="Times-Roman"/>
          <w:sz w:val="24"/>
          <w:szCs w:val="24"/>
          <w:lang w:val="en-US"/>
        </w:rPr>
        <w:t>P</w:t>
      </w:r>
      <w:r w:rsidRPr="007A0F44">
        <w:rPr>
          <w:rFonts w:cs="Times-Roman"/>
          <w:sz w:val="24"/>
          <w:szCs w:val="24"/>
          <w:lang w:val="el-GR"/>
        </w:rPr>
        <w:t xml:space="preserve"> (2011). </w:t>
      </w:r>
      <w:proofErr w:type="spellStart"/>
      <w:r w:rsidRPr="007A0F44">
        <w:rPr>
          <w:rFonts w:cs="Times-Roman"/>
          <w:i/>
          <w:sz w:val="24"/>
          <w:szCs w:val="24"/>
          <w:lang w:val="el-GR"/>
        </w:rPr>
        <w:t>Τρια</w:t>
      </w:r>
      <w:proofErr w:type="spellEnd"/>
      <w:r w:rsidRPr="007A0F44">
        <w:rPr>
          <w:rFonts w:cs="Times-Roman"/>
          <w:i/>
          <w:sz w:val="24"/>
          <w:szCs w:val="24"/>
          <w:lang w:val="el-GR"/>
        </w:rPr>
        <w:t xml:space="preserve"> </w:t>
      </w:r>
      <w:proofErr w:type="spellStart"/>
      <w:r w:rsidRPr="007A0F44">
        <w:rPr>
          <w:rFonts w:cs="Times-Roman"/>
          <w:i/>
          <w:sz w:val="24"/>
          <w:szCs w:val="24"/>
          <w:lang w:val="el-GR"/>
        </w:rPr>
        <w:t>ανοιχτα</w:t>
      </w:r>
      <w:proofErr w:type="spellEnd"/>
      <w:r w:rsidRPr="007A0F44">
        <w:rPr>
          <w:rFonts w:cs="Times-Roman"/>
          <w:i/>
          <w:sz w:val="24"/>
          <w:szCs w:val="24"/>
          <w:lang w:val="el-GR"/>
        </w:rPr>
        <w:t xml:space="preserve"> μέτωπα στην Υγεία-Καθοριστικός μήνας ο Δεκέμβριος</w:t>
      </w:r>
      <w:r>
        <w:rPr>
          <w:rFonts w:cs="Times-Roman"/>
          <w:sz w:val="24"/>
          <w:szCs w:val="24"/>
          <w:lang w:val="el-GR"/>
        </w:rPr>
        <w:t xml:space="preserve">. </w:t>
      </w:r>
      <w:proofErr w:type="spellStart"/>
      <w:r>
        <w:rPr>
          <w:rFonts w:cs="Times-Roman"/>
          <w:sz w:val="24"/>
          <w:szCs w:val="24"/>
          <w:lang w:val="en-US"/>
        </w:rPr>
        <w:t>Kathimerini</w:t>
      </w:r>
      <w:proofErr w:type="spellEnd"/>
      <w:r>
        <w:rPr>
          <w:rFonts w:cs="Times-Roman"/>
          <w:sz w:val="24"/>
          <w:szCs w:val="24"/>
          <w:lang w:val="en-US"/>
        </w:rPr>
        <w:t xml:space="preserve"> </w:t>
      </w:r>
      <w:r w:rsidR="00B31EDA">
        <w:rPr>
          <w:rFonts w:cs="Times-Roman"/>
          <w:sz w:val="24"/>
          <w:szCs w:val="24"/>
          <w:lang w:val="en-US"/>
        </w:rPr>
        <w:t>2 (464358)</w:t>
      </w:r>
      <w:r>
        <w:rPr>
          <w:rFonts w:cs="Times-Roman"/>
          <w:sz w:val="24"/>
          <w:szCs w:val="24"/>
          <w:lang w:val="en-US"/>
        </w:rPr>
        <w:t xml:space="preserve"> </w:t>
      </w:r>
    </w:p>
    <w:p w:rsidR="00FC6991" w:rsidRPr="00423F19" w:rsidRDefault="00FC6991" w:rsidP="00FC6991">
      <w:pPr>
        <w:pStyle w:val="a9"/>
        <w:numPr>
          <w:ilvl w:val="0"/>
          <w:numId w:val="3"/>
        </w:numPr>
        <w:rPr>
          <w:sz w:val="24"/>
          <w:szCs w:val="24"/>
          <w:lang w:val="en-US"/>
        </w:rPr>
      </w:pPr>
      <w:proofErr w:type="spellStart"/>
      <w:r w:rsidRPr="00423F19">
        <w:rPr>
          <w:sz w:val="24"/>
          <w:szCs w:val="24"/>
          <w:lang w:val="en-US"/>
        </w:rPr>
        <w:t>Boutsioli</w:t>
      </w:r>
      <w:proofErr w:type="spellEnd"/>
      <w:r w:rsidRPr="00423F19">
        <w:rPr>
          <w:sz w:val="24"/>
          <w:szCs w:val="24"/>
          <w:lang w:val="en-US"/>
        </w:rPr>
        <w:t xml:space="preserve"> Z (2007). </w:t>
      </w:r>
      <w:r w:rsidRPr="00423F19">
        <w:rPr>
          <w:i/>
          <w:sz w:val="24"/>
          <w:szCs w:val="24"/>
          <w:lang w:val="en-US"/>
        </w:rPr>
        <w:t>Concentration in the Greek private hospital sector: A descriptive analysis</w:t>
      </w:r>
      <w:r w:rsidRPr="00423F19">
        <w:rPr>
          <w:sz w:val="24"/>
          <w:szCs w:val="24"/>
          <w:lang w:val="en-US"/>
        </w:rPr>
        <w:t xml:space="preserve">. </w:t>
      </w:r>
      <w:r w:rsidRPr="00423F19">
        <w:rPr>
          <w:rFonts w:cs="TimesNewRomanPS-ItalicMT"/>
          <w:iCs/>
          <w:sz w:val="24"/>
          <w:szCs w:val="24"/>
          <w:lang w:val="en-US"/>
        </w:rPr>
        <w:t>Health Policy</w:t>
      </w:r>
      <w:r w:rsidRPr="00423F19">
        <w:rPr>
          <w:sz w:val="24"/>
          <w:szCs w:val="24"/>
          <w:lang w:val="en-US"/>
        </w:rPr>
        <w:t>, 82(2):212 225.</w:t>
      </w:r>
    </w:p>
    <w:p w:rsidR="00745E30" w:rsidRPr="00423F19" w:rsidRDefault="00FC6991" w:rsidP="00745E30">
      <w:pPr>
        <w:pStyle w:val="a9"/>
        <w:numPr>
          <w:ilvl w:val="0"/>
          <w:numId w:val="3"/>
        </w:numPr>
        <w:rPr>
          <w:sz w:val="24"/>
          <w:szCs w:val="24"/>
          <w:lang w:val="en-US"/>
        </w:rPr>
      </w:pPr>
      <w:r w:rsidRPr="00423F19">
        <w:rPr>
          <w:rFonts w:cs="Times-Roman"/>
          <w:sz w:val="24"/>
          <w:szCs w:val="24"/>
          <w:lang w:val="en-US"/>
        </w:rPr>
        <w:t xml:space="preserve">Brian–Abel Smith et al. (2004). </w:t>
      </w:r>
      <w:r w:rsidRPr="00423F19">
        <w:rPr>
          <w:rFonts w:cs="Times-Roman"/>
          <w:i/>
          <w:sz w:val="24"/>
          <w:szCs w:val="24"/>
          <w:lang w:val="en-US"/>
        </w:rPr>
        <w:t>Restructuring the Greek NHS</w:t>
      </w:r>
      <w:r w:rsidRPr="00423F19">
        <w:rPr>
          <w:rFonts w:cs="Times-Roman"/>
          <w:sz w:val="24"/>
          <w:szCs w:val="24"/>
          <w:lang w:val="en-US"/>
        </w:rPr>
        <w:t>. The Report of the Exper</w:t>
      </w:r>
      <w:r w:rsidR="00745E30" w:rsidRPr="00423F19">
        <w:rPr>
          <w:rFonts w:cs="Times-Roman"/>
          <w:sz w:val="24"/>
          <w:szCs w:val="24"/>
          <w:lang w:val="en-US"/>
        </w:rPr>
        <w:t>ts, Ministry of Health, Athens.</w:t>
      </w:r>
    </w:p>
    <w:p w:rsidR="00745E30" w:rsidRPr="00423F19" w:rsidRDefault="00745E30" w:rsidP="00745E30">
      <w:pPr>
        <w:pStyle w:val="a9"/>
        <w:numPr>
          <w:ilvl w:val="0"/>
          <w:numId w:val="3"/>
        </w:numPr>
        <w:rPr>
          <w:sz w:val="24"/>
          <w:szCs w:val="24"/>
          <w:lang w:val="en-US"/>
        </w:rPr>
      </w:pPr>
      <w:r w:rsidRPr="00423F19">
        <w:rPr>
          <w:rFonts w:cs="TimesNewRomanPSMT"/>
          <w:sz w:val="24"/>
          <w:szCs w:val="24"/>
          <w:lang w:val="en-US"/>
        </w:rPr>
        <w:t>Bronchi C (2001)</w:t>
      </w:r>
      <w:r w:rsidRPr="00423F19">
        <w:rPr>
          <w:rFonts w:cs="TimesNewRomanPSMT"/>
          <w:sz w:val="24"/>
          <w:szCs w:val="24"/>
        </w:rPr>
        <w:t xml:space="preserve">, </w:t>
      </w:r>
      <w:r w:rsidRPr="00423F19">
        <w:rPr>
          <w:rFonts w:cs="TimesNewRomanPS-ItalicMT"/>
          <w:i/>
          <w:iCs/>
          <w:sz w:val="24"/>
          <w:szCs w:val="24"/>
          <w:lang w:val="en-US"/>
        </w:rPr>
        <w:t>Options for reforming the tax system in Greece</w:t>
      </w:r>
      <w:r w:rsidRPr="00423F19">
        <w:rPr>
          <w:rFonts w:cs="TimesNewRomanPSMT"/>
          <w:sz w:val="24"/>
          <w:szCs w:val="24"/>
          <w:lang w:val="en-US"/>
        </w:rPr>
        <w:t>. Paris, Organisation for</w:t>
      </w:r>
      <w:r w:rsidRPr="00423F19">
        <w:rPr>
          <w:rFonts w:cs="TimesNewRomanPSMT"/>
          <w:sz w:val="24"/>
          <w:szCs w:val="24"/>
        </w:rPr>
        <w:t xml:space="preserve"> </w:t>
      </w:r>
      <w:r w:rsidRPr="00423F19">
        <w:rPr>
          <w:rFonts w:cs="TimesNewRomanPSMT"/>
          <w:sz w:val="24"/>
          <w:szCs w:val="24"/>
          <w:lang w:val="en-US"/>
        </w:rPr>
        <w:t>Economic Co-operation and Development (OECD Economics Department Working</w:t>
      </w:r>
      <w:r w:rsidRPr="00423F19">
        <w:rPr>
          <w:sz w:val="24"/>
          <w:szCs w:val="24"/>
          <w:lang w:val="en-US"/>
        </w:rPr>
        <w:t xml:space="preserve"> </w:t>
      </w:r>
      <w:r w:rsidRPr="00423F19">
        <w:rPr>
          <w:rFonts w:cs="TimesNewRomanPSMT"/>
          <w:sz w:val="24"/>
          <w:szCs w:val="24"/>
          <w:lang w:val="en-US"/>
        </w:rPr>
        <w:t>Papers No. 291).</w:t>
      </w:r>
    </w:p>
    <w:p w:rsidR="00FC6991" w:rsidRPr="00423F19" w:rsidRDefault="00FC6991" w:rsidP="00FC6991">
      <w:pPr>
        <w:pStyle w:val="a9"/>
        <w:numPr>
          <w:ilvl w:val="0"/>
          <w:numId w:val="3"/>
        </w:numPr>
        <w:rPr>
          <w:rFonts w:cs="Times-Roman"/>
          <w:sz w:val="24"/>
          <w:szCs w:val="24"/>
        </w:rPr>
      </w:pPr>
      <w:r w:rsidRPr="00423F19">
        <w:rPr>
          <w:rFonts w:cs="Times-Roman"/>
          <w:sz w:val="24"/>
          <w:szCs w:val="24"/>
          <w:lang w:val="en-US"/>
        </w:rPr>
        <w:t xml:space="preserve">Davaki K, Mossialos E (2005). </w:t>
      </w:r>
      <w:r w:rsidRPr="00423F19">
        <w:rPr>
          <w:rFonts w:cs="Times-Roman"/>
          <w:i/>
          <w:sz w:val="24"/>
          <w:szCs w:val="24"/>
          <w:lang w:val="en-US"/>
        </w:rPr>
        <w:t xml:space="preserve">Plus </w:t>
      </w:r>
      <w:r w:rsidR="00E63F15" w:rsidRPr="00423F19">
        <w:rPr>
          <w:rFonts w:cs="Times-Roman"/>
          <w:i/>
          <w:sz w:val="24"/>
          <w:szCs w:val="24"/>
          <w:lang w:val="en-US"/>
        </w:rPr>
        <w:t>can</w:t>
      </w:r>
      <w:r w:rsidRPr="00423F19">
        <w:rPr>
          <w:rFonts w:cs="Times-Roman"/>
          <w:i/>
          <w:sz w:val="24"/>
          <w:szCs w:val="24"/>
          <w:lang w:val="en-US"/>
        </w:rPr>
        <w:t xml:space="preserve"> Change: health sector reforms in Greece</w:t>
      </w:r>
      <w:r w:rsidRPr="00423F19">
        <w:rPr>
          <w:rFonts w:cs="Times-Roman"/>
          <w:sz w:val="24"/>
          <w:szCs w:val="24"/>
          <w:lang w:val="en-US"/>
        </w:rPr>
        <w:t>. Journal of Health Politics, Policy and Law</w:t>
      </w:r>
      <w:r w:rsidR="00245AC8" w:rsidRPr="00423F19">
        <w:rPr>
          <w:rFonts w:cs="Times-Roman"/>
          <w:sz w:val="24"/>
          <w:szCs w:val="24"/>
        </w:rPr>
        <w:t>; 30(1–2):143–68</w:t>
      </w:r>
      <w:r w:rsidR="0074724F" w:rsidRPr="00423F19">
        <w:rPr>
          <w:rFonts w:cs="Times-Roman"/>
          <w:sz w:val="24"/>
          <w:szCs w:val="24"/>
        </w:rPr>
        <w:t>.</w:t>
      </w:r>
    </w:p>
    <w:p w:rsidR="00F62D7F" w:rsidRDefault="00245AC8" w:rsidP="00F62D7F">
      <w:pPr>
        <w:pStyle w:val="a8"/>
        <w:numPr>
          <w:ilvl w:val="0"/>
          <w:numId w:val="3"/>
        </w:numPr>
        <w:autoSpaceDE w:val="0"/>
        <w:autoSpaceDN w:val="0"/>
        <w:adjustRightInd w:val="0"/>
        <w:rPr>
          <w:rFonts w:cs="TimesNewRomanPSMT"/>
          <w:sz w:val="24"/>
          <w:szCs w:val="24"/>
        </w:rPr>
      </w:pPr>
      <w:r w:rsidRPr="00423F19">
        <w:rPr>
          <w:rFonts w:cs="TimesNewRomanPSMT"/>
          <w:sz w:val="24"/>
          <w:szCs w:val="24"/>
        </w:rPr>
        <w:t xml:space="preserve">Davaki K, Mossialos E (2006), </w:t>
      </w:r>
      <w:r w:rsidRPr="00423F19">
        <w:rPr>
          <w:rFonts w:cs="TimesNewRomanPSMT"/>
          <w:i/>
          <w:sz w:val="24"/>
          <w:szCs w:val="24"/>
        </w:rPr>
        <w:t>Financing and delivering health care</w:t>
      </w:r>
      <w:r w:rsidR="00E63F15" w:rsidRPr="00423F19">
        <w:rPr>
          <w:rFonts w:cs="TimesNewRomanPSMT"/>
          <w:sz w:val="24"/>
          <w:szCs w:val="24"/>
        </w:rPr>
        <w:t>, In</w:t>
      </w:r>
      <w:r w:rsidRPr="00423F19">
        <w:rPr>
          <w:rFonts w:cs="TimesNewRomanPSMT"/>
          <w:sz w:val="24"/>
          <w:szCs w:val="24"/>
        </w:rPr>
        <w:t xml:space="preserve">: Petmesidou M, Mossialos E, eds. </w:t>
      </w:r>
      <w:r w:rsidRPr="00423F19">
        <w:rPr>
          <w:rFonts w:cs="TimesNewRomanPS-ItalicMT"/>
          <w:i/>
          <w:iCs/>
          <w:sz w:val="24"/>
          <w:szCs w:val="24"/>
        </w:rPr>
        <w:t>Social policy developments in Greece</w:t>
      </w:r>
      <w:r w:rsidR="0074724F" w:rsidRPr="00423F19">
        <w:rPr>
          <w:rFonts w:cs="TimesNewRomanPSMT"/>
          <w:sz w:val="24"/>
          <w:szCs w:val="24"/>
        </w:rPr>
        <w:t xml:space="preserve">. Aldershot, </w:t>
      </w:r>
      <w:proofErr w:type="spellStart"/>
      <w:r w:rsidR="0074724F" w:rsidRPr="00423F19">
        <w:rPr>
          <w:rFonts w:cs="TimesNewRomanPSMT"/>
          <w:sz w:val="24"/>
          <w:szCs w:val="24"/>
        </w:rPr>
        <w:t>Ashgate</w:t>
      </w:r>
      <w:proofErr w:type="spellEnd"/>
      <w:r w:rsidR="0074724F" w:rsidRPr="00423F19">
        <w:rPr>
          <w:rFonts w:cs="TimesNewRomanPSMT"/>
          <w:sz w:val="24"/>
          <w:szCs w:val="24"/>
        </w:rPr>
        <w:t>.</w:t>
      </w:r>
    </w:p>
    <w:p w:rsidR="001979A1" w:rsidRPr="00C511D8" w:rsidRDefault="00E94C7D" w:rsidP="00C511D8">
      <w:pPr>
        <w:pStyle w:val="a8"/>
        <w:numPr>
          <w:ilvl w:val="0"/>
          <w:numId w:val="3"/>
        </w:numPr>
        <w:autoSpaceDE w:val="0"/>
        <w:autoSpaceDN w:val="0"/>
        <w:adjustRightInd w:val="0"/>
        <w:rPr>
          <w:rFonts w:cs="TimesNewRomanPSMT"/>
          <w:sz w:val="24"/>
          <w:szCs w:val="24"/>
        </w:rPr>
      </w:pPr>
      <w:r>
        <w:rPr>
          <w:rFonts w:cs="TimesNewRomanPSMT"/>
          <w:sz w:val="24"/>
          <w:szCs w:val="24"/>
        </w:rPr>
        <w:t>Diavalkaniko offices (2013)</w:t>
      </w:r>
    </w:p>
    <w:p w:rsidR="0074724F" w:rsidRPr="00423F19" w:rsidRDefault="0074724F" w:rsidP="0074724F">
      <w:pPr>
        <w:pStyle w:val="a8"/>
        <w:numPr>
          <w:ilvl w:val="0"/>
          <w:numId w:val="3"/>
        </w:numPr>
        <w:autoSpaceDE w:val="0"/>
        <w:autoSpaceDN w:val="0"/>
        <w:adjustRightInd w:val="0"/>
        <w:rPr>
          <w:rFonts w:cs="TimesNewRomanPSMT"/>
          <w:sz w:val="24"/>
          <w:szCs w:val="24"/>
        </w:rPr>
      </w:pPr>
      <w:r w:rsidRPr="00423F19">
        <w:rPr>
          <w:rFonts w:cs="TimesNewRomanPSMT"/>
          <w:sz w:val="24"/>
          <w:szCs w:val="24"/>
        </w:rPr>
        <w:t>Economou Ch (2004)</w:t>
      </w:r>
      <w:r w:rsidR="00D5700C" w:rsidRPr="00423F19">
        <w:rPr>
          <w:rFonts w:cs="TimesNewRomanPSMT"/>
          <w:sz w:val="24"/>
          <w:szCs w:val="24"/>
        </w:rPr>
        <w:t xml:space="preserve">. </w:t>
      </w:r>
      <w:r w:rsidRPr="00423F19">
        <w:rPr>
          <w:rFonts w:cs="TimesNewRomanPS-ItalicMT"/>
          <w:i/>
          <w:iCs/>
          <w:sz w:val="24"/>
          <w:szCs w:val="24"/>
        </w:rPr>
        <w:t>Πολιτικές υγείας στην Ελλάδα και τις Ευρωπαϊκές κοινωνίες [Health policies in Greece and the European societies]</w:t>
      </w:r>
      <w:r w:rsidR="00D5700C" w:rsidRPr="00423F19">
        <w:rPr>
          <w:rFonts w:cs="TimesNewRomanPSMT"/>
          <w:sz w:val="24"/>
          <w:szCs w:val="24"/>
        </w:rPr>
        <w:t xml:space="preserve">. </w:t>
      </w:r>
      <w:r w:rsidRPr="00423F19">
        <w:rPr>
          <w:rFonts w:cs="TimesNewRomanPSMT"/>
          <w:sz w:val="24"/>
          <w:szCs w:val="24"/>
        </w:rPr>
        <w:t>Athens, Dionikos.</w:t>
      </w:r>
    </w:p>
    <w:p w:rsidR="0074724F" w:rsidRPr="00423F19" w:rsidRDefault="0074724F" w:rsidP="0074724F">
      <w:pPr>
        <w:pStyle w:val="a8"/>
        <w:numPr>
          <w:ilvl w:val="0"/>
          <w:numId w:val="3"/>
        </w:numPr>
        <w:autoSpaceDE w:val="0"/>
        <w:autoSpaceDN w:val="0"/>
        <w:adjustRightInd w:val="0"/>
        <w:rPr>
          <w:rFonts w:cs="TimesNewRomanPSMT"/>
          <w:sz w:val="24"/>
          <w:szCs w:val="24"/>
        </w:rPr>
      </w:pPr>
      <w:r w:rsidRPr="00423F19">
        <w:rPr>
          <w:rFonts w:cs="TimesNewRomanPSMT"/>
          <w:sz w:val="24"/>
          <w:szCs w:val="24"/>
        </w:rPr>
        <w:t>Economou Ch (2008)</w:t>
      </w:r>
      <w:r w:rsidR="00D5700C" w:rsidRPr="00423F19">
        <w:rPr>
          <w:rFonts w:cs="TimesNewRomanPSMT"/>
          <w:sz w:val="24"/>
          <w:szCs w:val="24"/>
        </w:rPr>
        <w:t xml:space="preserve">. </w:t>
      </w:r>
      <w:r w:rsidRPr="00423F19">
        <w:rPr>
          <w:rFonts w:cs="TimesNewRomanPS-ItalicMT"/>
          <w:i/>
          <w:iCs/>
          <w:sz w:val="24"/>
          <w:szCs w:val="24"/>
        </w:rPr>
        <w:t>Country report: Private health insurance in Greece</w:t>
      </w:r>
      <w:r w:rsidR="00D5700C" w:rsidRPr="00423F19">
        <w:rPr>
          <w:rFonts w:cs="TimesNewRomanPSMT"/>
          <w:sz w:val="24"/>
          <w:szCs w:val="24"/>
        </w:rPr>
        <w:t xml:space="preserve">. </w:t>
      </w:r>
      <w:r w:rsidRPr="00423F19">
        <w:rPr>
          <w:rFonts w:cs="TimesNewRomanPSMT"/>
          <w:sz w:val="24"/>
          <w:szCs w:val="24"/>
        </w:rPr>
        <w:t>Athens.</w:t>
      </w:r>
    </w:p>
    <w:p w:rsidR="0074724F" w:rsidRPr="00423F19" w:rsidRDefault="0074724F" w:rsidP="0074724F">
      <w:pPr>
        <w:pStyle w:val="a8"/>
        <w:numPr>
          <w:ilvl w:val="0"/>
          <w:numId w:val="3"/>
        </w:numPr>
        <w:autoSpaceDE w:val="0"/>
        <w:autoSpaceDN w:val="0"/>
        <w:adjustRightInd w:val="0"/>
        <w:rPr>
          <w:rFonts w:cs="TimesNewRomanPSMT"/>
          <w:sz w:val="24"/>
          <w:szCs w:val="24"/>
        </w:rPr>
      </w:pPr>
      <w:r w:rsidRPr="00423F19">
        <w:rPr>
          <w:rFonts w:cs="TimesNewRomanPSMT"/>
          <w:sz w:val="24"/>
          <w:szCs w:val="24"/>
        </w:rPr>
        <w:lastRenderedPageBreak/>
        <w:t>Economou Ch, Giorno C (2009)</w:t>
      </w:r>
      <w:r w:rsidR="00D5700C" w:rsidRPr="00423F19">
        <w:rPr>
          <w:rFonts w:cs="TimesNewRomanPSMT"/>
          <w:sz w:val="24"/>
          <w:szCs w:val="24"/>
        </w:rPr>
        <w:t xml:space="preserve">. </w:t>
      </w:r>
      <w:r w:rsidRPr="00423F19">
        <w:rPr>
          <w:rFonts w:cs="TimesNewRomanPS-ItalicMT"/>
          <w:i/>
          <w:iCs/>
          <w:sz w:val="24"/>
          <w:szCs w:val="24"/>
        </w:rPr>
        <w:t>Improving the performance of the public health care system in Greece</w:t>
      </w:r>
      <w:r w:rsidR="00D5700C" w:rsidRPr="00423F19">
        <w:rPr>
          <w:rFonts w:cs="TimesNewRomanPSMT"/>
          <w:sz w:val="24"/>
          <w:szCs w:val="24"/>
        </w:rPr>
        <w:t xml:space="preserve">. </w:t>
      </w:r>
      <w:r w:rsidRPr="00423F19">
        <w:rPr>
          <w:rFonts w:cs="TimesNewRomanPSMT"/>
          <w:sz w:val="24"/>
          <w:szCs w:val="24"/>
        </w:rPr>
        <w:t>Paris, Organisation for Economic Co-operation and Development.(OECD Economics Department Working Papers No. 722)</w:t>
      </w:r>
    </w:p>
    <w:p w:rsidR="00FC6991" w:rsidRPr="00423F19" w:rsidRDefault="00D5700C" w:rsidP="00FC6991">
      <w:pPr>
        <w:pStyle w:val="a9"/>
        <w:numPr>
          <w:ilvl w:val="0"/>
          <w:numId w:val="3"/>
        </w:numPr>
        <w:rPr>
          <w:sz w:val="24"/>
          <w:szCs w:val="24"/>
          <w:lang w:val="en-US"/>
        </w:rPr>
      </w:pPr>
      <w:r w:rsidRPr="00423F19">
        <w:rPr>
          <w:sz w:val="24"/>
          <w:szCs w:val="24"/>
          <w:lang w:val="en-US"/>
        </w:rPr>
        <w:t>Economou ,C(2010).</w:t>
      </w:r>
      <w:r w:rsidR="00FC6991" w:rsidRPr="00423F19">
        <w:rPr>
          <w:i/>
          <w:sz w:val="24"/>
          <w:szCs w:val="24"/>
          <w:lang w:val="en-US"/>
        </w:rPr>
        <w:t>Health Systems in Transitions</w:t>
      </w:r>
      <w:r w:rsidRPr="00423F19">
        <w:rPr>
          <w:i/>
          <w:sz w:val="24"/>
          <w:szCs w:val="24"/>
          <w:lang w:val="en-US"/>
        </w:rPr>
        <w:t>: Greece</w:t>
      </w:r>
      <w:r w:rsidRPr="00423F19">
        <w:rPr>
          <w:sz w:val="24"/>
          <w:szCs w:val="24"/>
          <w:lang w:val="en-US"/>
        </w:rPr>
        <w:t xml:space="preserve">. </w:t>
      </w:r>
      <w:r w:rsidR="00FC6991" w:rsidRPr="00423F19">
        <w:rPr>
          <w:sz w:val="24"/>
          <w:szCs w:val="24"/>
          <w:lang w:val="en-US"/>
        </w:rPr>
        <w:t>WHO</w:t>
      </w:r>
    </w:p>
    <w:p w:rsidR="00FC6991" w:rsidRDefault="00FC6991" w:rsidP="00FC6991">
      <w:pPr>
        <w:pStyle w:val="a9"/>
        <w:numPr>
          <w:ilvl w:val="0"/>
          <w:numId w:val="3"/>
        </w:numPr>
        <w:rPr>
          <w:rFonts w:cs="Times-Roman"/>
          <w:sz w:val="24"/>
          <w:szCs w:val="24"/>
          <w:lang w:val="en-US"/>
        </w:rPr>
      </w:pPr>
      <w:r w:rsidRPr="00423F19">
        <w:rPr>
          <w:rFonts w:cs="Times-Roman"/>
          <w:sz w:val="24"/>
          <w:szCs w:val="24"/>
          <w:lang w:val="en-US"/>
        </w:rPr>
        <w:t xml:space="preserve">Ensor T. (2004). </w:t>
      </w:r>
      <w:r w:rsidRPr="00423F19">
        <w:rPr>
          <w:rFonts w:cs="Times-Roman"/>
          <w:i/>
          <w:sz w:val="24"/>
          <w:szCs w:val="24"/>
          <w:lang w:val="en-US"/>
        </w:rPr>
        <w:t>Informal payments for health care in transition economies</w:t>
      </w:r>
      <w:r w:rsidRPr="00423F19">
        <w:rPr>
          <w:rFonts w:cs="Times-Roman"/>
          <w:sz w:val="24"/>
          <w:szCs w:val="24"/>
          <w:lang w:val="en-US"/>
        </w:rPr>
        <w:t>, Social Science &amp; Medicine; 58:23746.</w:t>
      </w:r>
    </w:p>
    <w:p w:rsidR="006D31C5" w:rsidRDefault="006D31C5" w:rsidP="00FC6991">
      <w:pPr>
        <w:pStyle w:val="a9"/>
        <w:numPr>
          <w:ilvl w:val="0"/>
          <w:numId w:val="3"/>
        </w:numPr>
        <w:rPr>
          <w:rFonts w:cs="Times-Roman"/>
          <w:sz w:val="24"/>
          <w:szCs w:val="24"/>
          <w:lang w:val="en-US"/>
        </w:rPr>
      </w:pPr>
      <w:r>
        <w:rPr>
          <w:rFonts w:cs="Times-Roman"/>
          <w:sz w:val="24"/>
          <w:szCs w:val="24"/>
          <w:lang w:val="en-US"/>
        </w:rPr>
        <w:t>Eurobarometer (2007), (</w:t>
      </w:r>
      <w:r w:rsidR="00C511D8">
        <w:rPr>
          <w:rFonts w:cs="Times-Roman"/>
          <w:sz w:val="24"/>
          <w:szCs w:val="24"/>
          <w:lang w:val="en-US"/>
        </w:rPr>
        <w:t>2009), (2011)</w:t>
      </w:r>
    </w:p>
    <w:p w:rsidR="00E94C7D" w:rsidRPr="00423F19" w:rsidRDefault="00E94C7D" w:rsidP="00FC6991">
      <w:pPr>
        <w:pStyle w:val="a9"/>
        <w:numPr>
          <w:ilvl w:val="0"/>
          <w:numId w:val="3"/>
        </w:numPr>
        <w:rPr>
          <w:rFonts w:cs="Times-Roman"/>
          <w:sz w:val="24"/>
          <w:szCs w:val="24"/>
          <w:lang w:val="en-US"/>
        </w:rPr>
      </w:pPr>
      <w:r>
        <w:rPr>
          <w:rFonts w:cs="Times-Roman"/>
          <w:sz w:val="24"/>
          <w:szCs w:val="24"/>
          <w:lang w:val="en-US"/>
        </w:rPr>
        <w:t>Euromedica offices (2013)</w:t>
      </w:r>
    </w:p>
    <w:p w:rsidR="00FC6991" w:rsidRPr="00423F19" w:rsidRDefault="00FC6991" w:rsidP="00FC6991">
      <w:pPr>
        <w:pStyle w:val="a9"/>
        <w:numPr>
          <w:ilvl w:val="0"/>
          <w:numId w:val="3"/>
        </w:numPr>
        <w:rPr>
          <w:rFonts w:cs="Shaker2Lancet-Regular"/>
          <w:sz w:val="24"/>
          <w:szCs w:val="24"/>
          <w:lang w:val="en-US"/>
        </w:rPr>
      </w:pPr>
      <w:r w:rsidRPr="00423F19">
        <w:rPr>
          <w:rFonts w:cs="Shaker2Lancet-Regular"/>
          <w:sz w:val="24"/>
          <w:szCs w:val="24"/>
          <w:lang w:val="en-US"/>
        </w:rPr>
        <w:t>Eurostat (2011).</w:t>
      </w:r>
      <w:r w:rsidRPr="00423F19">
        <w:rPr>
          <w:rFonts w:cs="Shaker2Lancet-Regular"/>
          <w:i/>
          <w:sz w:val="24"/>
          <w:szCs w:val="24"/>
          <w:lang w:val="en-US"/>
        </w:rPr>
        <w:t>Euro area and EU27 government deficit at 6·0% and 6·4% of GDP respectively</w:t>
      </w:r>
      <w:r w:rsidRPr="00423F19">
        <w:rPr>
          <w:rFonts w:cs="Shaker2Lancet-Regular"/>
          <w:sz w:val="24"/>
          <w:szCs w:val="24"/>
          <w:lang w:val="en-US"/>
        </w:rPr>
        <w:t>, Luxembourg: Eurostat</w:t>
      </w:r>
    </w:p>
    <w:p w:rsidR="00FC6991" w:rsidRPr="00423F19" w:rsidRDefault="00FC6991" w:rsidP="00FC6991">
      <w:pPr>
        <w:pStyle w:val="a9"/>
        <w:numPr>
          <w:ilvl w:val="0"/>
          <w:numId w:val="3"/>
        </w:numPr>
        <w:rPr>
          <w:rFonts w:cs="Shaker2Lancet-Regular"/>
          <w:sz w:val="24"/>
          <w:szCs w:val="24"/>
          <w:lang w:val="en-US"/>
        </w:rPr>
      </w:pPr>
      <w:r w:rsidRPr="00423F19">
        <w:rPr>
          <w:rFonts w:cs="Shaker2Lancet-Regular"/>
          <w:sz w:val="24"/>
          <w:szCs w:val="24"/>
          <w:lang w:val="en-US"/>
        </w:rPr>
        <w:t xml:space="preserve">Hellastat (2010). </w:t>
      </w:r>
      <w:r w:rsidRPr="00423F19">
        <w:rPr>
          <w:rFonts w:cs="Shaker2Lancet-Regular"/>
          <w:i/>
          <w:sz w:val="24"/>
          <w:szCs w:val="24"/>
          <w:lang w:val="en-US"/>
        </w:rPr>
        <w:t>Sector study: health services</w:t>
      </w:r>
      <w:r w:rsidRPr="00423F19">
        <w:rPr>
          <w:rFonts w:cs="Shaker2Lancet-Regular"/>
          <w:sz w:val="24"/>
          <w:szCs w:val="24"/>
          <w:lang w:val="en-US"/>
        </w:rPr>
        <w:t>. Athens.</w:t>
      </w:r>
    </w:p>
    <w:p w:rsidR="00FC6991" w:rsidRPr="00423F19" w:rsidRDefault="00FC6991" w:rsidP="00FC6991">
      <w:pPr>
        <w:pStyle w:val="a9"/>
        <w:numPr>
          <w:ilvl w:val="0"/>
          <w:numId w:val="3"/>
        </w:numPr>
        <w:rPr>
          <w:rFonts w:cs="Shaker2Lancet-Regular"/>
          <w:sz w:val="24"/>
          <w:szCs w:val="24"/>
          <w:lang w:val="en-US"/>
        </w:rPr>
      </w:pPr>
      <w:r w:rsidRPr="00423F19">
        <w:rPr>
          <w:rFonts w:cs="Shaker2Lancet-Regular"/>
          <w:sz w:val="24"/>
          <w:szCs w:val="24"/>
          <w:lang w:val="en-US"/>
        </w:rPr>
        <w:t>Hellenic Statistical Authority (2011).</w:t>
      </w:r>
      <w:r w:rsidRPr="00423F19">
        <w:rPr>
          <w:rFonts w:cs="Shaker2Lancet-Regular"/>
          <w:i/>
          <w:sz w:val="24"/>
          <w:szCs w:val="24"/>
          <w:lang w:val="en-US"/>
        </w:rPr>
        <w:t>Unemployment rate at 16·6% in May 2011</w:t>
      </w:r>
      <w:r w:rsidRPr="00423F19">
        <w:rPr>
          <w:rFonts w:cs="Shaker2Lancet-Regular"/>
          <w:sz w:val="24"/>
          <w:szCs w:val="24"/>
          <w:lang w:val="en-US"/>
        </w:rPr>
        <w:t>. Piraeus: Hellenic Statistical Authority</w:t>
      </w:r>
    </w:p>
    <w:p w:rsidR="00FC6991" w:rsidRPr="00423F19" w:rsidRDefault="00FC6991" w:rsidP="00FC6991">
      <w:pPr>
        <w:pStyle w:val="a9"/>
        <w:numPr>
          <w:ilvl w:val="0"/>
          <w:numId w:val="3"/>
        </w:numPr>
        <w:rPr>
          <w:rFonts w:cs="Shaker2Lancet-Regular"/>
          <w:sz w:val="24"/>
          <w:szCs w:val="24"/>
          <w:lang w:val="en-US"/>
        </w:rPr>
      </w:pPr>
      <w:r w:rsidRPr="00423F19">
        <w:rPr>
          <w:rFonts w:cs="Shaker2Lancet-Regular"/>
          <w:sz w:val="24"/>
          <w:szCs w:val="24"/>
          <w:lang w:val="en-US"/>
        </w:rPr>
        <w:t>Hellenic Statistical Authority (2011).</w:t>
      </w:r>
      <w:r w:rsidRPr="00423F19">
        <w:rPr>
          <w:rFonts w:cs="Shaker2Lancet-Regular"/>
          <w:i/>
          <w:sz w:val="24"/>
          <w:szCs w:val="24"/>
          <w:lang w:val="en-US"/>
        </w:rPr>
        <w:t>The production index in industry recorded a decline of 8·0% in March 2011 compared with March 2010.</w:t>
      </w:r>
      <w:r w:rsidRPr="00423F19">
        <w:rPr>
          <w:rFonts w:cs="Shaker2Lancet-Regular"/>
          <w:sz w:val="24"/>
          <w:szCs w:val="24"/>
          <w:lang w:val="en-US"/>
        </w:rPr>
        <w:t xml:space="preserve"> Piraeus: Hellenic Statistical Authority</w:t>
      </w:r>
    </w:p>
    <w:p w:rsidR="00FC6991" w:rsidRPr="00423F19" w:rsidRDefault="00FC6991" w:rsidP="00FC6991">
      <w:pPr>
        <w:pStyle w:val="a9"/>
        <w:numPr>
          <w:ilvl w:val="0"/>
          <w:numId w:val="3"/>
        </w:numPr>
        <w:rPr>
          <w:rFonts w:cs="Shaker2Lancet-Regular"/>
          <w:sz w:val="24"/>
          <w:szCs w:val="24"/>
          <w:lang w:val="en-US"/>
        </w:rPr>
      </w:pPr>
      <w:r w:rsidRPr="00423F19">
        <w:rPr>
          <w:sz w:val="24"/>
          <w:szCs w:val="24"/>
          <w:lang w:val="en-US"/>
        </w:rPr>
        <w:t>Institute for Social and Preventive Medicine (2006)</w:t>
      </w:r>
    </w:p>
    <w:p w:rsidR="00FC6991" w:rsidRDefault="00FC6991" w:rsidP="00FC6991">
      <w:pPr>
        <w:pStyle w:val="a9"/>
        <w:numPr>
          <w:ilvl w:val="0"/>
          <w:numId w:val="3"/>
        </w:numPr>
        <w:rPr>
          <w:rFonts w:cs="Shaker2Lancet-Bold"/>
          <w:bCs/>
          <w:sz w:val="24"/>
          <w:szCs w:val="24"/>
          <w:lang w:val="en-US"/>
        </w:rPr>
      </w:pPr>
      <w:r w:rsidRPr="00423F19">
        <w:rPr>
          <w:rFonts w:cs="Shaker2Lancet-Italic"/>
          <w:iCs/>
          <w:sz w:val="24"/>
          <w:szCs w:val="24"/>
          <w:lang w:val="en-US"/>
        </w:rPr>
        <w:t>Kentikelenis A. et al (2011)</w:t>
      </w:r>
      <w:r w:rsidRPr="00423F19">
        <w:rPr>
          <w:rFonts w:cs="Shaker2Lancet-Bold"/>
          <w:bCs/>
          <w:sz w:val="24"/>
          <w:szCs w:val="24"/>
          <w:lang w:val="en-US"/>
        </w:rPr>
        <w:t>.</w:t>
      </w:r>
      <w:r w:rsidRPr="00423F19">
        <w:rPr>
          <w:rFonts w:cs="Shaker2Lancet-Bold"/>
          <w:bCs/>
          <w:i/>
          <w:sz w:val="24"/>
          <w:szCs w:val="24"/>
          <w:lang w:val="en-US"/>
        </w:rPr>
        <w:t>Health effects of financial crisis: omens of a Greek tragedy</w:t>
      </w:r>
      <w:r w:rsidRPr="00423F19">
        <w:rPr>
          <w:rFonts w:cs="Shaker2Lancet-Bold"/>
          <w:bCs/>
          <w:sz w:val="24"/>
          <w:szCs w:val="24"/>
          <w:lang w:val="en-US"/>
        </w:rPr>
        <w:t>, Lancet, Vol 378</w:t>
      </w:r>
    </w:p>
    <w:p w:rsidR="00544C06" w:rsidRPr="00597247" w:rsidRDefault="00544C06" w:rsidP="00FC6991">
      <w:pPr>
        <w:pStyle w:val="a9"/>
        <w:numPr>
          <w:ilvl w:val="0"/>
          <w:numId w:val="3"/>
        </w:numPr>
        <w:rPr>
          <w:rFonts w:cs="Shaker2Lancet-Bold"/>
          <w:bCs/>
          <w:sz w:val="24"/>
          <w:szCs w:val="24"/>
          <w:lang w:val="el-GR"/>
        </w:rPr>
      </w:pPr>
      <w:proofErr w:type="spellStart"/>
      <w:r>
        <w:rPr>
          <w:rFonts w:cs="Shaker2Lancet-Bold"/>
          <w:bCs/>
          <w:sz w:val="24"/>
          <w:szCs w:val="24"/>
          <w:lang w:val="en-US"/>
        </w:rPr>
        <w:t>Karaiskou</w:t>
      </w:r>
      <w:proofErr w:type="spellEnd"/>
      <w:r w:rsidRPr="00544C06">
        <w:rPr>
          <w:rFonts w:cs="Shaker2Lancet-Bold"/>
          <w:bCs/>
          <w:sz w:val="24"/>
          <w:szCs w:val="24"/>
          <w:lang w:val="el-GR"/>
        </w:rPr>
        <w:t xml:space="preserve"> </w:t>
      </w:r>
      <w:r>
        <w:rPr>
          <w:rFonts w:cs="Shaker2Lancet-Bold"/>
          <w:bCs/>
          <w:sz w:val="24"/>
          <w:szCs w:val="24"/>
          <w:lang w:val="en-US"/>
        </w:rPr>
        <w:t>A</w:t>
      </w:r>
      <w:r w:rsidRPr="00544C06">
        <w:rPr>
          <w:rFonts w:cs="Shaker2Lancet-Bold"/>
          <w:bCs/>
          <w:sz w:val="24"/>
          <w:szCs w:val="24"/>
          <w:lang w:val="el-GR"/>
        </w:rPr>
        <w:t xml:space="preserve">, </w:t>
      </w:r>
      <w:proofErr w:type="spellStart"/>
      <w:r>
        <w:rPr>
          <w:rFonts w:cs="Shaker2Lancet-Bold"/>
          <w:bCs/>
          <w:sz w:val="24"/>
          <w:szCs w:val="24"/>
          <w:lang w:val="en-US"/>
        </w:rPr>
        <w:t>Malliarou</w:t>
      </w:r>
      <w:proofErr w:type="spellEnd"/>
      <w:r w:rsidRPr="00544C06">
        <w:rPr>
          <w:rFonts w:cs="Shaker2Lancet-Bold"/>
          <w:bCs/>
          <w:sz w:val="24"/>
          <w:szCs w:val="24"/>
          <w:lang w:val="el-GR"/>
        </w:rPr>
        <w:t xml:space="preserve"> </w:t>
      </w:r>
      <w:r>
        <w:rPr>
          <w:rFonts w:cs="Shaker2Lancet-Bold"/>
          <w:bCs/>
          <w:sz w:val="24"/>
          <w:szCs w:val="24"/>
          <w:lang w:val="en-US"/>
        </w:rPr>
        <w:t>M</w:t>
      </w:r>
      <w:r w:rsidRPr="00544C06">
        <w:rPr>
          <w:rFonts w:cs="Shaker2Lancet-Bold"/>
          <w:bCs/>
          <w:sz w:val="24"/>
          <w:szCs w:val="24"/>
          <w:lang w:val="el-GR"/>
        </w:rPr>
        <w:t xml:space="preserve"> </w:t>
      </w:r>
      <w:r>
        <w:rPr>
          <w:rFonts w:cs="Shaker2Lancet-Bold"/>
          <w:bCs/>
          <w:sz w:val="24"/>
          <w:szCs w:val="24"/>
          <w:lang w:val="en-US"/>
        </w:rPr>
        <w:t>and</w:t>
      </w:r>
      <w:r w:rsidRPr="00544C06">
        <w:rPr>
          <w:rFonts w:cs="Shaker2Lancet-Bold"/>
          <w:bCs/>
          <w:sz w:val="24"/>
          <w:szCs w:val="24"/>
          <w:lang w:val="el-GR"/>
        </w:rPr>
        <w:t xml:space="preserve"> </w:t>
      </w:r>
      <w:proofErr w:type="spellStart"/>
      <w:r>
        <w:rPr>
          <w:rFonts w:cs="Shaker2Lancet-Bold"/>
          <w:bCs/>
          <w:sz w:val="24"/>
          <w:szCs w:val="24"/>
          <w:lang w:val="en-US"/>
        </w:rPr>
        <w:t>Sarafis</w:t>
      </w:r>
      <w:proofErr w:type="spellEnd"/>
      <w:r w:rsidRPr="00544C06">
        <w:rPr>
          <w:rFonts w:cs="Shaker2Lancet-Bold"/>
          <w:bCs/>
          <w:sz w:val="24"/>
          <w:szCs w:val="24"/>
          <w:lang w:val="el-GR"/>
        </w:rPr>
        <w:t xml:space="preserve"> </w:t>
      </w:r>
      <w:r>
        <w:rPr>
          <w:rFonts w:cs="Shaker2Lancet-Bold"/>
          <w:bCs/>
          <w:sz w:val="24"/>
          <w:szCs w:val="24"/>
          <w:lang w:val="en-US"/>
        </w:rPr>
        <w:t>P</w:t>
      </w:r>
      <w:r w:rsidRPr="00544C06">
        <w:rPr>
          <w:rFonts w:cs="Shaker2Lancet-Bold"/>
          <w:bCs/>
          <w:sz w:val="24"/>
          <w:szCs w:val="24"/>
          <w:lang w:val="el-GR"/>
        </w:rPr>
        <w:t xml:space="preserve"> (2012).</w:t>
      </w:r>
      <w:r w:rsidRPr="00544C06">
        <w:rPr>
          <w:rFonts w:cs="Shaker2Lancet-Bold"/>
          <w:bCs/>
          <w:i/>
          <w:sz w:val="24"/>
          <w:szCs w:val="24"/>
          <w:lang w:val="el-GR"/>
        </w:rPr>
        <w:t>Οικονομική κρίση: Επίδραση στην υγεία των πολιτών και επιπτώσεις στα Συστήματα Υγείας</w:t>
      </w:r>
      <w:r>
        <w:rPr>
          <w:rFonts w:cs="Shaker2Lancet-Bold"/>
          <w:bCs/>
          <w:sz w:val="24"/>
          <w:szCs w:val="24"/>
          <w:lang w:val="el-GR"/>
        </w:rPr>
        <w:t>.</w:t>
      </w:r>
      <w:r w:rsidRPr="00544C06">
        <w:rPr>
          <w:rFonts w:cs="Shaker2Lancet-Bold"/>
          <w:bCs/>
          <w:sz w:val="24"/>
          <w:szCs w:val="24"/>
          <w:lang w:val="el-GR"/>
        </w:rPr>
        <w:t xml:space="preserve"> </w:t>
      </w:r>
      <w:r>
        <w:rPr>
          <w:rFonts w:cs="Shaker2Lancet-Bold"/>
          <w:bCs/>
          <w:sz w:val="24"/>
          <w:szCs w:val="24"/>
          <w:lang w:val="el-GR"/>
        </w:rPr>
        <w:t>Διεπιστημονική Φροντίδα Υγείας 4(3)</w:t>
      </w:r>
      <w:r w:rsidRPr="00544C06">
        <w:rPr>
          <w:rFonts w:cs="Shaker2Lancet-Bold"/>
          <w:bCs/>
          <w:sz w:val="24"/>
          <w:szCs w:val="24"/>
          <w:lang w:val="el-GR"/>
        </w:rPr>
        <w:t>:49-54</w:t>
      </w:r>
    </w:p>
    <w:p w:rsidR="00597247" w:rsidRPr="00597247" w:rsidRDefault="00597247" w:rsidP="00FC6991">
      <w:pPr>
        <w:pStyle w:val="a9"/>
        <w:numPr>
          <w:ilvl w:val="0"/>
          <w:numId w:val="3"/>
        </w:numPr>
        <w:rPr>
          <w:rFonts w:cs="Shaker2Lancet-Bold"/>
          <w:bCs/>
          <w:sz w:val="24"/>
          <w:szCs w:val="24"/>
          <w:lang w:val="el-GR"/>
        </w:rPr>
      </w:pPr>
      <w:proofErr w:type="spellStart"/>
      <w:r>
        <w:rPr>
          <w:rFonts w:cs="Shaker2Lancet-Bold"/>
          <w:bCs/>
          <w:sz w:val="24"/>
          <w:szCs w:val="24"/>
          <w:lang w:val="en-US"/>
        </w:rPr>
        <w:t>Kyriopoulos</w:t>
      </w:r>
      <w:proofErr w:type="spellEnd"/>
      <w:r w:rsidRPr="007A0F44">
        <w:rPr>
          <w:rFonts w:cs="Shaker2Lancet-Bold"/>
          <w:bCs/>
          <w:sz w:val="24"/>
          <w:szCs w:val="24"/>
          <w:lang w:val="el-GR"/>
        </w:rPr>
        <w:t xml:space="preserve"> </w:t>
      </w:r>
      <w:r>
        <w:rPr>
          <w:rFonts w:cs="Shaker2Lancet-Bold"/>
          <w:bCs/>
          <w:sz w:val="24"/>
          <w:szCs w:val="24"/>
          <w:lang w:val="en-US"/>
        </w:rPr>
        <w:t>I</w:t>
      </w:r>
      <w:r w:rsidRPr="007A0F44">
        <w:rPr>
          <w:rFonts w:cs="Shaker2Lancet-Bold"/>
          <w:bCs/>
          <w:sz w:val="24"/>
          <w:szCs w:val="24"/>
          <w:lang w:val="el-GR"/>
        </w:rPr>
        <w:t xml:space="preserve"> (2010). </w:t>
      </w:r>
      <w:r w:rsidRPr="00597247">
        <w:rPr>
          <w:rFonts w:cs="Shaker2Lancet-Bold"/>
          <w:bCs/>
          <w:i/>
          <w:sz w:val="24"/>
          <w:szCs w:val="24"/>
          <w:lang w:val="en-US"/>
        </w:rPr>
        <w:t>Lecture</w:t>
      </w:r>
      <w:r w:rsidRPr="00597247">
        <w:rPr>
          <w:rFonts w:cs="Shaker2Lancet-Bold"/>
          <w:bCs/>
          <w:i/>
          <w:sz w:val="24"/>
          <w:szCs w:val="24"/>
          <w:lang w:val="el-GR"/>
        </w:rPr>
        <w:t>: Οι επιπτώσεις της οικονομικής κρίσης στην υγεία και την ιατρική περίθαλψη</w:t>
      </w:r>
      <w:r>
        <w:rPr>
          <w:rFonts w:cs="Shaker2Lancet-Bold"/>
          <w:bCs/>
          <w:sz w:val="24"/>
          <w:szCs w:val="24"/>
          <w:lang w:val="el-GR"/>
        </w:rPr>
        <w:t>. Αρχεία Ελληνικής Ιατρικής 27(5)</w:t>
      </w:r>
      <w:r>
        <w:rPr>
          <w:rFonts w:cs="Shaker2Lancet-Bold"/>
          <w:bCs/>
          <w:sz w:val="24"/>
          <w:szCs w:val="24"/>
          <w:lang w:val="en-US"/>
        </w:rPr>
        <w:t>:834-840</w:t>
      </w:r>
    </w:p>
    <w:p w:rsidR="00FC6991" w:rsidRPr="00423F19" w:rsidRDefault="00FC6991" w:rsidP="00FC6991">
      <w:pPr>
        <w:pStyle w:val="a9"/>
        <w:numPr>
          <w:ilvl w:val="0"/>
          <w:numId w:val="3"/>
        </w:numPr>
        <w:rPr>
          <w:sz w:val="24"/>
          <w:szCs w:val="24"/>
          <w:lang w:val="en-US"/>
        </w:rPr>
      </w:pPr>
      <w:proofErr w:type="spellStart"/>
      <w:r w:rsidRPr="00423F19">
        <w:rPr>
          <w:sz w:val="24"/>
          <w:szCs w:val="24"/>
          <w:lang w:val="en-US"/>
        </w:rPr>
        <w:t>Kyriopoulos</w:t>
      </w:r>
      <w:proofErr w:type="spellEnd"/>
      <w:r w:rsidRPr="00423F19">
        <w:rPr>
          <w:sz w:val="24"/>
          <w:szCs w:val="24"/>
          <w:lang w:val="en-US"/>
        </w:rPr>
        <w:t xml:space="preserve">, Gregory &amp; </w:t>
      </w:r>
      <w:proofErr w:type="spellStart"/>
      <w:r w:rsidRPr="00423F19">
        <w:rPr>
          <w:sz w:val="24"/>
          <w:szCs w:val="24"/>
          <w:lang w:val="en-US"/>
        </w:rPr>
        <w:t>Economou</w:t>
      </w:r>
      <w:proofErr w:type="spellEnd"/>
      <w:r w:rsidRPr="00423F19">
        <w:rPr>
          <w:sz w:val="24"/>
          <w:szCs w:val="24"/>
          <w:lang w:val="en-US"/>
        </w:rPr>
        <w:t xml:space="preserve"> (2003).</w:t>
      </w:r>
      <w:r w:rsidRPr="00423F19">
        <w:rPr>
          <w:i/>
          <w:sz w:val="24"/>
          <w:szCs w:val="24"/>
          <w:lang w:val="en-US"/>
        </w:rPr>
        <w:t xml:space="preserve">Health and Health Services in the Greek populations, </w:t>
      </w:r>
      <w:r w:rsidRPr="00423F19">
        <w:rPr>
          <w:sz w:val="24"/>
          <w:szCs w:val="24"/>
          <w:lang w:val="en-US"/>
        </w:rPr>
        <w:t>Athens: Papazisis (in Greek)</w:t>
      </w:r>
    </w:p>
    <w:p w:rsidR="00F62D7F" w:rsidRPr="00423F19" w:rsidRDefault="00FC6991" w:rsidP="00F62D7F">
      <w:pPr>
        <w:pStyle w:val="a9"/>
        <w:numPr>
          <w:ilvl w:val="0"/>
          <w:numId w:val="3"/>
        </w:numPr>
        <w:rPr>
          <w:sz w:val="24"/>
          <w:szCs w:val="24"/>
          <w:lang w:val="en-US"/>
        </w:rPr>
      </w:pPr>
      <w:r w:rsidRPr="00423F19">
        <w:rPr>
          <w:sz w:val="24"/>
          <w:szCs w:val="24"/>
          <w:lang w:val="en-US"/>
        </w:rPr>
        <w:t xml:space="preserve">Kyriopoulos J., Economou C., Dolgeras A., (2001) </w:t>
      </w:r>
      <w:r w:rsidRPr="00423F19">
        <w:rPr>
          <w:i/>
          <w:sz w:val="24"/>
          <w:szCs w:val="24"/>
          <w:lang w:val="en-US"/>
        </w:rPr>
        <w:t>Side Payments in the Greek Health Sector: The Dilemma of Equity and Efficiency</w:t>
      </w:r>
      <w:r w:rsidRPr="00423F19">
        <w:rPr>
          <w:sz w:val="24"/>
          <w:szCs w:val="24"/>
          <w:lang w:val="en-US"/>
        </w:rPr>
        <w:t>. In: Kyriopoulos J., Be</w:t>
      </w:r>
      <w:r w:rsidR="00E63F15" w:rsidRPr="00423F19">
        <w:rPr>
          <w:sz w:val="24"/>
          <w:szCs w:val="24"/>
          <w:lang w:val="en-US"/>
        </w:rPr>
        <w:t xml:space="preserve">azoglou T., Heffley D., (Eds.), </w:t>
      </w:r>
      <w:proofErr w:type="gramStart"/>
      <w:r w:rsidRPr="00423F19">
        <w:rPr>
          <w:sz w:val="24"/>
          <w:szCs w:val="24"/>
          <w:lang w:val="en-US"/>
        </w:rPr>
        <w:t>Health</w:t>
      </w:r>
      <w:proofErr w:type="gramEnd"/>
      <w:r w:rsidRPr="00423F19">
        <w:rPr>
          <w:sz w:val="24"/>
          <w:szCs w:val="24"/>
          <w:lang w:val="en-US"/>
        </w:rPr>
        <w:t xml:space="preserve"> Economics in the New Era. FICOSSER/Exandas, Athens, 107-122</w:t>
      </w:r>
    </w:p>
    <w:p w:rsidR="00F62D7F" w:rsidRPr="00423F19" w:rsidRDefault="00F62D7F" w:rsidP="00F62D7F">
      <w:pPr>
        <w:pStyle w:val="a9"/>
        <w:numPr>
          <w:ilvl w:val="0"/>
          <w:numId w:val="3"/>
        </w:numPr>
        <w:rPr>
          <w:sz w:val="24"/>
          <w:szCs w:val="24"/>
          <w:lang w:val="en-US"/>
        </w:rPr>
      </w:pPr>
      <w:r w:rsidRPr="00423F19">
        <w:rPr>
          <w:rFonts w:cs="TimesNewRomanPSMT"/>
          <w:sz w:val="24"/>
          <w:szCs w:val="24"/>
          <w:lang w:val="en-US"/>
        </w:rPr>
        <w:t>Kyriopoulos J (2004</w:t>
      </w:r>
      <w:r w:rsidR="00424CC2" w:rsidRPr="00423F19">
        <w:rPr>
          <w:rFonts w:cs="TimesNewRomanPSMT"/>
          <w:i/>
          <w:sz w:val="24"/>
          <w:szCs w:val="24"/>
        </w:rPr>
        <w:t>).</w:t>
      </w:r>
      <w:r w:rsidRPr="00423F19">
        <w:rPr>
          <w:rFonts w:cs="TimesNewRomanPSMT"/>
          <w:i/>
          <w:sz w:val="24"/>
          <w:szCs w:val="24"/>
        </w:rPr>
        <w:t xml:space="preserve"> </w:t>
      </w:r>
      <w:r w:rsidRPr="00423F19">
        <w:rPr>
          <w:rFonts w:cs="TimesNewRomanPSMT"/>
          <w:i/>
          <w:sz w:val="24"/>
          <w:szCs w:val="24"/>
          <w:lang w:val="en-US"/>
        </w:rPr>
        <w:t>Informal payments in the health sector: Some evidence and research</w:t>
      </w:r>
      <w:r w:rsidRPr="00423F19">
        <w:rPr>
          <w:rFonts w:cs="TimesNewRomanPSMT"/>
          <w:i/>
          <w:sz w:val="24"/>
          <w:szCs w:val="24"/>
        </w:rPr>
        <w:t xml:space="preserve"> </w:t>
      </w:r>
      <w:r w:rsidRPr="00423F19">
        <w:rPr>
          <w:rFonts w:cs="TimesNewRomanPSMT"/>
          <w:i/>
          <w:sz w:val="24"/>
          <w:szCs w:val="24"/>
          <w:lang w:val="en-US"/>
        </w:rPr>
        <w:t>issues</w:t>
      </w:r>
      <w:r w:rsidR="00424CC2" w:rsidRPr="00423F19">
        <w:rPr>
          <w:rFonts w:cs="TimesNewRomanPSMT"/>
          <w:sz w:val="24"/>
          <w:szCs w:val="24"/>
        </w:rPr>
        <w:t xml:space="preserve">. </w:t>
      </w:r>
      <w:r w:rsidRPr="00423F19">
        <w:rPr>
          <w:rFonts w:cs="TimesNewRomanPSMT"/>
          <w:sz w:val="24"/>
          <w:szCs w:val="24"/>
          <w:lang w:val="en-US"/>
        </w:rPr>
        <w:t xml:space="preserve">In Kyriopoulos J, ed. </w:t>
      </w:r>
      <w:r w:rsidRPr="00423F19">
        <w:rPr>
          <w:rFonts w:cs="TimesNewRomanPS-ItalicMT"/>
          <w:i/>
          <w:iCs/>
          <w:sz w:val="24"/>
          <w:szCs w:val="24"/>
          <w:lang w:val="en-US"/>
        </w:rPr>
        <w:t>Health systems in the world: From evidence to policy</w:t>
      </w:r>
      <w:r w:rsidRPr="00423F19">
        <w:rPr>
          <w:rFonts w:cs="TimesNewRomanPSMT"/>
          <w:sz w:val="24"/>
          <w:szCs w:val="24"/>
        </w:rPr>
        <w:t xml:space="preserve">, </w:t>
      </w:r>
      <w:r w:rsidRPr="00423F19">
        <w:rPr>
          <w:rFonts w:cs="TimesNewRomanPSMT"/>
          <w:sz w:val="24"/>
          <w:szCs w:val="24"/>
          <w:lang w:val="en-US"/>
        </w:rPr>
        <w:t>Athens, Papazisis Publishers.</w:t>
      </w:r>
    </w:p>
    <w:p w:rsidR="00FC6991" w:rsidRPr="00423F19" w:rsidRDefault="00FC6991" w:rsidP="00FC6991">
      <w:pPr>
        <w:pStyle w:val="a9"/>
        <w:numPr>
          <w:ilvl w:val="0"/>
          <w:numId w:val="3"/>
        </w:numPr>
        <w:rPr>
          <w:sz w:val="24"/>
          <w:szCs w:val="24"/>
        </w:rPr>
      </w:pPr>
      <w:r w:rsidRPr="00423F19">
        <w:rPr>
          <w:rFonts w:cs="Times-Roman"/>
          <w:sz w:val="24"/>
          <w:szCs w:val="24"/>
          <w:lang w:val="en-US"/>
        </w:rPr>
        <w:t>Kyriopoulos J, Ktenas E (1994).</w:t>
      </w:r>
      <w:r w:rsidRPr="00423F19">
        <w:rPr>
          <w:rFonts w:cs="Times-Roman"/>
          <w:i/>
          <w:sz w:val="24"/>
          <w:szCs w:val="24"/>
          <w:lang w:val="en-US"/>
        </w:rPr>
        <w:t>Factors affecting additional out of pocket payment in health services</w:t>
      </w:r>
      <w:r w:rsidRPr="00423F19">
        <w:rPr>
          <w:rFonts w:cs="Times-Roman"/>
          <w:sz w:val="24"/>
          <w:szCs w:val="24"/>
          <w:lang w:val="en-US"/>
        </w:rPr>
        <w:t>. Society Economy and Health; 3(4):185–95 [in Greek]</w:t>
      </w:r>
    </w:p>
    <w:p w:rsidR="00C620A2" w:rsidRPr="00B31EDA" w:rsidRDefault="00FC6991" w:rsidP="00C620A2">
      <w:pPr>
        <w:pStyle w:val="a9"/>
        <w:numPr>
          <w:ilvl w:val="0"/>
          <w:numId w:val="3"/>
        </w:numPr>
        <w:rPr>
          <w:rFonts w:cs="Shaker2Lancet-Regular"/>
          <w:sz w:val="24"/>
          <w:szCs w:val="24"/>
          <w:lang w:val="en-US"/>
        </w:rPr>
      </w:pPr>
      <w:r w:rsidRPr="00423F19">
        <w:rPr>
          <w:rFonts w:cs="Shaker2Lancet-Regular"/>
          <w:sz w:val="24"/>
          <w:szCs w:val="24"/>
          <w:lang w:val="en-US"/>
        </w:rPr>
        <w:t xml:space="preserve">Liakopoulou T (2011). </w:t>
      </w:r>
      <w:r w:rsidRPr="00423F19">
        <w:rPr>
          <w:rFonts w:cs="Shaker2Lancet-Regular"/>
          <w:i/>
          <w:sz w:val="24"/>
          <w:szCs w:val="24"/>
          <w:lang w:val="en-US"/>
        </w:rPr>
        <w:t>Since last year private hospitals are in trouble while NHS is doing better</w:t>
      </w:r>
      <w:r w:rsidRPr="00423F19">
        <w:rPr>
          <w:rFonts w:cs="Shaker2Lancet-Regular"/>
          <w:sz w:val="24"/>
          <w:szCs w:val="24"/>
          <w:lang w:val="en-US"/>
        </w:rPr>
        <w:t xml:space="preserve">, </w:t>
      </w:r>
      <w:proofErr w:type="spellStart"/>
      <w:r w:rsidRPr="00423F19">
        <w:rPr>
          <w:rFonts w:cs="Shaker2Lancet-Italic"/>
          <w:iCs/>
          <w:sz w:val="24"/>
          <w:szCs w:val="24"/>
          <w:lang w:val="en-US"/>
        </w:rPr>
        <w:t>Kathimerini</w:t>
      </w:r>
      <w:proofErr w:type="spellEnd"/>
      <w:r w:rsidRPr="00423F19">
        <w:rPr>
          <w:rFonts w:cs="Shaker2Lancet-Italic"/>
          <w:iCs/>
          <w:sz w:val="24"/>
          <w:szCs w:val="24"/>
          <w:lang w:val="en-US"/>
        </w:rPr>
        <w:t>.</w:t>
      </w:r>
    </w:p>
    <w:p w:rsidR="00B31EDA" w:rsidRPr="00B31EDA" w:rsidRDefault="00B31EDA" w:rsidP="00C620A2">
      <w:pPr>
        <w:pStyle w:val="a9"/>
        <w:numPr>
          <w:ilvl w:val="0"/>
          <w:numId w:val="3"/>
        </w:numPr>
        <w:rPr>
          <w:rFonts w:cs="Shaker2Lancet-Regular"/>
          <w:sz w:val="24"/>
          <w:szCs w:val="24"/>
          <w:lang w:val="el-GR"/>
        </w:rPr>
      </w:pPr>
      <w:proofErr w:type="spellStart"/>
      <w:r>
        <w:rPr>
          <w:rFonts w:cs="Shaker2Lancet-Italic"/>
          <w:iCs/>
          <w:sz w:val="24"/>
          <w:szCs w:val="24"/>
          <w:lang w:val="en-US"/>
        </w:rPr>
        <w:t>Liakopoulou</w:t>
      </w:r>
      <w:proofErr w:type="spellEnd"/>
      <w:r w:rsidRPr="00B31EDA">
        <w:rPr>
          <w:rFonts w:cs="Shaker2Lancet-Italic"/>
          <w:iCs/>
          <w:sz w:val="24"/>
          <w:szCs w:val="24"/>
          <w:lang w:val="el-GR"/>
        </w:rPr>
        <w:t xml:space="preserve"> </w:t>
      </w:r>
      <w:r>
        <w:rPr>
          <w:rFonts w:cs="Shaker2Lancet-Italic"/>
          <w:iCs/>
          <w:sz w:val="24"/>
          <w:szCs w:val="24"/>
          <w:lang w:val="en-US"/>
        </w:rPr>
        <w:t>T</w:t>
      </w:r>
      <w:r w:rsidRPr="00B31EDA">
        <w:rPr>
          <w:rFonts w:cs="Shaker2Lancet-Italic"/>
          <w:iCs/>
          <w:sz w:val="24"/>
          <w:szCs w:val="24"/>
          <w:lang w:val="el-GR"/>
        </w:rPr>
        <w:t xml:space="preserve"> (2011). </w:t>
      </w:r>
      <w:r w:rsidRPr="00113F2F">
        <w:rPr>
          <w:rFonts w:cs="Shaker2Lancet-Italic"/>
          <w:i/>
          <w:iCs/>
          <w:sz w:val="24"/>
          <w:szCs w:val="24"/>
          <w:lang w:val="el-GR"/>
        </w:rPr>
        <w:t>Η οικονομική κρίση απειλεί νοσοκομεία και βάζει λουκέτα σε ιδιωτικές κλινικές</w:t>
      </w:r>
      <w:r>
        <w:rPr>
          <w:rFonts w:cs="Shaker2Lancet-Italic"/>
          <w:iCs/>
          <w:sz w:val="24"/>
          <w:szCs w:val="24"/>
          <w:lang w:val="el-GR"/>
        </w:rPr>
        <w:t xml:space="preserve">. </w:t>
      </w:r>
      <w:proofErr w:type="spellStart"/>
      <w:r>
        <w:rPr>
          <w:rFonts w:cs="Shaker2Lancet-Italic"/>
          <w:iCs/>
          <w:sz w:val="24"/>
          <w:szCs w:val="24"/>
          <w:lang w:val="en-US"/>
        </w:rPr>
        <w:t>Kathimerini</w:t>
      </w:r>
      <w:proofErr w:type="spellEnd"/>
      <w:r>
        <w:rPr>
          <w:rFonts w:cs="Shaker2Lancet-Italic"/>
          <w:iCs/>
          <w:sz w:val="24"/>
          <w:szCs w:val="24"/>
          <w:lang w:val="en-US"/>
        </w:rPr>
        <w:t xml:space="preserve"> 1 (439956)</w:t>
      </w:r>
    </w:p>
    <w:p w:rsidR="00C620A2" w:rsidRPr="00423F19" w:rsidRDefault="00C620A2" w:rsidP="00C620A2">
      <w:pPr>
        <w:pStyle w:val="a9"/>
        <w:numPr>
          <w:ilvl w:val="0"/>
          <w:numId w:val="3"/>
        </w:numPr>
        <w:rPr>
          <w:rFonts w:cs="Shaker2Lancet-Regular"/>
          <w:sz w:val="24"/>
          <w:szCs w:val="24"/>
          <w:lang w:val="en-US"/>
        </w:rPr>
      </w:pPr>
      <w:proofErr w:type="spellStart"/>
      <w:r w:rsidRPr="00423F19">
        <w:rPr>
          <w:rFonts w:cs="TimesNewRomanPSMT"/>
          <w:sz w:val="24"/>
          <w:szCs w:val="24"/>
          <w:lang w:val="en-US"/>
        </w:rPr>
        <w:t>Liaropoulos</w:t>
      </w:r>
      <w:proofErr w:type="spellEnd"/>
      <w:r w:rsidRPr="00423F19">
        <w:rPr>
          <w:rFonts w:cs="TimesNewRomanPSMT"/>
          <w:sz w:val="24"/>
          <w:szCs w:val="24"/>
          <w:lang w:val="en-US"/>
        </w:rPr>
        <w:t xml:space="preserve"> L (1995)</w:t>
      </w:r>
      <w:r w:rsidR="00D5700C" w:rsidRPr="00423F19">
        <w:rPr>
          <w:rFonts w:cs="TimesNewRomanPSMT"/>
          <w:sz w:val="24"/>
          <w:szCs w:val="24"/>
        </w:rPr>
        <w:t>.</w:t>
      </w:r>
      <w:r w:rsidRPr="00423F19">
        <w:rPr>
          <w:rFonts w:cs="TimesNewRomanPSMT"/>
          <w:i/>
          <w:sz w:val="24"/>
          <w:szCs w:val="24"/>
          <w:lang w:val="en-US"/>
        </w:rPr>
        <w:t>Health services financing in Greece: A role for private health insurance</w:t>
      </w:r>
      <w:r w:rsidR="00D5700C" w:rsidRPr="00423F19">
        <w:rPr>
          <w:rFonts w:cs="TimesNewRomanPSMT"/>
          <w:sz w:val="24"/>
          <w:szCs w:val="24"/>
        </w:rPr>
        <w:t xml:space="preserve">. </w:t>
      </w:r>
      <w:r w:rsidRPr="00423F19">
        <w:rPr>
          <w:rFonts w:cs="TimesNewRomanPS-ItalicMT"/>
          <w:iCs/>
          <w:sz w:val="24"/>
          <w:szCs w:val="24"/>
        </w:rPr>
        <w:t>Health Policy</w:t>
      </w:r>
      <w:r w:rsidRPr="00423F19">
        <w:rPr>
          <w:rFonts w:cs="TimesNewRomanPSMT"/>
          <w:sz w:val="24"/>
          <w:szCs w:val="24"/>
        </w:rPr>
        <w:t>, 34(1):53–62.</w:t>
      </w:r>
    </w:p>
    <w:p w:rsidR="00973A7A" w:rsidRPr="00423F19" w:rsidRDefault="00973A7A" w:rsidP="00973A7A">
      <w:pPr>
        <w:pStyle w:val="a9"/>
        <w:numPr>
          <w:ilvl w:val="0"/>
          <w:numId w:val="3"/>
        </w:numPr>
        <w:rPr>
          <w:rFonts w:cs="TimesNRMT"/>
          <w:sz w:val="24"/>
          <w:szCs w:val="24"/>
          <w:lang w:val="en-US"/>
        </w:rPr>
      </w:pPr>
      <w:r w:rsidRPr="00423F19">
        <w:rPr>
          <w:rFonts w:cs="TimesNRMT"/>
          <w:sz w:val="24"/>
          <w:szCs w:val="24"/>
          <w:lang w:val="en-US"/>
        </w:rPr>
        <w:t xml:space="preserve">Liaropoulos L, Kaitelidou D. (1998), </w:t>
      </w:r>
      <w:r w:rsidRPr="00423F19">
        <w:rPr>
          <w:rFonts w:cs="TimesNRMT"/>
          <w:i/>
          <w:sz w:val="24"/>
          <w:szCs w:val="24"/>
          <w:lang w:val="en-US"/>
        </w:rPr>
        <w:t>Changing the public–private mix: an assessment of the health reforms in Greece</w:t>
      </w:r>
      <w:r w:rsidRPr="00423F19">
        <w:rPr>
          <w:rFonts w:cs="TimesNRMT"/>
          <w:sz w:val="24"/>
          <w:szCs w:val="24"/>
          <w:lang w:val="en-US"/>
        </w:rPr>
        <w:t>, Health Care Anal; 6:277–85.</w:t>
      </w:r>
    </w:p>
    <w:p w:rsidR="00FC6991" w:rsidRPr="00423F19" w:rsidRDefault="00FC6991" w:rsidP="00FC6991">
      <w:pPr>
        <w:pStyle w:val="a9"/>
        <w:numPr>
          <w:ilvl w:val="0"/>
          <w:numId w:val="3"/>
        </w:numPr>
        <w:rPr>
          <w:rFonts w:cs="Times-Roman"/>
          <w:sz w:val="24"/>
          <w:szCs w:val="24"/>
          <w:lang w:val="en-US"/>
        </w:rPr>
      </w:pPr>
      <w:r w:rsidRPr="00423F19">
        <w:rPr>
          <w:rFonts w:cs="Times-Roman"/>
          <w:sz w:val="24"/>
          <w:szCs w:val="24"/>
          <w:lang w:val="en-US"/>
        </w:rPr>
        <w:t>Liaropoulos et al (2008).</w:t>
      </w:r>
      <w:r w:rsidRPr="00423F19">
        <w:rPr>
          <w:rFonts w:cs="Times-Roman"/>
          <w:i/>
          <w:sz w:val="24"/>
          <w:szCs w:val="24"/>
          <w:lang w:val="en-US"/>
        </w:rPr>
        <w:t>Informal payments in public hospitals in Greece</w:t>
      </w:r>
      <w:r w:rsidRPr="00423F19">
        <w:rPr>
          <w:rFonts w:cs="Times-Roman"/>
          <w:sz w:val="24"/>
          <w:szCs w:val="24"/>
          <w:lang w:val="en-US"/>
        </w:rPr>
        <w:t>, Health Policy</w:t>
      </w:r>
      <w:r w:rsidR="00973A7A" w:rsidRPr="00423F19">
        <w:rPr>
          <w:rFonts w:cs="Times-Roman"/>
          <w:sz w:val="24"/>
          <w:szCs w:val="24"/>
          <w:lang w:val="en-US"/>
        </w:rPr>
        <w:t xml:space="preserve">, </w:t>
      </w:r>
      <w:r w:rsidR="00973A7A" w:rsidRPr="00423F19">
        <w:rPr>
          <w:rFonts w:cs="TimesNewRomanPSMT"/>
          <w:sz w:val="24"/>
          <w:szCs w:val="24"/>
          <w:lang w:val="en-US"/>
        </w:rPr>
        <w:t>87(1):72–81.</w:t>
      </w:r>
    </w:p>
    <w:p w:rsidR="00FC6991" w:rsidRPr="00423F19" w:rsidRDefault="00FC6991" w:rsidP="00FC6991">
      <w:pPr>
        <w:pStyle w:val="a9"/>
        <w:numPr>
          <w:ilvl w:val="0"/>
          <w:numId w:val="3"/>
        </w:numPr>
        <w:rPr>
          <w:rFonts w:cs="TimesNRMT"/>
          <w:sz w:val="24"/>
          <w:szCs w:val="24"/>
          <w:lang w:val="en-US"/>
        </w:rPr>
      </w:pPr>
      <w:r w:rsidRPr="00423F19">
        <w:rPr>
          <w:rFonts w:cstheme="minorHAnsi"/>
          <w:sz w:val="24"/>
          <w:szCs w:val="24"/>
          <w:lang w:val="en-US"/>
        </w:rPr>
        <w:t>Liaropoulos L, Tragakes</w:t>
      </w:r>
      <w:r w:rsidR="00424CC2" w:rsidRPr="00423F19">
        <w:rPr>
          <w:sz w:val="24"/>
          <w:szCs w:val="24"/>
          <w:lang w:val="en-US"/>
        </w:rPr>
        <w:t xml:space="preserve">, E (1998). </w:t>
      </w:r>
      <w:r w:rsidRPr="00423F19">
        <w:rPr>
          <w:rFonts w:cs="TimesNRMT"/>
          <w:i/>
          <w:sz w:val="24"/>
          <w:szCs w:val="24"/>
          <w:lang w:val="en-US"/>
        </w:rPr>
        <w:t>Public</w:t>
      </w:r>
      <w:r w:rsidRPr="00423F19">
        <w:rPr>
          <w:rFonts w:cs="BMathOne"/>
          <w:i/>
          <w:sz w:val="24"/>
          <w:szCs w:val="24"/>
          <w:lang w:val="en-US"/>
        </w:rPr>
        <w:t>/</w:t>
      </w:r>
      <w:r w:rsidRPr="00423F19">
        <w:rPr>
          <w:rFonts w:cs="TimesNRMT"/>
          <w:i/>
          <w:sz w:val="24"/>
          <w:szCs w:val="24"/>
          <w:lang w:val="en-US"/>
        </w:rPr>
        <w:t>private financing in the Greek health care system: implications for equity</w:t>
      </w:r>
      <w:r w:rsidR="00424CC2" w:rsidRPr="00423F19">
        <w:rPr>
          <w:rFonts w:cs="TimesNRMT"/>
          <w:sz w:val="24"/>
          <w:szCs w:val="24"/>
          <w:lang w:val="en-US"/>
        </w:rPr>
        <w:t xml:space="preserve">. </w:t>
      </w:r>
      <w:r w:rsidRPr="00423F19">
        <w:rPr>
          <w:rFonts w:cs="TimesNRMT"/>
          <w:sz w:val="24"/>
          <w:szCs w:val="24"/>
          <w:lang w:val="en-US"/>
        </w:rPr>
        <w:t>Health Policy 43; 153–169</w:t>
      </w:r>
    </w:p>
    <w:p w:rsidR="004E07A7" w:rsidRPr="00423F19" w:rsidRDefault="008072CD" w:rsidP="00FC6991">
      <w:pPr>
        <w:pStyle w:val="a9"/>
        <w:numPr>
          <w:ilvl w:val="0"/>
          <w:numId w:val="3"/>
        </w:numPr>
        <w:rPr>
          <w:rFonts w:cs="TimesNRMT"/>
          <w:sz w:val="24"/>
          <w:szCs w:val="24"/>
          <w:lang w:val="en-US"/>
        </w:rPr>
      </w:pPr>
      <w:r w:rsidRPr="00423F19">
        <w:rPr>
          <w:rFonts w:cstheme="minorHAnsi"/>
          <w:sz w:val="24"/>
          <w:szCs w:val="24"/>
          <w:lang w:val="en-US"/>
        </w:rPr>
        <w:lastRenderedPageBreak/>
        <w:t>Lindsay &amp;</w:t>
      </w:r>
      <w:r w:rsidR="00424CC2" w:rsidRPr="00423F19">
        <w:rPr>
          <w:rFonts w:cstheme="minorHAnsi"/>
          <w:sz w:val="24"/>
          <w:szCs w:val="24"/>
          <w:lang w:val="en-US"/>
        </w:rPr>
        <w:t xml:space="preserve"> Feigenbaum (1984). </w:t>
      </w:r>
      <w:r w:rsidR="004E07A7" w:rsidRPr="00423F19">
        <w:rPr>
          <w:rFonts w:cstheme="minorHAnsi"/>
          <w:i/>
          <w:sz w:val="24"/>
          <w:szCs w:val="24"/>
          <w:lang w:val="en-US"/>
        </w:rPr>
        <w:t>Rationing the waiting Lists</w:t>
      </w:r>
      <w:r w:rsidR="00424CC2" w:rsidRPr="00423F19">
        <w:rPr>
          <w:rFonts w:cstheme="minorHAnsi"/>
          <w:sz w:val="24"/>
          <w:szCs w:val="24"/>
          <w:lang w:val="en-US"/>
        </w:rPr>
        <w:t xml:space="preserve">. </w:t>
      </w:r>
      <w:r w:rsidR="004E07A7" w:rsidRPr="00423F19">
        <w:rPr>
          <w:rFonts w:cstheme="minorHAnsi"/>
          <w:sz w:val="24"/>
          <w:szCs w:val="24"/>
          <w:lang w:val="en-US"/>
        </w:rPr>
        <w:t>The American Economic Review (AER);74(3);404-17</w:t>
      </w:r>
    </w:p>
    <w:p w:rsidR="007D2DD6" w:rsidRPr="00423F19" w:rsidRDefault="007D2DD6" w:rsidP="007D2DD6">
      <w:pPr>
        <w:pStyle w:val="a8"/>
        <w:numPr>
          <w:ilvl w:val="0"/>
          <w:numId w:val="3"/>
        </w:numPr>
        <w:autoSpaceDE w:val="0"/>
        <w:autoSpaceDN w:val="0"/>
        <w:adjustRightInd w:val="0"/>
        <w:rPr>
          <w:rFonts w:cs="TimesNewRomanPSMT"/>
          <w:sz w:val="24"/>
          <w:szCs w:val="24"/>
        </w:rPr>
      </w:pPr>
      <w:r w:rsidRPr="00423F19">
        <w:rPr>
          <w:rFonts w:cs="TimesNewRomanPSMT"/>
          <w:sz w:val="24"/>
          <w:szCs w:val="24"/>
        </w:rPr>
        <w:t>Moschuris S, Kondylis M (2006</w:t>
      </w:r>
      <w:r w:rsidRPr="00423F19">
        <w:rPr>
          <w:rFonts w:cs="TimesNewRomanPSMT"/>
          <w:i/>
          <w:sz w:val="24"/>
          <w:szCs w:val="24"/>
        </w:rPr>
        <w:t xml:space="preserve">). Outsourcing in public hospitals: A Greek </w:t>
      </w:r>
      <w:r w:rsidR="00424CC2" w:rsidRPr="00423F19">
        <w:rPr>
          <w:rFonts w:cs="TimesNewRomanPSMT"/>
          <w:i/>
          <w:sz w:val="24"/>
          <w:szCs w:val="24"/>
        </w:rPr>
        <w:t>perspective</w:t>
      </w:r>
      <w:r w:rsidR="00424CC2" w:rsidRPr="00423F19">
        <w:rPr>
          <w:rFonts w:cs="TimesNewRomanPSMT"/>
          <w:sz w:val="24"/>
          <w:szCs w:val="24"/>
        </w:rPr>
        <w:t>.</w:t>
      </w:r>
      <w:r w:rsidR="00424CC2" w:rsidRPr="00423F19">
        <w:rPr>
          <w:rFonts w:cs="TimesNewRomanPS-ItalicMT"/>
          <w:iCs/>
          <w:sz w:val="24"/>
          <w:szCs w:val="24"/>
        </w:rPr>
        <w:t xml:space="preserve"> Journal</w:t>
      </w:r>
      <w:r w:rsidRPr="00423F19">
        <w:rPr>
          <w:rFonts w:cs="TimesNewRomanPS-ItalicMT"/>
          <w:iCs/>
          <w:sz w:val="24"/>
          <w:szCs w:val="24"/>
        </w:rPr>
        <w:t xml:space="preserve"> of Health Organization and Management</w:t>
      </w:r>
      <w:r w:rsidRPr="00423F19">
        <w:rPr>
          <w:rFonts w:cs="TimesNewRomanPSMT"/>
          <w:sz w:val="24"/>
          <w:szCs w:val="24"/>
        </w:rPr>
        <w:t>, 20(1):4–14.</w:t>
      </w:r>
    </w:p>
    <w:p w:rsidR="00FC6991" w:rsidRPr="00423F19" w:rsidRDefault="00FC6991" w:rsidP="00FC6991">
      <w:pPr>
        <w:pStyle w:val="a9"/>
        <w:numPr>
          <w:ilvl w:val="0"/>
          <w:numId w:val="3"/>
        </w:numPr>
        <w:rPr>
          <w:sz w:val="24"/>
          <w:szCs w:val="24"/>
          <w:lang w:val="en-US"/>
        </w:rPr>
      </w:pPr>
      <w:r w:rsidRPr="00423F19">
        <w:rPr>
          <w:rFonts w:cstheme="minorHAnsi"/>
          <w:sz w:val="24"/>
          <w:szCs w:val="24"/>
          <w:lang w:val="en-US"/>
        </w:rPr>
        <w:t>Mossialos, Allin, Davaki (2005).</w:t>
      </w:r>
      <w:r w:rsidRPr="00423F19">
        <w:rPr>
          <w:rFonts w:cstheme="minorHAnsi"/>
          <w:i/>
          <w:sz w:val="24"/>
          <w:szCs w:val="24"/>
          <w:lang w:val="en-US"/>
        </w:rPr>
        <w:t>Analyzing the Greek health system: A tale of fragmentation</w:t>
      </w:r>
      <w:r w:rsidR="008072CD" w:rsidRPr="00423F19">
        <w:rPr>
          <w:rFonts w:cstheme="minorHAnsi"/>
          <w:i/>
          <w:sz w:val="24"/>
          <w:szCs w:val="24"/>
          <w:lang w:val="en-US"/>
        </w:rPr>
        <w:t xml:space="preserve"> </w:t>
      </w:r>
      <w:r w:rsidRPr="00423F19">
        <w:rPr>
          <w:rFonts w:cstheme="minorHAnsi"/>
          <w:i/>
          <w:sz w:val="24"/>
          <w:szCs w:val="24"/>
          <w:lang w:val="en-US"/>
        </w:rPr>
        <w:t>and inertia</w:t>
      </w:r>
      <w:r w:rsidRPr="00423F19">
        <w:rPr>
          <w:rFonts w:cstheme="minorHAnsi"/>
          <w:sz w:val="24"/>
          <w:szCs w:val="24"/>
          <w:lang w:val="en-US"/>
        </w:rPr>
        <w:t>, Health Econ. 14: S151–S168</w:t>
      </w:r>
    </w:p>
    <w:p w:rsidR="00FC6991" w:rsidRPr="00423F19" w:rsidRDefault="007D2DD6" w:rsidP="00FC6991">
      <w:pPr>
        <w:pStyle w:val="a9"/>
        <w:numPr>
          <w:ilvl w:val="0"/>
          <w:numId w:val="3"/>
        </w:numPr>
        <w:rPr>
          <w:sz w:val="24"/>
          <w:szCs w:val="24"/>
        </w:rPr>
      </w:pPr>
      <w:r w:rsidRPr="00423F19">
        <w:rPr>
          <w:rFonts w:cs="Times-Roman"/>
          <w:sz w:val="24"/>
          <w:szCs w:val="24"/>
          <w:lang w:val="en-US"/>
        </w:rPr>
        <w:t>Mossialos E, Davaki D (2002).</w:t>
      </w:r>
      <w:r w:rsidR="00FC6991" w:rsidRPr="00423F19">
        <w:rPr>
          <w:rFonts w:cs="Times-Roman"/>
          <w:i/>
          <w:sz w:val="24"/>
          <w:szCs w:val="24"/>
          <w:lang w:val="en-US"/>
        </w:rPr>
        <w:t>Health care developments in Greece: looking back to see forward?</w:t>
      </w:r>
      <w:r w:rsidR="00FC6991" w:rsidRPr="00423F19">
        <w:rPr>
          <w:rFonts w:cs="Times-Roman"/>
          <w:sz w:val="24"/>
          <w:szCs w:val="24"/>
          <w:lang w:val="en-US"/>
        </w:rPr>
        <w:t xml:space="preserve"> LSE Health and Social Care</w:t>
      </w:r>
    </w:p>
    <w:p w:rsidR="002C329E" w:rsidRPr="00423F19" w:rsidRDefault="002C329E" w:rsidP="002C329E">
      <w:pPr>
        <w:pStyle w:val="a8"/>
        <w:numPr>
          <w:ilvl w:val="0"/>
          <w:numId w:val="3"/>
        </w:numPr>
        <w:autoSpaceDE w:val="0"/>
        <w:autoSpaceDN w:val="0"/>
        <w:adjustRightInd w:val="0"/>
        <w:rPr>
          <w:rFonts w:cs="TimesNewRomanPSMT"/>
          <w:sz w:val="24"/>
          <w:szCs w:val="24"/>
        </w:rPr>
      </w:pPr>
      <w:r w:rsidRPr="00423F19">
        <w:rPr>
          <w:rFonts w:cs="TimesNewRomanPSMT"/>
          <w:sz w:val="24"/>
          <w:szCs w:val="24"/>
        </w:rPr>
        <w:t xml:space="preserve">Mossialos E, Dixon A (2002). </w:t>
      </w:r>
      <w:r w:rsidRPr="00423F19">
        <w:rPr>
          <w:rFonts w:cs="TimesNewRomanPSMT"/>
          <w:i/>
          <w:sz w:val="24"/>
          <w:szCs w:val="24"/>
        </w:rPr>
        <w:t>Funding health care in Europe: Weighing up the options</w:t>
      </w:r>
      <w:r w:rsidRPr="00423F19">
        <w:rPr>
          <w:rFonts w:cs="TimesNewRomanPSMT"/>
          <w:sz w:val="24"/>
          <w:szCs w:val="24"/>
        </w:rPr>
        <w:t xml:space="preserve">.In: Mossialos E et al., eds. </w:t>
      </w:r>
      <w:r w:rsidRPr="00423F19">
        <w:rPr>
          <w:rFonts w:cs="TimesNewRomanPS-ItalicMT"/>
          <w:i/>
          <w:iCs/>
          <w:sz w:val="24"/>
          <w:szCs w:val="24"/>
        </w:rPr>
        <w:t>Funding health care: Options for Europe</w:t>
      </w:r>
      <w:r w:rsidRPr="00423F19">
        <w:rPr>
          <w:rFonts w:cs="TimesNewRomanPSMT"/>
          <w:sz w:val="24"/>
          <w:szCs w:val="24"/>
        </w:rPr>
        <w:t>. Buckingham, Open University Press: 272–300.</w:t>
      </w:r>
    </w:p>
    <w:p w:rsidR="002C329E" w:rsidRPr="00423F19" w:rsidRDefault="002C329E" w:rsidP="002C329E">
      <w:pPr>
        <w:pStyle w:val="a8"/>
        <w:numPr>
          <w:ilvl w:val="0"/>
          <w:numId w:val="3"/>
        </w:numPr>
        <w:autoSpaceDE w:val="0"/>
        <w:autoSpaceDN w:val="0"/>
        <w:adjustRightInd w:val="0"/>
        <w:rPr>
          <w:rStyle w:val="a6"/>
          <w:rFonts w:cs="TimesNewRomanPSMT"/>
          <w:sz w:val="24"/>
          <w:szCs w:val="24"/>
          <w:vertAlign w:val="baseline"/>
        </w:rPr>
      </w:pPr>
      <w:r w:rsidRPr="00423F19">
        <w:rPr>
          <w:rFonts w:cs="TimesNewRomanPSMT"/>
          <w:sz w:val="24"/>
          <w:szCs w:val="24"/>
        </w:rPr>
        <w:t xml:space="preserve">Mossialos E, Thomson S (2004). </w:t>
      </w:r>
      <w:r w:rsidRPr="00423F19">
        <w:rPr>
          <w:rFonts w:cs="TimesNewRomanPS-ItalicMT"/>
          <w:i/>
          <w:iCs/>
          <w:sz w:val="24"/>
          <w:szCs w:val="24"/>
        </w:rPr>
        <w:t>Voluntary health insurance in the European Union</w:t>
      </w:r>
      <w:r w:rsidRPr="00423F19">
        <w:rPr>
          <w:rFonts w:cs="TimesNewRomanPSMT"/>
          <w:sz w:val="24"/>
          <w:szCs w:val="24"/>
        </w:rPr>
        <w:t>. Copenhagen, WHO Regional Office for Europe on behalf of the European Observatory on Health Systems and Policies.</w:t>
      </w:r>
    </w:p>
    <w:p w:rsidR="00FC6991" w:rsidRPr="00423F19" w:rsidRDefault="00FC6991" w:rsidP="00FC6991">
      <w:pPr>
        <w:pStyle w:val="a9"/>
        <w:numPr>
          <w:ilvl w:val="0"/>
          <w:numId w:val="3"/>
        </w:numPr>
        <w:rPr>
          <w:rFonts w:cs="Times-Roman"/>
          <w:sz w:val="24"/>
          <w:szCs w:val="24"/>
          <w:lang w:val="en-US"/>
        </w:rPr>
      </w:pPr>
      <w:r w:rsidRPr="00423F19">
        <w:rPr>
          <w:rFonts w:cs="Times-Roman"/>
          <w:sz w:val="24"/>
          <w:szCs w:val="24"/>
          <w:lang w:val="en-US"/>
        </w:rPr>
        <w:t>OECD Health Data (Various years)</w:t>
      </w:r>
      <w:r w:rsidR="00424CC2" w:rsidRPr="00423F19">
        <w:rPr>
          <w:rFonts w:cs="Times-Roman"/>
          <w:sz w:val="24"/>
          <w:szCs w:val="24"/>
          <w:lang w:val="en-US"/>
        </w:rPr>
        <w:t xml:space="preserve">. </w:t>
      </w:r>
      <w:r w:rsidRPr="00423F19">
        <w:rPr>
          <w:rFonts w:cs="Times-Roman"/>
          <w:i/>
          <w:sz w:val="24"/>
          <w:szCs w:val="24"/>
          <w:lang w:val="en-US"/>
        </w:rPr>
        <w:t>Organization for Economic Co-operation and Development</w:t>
      </w:r>
      <w:r w:rsidR="00424CC2" w:rsidRPr="00423F19">
        <w:rPr>
          <w:rFonts w:cs="Times-Roman"/>
          <w:sz w:val="24"/>
          <w:szCs w:val="24"/>
          <w:lang w:val="en-US"/>
        </w:rPr>
        <w:t xml:space="preserve">. </w:t>
      </w:r>
      <w:r w:rsidRPr="00423F19">
        <w:rPr>
          <w:rFonts w:cs="Times-Roman"/>
          <w:sz w:val="24"/>
          <w:szCs w:val="24"/>
          <w:lang w:val="en-US"/>
        </w:rPr>
        <w:t>Paris</w:t>
      </w:r>
    </w:p>
    <w:p w:rsidR="00FC6991" w:rsidRPr="00423F19" w:rsidRDefault="00FC6991" w:rsidP="00FC6991">
      <w:pPr>
        <w:pStyle w:val="a9"/>
        <w:numPr>
          <w:ilvl w:val="0"/>
          <w:numId w:val="3"/>
        </w:numPr>
        <w:rPr>
          <w:rFonts w:cs="Shaker2Lancet-Regular"/>
          <w:sz w:val="24"/>
          <w:szCs w:val="24"/>
          <w:lang w:val="en-US"/>
        </w:rPr>
      </w:pPr>
      <w:r w:rsidRPr="00423F19">
        <w:rPr>
          <w:rFonts w:cs="Shaker2Lancet-Regular"/>
          <w:sz w:val="24"/>
          <w:szCs w:val="24"/>
          <w:lang w:val="en-US"/>
        </w:rPr>
        <w:t xml:space="preserve">Polyzos N (2011). </w:t>
      </w:r>
      <w:r w:rsidRPr="00423F19">
        <w:rPr>
          <w:rFonts w:cs="Shaker2Lancet-Regular"/>
          <w:i/>
          <w:sz w:val="24"/>
          <w:szCs w:val="24"/>
          <w:lang w:val="en-US"/>
        </w:rPr>
        <w:t>Presentation of the Secretary General of the Ministry of Health and Social Solidarity</w:t>
      </w:r>
      <w:r w:rsidRPr="00423F19">
        <w:rPr>
          <w:rFonts w:cs="Shaker2Lancet-Regular"/>
          <w:sz w:val="24"/>
          <w:szCs w:val="24"/>
          <w:lang w:val="en-US"/>
        </w:rPr>
        <w:t>. ESY.net, Athens: Ministry of Health and Social Solidarity</w:t>
      </w:r>
    </w:p>
    <w:p w:rsidR="00424CC2" w:rsidRPr="00423F19" w:rsidRDefault="00FC6991" w:rsidP="00424CC2">
      <w:pPr>
        <w:pStyle w:val="a9"/>
        <w:numPr>
          <w:ilvl w:val="0"/>
          <w:numId w:val="3"/>
        </w:numPr>
        <w:rPr>
          <w:sz w:val="24"/>
          <w:szCs w:val="24"/>
        </w:rPr>
      </w:pPr>
      <w:r w:rsidRPr="00423F19">
        <w:rPr>
          <w:rFonts w:cs="Times-Roman"/>
          <w:sz w:val="24"/>
          <w:szCs w:val="24"/>
          <w:lang w:val="en-US"/>
        </w:rPr>
        <w:t xml:space="preserve">Siskou O (2006). </w:t>
      </w:r>
      <w:r w:rsidRPr="00423F19">
        <w:rPr>
          <w:rFonts w:cs="Times-Roman"/>
          <w:i/>
          <w:sz w:val="24"/>
          <w:szCs w:val="24"/>
          <w:lang w:val="en-US"/>
        </w:rPr>
        <w:t>An Analysis of Private Health Expenditure in Greece</w:t>
      </w:r>
      <w:r w:rsidRPr="00423F19">
        <w:rPr>
          <w:rFonts w:cs="Times-Roman"/>
          <w:sz w:val="24"/>
          <w:szCs w:val="24"/>
          <w:lang w:val="en-US"/>
        </w:rPr>
        <w:t>, Ph.D. dissertation. Department of Nursing. University of Athens (in Greek).</w:t>
      </w:r>
    </w:p>
    <w:p w:rsidR="00424CC2" w:rsidRPr="00423F19" w:rsidRDefault="00424CC2" w:rsidP="00424CC2">
      <w:pPr>
        <w:pStyle w:val="a8"/>
        <w:numPr>
          <w:ilvl w:val="0"/>
          <w:numId w:val="3"/>
        </w:numPr>
        <w:autoSpaceDE w:val="0"/>
        <w:autoSpaceDN w:val="0"/>
        <w:adjustRightInd w:val="0"/>
        <w:rPr>
          <w:rFonts w:cs="TimesNewRomanPSMT"/>
          <w:sz w:val="24"/>
          <w:szCs w:val="24"/>
        </w:rPr>
      </w:pPr>
      <w:r w:rsidRPr="00423F19">
        <w:rPr>
          <w:rFonts w:cs="TimesNewRomanPSMT"/>
          <w:sz w:val="24"/>
          <w:szCs w:val="24"/>
        </w:rPr>
        <w:t xml:space="preserve">Siskou O et al. (2008). </w:t>
      </w:r>
      <w:r w:rsidRPr="00423F19">
        <w:rPr>
          <w:rFonts w:cs="TimesNewRomanPSMT"/>
          <w:i/>
          <w:sz w:val="24"/>
          <w:szCs w:val="24"/>
        </w:rPr>
        <w:t>Private health expenditure in the Greek health care system: Where truth ends and the myth begins</w:t>
      </w:r>
      <w:r w:rsidRPr="00423F19">
        <w:rPr>
          <w:rFonts w:cs="TimesNewRomanPSMT"/>
          <w:sz w:val="24"/>
          <w:szCs w:val="24"/>
        </w:rPr>
        <w:t xml:space="preserve">. </w:t>
      </w:r>
      <w:r w:rsidRPr="00423F19">
        <w:rPr>
          <w:rFonts w:cs="TimesNewRomanPS-ItalicMT"/>
          <w:iCs/>
          <w:sz w:val="24"/>
          <w:szCs w:val="24"/>
        </w:rPr>
        <w:t>Health Policy</w:t>
      </w:r>
      <w:r w:rsidRPr="00423F19">
        <w:rPr>
          <w:rFonts w:cs="TimesNewRomanPSMT"/>
          <w:sz w:val="24"/>
          <w:szCs w:val="24"/>
        </w:rPr>
        <w:t>, 88:282–293.</w:t>
      </w:r>
    </w:p>
    <w:p w:rsidR="00424CC2" w:rsidRPr="00423F19" w:rsidRDefault="00424CC2" w:rsidP="00424CC2">
      <w:pPr>
        <w:pStyle w:val="a9"/>
        <w:numPr>
          <w:ilvl w:val="0"/>
          <w:numId w:val="3"/>
        </w:numPr>
        <w:rPr>
          <w:sz w:val="24"/>
          <w:szCs w:val="24"/>
          <w:lang w:val="en-US"/>
        </w:rPr>
      </w:pPr>
      <w:r w:rsidRPr="00423F19">
        <w:rPr>
          <w:rFonts w:cs="TimesNewRomanPSMT"/>
          <w:sz w:val="24"/>
          <w:szCs w:val="24"/>
          <w:lang w:val="en-US"/>
        </w:rPr>
        <w:t xml:space="preserve">Sissouras A, Karokis A, Mossialos E (1999). </w:t>
      </w:r>
      <w:r w:rsidRPr="00423F19">
        <w:rPr>
          <w:rFonts w:cs="TimesNewRomanPSMT"/>
          <w:i/>
          <w:sz w:val="24"/>
          <w:szCs w:val="24"/>
          <w:lang w:val="en-US"/>
        </w:rPr>
        <w:t>Health care and cost containment in Greece</w:t>
      </w:r>
      <w:r w:rsidRPr="00423F19">
        <w:rPr>
          <w:rFonts w:cs="TimesNewRomanPSMT"/>
          <w:sz w:val="24"/>
          <w:szCs w:val="24"/>
          <w:lang w:val="en-US"/>
        </w:rPr>
        <w:t>. In:</w:t>
      </w:r>
      <w:r w:rsidRPr="00423F19">
        <w:rPr>
          <w:rFonts w:cs="TimesNewRomanPSMT"/>
          <w:sz w:val="24"/>
          <w:szCs w:val="24"/>
        </w:rPr>
        <w:t xml:space="preserve"> </w:t>
      </w:r>
      <w:r w:rsidRPr="00423F19">
        <w:rPr>
          <w:rFonts w:cs="TimesNewRomanPSMT"/>
          <w:sz w:val="24"/>
          <w:szCs w:val="24"/>
          <w:lang w:val="en-US"/>
        </w:rPr>
        <w:t xml:space="preserve">Mossialos E, Le Grand J, eds. </w:t>
      </w:r>
      <w:r w:rsidRPr="00423F19">
        <w:rPr>
          <w:rFonts w:cs="TimesNewRomanPS-ItalicMT"/>
          <w:i/>
          <w:iCs/>
          <w:sz w:val="24"/>
          <w:szCs w:val="24"/>
          <w:lang w:val="en-US"/>
        </w:rPr>
        <w:t>Health care and cost containment in the European Union</w:t>
      </w:r>
      <w:r w:rsidRPr="00423F19">
        <w:rPr>
          <w:rFonts w:cs="TimesNewRomanPSMT"/>
          <w:sz w:val="24"/>
          <w:szCs w:val="24"/>
          <w:lang w:val="en-US"/>
        </w:rPr>
        <w:t>.Aldershot, Ashgate:341–400.</w:t>
      </w:r>
    </w:p>
    <w:p w:rsidR="00CE6D5D" w:rsidRPr="00423F19" w:rsidRDefault="00FC6991" w:rsidP="00CE6D5D">
      <w:pPr>
        <w:pStyle w:val="a9"/>
        <w:numPr>
          <w:ilvl w:val="0"/>
          <w:numId w:val="3"/>
        </w:numPr>
        <w:rPr>
          <w:sz w:val="24"/>
          <w:szCs w:val="24"/>
          <w:lang w:val="en-US"/>
        </w:rPr>
      </w:pPr>
      <w:r w:rsidRPr="00423F19">
        <w:rPr>
          <w:rFonts w:cs="Times-Roman"/>
          <w:sz w:val="24"/>
          <w:szCs w:val="24"/>
          <w:lang w:val="en-US"/>
        </w:rPr>
        <w:t>Sox CM, Bursin HR, Edwards RA, O’Neil AC, Brennan TA (1998).</w:t>
      </w:r>
      <w:r w:rsidRPr="00423F19">
        <w:rPr>
          <w:rFonts w:cs="Times-Roman"/>
          <w:i/>
          <w:sz w:val="24"/>
          <w:szCs w:val="24"/>
          <w:lang w:val="en-US"/>
        </w:rPr>
        <w:t>Hospital admissions through the emergency department: does insurance status matter?</w:t>
      </w:r>
      <w:r w:rsidRPr="00423F19">
        <w:rPr>
          <w:rFonts w:cs="Times-Roman"/>
          <w:sz w:val="24"/>
          <w:szCs w:val="24"/>
          <w:lang w:val="en-US"/>
        </w:rPr>
        <w:t xml:space="preserve"> The American Journal of Medicine; 105(6):506–12.</w:t>
      </w:r>
    </w:p>
    <w:p w:rsidR="000F3A57" w:rsidRPr="000B4CF8" w:rsidRDefault="00CE6D5D" w:rsidP="000F3A57">
      <w:pPr>
        <w:pStyle w:val="a9"/>
        <w:numPr>
          <w:ilvl w:val="0"/>
          <w:numId w:val="3"/>
        </w:numPr>
        <w:rPr>
          <w:sz w:val="24"/>
          <w:szCs w:val="24"/>
          <w:lang w:val="en-US"/>
        </w:rPr>
      </w:pPr>
      <w:r w:rsidRPr="00423F19">
        <w:rPr>
          <w:rFonts w:cs="TimesNewRomanPSMT"/>
          <w:sz w:val="24"/>
          <w:szCs w:val="24"/>
          <w:lang w:val="en-US"/>
        </w:rPr>
        <w:t xml:space="preserve">Stambolovic V (2003). </w:t>
      </w:r>
      <w:r w:rsidRPr="00423F19">
        <w:rPr>
          <w:rFonts w:cs="TimesNewRomanPSMT"/>
          <w:i/>
          <w:sz w:val="24"/>
          <w:szCs w:val="24"/>
          <w:lang w:val="en-US"/>
        </w:rPr>
        <w:t>Epidemic of health care reforms</w:t>
      </w:r>
      <w:r w:rsidRPr="00423F19">
        <w:rPr>
          <w:rFonts w:cs="TimesNewRomanPSMT"/>
          <w:sz w:val="24"/>
          <w:szCs w:val="24"/>
          <w:lang w:val="en-US"/>
        </w:rPr>
        <w:t xml:space="preserve">. </w:t>
      </w:r>
      <w:r w:rsidRPr="00423F19">
        <w:rPr>
          <w:rFonts w:cs="TimesNewRomanPS-ItalicMT"/>
          <w:iCs/>
          <w:sz w:val="24"/>
          <w:szCs w:val="24"/>
          <w:lang w:val="en-US"/>
        </w:rPr>
        <w:t>European Journal of Public Health</w:t>
      </w:r>
      <w:r w:rsidRPr="00423F19">
        <w:rPr>
          <w:rFonts w:cs="TimesNewRomanPSMT"/>
          <w:sz w:val="24"/>
          <w:szCs w:val="24"/>
          <w:lang w:val="en-US"/>
        </w:rPr>
        <w:t>,</w:t>
      </w:r>
      <w:r w:rsidRPr="00423F19">
        <w:rPr>
          <w:sz w:val="24"/>
          <w:szCs w:val="24"/>
          <w:lang w:val="en-US"/>
        </w:rPr>
        <w:t xml:space="preserve"> </w:t>
      </w:r>
      <w:r w:rsidRPr="00423F19">
        <w:rPr>
          <w:rFonts w:cs="TimesNewRomanPSMT"/>
          <w:sz w:val="24"/>
          <w:szCs w:val="24"/>
          <w:lang w:val="en-US"/>
        </w:rPr>
        <w:t>13(1):77–79.</w:t>
      </w:r>
    </w:p>
    <w:p w:rsidR="000B4CF8" w:rsidRPr="00423F19" w:rsidRDefault="000B4CF8" w:rsidP="000F3A57">
      <w:pPr>
        <w:pStyle w:val="a9"/>
        <w:numPr>
          <w:ilvl w:val="0"/>
          <w:numId w:val="3"/>
        </w:numPr>
        <w:rPr>
          <w:sz w:val="24"/>
          <w:szCs w:val="24"/>
          <w:lang w:val="en-US"/>
        </w:rPr>
      </w:pPr>
      <w:proofErr w:type="spellStart"/>
      <w:r>
        <w:rPr>
          <w:rFonts w:cs="TimesNewRomanPSMT"/>
          <w:sz w:val="24"/>
          <w:szCs w:val="24"/>
          <w:lang w:val="en-US"/>
        </w:rPr>
        <w:t>Stuckler,D</w:t>
      </w:r>
      <w:proofErr w:type="spellEnd"/>
      <w:r w:rsidR="00C511D8">
        <w:rPr>
          <w:rFonts w:cs="TimesNewRomanPSMT"/>
          <w:sz w:val="24"/>
          <w:szCs w:val="24"/>
          <w:lang w:val="en-US"/>
        </w:rPr>
        <w:t xml:space="preserve"> (2009)</w:t>
      </w:r>
      <w:r>
        <w:rPr>
          <w:rFonts w:cs="TimesNewRomanPSMT"/>
          <w:sz w:val="24"/>
          <w:szCs w:val="24"/>
          <w:lang w:val="en-US"/>
        </w:rPr>
        <w:t xml:space="preserve"> et al. </w:t>
      </w:r>
      <w:r w:rsidRPr="000B4CF8">
        <w:rPr>
          <w:rFonts w:cs="TimesNewRomanPSMT"/>
          <w:i/>
          <w:sz w:val="24"/>
          <w:szCs w:val="24"/>
          <w:lang w:val="en-US"/>
        </w:rPr>
        <w:t>The public health effect of economic crises and alternative policy responses in Europe:</w:t>
      </w:r>
      <w:r w:rsidR="00E72D8E">
        <w:rPr>
          <w:rFonts w:cs="TimesNewRomanPSMT"/>
          <w:i/>
          <w:sz w:val="24"/>
          <w:szCs w:val="24"/>
          <w:lang w:val="en-US"/>
        </w:rPr>
        <w:t xml:space="preserve"> </w:t>
      </w:r>
      <w:r w:rsidRPr="000B4CF8">
        <w:rPr>
          <w:rFonts w:cs="TimesNewRomanPSMT"/>
          <w:i/>
          <w:sz w:val="24"/>
          <w:szCs w:val="24"/>
          <w:lang w:val="en-US"/>
        </w:rPr>
        <w:t>an empirical analysis</w:t>
      </w:r>
      <w:r>
        <w:rPr>
          <w:rFonts w:cs="TimesNewRomanPSMT"/>
          <w:sz w:val="24"/>
          <w:szCs w:val="24"/>
          <w:lang w:val="en-US"/>
        </w:rPr>
        <w:t>. Lancet, 374:315-23</w:t>
      </w:r>
    </w:p>
    <w:p w:rsidR="000F3A57" w:rsidRPr="00423F19" w:rsidRDefault="000F3A57" w:rsidP="000F3A57">
      <w:pPr>
        <w:pStyle w:val="a9"/>
        <w:numPr>
          <w:ilvl w:val="0"/>
          <w:numId w:val="3"/>
        </w:numPr>
        <w:rPr>
          <w:sz w:val="24"/>
          <w:szCs w:val="24"/>
          <w:lang w:val="en-US"/>
        </w:rPr>
      </w:pPr>
      <w:r w:rsidRPr="00423F19">
        <w:rPr>
          <w:rFonts w:cs="TimesNewRomanPSMT"/>
          <w:sz w:val="24"/>
          <w:szCs w:val="24"/>
          <w:lang w:val="en-US"/>
        </w:rPr>
        <w:t xml:space="preserve">Tatsos N (2001). </w:t>
      </w:r>
      <w:r w:rsidRPr="00423F19">
        <w:rPr>
          <w:rFonts w:cs="TimesNewRomanPS-ItalicMT"/>
          <w:i/>
          <w:iCs/>
          <w:sz w:val="24"/>
          <w:szCs w:val="24"/>
          <w:lang w:val="en-US"/>
        </w:rPr>
        <w:t>Net expenditure for social protection. Study conducted for the National</w:t>
      </w:r>
      <w:r w:rsidRPr="00423F19">
        <w:rPr>
          <w:sz w:val="24"/>
          <w:szCs w:val="24"/>
          <w:lang w:val="en-US"/>
        </w:rPr>
        <w:t xml:space="preserve"> </w:t>
      </w:r>
      <w:r w:rsidRPr="00423F19">
        <w:rPr>
          <w:rFonts w:cs="TimesNewRomanPS-ItalicMT"/>
          <w:i/>
          <w:iCs/>
          <w:sz w:val="24"/>
          <w:szCs w:val="24"/>
          <w:lang w:val="en-US"/>
        </w:rPr>
        <w:t>Statistical Service of Greece</w:t>
      </w:r>
      <w:r w:rsidRPr="00423F19">
        <w:rPr>
          <w:rFonts w:cs="TimesNewRomanPSMT"/>
          <w:sz w:val="24"/>
          <w:szCs w:val="24"/>
          <w:lang w:val="en-US"/>
        </w:rPr>
        <w:t xml:space="preserve">. </w:t>
      </w:r>
      <w:r w:rsidRPr="00423F19">
        <w:rPr>
          <w:rFonts w:cs="TimesNewRomanPSMT"/>
          <w:sz w:val="24"/>
          <w:szCs w:val="24"/>
        </w:rPr>
        <w:t>Athens, National Statistical Service of Greece.</w:t>
      </w:r>
    </w:p>
    <w:p w:rsidR="00FC6991" w:rsidRPr="00423F19" w:rsidRDefault="00FC6991" w:rsidP="00FC6991">
      <w:pPr>
        <w:pStyle w:val="a9"/>
        <w:numPr>
          <w:ilvl w:val="0"/>
          <w:numId w:val="3"/>
        </w:numPr>
        <w:rPr>
          <w:rFonts w:cs="Shaker2Lancet-Regular"/>
          <w:sz w:val="24"/>
          <w:szCs w:val="24"/>
          <w:lang w:val="en-US"/>
        </w:rPr>
      </w:pPr>
      <w:r w:rsidRPr="00423F19">
        <w:rPr>
          <w:rFonts w:cs="Shaker2Lancet-Regular"/>
          <w:sz w:val="24"/>
          <w:szCs w:val="24"/>
          <w:lang w:val="en-US"/>
        </w:rPr>
        <w:t xml:space="preserve">Telloglou T, Kakaounaki M (2011). </w:t>
      </w:r>
      <w:r w:rsidRPr="00423F19">
        <w:rPr>
          <w:rFonts w:cs="Shaker2Lancet-Regular"/>
          <w:i/>
          <w:sz w:val="24"/>
          <w:szCs w:val="24"/>
          <w:lang w:val="en-US"/>
        </w:rPr>
        <w:t>Three weeks and one night on duty.</w:t>
      </w:r>
      <w:r w:rsidRPr="00423F19">
        <w:rPr>
          <w:rFonts w:cs="Shaker2Lancet-Regular"/>
          <w:sz w:val="24"/>
          <w:szCs w:val="24"/>
          <w:lang w:val="en-US"/>
        </w:rPr>
        <w:t xml:space="preserve"> In: Papahelas A, Telloglou T, Papaioannou S, eds. Folders. Greece: Skai TV</w:t>
      </w:r>
    </w:p>
    <w:p w:rsidR="00FC6991" w:rsidRPr="00423F19" w:rsidRDefault="00FC6991" w:rsidP="00FC6991">
      <w:pPr>
        <w:pStyle w:val="a9"/>
        <w:numPr>
          <w:ilvl w:val="0"/>
          <w:numId w:val="3"/>
        </w:numPr>
        <w:rPr>
          <w:rFonts w:cs="Shaker2Lancet-Regular"/>
          <w:sz w:val="24"/>
          <w:szCs w:val="24"/>
          <w:lang w:val="en-US"/>
        </w:rPr>
      </w:pPr>
      <w:r w:rsidRPr="00423F19">
        <w:rPr>
          <w:rFonts w:cs="Shaker2Lancet-Regular"/>
          <w:sz w:val="24"/>
          <w:szCs w:val="24"/>
          <w:lang w:val="en-US"/>
        </w:rPr>
        <w:t xml:space="preserve">Telloglou T (2011). Interview </w:t>
      </w:r>
      <w:r w:rsidRPr="00423F19">
        <w:rPr>
          <w:rFonts w:cs="Shaker2Lancet-Regular"/>
          <w:i/>
          <w:sz w:val="24"/>
          <w:szCs w:val="24"/>
          <w:lang w:val="en-US"/>
        </w:rPr>
        <w:t>with Minister of Health Andreas Loverdos</w:t>
      </w:r>
      <w:r w:rsidRPr="00423F19">
        <w:rPr>
          <w:rFonts w:cs="Shaker2Lancet-Regular"/>
          <w:sz w:val="24"/>
          <w:szCs w:val="24"/>
          <w:lang w:val="en-US"/>
        </w:rPr>
        <w:t>. In: Papahelas A, Telloglou T, Papaioannou S, eds. Folders. Greece: Skai TV</w:t>
      </w:r>
    </w:p>
    <w:p w:rsidR="009B488B" w:rsidRPr="00423F19" w:rsidRDefault="00FC6991" w:rsidP="009B488B">
      <w:pPr>
        <w:pStyle w:val="a9"/>
        <w:numPr>
          <w:ilvl w:val="0"/>
          <w:numId w:val="3"/>
        </w:numPr>
        <w:rPr>
          <w:sz w:val="24"/>
          <w:szCs w:val="24"/>
          <w:lang w:val="en-US"/>
        </w:rPr>
      </w:pPr>
      <w:r w:rsidRPr="00423F19">
        <w:rPr>
          <w:sz w:val="24"/>
          <w:szCs w:val="24"/>
          <w:lang w:val="en-US"/>
        </w:rPr>
        <w:t xml:space="preserve">Theodorokioglou Y &amp; Tsiotras, G (2000). </w:t>
      </w:r>
      <w:r w:rsidRPr="00423F19">
        <w:rPr>
          <w:i/>
          <w:sz w:val="24"/>
          <w:szCs w:val="24"/>
          <w:lang w:val="en-US"/>
        </w:rPr>
        <w:t>The need for the introduction of quality management into Greek health care</w:t>
      </w:r>
      <w:r w:rsidRPr="00423F19">
        <w:rPr>
          <w:sz w:val="24"/>
          <w:szCs w:val="24"/>
          <w:lang w:val="en-US"/>
        </w:rPr>
        <w:t>. Total Quality Management and Business Excellence 11, 8: 1153-1165.</w:t>
      </w:r>
    </w:p>
    <w:p w:rsidR="009B488B" w:rsidRPr="00423F19" w:rsidRDefault="009B488B" w:rsidP="009B488B">
      <w:pPr>
        <w:pStyle w:val="a9"/>
        <w:numPr>
          <w:ilvl w:val="0"/>
          <w:numId w:val="3"/>
        </w:numPr>
        <w:rPr>
          <w:sz w:val="24"/>
          <w:szCs w:val="24"/>
          <w:lang w:val="en-US"/>
        </w:rPr>
      </w:pPr>
      <w:r w:rsidRPr="00423F19">
        <w:rPr>
          <w:sz w:val="24"/>
          <w:szCs w:val="24"/>
          <w:lang w:val="en-US"/>
        </w:rPr>
        <w:t xml:space="preserve">The Economist (2012), </w:t>
      </w:r>
      <w:hyperlink r:id="rId14" w:history="1">
        <w:r w:rsidRPr="00423F19">
          <w:rPr>
            <w:rStyle w:val="-"/>
            <w:rFonts w:cs="Arial"/>
            <w:sz w:val="24"/>
            <w:szCs w:val="24"/>
            <w:lang w:val="en-US"/>
          </w:rPr>
          <w:t>http://www.economist.com/blogs/graphicdetail/2013/02/european-economy-guide?zid=307&amp;ah=5e80419d1bc9821ebe173f4f0f060a07</w:t>
        </w:r>
      </w:hyperlink>
    </w:p>
    <w:p w:rsidR="00FC6991" w:rsidRDefault="00FC6991" w:rsidP="00FC6991">
      <w:pPr>
        <w:pStyle w:val="a9"/>
        <w:numPr>
          <w:ilvl w:val="0"/>
          <w:numId w:val="3"/>
        </w:numPr>
        <w:rPr>
          <w:rFonts w:cs="Times-Roman"/>
          <w:sz w:val="24"/>
          <w:szCs w:val="24"/>
          <w:lang w:val="en-US"/>
        </w:rPr>
      </w:pPr>
      <w:r w:rsidRPr="00423F19">
        <w:rPr>
          <w:rFonts w:cs="Times-Roman"/>
          <w:sz w:val="24"/>
          <w:szCs w:val="24"/>
          <w:lang w:val="en-US"/>
        </w:rPr>
        <w:t xml:space="preserve">Tountas Y, Karnaki P, Pavi E, Souliotis K. (2005). </w:t>
      </w:r>
      <w:r w:rsidRPr="00423F19">
        <w:rPr>
          <w:rFonts w:cs="Times-Roman"/>
          <w:i/>
          <w:sz w:val="24"/>
          <w:szCs w:val="24"/>
          <w:lang w:val="en-US"/>
        </w:rPr>
        <w:t>The “unexpected” growth of the private health sector in Greece</w:t>
      </w:r>
      <w:r w:rsidRPr="00423F19">
        <w:rPr>
          <w:rFonts w:cs="Times-Roman"/>
          <w:sz w:val="24"/>
          <w:szCs w:val="24"/>
          <w:lang w:val="en-US"/>
        </w:rPr>
        <w:t>. Health Policy; 74(2):167–80</w:t>
      </w:r>
    </w:p>
    <w:p w:rsidR="005E52A6" w:rsidRPr="00423F19" w:rsidRDefault="005E52A6" w:rsidP="00FC6991">
      <w:pPr>
        <w:pStyle w:val="a9"/>
        <w:numPr>
          <w:ilvl w:val="0"/>
          <w:numId w:val="3"/>
        </w:numPr>
        <w:rPr>
          <w:rFonts w:cs="Times-Roman"/>
          <w:sz w:val="24"/>
          <w:szCs w:val="24"/>
          <w:lang w:val="en-US"/>
        </w:rPr>
      </w:pPr>
      <w:r>
        <w:rPr>
          <w:rFonts w:cs="Times-Roman"/>
          <w:sz w:val="24"/>
          <w:szCs w:val="24"/>
          <w:lang w:val="en-US"/>
        </w:rPr>
        <w:lastRenderedPageBreak/>
        <w:t>Transparency International Greece (2013). Accessed at :</w:t>
      </w:r>
      <w:r w:rsidRPr="005E52A6">
        <w:t xml:space="preserve"> </w:t>
      </w:r>
      <w:r w:rsidRPr="005E52A6">
        <w:rPr>
          <w:rFonts w:cs="Times-Roman"/>
          <w:sz w:val="24"/>
          <w:szCs w:val="24"/>
          <w:lang w:val="en-US"/>
        </w:rPr>
        <w:t>http://en.transparency.gr/Content.aspx?page=15</w:t>
      </w:r>
    </w:p>
    <w:p w:rsidR="00834DA3" w:rsidRPr="00423F19" w:rsidRDefault="00834DA3" w:rsidP="00834DA3">
      <w:pPr>
        <w:pStyle w:val="a8"/>
        <w:numPr>
          <w:ilvl w:val="0"/>
          <w:numId w:val="3"/>
        </w:numPr>
        <w:autoSpaceDE w:val="0"/>
        <w:autoSpaceDN w:val="0"/>
        <w:adjustRightInd w:val="0"/>
        <w:rPr>
          <w:rFonts w:cs="TimesNewRomanPSMT"/>
          <w:sz w:val="24"/>
          <w:szCs w:val="24"/>
        </w:rPr>
      </w:pPr>
      <w:r w:rsidRPr="00423F19">
        <w:rPr>
          <w:rFonts w:cs="TimesNewRomanPSMT"/>
          <w:sz w:val="24"/>
          <w:szCs w:val="24"/>
        </w:rPr>
        <w:t xml:space="preserve">Van Doorslaer E, Koolman X, Puffer F (2002). </w:t>
      </w:r>
      <w:r w:rsidRPr="00423F19">
        <w:rPr>
          <w:rFonts w:cs="TimesNewRomanPSMT"/>
          <w:i/>
          <w:sz w:val="24"/>
          <w:szCs w:val="24"/>
        </w:rPr>
        <w:t>Equity in the use of physician visits in OECD countries: Has equal treatment for equal need been achieved?</w:t>
      </w:r>
      <w:r w:rsidRPr="00423F19">
        <w:rPr>
          <w:rFonts w:cs="TimesNewRomanPSMT"/>
          <w:sz w:val="24"/>
          <w:szCs w:val="24"/>
        </w:rPr>
        <w:t xml:space="preserve"> In: Smith P, ed. </w:t>
      </w:r>
      <w:proofErr w:type="gramStart"/>
      <w:r w:rsidRPr="00423F19">
        <w:rPr>
          <w:rFonts w:cs="TimesNewRomanPS-ItalicMT"/>
          <w:i/>
          <w:iCs/>
          <w:sz w:val="24"/>
          <w:szCs w:val="24"/>
        </w:rPr>
        <w:t>Measuring</w:t>
      </w:r>
      <w:proofErr w:type="gramEnd"/>
      <w:r w:rsidRPr="00423F19">
        <w:rPr>
          <w:rFonts w:cs="TimesNewRomanPS-ItalicMT"/>
          <w:i/>
          <w:iCs/>
          <w:sz w:val="24"/>
          <w:szCs w:val="24"/>
        </w:rPr>
        <w:t xml:space="preserve"> up: Improving health system performance in OECD countries</w:t>
      </w:r>
      <w:r w:rsidRPr="00423F19">
        <w:rPr>
          <w:rFonts w:cs="TimesNewRomanPSMT"/>
          <w:sz w:val="24"/>
          <w:szCs w:val="24"/>
        </w:rPr>
        <w:t>. Paris, Organisation for Economic Co-operation and Development</w:t>
      </w:r>
      <w:r w:rsidR="002E3A47" w:rsidRPr="00423F19">
        <w:rPr>
          <w:rFonts w:cs="TimesNewRomanPSMT"/>
          <w:sz w:val="24"/>
          <w:szCs w:val="24"/>
        </w:rPr>
        <w:t>: 225</w:t>
      </w:r>
      <w:r w:rsidRPr="00423F19">
        <w:rPr>
          <w:rFonts w:cs="TimesNewRomanPSMT"/>
          <w:sz w:val="24"/>
          <w:szCs w:val="24"/>
        </w:rPr>
        <w:t>–248</w:t>
      </w:r>
      <w:r w:rsidRPr="00423F19">
        <w:rPr>
          <w:rFonts w:ascii="TimesNewRomanPSMT" w:hAnsi="TimesNewRomanPSMT" w:cs="TimesNewRomanPSMT"/>
          <w:sz w:val="24"/>
          <w:szCs w:val="24"/>
        </w:rPr>
        <w:t>.</w:t>
      </w:r>
    </w:p>
    <w:p w:rsidR="00FC6991" w:rsidRPr="00423F19" w:rsidRDefault="00FC6991" w:rsidP="00FC6991">
      <w:pPr>
        <w:pStyle w:val="a9"/>
        <w:numPr>
          <w:ilvl w:val="0"/>
          <w:numId w:val="3"/>
        </w:numPr>
        <w:rPr>
          <w:i/>
          <w:sz w:val="24"/>
          <w:szCs w:val="24"/>
          <w:lang w:val="en-US"/>
        </w:rPr>
      </w:pPr>
      <w:r w:rsidRPr="00423F19">
        <w:rPr>
          <w:rFonts w:cs="Caecilia-Roman"/>
          <w:sz w:val="24"/>
          <w:szCs w:val="24"/>
          <w:lang w:val="en-US"/>
        </w:rPr>
        <w:t>Zsolt Darvas (2010).</w:t>
      </w:r>
      <w:r w:rsidRPr="00423F19">
        <w:rPr>
          <w:rFonts w:cs="Caecilia-Heavy"/>
          <w:bCs/>
          <w:i/>
          <w:sz w:val="24"/>
          <w:szCs w:val="24"/>
          <w:lang w:val="en-US"/>
        </w:rPr>
        <w:t>The Impact of the Crisis on Budget Policy in Central and Eastern Europe</w:t>
      </w:r>
      <w:r w:rsidRPr="00423F19">
        <w:rPr>
          <w:rFonts w:cs="Caecilia-Heavy"/>
          <w:bCs/>
          <w:sz w:val="24"/>
          <w:szCs w:val="24"/>
          <w:lang w:val="en-US"/>
        </w:rPr>
        <w:t xml:space="preserve">, </w:t>
      </w:r>
      <w:r w:rsidRPr="00423F19">
        <w:rPr>
          <w:rFonts w:cs="Caecilia-Roman"/>
          <w:sz w:val="24"/>
          <w:szCs w:val="24"/>
          <w:lang w:val="en-US"/>
        </w:rPr>
        <w:t>OECD Journal on Budgeting</w:t>
      </w:r>
      <w:r w:rsidRPr="00423F19">
        <w:rPr>
          <w:rFonts w:cs="Caecilia-Heavy"/>
          <w:bCs/>
          <w:sz w:val="24"/>
          <w:szCs w:val="24"/>
          <w:lang w:val="en-US"/>
        </w:rPr>
        <w:t xml:space="preserve"> </w:t>
      </w:r>
      <w:r w:rsidRPr="00423F19">
        <w:rPr>
          <w:rFonts w:cs="Caecilia-Roman"/>
          <w:sz w:val="24"/>
          <w:szCs w:val="24"/>
          <w:lang w:val="en-US"/>
        </w:rPr>
        <w:t>Volume 2010/1, OECD</w:t>
      </w:r>
    </w:p>
    <w:p w:rsidR="000213FE" w:rsidRPr="00423F19" w:rsidRDefault="000213FE" w:rsidP="00FD7F4C">
      <w:pPr>
        <w:rPr>
          <w:sz w:val="24"/>
          <w:szCs w:val="24"/>
          <w:lang w:val="en-US"/>
        </w:rPr>
      </w:pPr>
    </w:p>
    <w:p w:rsidR="00FD7F4C" w:rsidRDefault="00FD7F4C" w:rsidP="00306D71">
      <w:pPr>
        <w:pStyle w:val="1"/>
        <w:numPr>
          <w:ilvl w:val="0"/>
          <w:numId w:val="23"/>
        </w:numPr>
      </w:pPr>
      <w:bookmarkStart w:id="29" w:name="_Toc355081844"/>
      <w:r w:rsidRPr="00423F19">
        <w:t>ANNEX</w:t>
      </w:r>
      <w:bookmarkEnd w:id="29"/>
      <w:r w:rsidRPr="00423F19">
        <w:t xml:space="preserve"> </w:t>
      </w:r>
    </w:p>
    <w:p w:rsidR="00CB5B4C" w:rsidRDefault="00CB5B4C" w:rsidP="00CB5B4C">
      <w:pPr>
        <w:jc w:val="center"/>
        <w:rPr>
          <w:u w:val="single"/>
        </w:rPr>
      </w:pPr>
    </w:p>
    <w:p w:rsidR="00CB5B4C" w:rsidRPr="00CB5B4C" w:rsidRDefault="00CB5B4C" w:rsidP="00A51FAD">
      <w:pPr>
        <w:ind w:firstLine="0"/>
        <w:rPr>
          <w:b/>
          <w:sz w:val="24"/>
          <w:szCs w:val="24"/>
          <w:u w:val="single"/>
        </w:rPr>
      </w:pPr>
      <w:r w:rsidRPr="00CB5B4C">
        <w:rPr>
          <w:b/>
          <w:sz w:val="24"/>
          <w:szCs w:val="24"/>
          <w:u w:val="single"/>
        </w:rPr>
        <w:t>Table 1-General Probit model</w:t>
      </w:r>
    </w:p>
    <w:p w:rsidR="00CB5B4C" w:rsidRDefault="00CB5B4C" w:rsidP="00CB5B4C">
      <w:pPr>
        <w:jc w:val="center"/>
        <w:rPr>
          <w:u w:val="single"/>
        </w:rPr>
      </w:pPr>
      <w:r>
        <w:rPr>
          <w:noProof/>
          <w:u w:val="single"/>
          <w:lang w:val="el-GR" w:eastAsia="el-GR"/>
        </w:rPr>
        <w:drawing>
          <wp:inline distT="0" distB="0" distL="0" distR="0">
            <wp:extent cx="4661323" cy="4402498"/>
            <wp:effectExtent l="19050" t="19050" r="24977" b="17102"/>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r="28470" b="4178"/>
                    <a:stretch>
                      <a:fillRect/>
                    </a:stretch>
                  </pic:blipFill>
                  <pic:spPr bwMode="auto">
                    <a:xfrm>
                      <a:off x="0" y="0"/>
                      <a:ext cx="4661323" cy="4402498"/>
                    </a:xfrm>
                    <a:prstGeom prst="rect">
                      <a:avLst/>
                    </a:prstGeom>
                    <a:noFill/>
                    <a:ln w="9525">
                      <a:solidFill>
                        <a:schemeClr val="tx1"/>
                      </a:solidFill>
                      <a:miter lim="800000"/>
                      <a:headEnd/>
                      <a:tailEnd/>
                    </a:ln>
                  </pic:spPr>
                </pic:pic>
              </a:graphicData>
            </a:graphic>
          </wp:inline>
        </w:drawing>
      </w:r>
    </w:p>
    <w:p w:rsidR="00CB5B4C" w:rsidRDefault="00CB5B4C" w:rsidP="00CB5B4C">
      <w:pPr>
        <w:jc w:val="center"/>
        <w:rPr>
          <w:b/>
          <w:u w:val="single"/>
        </w:rPr>
      </w:pPr>
    </w:p>
    <w:p w:rsidR="00CB5B4C" w:rsidRDefault="00CB5B4C" w:rsidP="00CB5B4C">
      <w:pPr>
        <w:jc w:val="center"/>
        <w:rPr>
          <w:b/>
          <w:u w:val="single"/>
        </w:rPr>
      </w:pPr>
    </w:p>
    <w:p w:rsidR="00CB5B4C" w:rsidRDefault="00CB5B4C" w:rsidP="00CB5B4C">
      <w:pPr>
        <w:jc w:val="center"/>
        <w:rPr>
          <w:b/>
          <w:u w:val="single"/>
        </w:rPr>
      </w:pPr>
    </w:p>
    <w:p w:rsidR="00CB5B4C" w:rsidRDefault="00CB5B4C" w:rsidP="00CB5B4C">
      <w:pPr>
        <w:jc w:val="center"/>
        <w:rPr>
          <w:b/>
          <w:u w:val="single"/>
        </w:rPr>
      </w:pPr>
    </w:p>
    <w:p w:rsidR="00CB5B4C" w:rsidRDefault="00CB5B4C" w:rsidP="00CB5B4C">
      <w:pPr>
        <w:jc w:val="center"/>
        <w:rPr>
          <w:b/>
          <w:u w:val="single"/>
        </w:rPr>
      </w:pPr>
    </w:p>
    <w:p w:rsidR="00CB5B4C" w:rsidRDefault="00CB5B4C" w:rsidP="00CB5B4C">
      <w:pPr>
        <w:jc w:val="center"/>
        <w:rPr>
          <w:b/>
          <w:u w:val="single"/>
        </w:rPr>
      </w:pPr>
    </w:p>
    <w:p w:rsidR="00CB5B4C" w:rsidRDefault="00CB5B4C" w:rsidP="00CB5B4C">
      <w:pPr>
        <w:jc w:val="center"/>
        <w:rPr>
          <w:b/>
          <w:u w:val="single"/>
        </w:rPr>
      </w:pPr>
    </w:p>
    <w:p w:rsidR="00CB5B4C" w:rsidRDefault="00CB5B4C" w:rsidP="00CB5B4C">
      <w:pPr>
        <w:jc w:val="center"/>
        <w:rPr>
          <w:b/>
          <w:u w:val="single"/>
        </w:rPr>
      </w:pPr>
    </w:p>
    <w:p w:rsidR="00CB5B4C" w:rsidRDefault="00CB5B4C" w:rsidP="00CB5B4C">
      <w:pPr>
        <w:jc w:val="center"/>
        <w:rPr>
          <w:b/>
          <w:u w:val="single"/>
        </w:rPr>
      </w:pPr>
    </w:p>
    <w:p w:rsidR="00CB5B4C" w:rsidRDefault="00CB5B4C" w:rsidP="00CB5B4C">
      <w:pPr>
        <w:jc w:val="center"/>
        <w:rPr>
          <w:b/>
          <w:u w:val="single"/>
        </w:rPr>
      </w:pPr>
    </w:p>
    <w:p w:rsidR="00CB5B4C" w:rsidRDefault="00CB5B4C" w:rsidP="00CB5B4C">
      <w:pPr>
        <w:jc w:val="center"/>
        <w:rPr>
          <w:b/>
          <w:u w:val="single"/>
        </w:rPr>
      </w:pPr>
    </w:p>
    <w:p w:rsidR="00CB5B4C" w:rsidRDefault="00CB5B4C" w:rsidP="00CB5B4C">
      <w:pPr>
        <w:jc w:val="center"/>
        <w:rPr>
          <w:b/>
          <w:u w:val="single"/>
        </w:rPr>
      </w:pPr>
    </w:p>
    <w:p w:rsidR="00CB5B4C" w:rsidRDefault="00CB5B4C" w:rsidP="00CB5B4C">
      <w:pPr>
        <w:jc w:val="center"/>
        <w:rPr>
          <w:b/>
          <w:u w:val="single"/>
        </w:rPr>
      </w:pPr>
    </w:p>
    <w:p w:rsidR="00CB5B4C" w:rsidRDefault="00CB5B4C" w:rsidP="00CB5B4C">
      <w:pPr>
        <w:jc w:val="center"/>
        <w:rPr>
          <w:b/>
          <w:u w:val="single"/>
        </w:rPr>
      </w:pPr>
    </w:p>
    <w:p w:rsidR="00CB5B4C" w:rsidRDefault="00CB5B4C" w:rsidP="00CB5B4C">
      <w:pPr>
        <w:jc w:val="center"/>
        <w:rPr>
          <w:b/>
          <w:u w:val="single"/>
        </w:rPr>
      </w:pPr>
    </w:p>
    <w:p w:rsidR="00CB5B4C" w:rsidRDefault="00CB5B4C" w:rsidP="00CB5B4C">
      <w:pPr>
        <w:jc w:val="center"/>
        <w:rPr>
          <w:b/>
          <w:u w:val="single"/>
        </w:rPr>
      </w:pPr>
    </w:p>
    <w:p w:rsidR="00CB5B4C" w:rsidRDefault="00CB5B4C" w:rsidP="00CB5B4C">
      <w:pPr>
        <w:jc w:val="center"/>
        <w:rPr>
          <w:b/>
          <w:u w:val="single"/>
        </w:rPr>
      </w:pPr>
    </w:p>
    <w:p w:rsidR="00CB5B4C" w:rsidRDefault="00CB5B4C" w:rsidP="00CB5B4C">
      <w:pPr>
        <w:jc w:val="center"/>
        <w:rPr>
          <w:b/>
          <w:u w:val="single"/>
        </w:rPr>
      </w:pPr>
    </w:p>
    <w:p w:rsidR="00CB5B4C" w:rsidRDefault="00CB5B4C" w:rsidP="00CB5B4C">
      <w:pPr>
        <w:jc w:val="center"/>
        <w:rPr>
          <w:b/>
          <w:u w:val="single"/>
        </w:rPr>
      </w:pPr>
    </w:p>
    <w:p w:rsidR="00CB5B4C" w:rsidRDefault="00CB5B4C" w:rsidP="00CB5B4C">
      <w:pPr>
        <w:jc w:val="center"/>
        <w:rPr>
          <w:b/>
          <w:u w:val="single"/>
        </w:rPr>
      </w:pPr>
    </w:p>
    <w:p w:rsidR="00CB5B4C" w:rsidRDefault="00CB5B4C" w:rsidP="00CB5B4C">
      <w:pPr>
        <w:jc w:val="center"/>
        <w:rPr>
          <w:b/>
          <w:u w:val="single"/>
        </w:rPr>
      </w:pPr>
    </w:p>
    <w:p w:rsidR="00CB5B4C" w:rsidRDefault="00CB5B4C" w:rsidP="00CB5B4C">
      <w:pPr>
        <w:jc w:val="center"/>
        <w:rPr>
          <w:b/>
          <w:u w:val="single"/>
        </w:rPr>
      </w:pPr>
    </w:p>
    <w:p w:rsidR="00CB5B4C" w:rsidRDefault="00CB5B4C" w:rsidP="00CB5B4C">
      <w:pPr>
        <w:jc w:val="center"/>
        <w:rPr>
          <w:b/>
          <w:u w:val="single"/>
        </w:rPr>
      </w:pPr>
    </w:p>
    <w:p w:rsidR="00CB5B4C" w:rsidRDefault="00CB5B4C" w:rsidP="00CB5B4C">
      <w:pPr>
        <w:jc w:val="center"/>
        <w:rPr>
          <w:b/>
          <w:u w:val="single"/>
        </w:rPr>
      </w:pPr>
    </w:p>
    <w:p w:rsidR="00CB5B4C" w:rsidRPr="0070781F" w:rsidRDefault="00CB5B4C" w:rsidP="00CB5B4C">
      <w:pPr>
        <w:jc w:val="center"/>
        <w:rPr>
          <w:b/>
          <w:sz w:val="24"/>
          <w:szCs w:val="24"/>
          <w:u w:val="single"/>
        </w:rPr>
      </w:pPr>
      <w:r w:rsidRPr="0070781F">
        <w:rPr>
          <w:b/>
          <w:sz w:val="24"/>
          <w:szCs w:val="24"/>
          <w:u w:val="single"/>
        </w:rPr>
        <w:t>Table 2- General IV Probit Model</w:t>
      </w:r>
    </w:p>
    <w:p w:rsidR="00CB5B4C" w:rsidRDefault="00CB5B4C" w:rsidP="00CB5B4C">
      <w:pPr>
        <w:jc w:val="center"/>
        <w:rPr>
          <w:b/>
          <w:u w:val="single"/>
        </w:rPr>
      </w:pPr>
      <w:r>
        <w:rPr>
          <w:b/>
          <w:noProof/>
          <w:u w:val="single"/>
          <w:lang w:val="el-GR" w:eastAsia="el-GR"/>
        </w:rPr>
        <w:drawing>
          <wp:inline distT="0" distB="0" distL="0" distR="0">
            <wp:extent cx="4809490" cy="5521798"/>
            <wp:effectExtent l="19050" t="19050" r="10160" b="21752"/>
            <wp:docPr id="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srcRect r="28063"/>
                    <a:stretch>
                      <a:fillRect/>
                    </a:stretch>
                  </pic:blipFill>
                  <pic:spPr bwMode="auto">
                    <a:xfrm>
                      <a:off x="0" y="0"/>
                      <a:ext cx="4800519" cy="5511498"/>
                    </a:xfrm>
                    <a:prstGeom prst="rect">
                      <a:avLst/>
                    </a:prstGeom>
                    <a:noFill/>
                    <a:ln w="9525">
                      <a:solidFill>
                        <a:schemeClr val="tx1"/>
                      </a:solidFill>
                      <a:miter lim="800000"/>
                      <a:headEnd/>
                      <a:tailEnd/>
                    </a:ln>
                  </pic:spPr>
                </pic:pic>
              </a:graphicData>
            </a:graphic>
          </wp:inline>
        </w:drawing>
      </w:r>
    </w:p>
    <w:p w:rsidR="0070781F" w:rsidRDefault="0070781F" w:rsidP="00CB5B4C">
      <w:pPr>
        <w:jc w:val="center"/>
        <w:rPr>
          <w:b/>
          <w:u w:val="single"/>
        </w:rPr>
      </w:pPr>
    </w:p>
    <w:p w:rsidR="00CC2A47" w:rsidRDefault="00CC2A47" w:rsidP="00CC2A47">
      <w:pPr>
        <w:ind w:firstLine="0"/>
        <w:rPr>
          <w:b/>
          <w:sz w:val="24"/>
          <w:szCs w:val="24"/>
          <w:u w:val="single"/>
        </w:rPr>
      </w:pPr>
    </w:p>
    <w:p w:rsidR="0070781F" w:rsidRDefault="0094268E" w:rsidP="00CC2A47">
      <w:pPr>
        <w:ind w:firstLine="0"/>
        <w:jc w:val="center"/>
        <w:rPr>
          <w:b/>
          <w:sz w:val="24"/>
          <w:szCs w:val="24"/>
          <w:u w:val="single"/>
        </w:rPr>
      </w:pPr>
      <w:r>
        <w:rPr>
          <w:b/>
          <w:sz w:val="24"/>
          <w:szCs w:val="24"/>
          <w:u w:val="single"/>
        </w:rPr>
        <w:lastRenderedPageBreak/>
        <w:t>Table 3</w:t>
      </w:r>
      <w:r w:rsidR="0070781F" w:rsidRPr="0070781F">
        <w:rPr>
          <w:b/>
          <w:sz w:val="24"/>
          <w:szCs w:val="24"/>
          <w:u w:val="single"/>
        </w:rPr>
        <w:t xml:space="preserve">- </w:t>
      </w:r>
      <w:r>
        <w:rPr>
          <w:b/>
          <w:sz w:val="24"/>
          <w:szCs w:val="24"/>
          <w:u w:val="single"/>
        </w:rPr>
        <w:t xml:space="preserve">Classification of the </w:t>
      </w:r>
      <w:r w:rsidR="0070781F" w:rsidRPr="0070781F">
        <w:rPr>
          <w:b/>
          <w:sz w:val="24"/>
          <w:szCs w:val="24"/>
          <w:u w:val="single"/>
        </w:rPr>
        <w:t>General IV Probit Model</w:t>
      </w:r>
    </w:p>
    <w:p w:rsidR="0094268E" w:rsidRPr="0070781F" w:rsidRDefault="0094268E" w:rsidP="0070781F">
      <w:pPr>
        <w:jc w:val="center"/>
        <w:rPr>
          <w:b/>
          <w:sz w:val="24"/>
          <w:szCs w:val="24"/>
          <w:u w:val="single"/>
        </w:rPr>
      </w:pPr>
      <w:r>
        <w:rPr>
          <w:b/>
          <w:noProof/>
          <w:sz w:val="24"/>
          <w:szCs w:val="24"/>
          <w:u w:val="single"/>
          <w:lang w:val="el-GR" w:eastAsia="el-GR"/>
        </w:rPr>
        <w:drawing>
          <wp:inline distT="0" distB="0" distL="0" distR="0">
            <wp:extent cx="2766483" cy="2862188"/>
            <wp:effectExtent l="38100" t="19050" r="14817" b="14362"/>
            <wp:docPr id="8"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r="53577"/>
                    <a:stretch>
                      <a:fillRect/>
                    </a:stretch>
                  </pic:blipFill>
                  <pic:spPr bwMode="auto">
                    <a:xfrm>
                      <a:off x="0" y="0"/>
                      <a:ext cx="2761527" cy="2857060"/>
                    </a:xfrm>
                    <a:prstGeom prst="rect">
                      <a:avLst/>
                    </a:prstGeom>
                    <a:noFill/>
                    <a:ln w="9525">
                      <a:solidFill>
                        <a:schemeClr val="tx1"/>
                      </a:solidFill>
                      <a:miter lim="800000"/>
                      <a:headEnd/>
                      <a:tailEnd/>
                    </a:ln>
                  </pic:spPr>
                </pic:pic>
              </a:graphicData>
            </a:graphic>
          </wp:inline>
        </w:drawing>
      </w:r>
    </w:p>
    <w:p w:rsidR="00CB5B4C" w:rsidRPr="0094268E" w:rsidRDefault="0094268E" w:rsidP="00CB5B4C">
      <w:pPr>
        <w:jc w:val="center"/>
        <w:rPr>
          <w:b/>
          <w:sz w:val="24"/>
          <w:szCs w:val="24"/>
          <w:u w:val="single"/>
        </w:rPr>
      </w:pPr>
      <w:r w:rsidRPr="0094268E">
        <w:rPr>
          <w:b/>
          <w:sz w:val="24"/>
          <w:szCs w:val="24"/>
          <w:u w:val="single"/>
        </w:rPr>
        <w:t>Table 4</w:t>
      </w:r>
      <w:r w:rsidR="00CB5B4C" w:rsidRPr="0094268E">
        <w:rPr>
          <w:b/>
          <w:sz w:val="24"/>
          <w:szCs w:val="24"/>
          <w:u w:val="single"/>
        </w:rPr>
        <w:t>-IV Probit Model with only Gastrectomy included</w:t>
      </w:r>
    </w:p>
    <w:p w:rsidR="00CB5B4C" w:rsidRDefault="00CB5B4C" w:rsidP="00CB5B4C">
      <w:pPr>
        <w:jc w:val="center"/>
        <w:rPr>
          <w:b/>
          <w:u w:val="single"/>
        </w:rPr>
      </w:pPr>
      <w:r>
        <w:rPr>
          <w:b/>
          <w:noProof/>
          <w:u w:val="single"/>
          <w:lang w:val="el-GR" w:eastAsia="el-GR"/>
        </w:rPr>
        <w:drawing>
          <wp:inline distT="0" distB="0" distL="0" distR="0">
            <wp:extent cx="4576234" cy="5418214"/>
            <wp:effectExtent l="19050" t="19050" r="14816" b="11036"/>
            <wp:docPr id="5"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r="29080"/>
                    <a:stretch>
                      <a:fillRect/>
                    </a:stretch>
                  </pic:blipFill>
                  <pic:spPr bwMode="auto">
                    <a:xfrm>
                      <a:off x="0" y="0"/>
                      <a:ext cx="4579264" cy="5421802"/>
                    </a:xfrm>
                    <a:prstGeom prst="rect">
                      <a:avLst/>
                    </a:prstGeom>
                    <a:noFill/>
                    <a:ln w="9525">
                      <a:solidFill>
                        <a:schemeClr val="tx1"/>
                      </a:solidFill>
                      <a:miter lim="800000"/>
                      <a:headEnd/>
                      <a:tailEnd/>
                    </a:ln>
                  </pic:spPr>
                </pic:pic>
              </a:graphicData>
            </a:graphic>
          </wp:inline>
        </w:drawing>
      </w:r>
    </w:p>
    <w:p w:rsidR="0094268E" w:rsidRPr="0094268E" w:rsidRDefault="0094268E" w:rsidP="0094268E">
      <w:pPr>
        <w:jc w:val="center"/>
        <w:rPr>
          <w:b/>
          <w:sz w:val="24"/>
          <w:szCs w:val="24"/>
          <w:u w:val="single"/>
        </w:rPr>
      </w:pPr>
      <w:r>
        <w:rPr>
          <w:b/>
          <w:sz w:val="24"/>
          <w:szCs w:val="24"/>
          <w:u w:val="single"/>
        </w:rPr>
        <w:lastRenderedPageBreak/>
        <w:t>Table 5</w:t>
      </w:r>
      <w:r w:rsidRPr="0070781F">
        <w:rPr>
          <w:b/>
          <w:sz w:val="24"/>
          <w:szCs w:val="24"/>
          <w:u w:val="single"/>
        </w:rPr>
        <w:t xml:space="preserve">- </w:t>
      </w:r>
      <w:r>
        <w:rPr>
          <w:b/>
          <w:sz w:val="24"/>
          <w:szCs w:val="24"/>
          <w:u w:val="single"/>
        </w:rPr>
        <w:t xml:space="preserve">Classification of the </w:t>
      </w:r>
      <w:r w:rsidRPr="0094268E">
        <w:rPr>
          <w:b/>
          <w:sz w:val="24"/>
          <w:szCs w:val="24"/>
          <w:u w:val="single"/>
        </w:rPr>
        <w:t>IV Probit Model with only Gastrectomy included</w:t>
      </w:r>
    </w:p>
    <w:p w:rsidR="00CB5B4C" w:rsidRDefault="0094268E" w:rsidP="00CB5B4C">
      <w:pPr>
        <w:jc w:val="center"/>
        <w:rPr>
          <w:b/>
          <w:u w:val="single"/>
        </w:rPr>
      </w:pPr>
      <w:r w:rsidRPr="0094268E">
        <w:rPr>
          <w:b/>
          <w:noProof/>
          <w:u w:val="single"/>
          <w:lang w:val="el-GR" w:eastAsia="el-GR"/>
        </w:rPr>
        <w:drawing>
          <wp:inline distT="0" distB="0" distL="0" distR="0">
            <wp:extent cx="3390900" cy="3015865"/>
            <wp:effectExtent l="19050" t="19050" r="19050" b="13085"/>
            <wp:docPr id="9"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srcRect r="53889" b="2477"/>
                    <a:stretch>
                      <a:fillRect/>
                    </a:stretch>
                  </pic:blipFill>
                  <pic:spPr bwMode="auto">
                    <a:xfrm>
                      <a:off x="0" y="0"/>
                      <a:ext cx="3390900" cy="3015865"/>
                    </a:xfrm>
                    <a:prstGeom prst="rect">
                      <a:avLst/>
                    </a:prstGeom>
                    <a:noFill/>
                    <a:ln w="9525">
                      <a:solidFill>
                        <a:schemeClr val="tx1"/>
                      </a:solidFill>
                      <a:miter lim="800000"/>
                      <a:headEnd/>
                      <a:tailEnd/>
                    </a:ln>
                  </pic:spPr>
                </pic:pic>
              </a:graphicData>
            </a:graphic>
          </wp:inline>
        </w:drawing>
      </w:r>
    </w:p>
    <w:p w:rsidR="00CB5B4C" w:rsidRDefault="00CB5B4C" w:rsidP="00CB5B4C">
      <w:pPr>
        <w:jc w:val="center"/>
        <w:rPr>
          <w:b/>
          <w:u w:val="single"/>
        </w:rPr>
      </w:pPr>
    </w:p>
    <w:p w:rsidR="00CB5B4C" w:rsidRPr="0094268E" w:rsidRDefault="0094268E" w:rsidP="0094268E">
      <w:pPr>
        <w:ind w:firstLine="0"/>
        <w:jc w:val="center"/>
        <w:rPr>
          <w:b/>
          <w:sz w:val="24"/>
          <w:szCs w:val="24"/>
          <w:u w:val="single"/>
        </w:rPr>
      </w:pPr>
      <w:r>
        <w:rPr>
          <w:b/>
          <w:sz w:val="24"/>
          <w:szCs w:val="24"/>
          <w:u w:val="single"/>
        </w:rPr>
        <w:t>Table 6</w:t>
      </w:r>
      <w:r w:rsidR="00CB5B4C" w:rsidRPr="0094268E">
        <w:rPr>
          <w:b/>
          <w:sz w:val="24"/>
          <w:szCs w:val="24"/>
          <w:u w:val="single"/>
        </w:rPr>
        <w:t>-Margins of IV Probit Model with only Gastrectomy included</w:t>
      </w:r>
    </w:p>
    <w:p w:rsidR="00CB5B4C" w:rsidRDefault="00CB5B4C" w:rsidP="00CB5B4C">
      <w:pPr>
        <w:jc w:val="center"/>
        <w:rPr>
          <w:b/>
          <w:u w:val="single"/>
        </w:rPr>
      </w:pPr>
      <w:r>
        <w:rPr>
          <w:b/>
          <w:noProof/>
          <w:u w:val="single"/>
          <w:lang w:val="el-GR" w:eastAsia="el-GR"/>
        </w:rPr>
        <w:drawing>
          <wp:inline distT="0" distB="0" distL="0" distR="0">
            <wp:extent cx="4507672" cy="3782483"/>
            <wp:effectExtent l="19050" t="19050" r="26228" b="27517"/>
            <wp:docPr id="6"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srcRect r="28266"/>
                    <a:stretch>
                      <a:fillRect/>
                    </a:stretch>
                  </pic:blipFill>
                  <pic:spPr bwMode="auto">
                    <a:xfrm>
                      <a:off x="0" y="0"/>
                      <a:ext cx="4498329" cy="3774643"/>
                    </a:xfrm>
                    <a:prstGeom prst="rect">
                      <a:avLst/>
                    </a:prstGeom>
                    <a:noFill/>
                    <a:ln w="9525">
                      <a:solidFill>
                        <a:schemeClr val="tx1"/>
                      </a:solidFill>
                      <a:miter lim="800000"/>
                      <a:headEnd/>
                      <a:tailEnd/>
                    </a:ln>
                  </pic:spPr>
                </pic:pic>
              </a:graphicData>
            </a:graphic>
          </wp:inline>
        </w:drawing>
      </w:r>
    </w:p>
    <w:p w:rsidR="0094268E" w:rsidRDefault="0094268E" w:rsidP="0070781F">
      <w:pPr>
        <w:jc w:val="center"/>
        <w:rPr>
          <w:b/>
          <w:sz w:val="24"/>
          <w:szCs w:val="24"/>
          <w:u w:val="single"/>
        </w:rPr>
      </w:pPr>
    </w:p>
    <w:p w:rsidR="0094268E" w:rsidRDefault="0094268E" w:rsidP="0070781F">
      <w:pPr>
        <w:jc w:val="center"/>
        <w:rPr>
          <w:b/>
          <w:sz w:val="24"/>
          <w:szCs w:val="24"/>
          <w:u w:val="single"/>
        </w:rPr>
      </w:pPr>
    </w:p>
    <w:p w:rsidR="0094268E" w:rsidRDefault="0094268E" w:rsidP="0070781F">
      <w:pPr>
        <w:jc w:val="center"/>
        <w:rPr>
          <w:b/>
          <w:sz w:val="24"/>
          <w:szCs w:val="24"/>
          <w:u w:val="single"/>
        </w:rPr>
      </w:pPr>
    </w:p>
    <w:p w:rsidR="0094268E" w:rsidRDefault="0094268E" w:rsidP="0070781F">
      <w:pPr>
        <w:jc w:val="center"/>
        <w:rPr>
          <w:b/>
          <w:sz w:val="24"/>
          <w:szCs w:val="24"/>
          <w:u w:val="single"/>
        </w:rPr>
      </w:pPr>
    </w:p>
    <w:p w:rsidR="0094268E" w:rsidRDefault="0094268E" w:rsidP="0070781F">
      <w:pPr>
        <w:jc w:val="center"/>
        <w:rPr>
          <w:b/>
          <w:sz w:val="24"/>
          <w:szCs w:val="24"/>
          <w:u w:val="single"/>
        </w:rPr>
      </w:pPr>
    </w:p>
    <w:p w:rsidR="0094268E" w:rsidRDefault="0094268E" w:rsidP="0070781F">
      <w:pPr>
        <w:jc w:val="center"/>
        <w:rPr>
          <w:b/>
          <w:sz w:val="24"/>
          <w:szCs w:val="24"/>
          <w:u w:val="single"/>
        </w:rPr>
      </w:pPr>
    </w:p>
    <w:p w:rsidR="0094268E" w:rsidRDefault="0094268E" w:rsidP="0070781F">
      <w:pPr>
        <w:jc w:val="center"/>
        <w:rPr>
          <w:b/>
          <w:sz w:val="24"/>
          <w:szCs w:val="24"/>
          <w:u w:val="single"/>
        </w:rPr>
      </w:pPr>
    </w:p>
    <w:p w:rsidR="0070781F" w:rsidRPr="007D5B23" w:rsidRDefault="0094268E" w:rsidP="0070781F">
      <w:pPr>
        <w:jc w:val="center"/>
        <w:rPr>
          <w:b/>
          <w:sz w:val="24"/>
          <w:szCs w:val="24"/>
          <w:u w:val="single"/>
        </w:rPr>
      </w:pPr>
      <w:r>
        <w:rPr>
          <w:b/>
          <w:sz w:val="24"/>
          <w:szCs w:val="24"/>
          <w:u w:val="single"/>
        </w:rPr>
        <w:lastRenderedPageBreak/>
        <w:t>Table 7</w:t>
      </w:r>
      <w:r w:rsidR="0070781F" w:rsidRPr="007D5B23">
        <w:rPr>
          <w:b/>
          <w:sz w:val="24"/>
          <w:szCs w:val="24"/>
          <w:u w:val="single"/>
        </w:rPr>
        <w:t>-IV Probit Model with only Sigmoidectomy included</w:t>
      </w:r>
    </w:p>
    <w:p w:rsidR="007D5B23" w:rsidRDefault="00C84C61" w:rsidP="00CB5B4C">
      <w:pPr>
        <w:jc w:val="center"/>
        <w:rPr>
          <w:b/>
          <w:u w:val="single"/>
        </w:rPr>
      </w:pPr>
      <w:r>
        <w:rPr>
          <w:b/>
          <w:noProof/>
          <w:u w:val="single"/>
          <w:lang w:val="el-GR" w:eastAsia="el-GR"/>
        </w:rPr>
        <w:drawing>
          <wp:inline distT="0" distB="0" distL="0" distR="0">
            <wp:extent cx="4144434" cy="5300074"/>
            <wp:effectExtent l="38100" t="19050" r="27516" b="14876"/>
            <wp:docPr id="10"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srcRect r="29283"/>
                    <a:stretch>
                      <a:fillRect/>
                    </a:stretch>
                  </pic:blipFill>
                  <pic:spPr bwMode="auto">
                    <a:xfrm>
                      <a:off x="0" y="0"/>
                      <a:ext cx="4135867" cy="5289118"/>
                    </a:xfrm>
                    <a:prstGeom prst="rect">
                      <a:avLst/>
                    </a:prstGeom>
                    <a:noFill/>
                    <a:ln w="9525">
                      <a:solidFill>
                        <a:schemeClr val="tx1"/>
                      </a:solidFill>
                      <a:miter lim="800000"/>
                      <a:headEnd/>
                      <a:tailEnd/>
                    </a:ln>
                  </pic:spPr>
                </pic:pic>
              </a:graphicData>
            </a:graphic>
          </wp:inline>
        </w:drawing>
      </w:r>
    </w:p>
    <w:p w:rsidR="00CB5B4C" w:rsidRDefault="0094268E" w:rsidP="0009256B">
      <w:pPr>
        <w:ind w:firstLine="0"/>
        <w:jc w:val="center"/>
        <w:rPr>
          <w:b/>
          <w:sz w:val="24"/>
          <w:szCs w:val="24"/>
          <w:u w:val="single"/>
        </w:rPr>
      </w:pPr>
      <w:r>
        <w:rPr>
          <w:b/>
          <w:sz w:val="24"/>
          <w:szCs w:val="24"/>
          <w:u w:val="single"/>
        </w:rPr>
        <w:t>Table 8</w:t>
      </w:r>
      <w:r w:rsidR="00CB5B4C" w:rsidRPr="007D5B23">
        <w:rPr>
          <w:b/>
          <w:sz w:val="24"/>
          <w:szCs w:val="24"/>
          <w:u w:val="single"/>
        </w:rPr>
        <w:t>-</w:t>
      </w:r>
      <w:r w:rsidRPr="0094268E">
        <w:rPr>
          <w:b/>
          <w:sz w:val="24"/>
          <w:szCs w:val="24"/>
          <w:u w:val="single"/>
        </w:rPr>
        <w:t xml:space="preserve"> </w:t>
      </w:r>
      <w:r w:rsidR="0009256B">
        <w:rPr>
          <w:b/>
          <w:sz w:val="24"/>
          <w:szCs w:val="24"/>
          <w:u w:val="single"/>
        </w:rPr>
        <w:t>Classification</w:t>
      </w:r>
      <w:r w:rsidRPr="0094268E">
        <w:rPr>
          <w:b/>
          <w:sz w:val="24"/>
          <w:szCs w:val="24"/>
          <w:u w:val="single"/>
        </w:rPr>
        <w:t xml:space="preserve"> of </w:t>
      </w:r>
      <w:r>
        <w:rPr>
          <w:b/>
          <w:sz w:val="24"/>
          <w:szCs w:val="24"/>
          <w:u w:val="single"/>
        </w:rPr>
        <w:t xml:space="preserve">the </w:t>
      </w:r>
      <w:r w:rsidR="00CB5B4C" w:rsidRPr="007D5B23">
        <w:rPr>
          <w:b/>
          <w:sz w:val="24"/>
          <w:szCs w:val="24"/>
          <w:u w:val="single"/>
        </w:rPr>
        <w:t>IV Probit Model with only Sigmoidectomy included</w:t>
      </w:r>
    </w:p>
    <w:p w:rsidR="0009256B" w:rsidRPr="007D5B23" w:rsidRDefault="0009256B" w:rsidP="00CB5B4C">
      <w:pPr>
        <w:jc w:val="center"/>
        <w:rPr>
          <w:b/>
          <w:sz w:val="24"/>
          <w:szCs w:val="24"/>
          <w:u w:val="single"/>
        </w:rPr>
      </w:pPr>
      <w:r>
        <w:rPr>
          <w:b/>
          <w:noProof/>
          <w:sz w:val="24"/>
          <w:szCs w:val="24"/>
          <w:u w:val="single"/>
          <w:lang w:val="el-GR" w:eastAsia="el-GR"/>
        </w:rPr>
        <w:drawing>
          <wp:inline distT="0" distB="0" distL="0" distR="0">
            <wp:extent cx="2798233" cy="2993956"/>
            <wp:effectExtent l="19050" t="19050" r="21167" b="15944"/>
            <wp:docPr id="11"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srcRect r="53482" b="3069"/>
                    <a:stretch>
                      <a:fillRect/>
                    </a:stretch>
                  </pic:blipFill>
                  <pic:spPr bwMode="auto">
                    <a:xfrm>
                      <a:off x="0" y="0"/>
                      <a:ext cx="2801295" cy="2997232"/>
                    </a:xfrm>
                    <a:prstGeom prst="rect">
                      <a:avLst/>
                    </a:prstGeom>
                    <a:noFill/>
                    <a:ln w="9525">
                      <a:solidFill>
                        <a:schemeClr val="tx1"/>
                      </a:solidFill>
                      <a:miter lim="800000"/>
                      <a:headEnd/>
                      <a:tailEnd/>
                    </a:ln>
                  </pic:spPr>
                </pic:pic>
              </a:graphicData>
            </a:graphic>
          </wp:inline>
        </w:drawing>
      </w:r>
    </w:p>
    <w:p w:rsidR="00CB5B4C" w:rsidRPr="007D5B23" w:rsidRDefault="0094268E" w:rsidP="00CB5B4C">
      <w:pPr>
        <w:jc w:val="center"/>
        <w:rPr>
          <w:b/>
          <w:sz w:val="24"/>
          <w:szCs w:val="24"/>
          <w:u w:val="single"/>
        </w:rPr>
      </w:pPr>
      <w:r>
        <w:rPr>
          <w:b/>
          <w:sz w:val="24"/>
          <w:szCs w:val="24"/>
          <w:u w:val="single"/>
        </w:rPr>
        <w:lastRenderedPageBreak/>
        <w:t>Table 9</w:t>
      </w:r>
      <w:r w:rsidR="00CB5B4C" w:rsidRPr="007D5B23">
        <w:rPr>
          <w:b/>
          <w:sz w:val="24"/>
          <w:szCs w:val="24"/>
          <w:u w:val="single"/>
        </w:rPr>
        <w:t>-Margins of IV Probit Model with only Sigmoidectomy included</w:t>
      </w:r>
    </w:p>
    <w:p w:rsidR="00CB5B4C" w:rsidRPr="00CB5B4C" w:rsidRDefault="00CB5B4C" w:rsidP="00CB5B4C">
      <w:pPr>
        <w:jc w:val="center"/>
        <w:rPr>
          <w:b/>
          <w:u w:val="single"/>
        </w:rPr>
      </w:pPr>
    </w:p>
    <w:p w:rsidR="009F3B85" w:rsidRPr="00423F19" w:rsidRDefault="005109A0" w:rsidP="005109A0">
      <w:pPr>
        <w:jc w:val="center"/>
        <w:rPr>
          <w:sz w:val="24"/>
          <w:szCs w:val="24"/>
          <w:u w:val="single"/>
          <w:lang w:val="en-US"/>
        </w:rPr>
      </w:pPr>
      <w:r>
        <w:rPr>
          <w:noProof/>
          <w:sz w:val="24"/>
          <w:szCs w:val="24"/>
          <w:u w:val="single"/>
          <w:lang w:val="el-GR" w:eastAsia="el-GR"/>
        </w:rPr>
        <w:drawing>
          <wp:inline distT="0" distB="0" distL="0" distR="0">
            <wp:extent cx="4150126" cy="3501390"/>
            <wp:effectExtent l="19050" t="19050" r="21824" b="22860"/>
            <wp:docPr id="14"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srcRect r="28919"/>
                    <a:stretch>
                      <a:fillRect/>
                    </a:stretch>
                  </pic:blipFill>
                  <pic:spPr bwMode="auto">
                    <a:xfrm>
                      <a:off x="0" y="0"/>
                      <a:ext cx="4146081" cy="3497977"/>
                    </a:xfrm>
                    <a:prstGeom prst="rect">
                      <a:avLst/>
                    </a:prstGeom>
                    <a:noFill/>
                    <a:ln w="9525">
                      <a:solidFill>
                        <a:schemeClr val="tx1"/>
                      </a:solidFill>
                      <a:miter lim="800000"/>
                      <a:headEnd/>
                      <a:tailEnd/>
                    </a:ln>
                  </pic:spPr>
                </pic:pic>
              </a:graphicData>
            </a:graphic>
          </wp:inline>
        </w:drawing>
      </w:r>
    </w:p>
    <w:sectPr w:rsidR="009F3B85" w:rsidRPr="00423F19" w:rsidSect="00B158CA">
      <w:headerReference w:type="default" r:id="rId24"/>
      <w:footerReference w:type="default" r:id="rId25"/>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95B" w:rsidRDefault="00F2695B" w:rsidP="00634B09">
      <w:r>
        <w:separator/>
      </w:r>
    </w:p>
  </w:endnote>
  <w:endnote w:type="continuationSeparator" w:id="0">
    <w:p w:rsidR="00F2695B" w:rsidRDefault="00F2695B" w:rsidP="00634B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Shaker2Lancet-Regular">
    <w:altName w:val="Times New Roman"/>
    <w:panose1 w:val="00000000000000000000"/>
    <w:charset w:val="A1"/>
    <w:family w:val="auto"/>
    <w:notTrueType/>
    <w:pitch w:val="default"/>
    <w:sig w:usb0="00000081" w:usb1="00000000" w:usb2="00000000" w:usb3="00000000" w:csb0="00000008"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Arial"/>
    <w:panose1 w:val="00000000000000000000"/>
    <w:charset w:val="00"/>
    <w:family w:val="swiss"/>
    <w:notTrueType/>
    <w:pitch w:val="default"/>
    <w:sig w:usb0="00000003" w:usb1="00000000" w:usb2="00000000" w:usb3="00000000" w:csb0="00000001" w:csb1="00000000"/>
  </w:font>
  <w:font w:name="Helvetica-Condensed">
    <w:panose1 w:val="00000000000000000000"/>
    <w:charset w:val="00"/>
    <w:family w:val="swiss"/>
    <w:notTrueType/>
    <w:pitch w:val="default"/>
    <w:sig w:usb0="00000003" w:usb1="00000000" w:usb2="00000000" w:usb3="00000000" w:csb0="00000001" w:csb1="00000000"/>
  </w:font>
  <w:font w:name="Shaker2Lancet-Bold">
    <w:panose1 w:val="00000000000000000000"/>
    <w:charset w:val="A1"/>
    <w:family w:val="auto"/>
    <w:notTrueType/>
    <w:pitch w:val="default"/>
    <w:sig w:usb0="00000081" w:usb1="00000000" w:usb2="00000000" w:usb3="00000000" w:csb0="00000008" w:csb1="00000000"/>
  </w:font>
  <w:font w:name="Shaker2Lancet-Italic">
    <w:panose1 w:val="00000000000000000000"/>
    <w:charset w:val="A1"/>
    <w:family w:val="auto"/>
    <w:notTrueType/>
    <w:pitch w:val="default"/>
    <w:sig w:usb0="00000081" w:usb1="00000000" w:usb2="00000000" w:usb3="00000000" w:csb0="00000008" w:csb1="00000000"/>
  </w:font>
  <w:font w:name="MarVoSym">
    <w:altName w:val="Times New Roman"/>
    <w:panose1 w:val="00000000000000000000"/>
    <w:charset w:val="A1"/>
    <w:family w:val="auto"/>
    <w:notTrueType/>
    <w:pitch w:val="default"/>
    <w:sig w:usb0="00000081" w:usb1="00000000" w:usb2="00000000" w:usb3="00000000" w:csb0="00000008" w:csb1="00000000"/>
  </w:font>
  <w:font w:name="Times-Italic">
    <w:panose1 w:val="00000000000000000000"/>
    <w:charset w:val="00"/>
    <w:family w:val="auto"/>
    <w:notTrueType/>
    <w:pitch w:val="default"/>
    <w:sig w:usb0="00000003" w:usb1="00000000" w:usb2="00000000" w:usb3="00000000" w:csb0="00000001" w:csb1="00000000"/>
  </w:font>
  <w:font w:name="AdvPS94B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TimesNRMT">
    <w:altName w:val="Times New Roman"/>
    <w:panose1 w:val="00000000000000000000"/>
    <w:charset w:val="00"/>
    <w:family w:val="roman"/>
    <w:notTrueType/>
    <w:pitch w:val="default"/>
    <w:sig w:usb0="00000003" w:usb1="00000000" w:usb2="00000000" w:usb3="00000000" w:csb0="00000001" w:csb1="00000000"/>
  </w:font>
  <w:font w:name="BMathOne">
    <w:altName w:val="Times New Roman"/>
    <w:panose1 w:val="00000000000000000000"/>
    <w:charset w:val="00"/>
    <w:family w:val="auto"/>
    <w:notTrueType/>
    <w:pitch w:val="default"/>
    <w:sig w:usb0="00000003" w:usb1="00000000" w:usb2="00000000" w:usb3="00000000" w:csb0="00000001" w:csb1="00000000"/>
  </w:font>
  <w:font w:name="Caecilia-Roman">
    <w:altName w:val="Times New Roman"/>
    <w:panose1 w:val="00000000000000000000"/>
    <w:charset w:val="00"/>
    <w:family w:val="roman"/>
    <w:notTrueType/>
    <w:pitch w:val="default"/>
    <w:sig w:usb0="00000003" w:usb1="00000000" w:usb2="00000000" w:usb3="00000000" w:csb0="00000001" w:csb1="00000000"/>
  </w:font>
  <w:font w:name="Caecilia-Heavy">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699" w:rsidRPr="00F70227" w:rsidRDefault="008A2699">
    <w:pPr>
      <w:pStyle w:val="ab"/>
      <w:rPr>
        <w:lang w:val="en-US"/>
      </w:rPr>
    </w:pPr>
    <w:r>
      <w:rPr>
        <w:lang w:val="en-US"/>
      </w:rPr>
      <w:t>Erasmus University of Rotterdam</w:t>
    </w:r>
    <w:r w:rsidRPr="00F70227">
      <w:rPr>
        <w:lang w:val="en-US"/>
      </w:rPr>
      <w:ptab w:relativeTo="margin" w:alignment="center" w:leader="none"/>
    </w:r>
    <w:r>
      <w:rPr>
        <w:lang w:val="en-US"/>
      </w:rPr>
      <w:t>Naoum Anastasia</w:t>
    </w:r>
    <w:r w:rsidRPr="00F70227">
      <w:rPr>
        <w:lang w:val="en-US"/>
      </w:rPr>
      <w:ptab w:relativeTo="margin" w:alignment="right" w:leader="none"/>
    </w:r>
    <w:r>
      <w:rPr>
        <w:lang w:val="en-US"/>
      </w:rPr>
      <w:t>May 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95B" w:rsidRDefault="00F2695B" w:rsidP="00634B09">
      <w:r>
        <w:separator/>
      </w:r>
    </w:p>
  </w:footnote>
  <w:footnote w:type="continuationSeparator" w:id="0">
    <w:p w:rsidR="00F2695B" w:rsidRDefault="00F2695B" w:rsidP="00634B09">
      <w:r>
        <w:continuationSeparator/>
      </w:r>
    </w:p>
  </w:footnote>
  <w:footnote w:id="1">
    <w:p w:rsidR="008A2699" w:rsidRPr="003E49BC" w:rsidRDefault="008A2699">
      <w:pPr>
        <w:pStyle w:val="a5"/>
        <w:rPr>
          <w:sz w:val="18"/>
          <w:szCs w:val="18"/>
        </w:rPr>
      </w:pPr>
      <w:r w:rsidRPr="003E49BC">
        <w:rPr>
          <w:rStyle w:val="a6"/>
          <w:sz w:val="18"/>
          <w:szCs w:val="18"/>
        </w:rPr>
        <w:footnoteRef/>
      </w:r>
      <w:r w:rsidRPr="003E49BC">
        <w:rPr>
          <w:sz w:val="18"/>
          <w:szCs w:val="18"/>
        </w:rPr>
        <w:t xml:space="preserve"> Economou (2010)</w:t>
      </w:r>
    </w:p>
  </w:footnote>
  <w:footnote w:id="2">
    <w:p w:rsidR="008A2699" w:rsidRPr="003E49BC" w:rsidRDefault="008A2699" w:rsidP="00E5062B">
      <w:pPr>
        <w:autoSpaceDE w:val="0"/>
        <w:autoSpaceDN w:val="0"/>
        <w:adjustRightInd w:val="0"/>
        <w:rPr>
          <w:rFonts w:cs="Shaker2Lancet-Regular"/>
          <w:sz w:val="18"/>
          <w:szCs w:val="18"/>
          <w:lang w:val="en-US"/>
        </w:rPr>
      </w:pPr>
      <w:r w:rsidRPr="003E49BC">
        <w:rPr>
          <w:rStyle w:val="a6"/>
          <w:sz w:val="18"/>
          <w:szCs w:val="18"/>
        </w:rPr>
        <w:footnoteRef/>
      </w:r>
      <w:r w:rsidRPr="003E49BC">
        <w:rPr>
          <w:sz w:val="18"/>
          <w:szCs w:val="18"/>
        </w:rPr>
        <w:t xml:space="preserve"> </w:t>
      </w:r>
      <w:r w:rsidRPr="003E49BC">
        <w:rPr>
          <w:rFonts w:cs="Shaker2Lancet-Regular"/>
          <w:sz w:val="18"/>
          <w:szCs w:val="18"/>
          <w:lang w:val="en-US"/>
        </w:rPr>
        <w:t>Hellenic Statistical Authority (2011)</w:t>
      </w:r>
    </w:p>
  </w:footnote>
  <w:footnote w:id="3">
    <w:p w:rsidR="008A2699" w:rsidRPr="003E49BC" w:rsidRDefault="008A2699" w:rsidP="00E5062B">
      <w:pPr>
        <w:autoSpaceDE w:val="0"/>
        <w:autoSpaceDN w:val="0"/>
        <w:adjustRightInd w:val="0"/>
        <w:rPr>
          <w:rFonts w:cs="Shaker2Lancet-Regular"/>
          <w:sz w:val="18"/>
          <w:szCs w:val="18"/>
          <w:lang w:val="en-US"/>
        </w:rPr>
      </w:pPr>
      <w:r w:rsidRPr="003E49BC">
        <w:rPr>
          <w:rStyle w:val="a6"/>
          <w:sz w:val="18"/>
          <w:szCs w:val="18"/>
        </w:rPr>
        <w:footnoteRef/>
      </w:r>
      <w:r w:rsidRPr="003E49BC">
        <w:rPr>
          <w:sz w:val="18"/>
          <w:szCs w:val="18"/>
        </w:rPr>
        <w:t xml:space="preserve"> </w:t>
      </w:r>
      <w:r w:rsidRPr="003E49BC">
        <w:rPr>
          <w:rFonts w:cs="Shaker2Lancet-Regular"/>
          <w:sz w:val="18"/>
          <w:szCs w:val="18"/>
          <w:lang w:val="en-US"/>
        </w:rPr>
        <w:t>Eurostat (2011)</w:t>
      </w:r>
    </w:p>
  </w:footnote>
  <w:footnote w:id="4">
    <w:p w:rsidR="008A2699" w:rsidRPr="003E49BC" w:rsidRDefault="008A2699" w:rsidP="00E5062B">
      <w:pPr>
        <w:autoSpaceDE w:val="0"/>
        <w:autoSpaceDN w:val="0"/>
        <w:adjustRightInd w:val="0"/>
        <w:rPr>
          <w:rFonts w:cs="Shaker2Lancet-Regular"/>
          <w:sz w:val="18"/>
          <w:szCs w:val="18"/>
          <w:lang w:val="en-US"/>
        </w:rPr>
      </w:pPr>
      <w:r w:rsidRPr="003E49BC">
        <w:rPr>
          <w:rStyle w:val="a6"/>
          <w:sz w:val="18"/>
          <w:szCs w:val="18"/>
        </w:rPr>
        <w:footnoteRef/>
      </w:r>
      <w:r w:rsidRPr="003E49BC">
        <w:rPr>
          <w:sz w:val="18"/>
          <w:szCs w:val="18"/>
        </w:rPr>
        <w:t xml:space="preserve"> </w:t>
      </w:r>
      <w:r w:rsidRPr="003E49BC">
        <w:rPr>
          <w:rFonts w:cs="Shaker2Lancet-Regular"/>
          <w:sz w:val="18"/>
          <w:szCs w:val="18"/>
          <w:lang w:val="en-US"/>
        </w:rPr>
        <w:t>Hellenic Statistical Authority (2011)</w:t>
      </w:r>
    </w:p>
  </w:footnote>
  <w:footnote w:id="5">
    <w:p w:rsidR="008A2699" w:rsidRPr="00805CC8" w:rsidRDefault="008A2699" w:rsidP="00B00809">
      <w:pPr>
        <w:pStyle w:val="a5"/>
        <w:rPr>
          <w:sz w:val="18"/>
          <w:szCs w:val="18"/>
        </w:rPr>
      </w:pPr>
      <w:r w:rsidRPr="00805CC8">
        <w:rPr>
          <w:rStyle w:val="a6"/>
          <w:sz w:val="18"/>
          <w:szCs w:val="18"/>
        </w:rPr>
        <w:footnoteRef/>
      </w:r>
      <w:r w:rsidRPr="00805CC8">
        <w:rPr>
          <w:sz w:val="18"/>
          <w:szCs w:val="18"/>
        </w:rPr>
        <w:t xml:space="preserve"> </w:t>
      </w:r>
      <w:r w:rsidRPr="00805CC8">
        <w:rPr>
          <w:rFonts w:cs="TimesNewRomanPSMT"/>
          <w:sz w:val="18"/>
          <w:szCs w:val="18"/>
        </w:rPr>
        <w:t>Mossialos &amp; Dixon (2002)</w:t>
      </w:r>
    </w:p>
  </w:footnote>
  <w:footnote w:id="6">
    <w:p w:rsidR="008A2699" w:rsidRPr="00805CC8" w:rsidRDefault="008A2699" w:rsidP="00B00809">
      <w:pPr>
        <w:pStyle w:val="a5"/>
        <w:rPr>
          <w:sz w:val="18"/>
          <w:szCs w:val="18"/>
        </w:rPr>
      </w:pPr>
      <w:r w:rsidRPr="00805CC8">
        <w:rPr>
          <w:rStyle w:val="a6"/>
          <w:sz w:val="18"/>
          <w:szCs w:val="18"/>
        </w:rPr>
        <w:footnoteRef/>
      </w:r>
      <w:r w:rsidRPr="00805CC8">
        <w:rPr>
          <w:sz w:val="18"/>
          <w:szCs w:val="18"/>
        </w:rPr>
        <w:t xml:space="preserve"> </w:t>
      </w:r>
      <w:proofErr w:type="spellStart"/>
      <w:r w:rsidRPr="00805CC8">
        <w:rPr>
          <w:rFonts w:cs="TimesNewRomanPSMT"/>
          <w:sz w:val="18"/>
          <w:szCs w:val="18"/>
        </w:rPr>
        <w:t>Kyriopoulos</w:t>
      </w:r>
      <w:proofErr w:type="spellEnd"/>
      <w:r w:rsidRPr="00805CC8">
        <w:rPr>
          <w:rFonts w:cs="TimesNewRomanPSMT"/>
          <w:sz w:val="18"/>
          <w:szCs w:val="18"/>
        </w:rPr>
        <w:t xml:space="preserve">, </w:t>
      </w:r>
      <w:proofErr w:type="spellStart"/>
      <w:r w:rsidRPr="00805CC8">
        <w:rPr>
          <w:rFonts w:cs="TimesNewRomanPSMT"/>
          <w:sz w:val="18"/>
          <w:szCs w:val="18"/>
        </w:rPr>
        <w:t>Economou</w:t>
      </w:r>
      <w:proofErr w:type="spellEnd"/>
      <w:r w:rsidRPr="00805CC8">
        <w:rPr>
          <w:rFonts w:cs="TimesNewRomanPSMT"/>
          <w:sz w:val="18"/>
          <w:szCs w:val="18"/>
        </w:rPr>
        <w:t xml:space="preserve"> &amp; </w:t>
      </w:r>
      <w:proofErr w:type="spellStart"/>
      <w:r w:rsidRPr="00805CC8">
        <w:rPr>
          <w:rFonts w:cs="TimesNewRomanPSMT"/>
          <w:sz w:val="18"/>
          <w:szCs w:val="18"/>
        </w:rPr>
        <w:t>Dolgeras</w:t>
      </w:r>
      <w:proofErr w:type="spellEnd"/>
      <w:r w:rsidRPr="00805CC8">
        <w:rPr>
          <w:rFonts w:cs="TimesNewRomanPSMT"/>
          <w:sz w:val="18"/>
          <w:szCs w:val="18"/>
        </w:rPr>
        <w:t xml:space="preserve"> (2001)</w:t>
      </w:r>
    </w:p>
  </w:footnote>
  <w:footnote w:id="7">
    <w:p w:rsidR="008A2699" w:rsidRPr="00805CC8" w:rsidRDefault="008A2699" w:rsidP="00B00809">
      <w:pPr>
        <w:pStyle w:val="a5"/>
        <w:rPr>
          <w:sz w:val="18"/>
          <w:szCs w:val="18"/>
        </w:rPr>
      </w:pPr>
      <w:r w:rsidRPr="00805CC8">
        <w:rPr>
          <w:rStyle w:val="a6"/>
          <w:sz w:val="18"/>
          <w:szCs w:val="18"/>
        </w:rPr>
        <w:footnoteRef/>
      </w:r>
      <w:r w:rsidRPr="00805CC8">
        <w:rPr>
          <w:sz w:val="18"/>
          <w:szCs w:val="18"/>
        </w:rPr>
        <w:t xml:space="preserve"> </w:t>
      </w:r>
      <w:proofErr w:type="spellStart"/>
      <w:r w:rsidRPr="00805CC8">
        <w:rPr>
          <w:rFonts w:cs="TimesNewRomanPSMT"/>
          <w:sz w:val="18"/>
          <w:szCs w:val="18"/>
        </w:rPr>
        <w:t>Siskou</w:t>
      </w:r>
      <w:proofErr w:type="spellEnd"/>
      <w:r w:rsidRPr="00805CC8">
        <w:rPr>
          <w:rFonts w:cs="TimesNewRomanPSMT"/>
          <w:sz w:val="18"/>
          <w:szCs w:val="18"/>
        </w:rPr>
        <w:t xml:space="preserve"> et al. (2008)</w:t>
      </w:r>
    </w:p>
  </w:footnote>
  <w:footnote w:id="8">
    <w:p w:rsidR="008A2699" w:rsidRPr="00857CE7" w:rsidRDefault="008A2699" w:rsidP="00B00809">
      <w:pPr>
        <w:pStyle w:val="a5"/>
        <w:rPr>
          <w:sz w:val="18"/>
          <w:szCs w:val="18"/>
        </w:rPr>
      </w:pPr>
      <w:r w:rsidRPr="00857CE7">
        <w:rPr>
          <w:rStyle w:val="a6"/>
          <w:sz w:val="18"/>
          <w:szCs w:val="18"/>
        </w:rPr>
        <w:footnoteRef/>
      </w:r>
      <w:r w:rsidRPr="00857CE7">
        <w:rPr>
          <w:sz w:val="18"/>
          <w:szCs w:val="18"/>
        </w:rPr>
        <w:t xml:space="preserve"> </w:t>
      </w:r>
      <w:proofErr w:type="spellStart"/>
      <w:r w:rsidRPr="00857CE7">
        <w:rPr>
          <w:rFonts w:cs="TimesNewRomanPSMT"/>
          <w:sz w:val="18"/>
          <w:szCs w:val="18"/>
        </w:rPr>
        <w:t>Liaropoulos</w:t>
      </w:r>
      <w:proofErr w:type="spellEnd"/>
      <w:r w:rsidRPr="00857CE7">
        <w:rPr>
          <w:rFonts w:cs="TimesNewRomanPSMT"/>
          <w:sz w:val="18"/>
          <w:szCs w:val="18"/>
        </w:rPr>
        <w:t xml:space="preserve"> &amp; </w:t>
      </w:r>
      <w:proofErr w:type="spellStart"/>
      <w:r w:rsidRPr="00857CE7">
        <w:rPr>
          <w:rFonts w:cs="TimesNewRomanPSMT"/>
          <w:sz w:val="18"/>
          <w:szCs w:val="18"/>
        </w:rPr>
        <w:t>Tragakes</w:t>
      </w:r>
      <w:proofErr w:type="spellEnd"/>
      <w:r w:rsidRPr="00857CE7">
        <w:rPr>
          <w:rFonts w:cs="TimesNewRomanPSMT"/>
          <w:sz w:val="18"/>
          <w:szCs w:val="18"/>
        </w:rPr>
        <w:t xml:space="preserve"> (1998)</w:t>
      </w:r>
    </w:p>
  </w:footnote>
  <w:footnote w:id="9">
    <w:p w:rsidR="008A2699" w:rsidRPr="00857CE7" w:rsidRDefault="008A2699" w:rsidP="00B00809">
      <w:pPr>
        <w:pStyle w:val="a5"/>
        <w:rPr>
          <w:sz w:val="18"/>
          <w:szCs w:val="18"/>
        </w:rPr>
      </w:pPr>
      <w:r w:rsidRPr="00857CE7">
        <w:rPr>
          <w:rStyle w:val="a6"/>
          <w:sz w:val="18"/>
          <w:szCs w:val="18"/>
        </w:rPr>
        <w:footnoteRef/>
      </w:r>
      <w:r w:rsidRPr="00857CE7">
        <w:rPr>
          <w:sz w:val="18"/>
          <w:szCs w:val="18"/>
        </w:rPr>
        <w:t xml:space="preserve"> </w:t>
      </w:r>
      <w:proofErr w:type="spellStart"/>
      <w:r w:rsidRPr="00857CE7">
        <w:rPr>
          <w:rFonts w:cs="TimesNewRomanPSMT"/>
          <w:sz w:val="18"/>
          <w:szCs w:val="18"/>
        </w:rPr>
        <w:t>Economou</w:t>
      </w:r>
      <w:proofErr w:type="spellEnd"/>
      <w:r w:rsidRPr="00857CE7">
        <w:rPr>
          <w:rFonts w:cs="TimesNewRomanPSMT"/>
          <w:sz w:val="18"/>
          <w:szCs w:val="18"/>
        </w:rPr>
        <w:t xml:space="preserve"> et al. (2004)</w:t>
      </w:r>
    </w:p>
  </w:footnote>
  <w:footnote w:id="10">
    <w:p w:rsidR="008A2699" w:rsidRPr="00857CE7" w:rsidRDefault="008A2699" w:rsidP="00D343D1">
      <w:pPr>
        <w:pStyle w:val="a5"/>
        <w:rPr>
          <w:sz w:val="18"/>
          <w:szCs w:val="18"/>
        </w:rPr>
      </w:pPr>
      <w:r w:rsidRPr="00857CE7">
        <w:rPr>
          <w:rStyle w:val="a6"/>
          <w:sz w:val="18"/>
          <w:szCs w:val="18"/>
        </w:rPr>
        <w:footnoteRef/>
      </w:r>
      <w:r w:rsidRPr="00857CE7">
        <w:rPr>
          <w:sz w:val="18"/>
          <w:szCs w:val="18"/>
        </w:rPr>
        <w:t xml:space="preserve"> </w:t>
      </w:r>
      <w:proofErr w:type="spellStart"/>
      <w:r w:rsidRPr="00857CE7">
        <w:rPr>
          <w:rFonts w:cs="TimesNewRomanPSMT"/>
          <w:sz w:val="18"/>
          <w:szCs w:val="18"/>
        </w:rPr>
        <w:t>Kyriopoulos</w:t>
      </w:r>
      <w:proofErr w:type="spellEnd"/>
      <w:r w:rsidRPr="00857CE7">
        <w:rPr>
          <w:rFonts w:cs="TimesNewRomanPSMT"/>
          <w:sz w:val="18"/>
          <w:szCs w:val="18"/>
        </w:rPr>
        <w:t xml:space="preserve">, Gregory &amp; </w:t>
      </w:r>
      <w:proofErr w:type="spellStart"/>
      <w:r w:rsidRPr="00857CE7">
        <w:rPr>
          <w:rFonts w:cs="TimesNewRomanPSMT"/>
          <w:sz w:val="18"/>
          <w:szCs w:val="18"/>
        </w:rPr>
        <w:t>Economou</w:t>
      </w:r>
      <w:proofErr w:type="spellEnd"/>
      <w:r w:rsidRPr="00857CE7">
        <w:rPr>
          <w:rFonts w:cs="TimesNewRomanPSMT"/>
          <w:sz w:val="18"/>
          <w:szCs w:val="18"/>
        </w:rPr>
        <w:t xml:space="preserve"> </w:t>
      </w:r>
      <w:r>
        <w:rPr>
          <w:rFonts w:cs="TimesNewRomanPSMT"/>
          <w:sz w:val="18"/>
          <w:szCs w:val="18"/>
        </w:rPr>
        <w:t>(</w:t>
      </w:r>
      <w:r w:rsidRPr="00857CE7">
        <w:rPr>
          <w:rFonts w:cs="TimesNewRomanPSMT"/>
          <w:sz w:val="18"/>
          <w:szCs w:val="18"/>
        </w:rPr>
        <w:t>2003</w:t>
      </w:r>
      <w:r>
        <w:rPr>
          <w:rFonts w:cs="TimesNewRomanPSMT"/>
          <w:sz w:val="18"/>
          <w:szCs w:val="18"/>
        </w:rPr>
        <w:t>)</w:t>
      </w:r>
    </w:p>
  </w:footnote>
  <w:footnote w:id="11">
    <w:p w:rsidR="008A2699" w:rsidRPr="00857CE7" w:rsidRDefault="008A2699" w:rsidP="00D343D1">
      <w:pPr>
        <w:pStyle w:val="a5"/>
        <w:rPr>
          <w:sz w:val="18"/>
          <w:szCs w:val="18"/>
        </w:rPr>
      </w:pPr>
      <w:r w:rsidRPr="00857CE7">
        <w:rPr>
          <w:rStyle w:val="a6"/>
          <w:sz w:val="18"/>
          <w:szCs w:val="18"/>
        </w:rPr>
        <w:footnoteRef/>
      </w:r>
      <w:r w:rsidRPr="00857CE7">
        <w:rPr>
          <w:sz w:val="18"/>
          <w:szCs w:val="18"/>
        </w:rPr>
        <w:t xml:space="preserve"> </w:t>
      </w:r>
      <w:r w:rsidRPr="00857CE7">
        <w:rPr>
          <w:rFonts w:cs="TimesNewRomanPSMT"/>
          <w:sz w:val="18"/>
          <w:szCs w:val="18"/>
        </w:rPr>
        <w:t xml:space="preserve">Van </w:t>
      </w:r>
      <w:proofErr w:type="spellStart"/>
      <w:r w:rsidRPr="00857CE7">
        <w:rPr>
          <w:rFonts w:cs="TimesNewRomanPSMT"/>
          <w:sz w:val="18"/>
          <w:szCs w:val="18"/>
        </w:rPr>
        <w:t>Doorslaer</w:t>
      </w:r>
      <w:proofErr w:type="spellEnd"/>
      <w:r w:rsidRPr="00857CE7">
        <w:rPr>
          <w:rFonts w:cs="TimesNewRomanPSMT"/>
          <w:sz w:val="18"/>
          <w:szCs w:val="18"/>
        </w:rPr>
        <w:t xml:space="preserve">, </w:t>
      </w:r>
      <w:proofErr w:type="spellStart"/>
      <w:r w:rsidRPr="00857CE7">
        <w:rPr>
          <w:rFonts w:cs="TimesNewRomanPSMT"/>
          <w:sz w:val="18"/>
          <w:szCs w:val="18"/>
        </w:rPr>
        <w:t>Koolman</w:t>
      </w:r>
      <w:proofErr w:type="spellEnd"/>
      <w:r w:rsidRPr="00857CE7">
        <w:rPr>
          <w:rFonts w:cs="TimesNewRomanPSMT"/>
          <w:sz w:val="18"/>
          <w:szCs w:val="18"/>
        </w:rPr>
        <w:t xml:space="preserve"> &amp; Puffer (2002)</w:t>
      </w:r>
    </w:p>
  </w:footnote>
  <w:footnote w:id="12">
    <w:p w:rsidR="008A2699" w:rsidRPr="00F93B0A" w:rsidRDefault="008A2699" w:rsidP="004F3251">
      <w:pPr>
        <w:pStyle w:val="a5"/>
        <w:rPr>
          <w:sz w:val="18"/>
          <w:szCs w:val="18"/>
        </w:rPr>
      </w:pPr>
      <w:r w:rsidRPr="00F93B0A">
        <w:rPr>
          <w:rStyle w:val="a6"/>
          <w:sz w:val="18"/>
          <w:szCs w:val="18"/>
        </w:rPr>
        <w:footnoteRef/>
      </w:r>
      <w:r w:rsidRPr="00F93B0A">
        <w:rPr>
          <w:sz w:val="18"/>
          <w:szCs w:val="18"/>
        </w:rPr>
        <w:t xml:space="preserve"> </w:t>
      </w:r>
      <w:proofErr w:type="spellStart"/>
      <w:r w:rsidRPr="00F93B0A">
        <w:rPr>
          <w:rFonts w:cs="TimesNewRomanPSMT"/>
          <w:sz w:val="18"/>
          <w:szCs w:val="18"/>
        </w:rPr>
        <w:t>Stambolovic</w:t>
      </w:r>
      <w:proofErr w:type="spellEnd"/>
      <w:r>
        <w:rPr>
          <w:rFonts w:cs="TimesNewRomanPSMT"/>
          <w:sz w:val="18"/>
          <w:szCs w:val="18"/>
        </w:rPr>
        <w:t xml:space="preserve"> </w:t>
      </w:r>
      <w:r w:rsidRPr="00F93B0A">
        <w:rPr>
          <w:rFonts w:cs="TimesNewRomanPSMT"/>
          <w:sz w:val="18"/>
          <w:szCs w:val="18"/>
        </w:rPr>
        <w:t>(2003)</w:t>
      </w:r>
    </w:p>
  </w:footnote>
  <w:footnote w:id="13">
    <w:p w:rsidR="008A2699" w:rsidRPr="00A628E6" w:rsidRDefault="008A2699">
      <w:pPr>
        <w:pStyle w:val="a5"/>
        <w:rPr>
          <w:sz w:val="18"/>
          <w:szCs w:val="18"/>
        </w:rPr>
      </w:pPr>
      <w:r w:rsidRPr="00A628E6">
        <w:rPr>
          <w:rStyle w:val="a6"/>
          <w:sz w:val="18"/>
          <w:szCs w:val="18"/>
        </w:rPr>
        <w:footnoteRef/>
      </w:r>
      <w:r w:rsidRPr="00A628E6">
        <w:rPr>
          <w:sz w:val="18"/>
          <w:szCs w:val="18"/>
        </w:rPr>
        <w:t xml:space="preserve"> </w:t>
      </w:r>
      <w:proofErr w:type="spellStart"/>
      <w:r w:rsidRPr="00A628E6">
        <w:rPr>
          <w:sz w:val="18"/>
          <w:szCs w:val="18"/>
        </w:rPr>
        <w:t>Economou</w:t>
      </w:r>
      <w:proofErr w:type="spellEnd"/>
      <w:r w:rsidRPr="00A628E6">
        <w:rPr>
          <w:sz w:val="18"/>
          <w:szCs w:val="18"/>
        </w:rPr>
        <w:t>(2010)</w:t>
      </w:r>
    </w:p>
  </w:footnote>
  <w:footnote w:id="14">
    <w:p w:rsidR="008A2699" w:rsidRPr="00A628E6" w:rsidRDefault="008A2699">
      <w:pPr>
        <w:pStyle w:val="a5"/>
        <w:rPr>
          <w:sz w:val="18"/>
          <w:szCs w:val="18"/>
        </w:rPr>
      </w:pPr>
      <w:r w:rsidRPr="00A628E6">
        <w:rPr>
          <w:rStyle w:val="a6"/>
          <w:sz w:val="18"/>
          <w:szCs w:val="18"/>
        </w:rPr>
        <w:footnoteRef/>
      </w:r>
      <w:r w:rsidRPr="00A628E6">
        <w:rPr>
          <w:sz w:val="18"/>
          <w:szCs w:val="18"/>
        </w:rPr>
        <w:t xml:space="preserve"> </w:t>
      </w:r>
      <w:proofErr w:type="spellStart"/>
      <w:r w:rsidRPr="00A628E6">
        <w:rPr>
          <w:rFonts w:cs="TimesNewRomanPSMT"/>
          <w:color w:val="000000"/>
          <w:sz w:val="18"/>
          <w:szCs w:val="18"/>
          <w:lang w:val="en-US"/>
        </w:rPr>
        <w:t>Ballas</w:t>
      </w:r>
      <w:proofErr w:type="spellEnd"/>
      <w:r w:rsidRPr="00A628E6">
        <w:rPr>
          <w:rFonts w:cs="TimesNewRomanPSMT"/>
          <w:color w:val="000000"/>
          <w:sz w:val="18"/>
          <w:szCs w:val="18"/>
          <w:lang w:val="en-US"/>
        </w:rPr>
        <w:t xml:space="preserve"> A, </w:t>
      </w:r>
      <w:proofErr w:type="spellStart"/>
      <w:r w:rsidRPr="00A628E6">
        <w:rPr>
          <w:rFonts w:cs="TimesNewRomanPSMT"/>
          <w:color w:val="000000"/>
          <w:sz w:val="18"/>
          <w:szCs w:val="18"/>
          <w:lang w:val="en-US"/>
        </w:rPr>
        <w:t>Tsoukas</w:t>
      </w:r>
      <w:proofErr w:type="spellEnd"/>
      <w:r w:rsidRPr="00A628E6">
        <w:rPr>
          <w:rFonts w:cs="TimesNewRomanPSMT"/>
          <w:color w:val="000000"/>
          <w:sz w:val="18"/>
          <w:szCs w:val="18"/>
          <w:lang w:val="en-US"/>
        </w:rPr>
        <w:t xml:space="preserve"> H (2004)</w:t>
      </w:r>
    </w:p>
  </w:footnote>
  <w:footnote w:id="15">
    <w:p w:rsidR="008A2699" w:rsidRPr="00A628E6" w:rsidRDefault="008A2699">
      <w:pPr>
        <w:pStyle w:val="a5"/>
        <w:rPr>
          <w:sz w:val="18"/>
          <w:szCs w:val="18"/>
          <w:lang w:val="en-US"/>
        </w:rPr>
      </w:pPr>
      <w:r w:rsidRPr="00A628E6">
        <w:rPr>
          <w:rStyle w:val="a6"/>
          <w:sz w:val="18"/>
          <w:szCs w:val="18"/>
        </w:rPr>
        <w:footnoteRef/>
      </w:r>
      <w:r w:rsidRPr="00A628E6">
        <w:rPr>
          <w:sz w:val="18"/>
          <w:szCs w:val="18"/>
        </w:rPr>
        <w:t xml:space="preserve"> </w:t>
      </w:r>
      <w:proofErr w:type="spellStart"/>
      <w:r w:rsidRPr="00A628E6">
        <w:rPr>
          <w:rFonts w:cs="TimesNewRomanPSMT"/>
          <w:sz w:val="18"/>
          <w:szCs w:val="18"/>
        </w:rPr>
        <w:t>Economou</w:t>
      </w:r>
      <w:proofErr w:type="spellEnd"/>
      <w:r w:rsidRPr="00A628E6">
        <w:rPr>
          <w:rFonts w:cs="TimesNewRomanPSMT"/>
          <w:sz w:val="18"/>
          <w:szCs w:val="18"/>
        </w:rPr>
        <w:t>, (2008)</w:t>
      </w:r>
    </w:p>
  </w:footnote>
  <w:footnote w:id="16">
    <w:p w:rsidR="008A2699" w:rsidRPr="00A628E6" w:rsidRDefault="008A2699">
      <w:pPr>
        <w:pStyle w:val="a5"/>
        <w:rPr>
          <w:sz w:val="18"/>
          <w:szCs w:val="18"/>
        </w:rPr>
      </w:pPr>
      <w:r w:rsidRPr="00A628E6">
        <w:rPr>
          <w:rStyle w:val="a6"/>
          <w:sz w:val="18"/>
          <w:szCs w:val="18"/>
        </w:rPr>
        <w:footnoteRef/>
      </w:r>
      <w:r w:rsidRPr="00A628E6">
        <w:rPr>
          <w:sz w:val="18"/>
          <w:szCs w:val="18"/>
        </w:rPr>
        <w:t xml:space="preserve"> </w:t>
      </w:r>
      <w:r w:rsidRPr="00A628E6">
        <w:rPr>
          <w:rFonts w:cs="TimesNewRomanPSMT"/>
          <w:sz w:val="18"/>
          <w:szCs w:val="18"/>
        </w:rPr>
        <w:t>Bronchi (2001)</w:t>
      </w:r>
    </w:p>
  </w:footnote>
  <w:footnote w:id="17">
    <w:p w:rsidR="008A2699" w:rsidRPr="007336C5" w:rsidRDefault="008A2699">
      <w:pPr>
        <w:pStyle w:val="a5"/>
        <w:rPr>
          <w:lang w:val="en-US"/>
        </w:rPr>
      </w:pPr>
      <w:r w:rsidRPr="00A628E6">
        <w:rPr>
          <w:rStyle w:val="a6"/>
          <w:sz w:val="18"/>
          <w:szCs w:val="18"/>
        </w:rPr>
        <w:footnoteRef/>
      </w:r>
      <w:r w:rsidRPr="00A628E6">
        <w:rPr>
          <w:sz w:val="18"/>
          <w:szCs w:val="18"/>
        </w:rPr>
        <w:t xml:space="preserve"> </w:t>
      </w:r>
      <w:proofErr w:type="spellStart"/>
      <w:r w:rsidRPr="00A628E6">
        <w:rPr>
          <w:sz w:val="18"/>
          <w:szCs w:val="18"/>
        </w:rPr>
        <w:t>Economou</w:t>
      </w:r>
      <w:proofErr w:type="spellEnd"/>
      <w:r w:rsidRPr="00A628E6">
        <w:rPr>
          <w:sz w:val="18"/>
          <w:szCs w:val="18"/>
        </w:rPr>
        <w:t xml:space="preserve"> (2010)</w:t>
      </w:r>
    </w:p>
  </w:footnote>
  <w:footnote w:id="18">
    <w:p w:rsidR="008A2699" w:rsidRPr="00845327" w:rsidRDefault="008A2699" w:rsidP="00845327">
      <w:pPr>
        <w:pStyle w:val="a5"/>
        <w:rPr>
          <w:sz w:val="18"/>
          <w:szCs w:val="18"/>
          <w:lang w:val="en-US"/>
        </w:rPr>
      </w:pPr>
      <w:r w:rsidRPr="00845327">
        <w:rPr>
          <w:rStyle w:val="a6"/>
          <w:sz w:val="18"/>
          <w:szCs w:val="18"/>
        </w:rPr>
        <w:footnoteRef/>
      </w:r>
      <w:r w:rsidRPr="00845327">
        <w:rPr>
          <w:sz w:val="18"/>
          <w:szCs w:val="18"/>
        </w:rPr>
        <w:t xml:space="preserve"> </w:t>
      </w:r>
      <w:proofErr w:type="spellStart"/>
      <w:r w:rsidRPr="00845327">
        <w:rPr>
          <w:sz w:val="18"/>
          <w:szCs w:val="18"/>
          <w:lang w:val="en-US"/>
        </w:rPr>
        <w:t>Economou</w:t>
      </w:r>
      <w:proofErr w:type="spellEnd"/>
      <w:r w:rsidRPr="00845327">
        <w:rPr>
          <w:sz w:val="18"/>
          <w:szCs w:val="18"/>
          <w:lang w:val="en-US"/>
        </w:rPr>
        <w:t>(2010)</w:t>
      </w:r>
    </w:p>
  </w:footnote>
  <w:footnote w:id="19">
    <w:p w:rsidR="008A2699" w:rsidRPr="00F759B7" w:rsidRDefault="008A2699">
      <w:pPr>
        <w:pStyle w:val="a5"/>
        <w:rPr>
          <w:lang w:val="en-US"/>
        </w:rPr>
      </w:pPr>
      <w:r w:rsidRPr="00845327">
        <w:rPr>
          <w:rStyle w:val="a6"/>
          <w:sz w:val="18"/>
          <w:szCs w:val="18"/>
        </w:rPr>
        <w:footnoteRef/>
      </w:r>
      <w:r w:rsidRPr="00845327">
        <w:rPr>
          <w:sz w:val="18"/>
          <w:szCs w:val="18"/>
        </w:rPr>
        <w:t xml:space="preserve"> </w:t>
      </w:r>
      <w:proofErr w:type="spellStart"/>
      <w:r w:rsidRPr="00845327">
        <w:rPr>
          <w:sz w:val="18"/>
          <w:szCs w:val="18"/>
          <w:lang w:val="en-US"/>
        </w:rPr>
        <w:t>Economou</w:t>
      </w:r>
      <w:proofErr w:type="spellEnd"/>
      <w:r w:rsidRPr="00845327">
        <w:rPr>
          <w:sz w:val="18"/>
          <w:szCs w:val="18"/>
          <w:lang w:val="en-US"/>
        </w:rPr>
        <w:t>(2010)</w:t>
      </w:r>
    </w:p>
  </w:footnote>
  <w:footnote w:id="20">
    <w:p w:rsidR="008A2699" w:rsidRPr="004342EA" w:rsidRDefault="008A2699">
      <w:pPr>
        <w:pStyle w:val="a5"/>
        <w:rPr>
          <w:sz w:val="18"/>
          <w:szCs w:val="18"/>
          <w:lang w:val="en-US"/>
        </w:rPr>
      </w:pPr>
      <w:r w:rsidRPr="004342EA">
        <w:rPr>
          <w:rStyle w:val="a6"/>
          <w:sz w:val="18"/>
          <w:szCs w:val="18"/>
        </w:rPr>
        <w:footnoteRef/>
      </w:r>
      <w:r w:rsidRPr="004342EA">
        <w:rPr>
          <w:sz w:val="18"/>
          <w:szCs w:val="18"/>
        </w:rPr>
        <w:t xml:space="preserve"> </w:t>
      </w:r>
      <w:proofErr w:type="spellStart"/>
      <w:r w:rsidRPr="004342EA">
        <w:rPr>
          <w:sz w:val="18"/>
          <w:szCs w:val="18"/>
          <w:lang w:val="en-US"/>
        </w:rPr>
        <w:t>Economou</w:t>
      </w:r>
      <w:proofErr w:type="spellEnd"/>
      <w:r w:rsidRPr="004342EA">
        <w:rPr>
          <w:sz w:val="18"/>
          <w:szCs w:val="18"/>
          <w:lang w:val="en-US"/>
        </w:rPr>
        <w:t xml:space="preserve"> (2010)</w:t>
      </w:r>
    </w:p>
  </w:footnote>
  <w:footnote w:id="21">
    <w:p w:rsidR="008A2699" w:rsidRPr="004342EA" w:rsidRDefault="008A2699" w:rsidP="004342EA">
      <w:pPr>
        <w:pStyle w:val="a5"/>
        <w:rPr>
          <w:lang w:val="en-US"/>
        </w:rPr>
      </w:pPr>
      <w:r w:rsidRPr="004342EA">
        <w:rPr>
          <w:rStyle w:val="a6"/>
          <w:sz w:val="18"/>
          <w:szCs w:val="18"/>
        </w:rPr>
        <w:footnoteRef/>
      </w:r>
      <w:r w:rsidRPr="004342EA">
        <w:rPr>
          <w:sz w:val="18"/>
          <w:szCs w:val="18"/>
        </w:rPr>
        <w:t xml:space="preserve"> </w:t>
      </w:r>
      <w:proofErr w:type="spellStart"/>
      <w:r w:rsidRPr="004342EA">
        <w:rPr>
          <w:sz w:val="18"/>
          <w:szCs w:val="18"/>
          <w:lang w:val="en-US"/>
        </w:rPr>
        <w:t>Economou</w:t>
      </w:r>
      <w:proofErr w:type="spellEnd"/>
      <w:r w:rsidRPr="004342EA">
        <w:rPr>
          <w:sz w:val="18"/>
          <w:szCs w:val="18"/>
          <w:lang w:val="en-US"/>
        </w:rPr>
        <w:t>(2010)</w:t>
      </w:r>
    </w:p>
  </w:footnote>
  <w:footnote w:id="22">
    <w:p w:rsidR="008A2699" w:rsidRPr="000D3252" w:rsidRDefault="008A2699">
      <w:pPr>
        <w:pStyle w:val="a5"/>
        <w:rPr>
          <w:sz w:val="18"/>
          <w:szCs w:val="18"/>
        </w:rPr>
      </w:pPr>
      <w:r w:rsidRPr="000D3252">
        <w:rPr>
          <w:rStyle w:val="a6"/>
          <w:sz w:val="18"/>
          <w:szCs w:val="18"/>
        </w:rPr>
        <w:footnoteRef/>
      </w:r>
      <w:r w:rsidRPr="000D3252">
        <w:rPr>
          <w:sz w:val="18"/>
          <w:szCs w:val="18"/>
        </w:rPr>
        <w:t xml:space="preserve">  </w:t>
      </w:r>
      <w:proofErr w:type="spellStart"/>
      <w:r w:rsidRPr="000D3252">
        <w:rPr>
          <w:sz w:val="18"/>
          <w:szCs w:val="18"/>
        </w:rPr>
        <w:t>Economou</w:t>
      </w:r>
      <w:proofErr w:type="spellEnd"/>
      <w:r w:rsidRPr="000D3252">
        <w:rPr>
          <w:sz w:val="18"/>
          <w:szCs w:val="18"/>
        </w:rPr>
        <w:t xml:space="preserve"> (2010)</w:t>
      </w:r>
    </w:p>
  </w:footnote>
  <w:footnote w:id="23">
    <w:p w:rsidR="008A2699" w:rsidRPr="000D3252" w:rsidRDefault="008A2699" w:rsidP="00BC5F09">
      <w:pPr>
        <w:autoSpaceDE w:val="0"/>
        <w:autoSpaceDN w:val="0"/>
        <w:adjustRightInd w:val="0"/>
        <w:rPr>
          <w:rFonts w:cs="TimesNewRomanPSMT"/>
          <w:color w:val="000000"/>
          <w:sz w:val="18"/>
          <w:szCs w:val="18"/>
          <w:lang w:val="en-US"/>
        </w:rPr>
      </w:pPr>
      <w:r w:rsidRPr="000D3252">
        <w:rPr>
          <w:rStyle w:val="a6"/>
          <w:sz w:val="18"/>
          <w:szCs w:val="18"/>
        </w:rPr>
        <w:footnoteRef/>
      </w:r>
      <w:r w:rsidRPr="000D3252">
        <w:rPr>
          <w:sz w:val="18"/>
          <w:szCs w:val="18"/>
        </w:rPr>
        <w:t xml:space="preserve"> </w:t>
      </w:r>
      <w:r w:rsidRPr="000D3252">
        <w:rPr>
          <w:rFonts w:cs="TimesNewRomanPSMT"/>
          <w:color w:val="000000"/>
          <w:sz w:val="18"/>
          <w:szCs w:val="18"/>
          <w:lang w:val="en-US"/>
        </w:rPr>
        <w:t>Athanassopoulos A, Gounaris C, Sissouras A (1999)</w:t>
      </w:r>
    </w:p>
  </w:footnote>
  <w:footnote w:id="24">
    <w:p w:rsidR="008A2699" w:rsidRPr="000D3252" w:rsidRDefault="008A2699">
      <w:pPr>
        <w:pStyle w:val="a5"/>
        <w:rPr>
          <w:sz w:val="18"/>
          <w:szCs w:val="18"/>
        </w:rPr>
      </w:pPr>
      <w:r w:rsidRPr="000D3252">
        <w:rPr>
          <w:rStyle w:val="a6"/>
          <w:sz w:val="18"/>
          <w:szCs w:val="18"/>
        </w:rPr>
        <w:footnoteRef/>
      </w:r>
      <w:r w:rsidRPr="000D3252">
        <w:rPr>
          <w:sz w:val="18"/>
          <w:szCs w:val="18"/>
        </w:rPr>
        <w:t xml:space="preserve"> </w:t>
      </w:r>
      <w:proofErr w:type="spellStart"/>
      <w:r w:rsidRPr="000D3252">
        <w:rPr>
          <w:sz w:val="18"/>
          <w:szCs w:val="18"/>
        </w:rPr>
        <w:t>Economou</w:t>
      </w:r>
      <w:proofErr w:type="spellEnd"/>
      <w:r w:rsidRPr="000D3252">
        <w:rPr>
          <w:sz w:val="18"/>
          <w:szCs w:val="18"/>
        </w:rPr>
        <w:t xml:space="preserve"> (2010)</w:t>
      </w:r>
    </w:p>
  </w:footnote>
  <w:footnote w:id="25">
    <w:p w:rsidR="008A2699" w:rsidRPr="00635145" w:rsidRDefault="008A2699">
      <w:pPr>
        <w:pStyle w:val="a5"/>
      </w:pPr>
      <w:r>
        <w:rPr>
          <w:rStyle w:val="a6"/>
        </w:rPr>
        <w:footnoteRef/>
      </w:r>
      <w:r>
        <w:t xml:space="preserve"> </w:t>
      </w:r>
      <w:proofErr w:type="spellStart"/>
      <w:r>
        <w:t>Economou</w:t>
      </w:r>
      <w:proofErr w:type="spellEnd"/>
      <w:r>
        <w:t xml:space="preserve"> (2010)</w:t>
      </w:r>
    </w:p>
  </w:footnote>
  <w:footnote w:id="26">
    <w:p w:rsidR="008A2699" w:rsidRPr="00C7225C" w:rsidRDefault="008A2699">
      <w:pPr>
        <w:pStyle w:val="a5"/>
        <w:rPr>
          <w:sz w:val="18"/>
          <w:szCs w:val="18"/>
        </w:rPr>
      </w:pPr>
      <w:r w:rsidRPr="00C7225C">
        <w:rPr>
          <w:rStyle w:val="a6"/>
          <w:sz w:val="18"/>
          <w:szCs w:val="18"/>
        </w:rPr>
        <w:footnoteRef/>
      </w:r>
      <w:r w:rsidRPr="00C7225C">
        <w:rPr>
          <w:sz w:val="18"/>
          <w:szCs w:val="18"/>
        </w:rPr>
        <w:t xml:space="preserve"> </w:t>
      </w:r>
      <w:r w:rsidRPr="00C7225C">
        <w:rPr>
          <w:rFonts w:cs="Times-Roman"/>
          <w:sz w:val="18"/>
          <w:szCs w:val="18"/>
          <w:lang w:val="en-US"/>
        </w:rPr>
        <w:t>Brian–Abel Smith et al. (2004)</w:t>
      </w:r>
    </w:p>
  </w:footnote>
  <w:footnote w:id="27">
    <w:p w:rsidR="008A2699" w:rsidRPr="00C7225C" w:rsidRDefault="008A2699">
      <w:pPr>
        <w:pStyle w:val="a5"/>
        <w:rPr>
          <w:sz w:val="18"/>
          <w:szCs w:val="18"/>
        </w:rPr>
      </w:pPr>
      <w:r w:rsidRPr="00C7225C">
        <w:rPr>
          <w:rStyle w:val="a6"/>
          <w:sz w:val="18"/>
          <w:szCs w:val="18"/>
        </w:rPr>
        <w:footnoteRef/>
      </w:r>
      <w:r w:rsidRPr="00C7225C">
        <w:rPr>
          <w:sz w:val="18"/>
          <w:szCs w:val="18"/>
        </w:rPr>
        <w:t xml:space="preserve"> </w:t>
      </w:r>
      <w:r w:rsidRPr="00C7225C">
        <w:rPr>
          <w:rFonts w:cs="Times-Roman"/>
          <w:sz w:val="18"/>
          <w:szCs w:val="18"/>
          <w:lang w:val="en-US"/>
        </w:rPr>
        <w:t>Brian–Abel Smith et al. (2004)</w:t>
      </w:r>
    </w:p>
  </w:footnote>
  <w:footnote w:id="28">
    <w:p w:rsidR="008A2699" w:rsidRPr="00C7225C" w:rsidRDefault="008A2699">
      <w:pPr>
        <w:pStyle w:val="a5"/>
        <w:rPr>
          <w:sz w:val="18"/>
          <w:szCs w:val="18"/>
        </w:rPr>
      </w:pPr>
      <w:r w:rsidRPr="00C7225C">
        <w:rPr>
          <w:rStyle w:val="a6"/>
          <w:sz w:val="18"/>
          <w:szCs w:val="18"/>
        </w:rPr>
        <w:footnoteRef/>
      </w:r>
      <w:r w:rsidRPr="00C7225C">
        <w:rPr>
          <w:sz w:val="18"/>
          <w:szCs w:val="18"/>
        </w:rPr>
        <w:t xml:space="preserve"> </w:t>
      </w:r>
      <w:r w:rsidRPr="00C7225C">
        <w:rPr>
          <w:rFonts w:cs="TimesNewRomanPSMT"/>
          <w:sz w:val="18"/>
          <w:szCs w:val="18"/>
          <w:lang w:val="en-US"/>
        </w:rPr>
        <w:t>Kyriopoulos, Economou &amp; Dolgeras (2001)</w:t>
      </w:r>
    </w:p>
  </w:footnote>
  <w:footnote w:id="29">
    <w:p w:rsidR="008A2699" w:rsidRPr="00805CC8" w:rsidRDefault="008A2699">
      <w:pPr>
        <w:pStyle w:val="a5"/>
        <w:rPr>
          <w:sz w:val="18"/>
          <w:szCs w:val="18"/>
        </w:rPr>
      </w:pPr>
      <w:r w:rsidRPr="00805CC8">
        <w:rPr>
          <w:rStyle w:val="a6"/>
          <w:sz w:val="18"/>
          <w:szCs w:val="18"/>
        </w:rPr>
        <w:footnoteRef/>
      </w:r>
      <w:r w:rsidRPr="00805CC8">
        <w:rPr>
          <w:sz w:val="18"/>
          <w:szCs w:val="18"/>
        </w:rPr>
        <w:t xml:space="preserve"> </w:t>
      </w:r>
      <w:proofErr w:type="spellStart"/>
      <w:r w:rsidRPr="00805CC8">
        <w:rPr>
          <w:rFonts w:cstheme="minorHAnsi"/>
          <w:sz w:val="18"/>
          <w:szCs w:val="18"/>
          <w:lang w:val="en-US"/>
        </w:rPr>
        <w:t>Mossialos,Allin,Davaki</w:t>
      </w:r>
      <w:proofErr w:type="spellEnd"/>
      <w:r w:rsidRPr="00805CC8">
        <w:rPr>
          <w:rFonts w:cstheme="minorHAnsi"/>
          <w:sz w:val="18"/>
          <w:szCs w:val="18"/>
          <w:lang w:val="en-US"/>
        </w:rPr>
        <w:t>,(2005)</w:t>
      </w:r>
    </w:p>
  </w:footnote>
  <w:footnote w:id="30">
    <w:p w:rsidR="008A2699" w:rsidRPr="00F71E23" w:rsidRDefault="008A2699">
      <w:pPr>
        <w:pStyle w:val="a5"/>
        <w:rPr>
          <w:lang w:val="en-US"/>
        </w:rPr>
      </w:pPr>
      <w:r>
        <w:rPr>
          <w:rStyle w:val="a6"/>
        </w:rPr>
        <w:footnoteRef/>
      </w:r>
      <w:r>
        <w:t xml:space="preserve"> </w:t>
      </w:r>
      <w:proofErr w:type="spellStart"/>
      <w:r>
        <w:rPr>
          <w:lang w:val="en-US"/>
        </w:rPr>
        <w:t>Stuckler</w:t>
      </w:r>
      <w:proofErr w:type="spellEnd"/>
      <w:r>
        <w:rPr>
          <w:lang w:val="en-US"/>
        </w:rPr>
        <w:t xml:space="preserve"> et al. (2009)</w:t>
      </w:r>
    </w:p>
  </w:footnote>
  <w:footnote w:id="31">
    <w:p w:rsidR="008A2699" w:rsidRPr="00897EED" w:rsidRDefault="008A2699" w:rsidP="00093ECC">
      <w:pPr>
        <w:autoSpaceDE w:val="0"/>
        <w:autoSpaceDN w:val="0"/>
        <w:adjustRightInd w:val="0"/>
        <w:rPr>
          <w:rFonts w:cs="Shaker2Lancet-Bold"/>
          <w:bCs/>
          <w:sz w:val="18"/>
          <w:szCs w:val="18"/>
          <w:lang w:val="en-US"/>
        </w:rPr>
      </w:pPr>
      <w:r w:rsidRPr="003E49BC">
        <w:rPr>
          <w:rStyle w:val="a6"/>
          <w:sz w:val="18"/>
          <w:szCs w:val="18"/>
        </w:rPr>
        <w:footnoteRef/>
      </w:r>
      <w:r w:rsidRPr="003E49BC">
        <w:rPr>
          <w:sz w:val="18"/>
          <w:szCs w:val="18"/>
        </w:rPr>
        <w:t xml:space="preserve"> </w:t>
      </w:r>
      <w:proofErr w:type="spellStart"/>
      <w:r w:rsidRPr="003E49BC">
        <w:rPr>
          <w:rFonts w:cs="Shaker2Lancet-Italic"/>
          <w:iCs/>
          <w:sz w:val="18"/>
          <w:szCs w:val="18"/>
          <w:lang w:val="en-US"/>
        </w:rPr>
        <w:t>Kentikelenis</w:t>
      </w:r>
      <w:proofErr w:type="spellEnd"/>
      <w:r w:rsidRPr="003E49BC">
        <w:rPr>
          <w:rFonts w:cs="Shaker2Lancet-Italic"/>
          <w:iCs/>
          <w:sz w:val="18"/>
          <w:szCs w:val="18"/>
          <w:lang w:val="en-US"/>
        </w:rPr>
        <w:t xml:space="preserve"> A. et al (2011</w:t>
      </w:r>
      <w:r>
        <w:rPr>
          <w:rFonts w:cs="Shaker2Lancet-Italic"/>
          <w:iCs/>
          <w:sz w:val="18"/>
          <w:szCs w:val="18"/>
          <w:lang w:val="en-US"/>
        </w:rPr>
        <w:t>)</w:t>
      </w:r>
    </w:p>
  </w:footnote>
  <w:footnote w:id="32">
    <w:p w:rsidR="008A2699" w:rsidRPr="003441FA" w:rsidRDefault="008A2699" w:rsidP="00093ECC">
      <w:pPr>
        <w:autoSpaceDE w:val="0"/>
        <w:autoSpaceDN w:val="0"/>
        <w:adjustRightInd w:val="0"/>
        <w:rPr>
          <w:rFonts w:cs="Shaker2Lancet-Regular"/>
          <w:sz w:val="18"/>
          <w:szCs w:val="18"/>
          <w:lang w:val="en-US"/>
        </w:rPr>
      </w:pPr>
      <w:r w:rsidRPr="003441FA">
        <w:rPr>
          <w:rStyle w:val="a6"/>
          <w:sz w:val="18"/>
          <w:szCs w:val="18"/>
        </w:rPr>
        <w:footnoteRef/>
      </w:r>
      <w:r w:rsidRPr="003441FA">
        <w:rPr>
          <w:sz w:val="18"/>
          <w:szCs w:val="18"/>
        </w:rPr>
        <w:t xml:space="preserve"> </w:t>
      </w:r>
      <w:proofErr w:type="spellStart"/>
      <w:r w:rsidRPr="003441FA">
        <w:rPr>
          <w:rFonts w:cs="Shaker2Lancet-Regular"/>
          <w:sz w:val="18"/>
          <w:szCs w:val="18"/>
          <w:lang w:val="en-US"/>
        </w:rPr>
        <w:t>Telloglou</w:t>
      </w:r>
      <w:proofErr w:type="spellEnd"/>
      <w:r w:rsidRPr="003441FA">
        <w:rPr>
          <w:rFonts w:cs="Shaker2Lancet-Regular"/>
          <w:sz w:val="18"/>
          <w:szCs w:val="18"/>
          <w:lang w:val="en-US"/>
        </w:rPr>
        <w:t xml:space="preserve"> T (2011)</w:t>
      </w:r>
    </w:p>
  </w:footnote>
  <w:footnote w:id="33">
    <w:p w:rsidR="008A2699" w:rsidRPr="003441FA" w:rsidRDefault="008A2699" w:rsidP="00093ECC">
      <w:pPr>
        <w:autoSpaceDE w:val="0"/>
        <w:autoSpaceDN w:val="0"/>
        <w:adjustRightInd w:val="0"/>
        <w:rPr>
          <w:rFonts w:cs="Shaker2Lancet-Regular"/>
          <w:sz w:val="18"/>
          <w:szCs w:val="18"/>
          <w:lang w:val="en-US"/>
        </w:rPr>
      </w:pPr>
      <w:r w:rsidRPr="003441FA">
        <w:rPr>
          <w:rStyle w:val="a6"/>
          <w:sz w:val="18"/>
          <w:szCs w:val="18"/>
        </w:rPr>
        <w:footnoteRef/>
      </w:r>
      <w:r w:rsidRPr="003441FA">
        <w:rPr>
          <w:sz w:val="18"/>
          <w:szCs w:val="18"/>
        </w:rPr>
        <w:t xml:space="preserve"> </w:t>
      </w:r>
      <w:proofErr w:type="spellStart"/>
      <w:r w:rsidRPr="003441FA">
        <w:rPr>
          <w:rFonts w:cs="Shaker2Lancet-Regular"/>
          <w:sz w:val="18"/>
          <w:szCs w:val="18"/>
          <w:lang w:val="en-US"/>
        </w:rPr>
        <w:t>Liakopoulou</w:t>
      </w:r>
      <w:proofErr w:type="spellEnd"/>
      <w:r w:rsidRPr="003441FA">
        <w:rPr>
          <w:rFonts w:cs="Shaker2Lancet-Regular"/>
          <w:sz w:val="18"/>
          <w:szCs w:val="18"/>
          <w:lang w:val="en-US"/>
        </w:rPr>
        <w:t xml:space="preserve"> T (2011)</w:t>
      </w:r>
    </w:p>
  </w:footnote>
  <w:footnote w:id="34">
    <w:p w:rsidR="008A2699" w:rsidRPr="003441FA" w:rsidRDefault="008A2699" w:rsidP="00093ECC">
      <w:pPr>
        <w:autoSpaceDE w:val="0"/>
        <w:autoSpaceDN w:val="0"/>
        <w:adjustRightInd w:val="0"/>
        <w:rPr>
          <w:rFonts w:cs="Shaker2Lancet-Regular"/>
          <w:sz w:val="18"/>
          <w:szCs w:val="18"/>
          <w:lang w:val="en-US"/>
        </w:rPr>
      </w:pPr>
      <w:r w:rsidRPr="003441FA">
        <w:rPr>
          <w:rStyle w:val="a6"/>
          <w:sz w:val="18"/>
          <w:szCs w:val="18"/>
        </w:rPr>
        <w:footnoteRef/>
      </w:r>
      <w:r w:rsidRPr="003441FA">
        <w:rPr>
          <w:sz w:val="18"/>
          <w:szCs w:val="18"/>
        </w:rPr>
        <w:t xml:space="preserve"> </w:t>
      </w:r>
      <w:proofErr w:type="spellStart"/>
      <w:r w:rsidRPr="003441FA">
        <w:rPr>
          <w:rFonts w:cs="Shaker2Lancet-Regular"/>
          <w:sz w:val="18"/>
          <w:szCs w:val="18"/>
          <w:lang w:val="en-US"/>
        </w:rPr>
        <w:t>Polyzos</w:t>
      </w:r>
      <w:proofErr w:type="spellEnd"/>
      <w:r w:rsidRPr="003441FA">
        <w:rPr>
          <w:rFonts w:cs="Shaker2Lancet-Regular"/>
          <w:sz w:val="18"/>
          <w:szCs w:val="18"/>
          <w:lang w:val="en-US"/>
        </w:rPr>
        <w:t xml:space="preserve"> N (2011)</w:t>
      </w:r>
    </w:p>
  </w:footnote>
  <w:footnote w:id="35">
    <w:p w:rsidR="008A2699" w:rsidRPr="003441FA" w:rsidRDefault="008A2699" w:rsidP="00093ECC">
      <w:pPr>
        <w:autoSpaceDE w:val="0"/>
        <w:autoSpaceDN w:val="0"/>
        <w:adjustRightInd w:val="0"/>
        <w:rPr>
          <w:rFonts w:cs="Shaker2Lancet-Regular"/>
          <w:sz w:val="18"/>
          <w:szCs w:val="18"/>
          <w:lang w:val="en-US"/>
        </w:rPr>
      </w:pPr>
      <w:r w:rsidRPr="003441FA">
        <w:rPr>
          <w:rStyle w:val="a6"/>
          <w:sz w:val="18"/>
          <w:szCs w:val="18"/>
        </w:rPr>
        <w:footnoteRef/>
      </w:r>
      <w:r w:rsidRPr="003441FA">
        <w:rPr>
          <w:sz w:val="18"/>
          <w:szCs w:val="18"/>
        </w:rPr>
        <w:t xml:space="preserve"> </w:t>
      </w:r>
      <w:r w:rsidRPr="003441FA">
        <w:rPr>
          <w:rFonts w:cs="Shaker2Lancet-Regular"/>
          <w:sz w:val="18"/>
          <w:szCs w:val="18"/>
          <w:lang w:val="en-US"/>
        </w:rPr>
        <w:t>Hellastat (2010)</w:t>
      </w:r>
    </w:p>
  </w:footnote>
  <w:footnote w:id="36">
    <w:p w:rsidR="008A2699" w:rsidRPr="003441FA" w:rsidRDefault="008A2699" w:rsidP="00093ECC">
      <w:pPr>
        <w:autoSpaceDE w:val="0"/>
        <w:autoSpaceDN w:val="0"/>
        <w:adjustRightInd w:val="0"/>
        <w:rPr>
          <w:rFonts w:cs="Shaker2Lancet-Regular"/>
          <w:sz w:val="18"/>
          <w:szCs w:val="18"/>
          <w:lang w:val="en-US"/>
        </w:rPr>
      </w:pPr>
      <w:r w:rsidRPr="003441FA">
        <w:rPr>
          <w:rStyle w:val="a6"/>
          <w:sz w:val="18"/>
          <w:szCs w:val="18"/>
        </w:rPr>
        <w:footnoteRef/>
      </w:r>
      <w:r w:rsidRPr="003441FA">
        <w:rPr>
          <w:sz w:val="18"/>
          <w:szCs w:val="18"/>
        </w:rPr>
        <w:t xml:space="preserve"> </w:t>
      </w:r>
      <w:proofErr w:type="spellStart"/>
      <w:r w:rsidRPr="003441FA">
        <w:rPr>
          <w:rFonts w:cs="Shaker2Lancet-Regular"/>
          <w:sz w:val="18"/>
          <w:szCs w:val="18"/>
          <w:lang w:val="en-US"/>
        </w:rPr>
        <w:t>Avgenakis</w:t>
      </w:r>
      <w:proofErr w:type="spellEnd"/>
      <w:r w:rsidRPr="003441FA">
        <w:rPr>
          <w:rFonts w:cs="Shaker2Lancet-Regular"/>
          <w:sz w:val="18"/>
          <w:szCs w:val="18"/>
          <w:lang w:val="en-US"/>
        </w:rPr>
        <w:t xml:space="preserve"> E (2011)</w:t>
      </w:r>
    </w:p>
  </w:footnote>
  <w:footnote w:id="37">
    <w:p w:rsidR="008A2699" w:rsidRPr="00AC7AF2" w:rsidRDefault="008A2699" w:rsidP="00A653CF">
      <w:pPr>
        <w:pStyle w:val="a5"/>
        <w:rPr>
          <w:sz w:val="18"/>
          <w:szCs w:val="18"/>
        </w:rPr>
      </w:pPr>
      <w:r w:rsidRPr="00AC7AF2">
        <w:rPr>
          <w:rStyle w:val="a6"/>
          <w:sz w:val="18"/>
          <w:szCs w:val="18"/>
        </w:rPr>
        <w:footnoteRef/>
      </w:r>
      <w:r w:rsidRPr="00AC7AF2">
        <w:rPr>
          <w:sz w:val="18"/>
          <w:szCs w:val="18"/>
        </w:rPr>
        <w:t xml:space="preserve"> </w:t>
      </w:r>
      <w:proofErr w:type="spellStart"/>
      <w:r w:rsidRPr="00AC7AF2">
        <w:rPr>
          <w:rFonts w:cs="TimesNewRomanPSMT"/>
          <w:sz w:val="18"/>
          <w:szCs w:val="18"/>
          <w:lang w:val="en-US"/>
        </w:rPr>
        <w:t>Liaropoulos</w:t>
      </w:r>
      <w:proofErr w:type="spellEnd"/>
      <w:r w:rsidRPr="00AC7AF2">
        <w:rPr>
          <w:rFonts w:cs="TimesNewRomanPSMT"/>
          <w:sz w:val="18"/>
          <w:szCs w:val="18"/>
          <w:lang w:val="en-US"/>
        </w:rPr>
        <w:t xml:space="preserve"> et al. (2008)</w:t>
      </w:r>
    </w:p>
  </w:footnote>
  <w:footnote w:id="38">
    <w:p w:rsidR="008A2699" w:rsidRPr="00AC7AF2" w:rsidRDefault="008A2699" w:rsidP="00A653CF">
      <w:pPr>
        <w:autoSpaceDE w:val="0"/>
        <w:autoSpaceDN w:val="0"/>
        <w:adjustRightInd w:val="0"/>
        <w:rPr>
          <w:rFonts w:cs="Times-Roman"/>
          <w:sz w:val="18"/>
          <w:szCs w:val="18"/>
          <w:lang w:val="en-US"/>
        </w:rPr>
      </w:pPr>
      <w:r w:rsidRPr="00AC7AF2">
        <w:rPr>
          <w:rStyle w:val="a6"/>
          <w:sz w:val="18"/>
          <w:szCs w:val="18"/>
        </w:rPr>
        <w:footnoteRef/>
      </w:r>
      <w:r w:rsidRPr="00AC7AF2">
        <w:rPr>
          <w:sz w:val="18"/>
          <w:szCs w:val="18"/>
        </w:rPr>
        <w:t xml:space="preserve"> </w:t>
      </w:r>
      <w:r w:rsidRPr="00AC7AF2">
        <w:rPr>
          <w:rFonts w:cs="Times-Roman"/>
          <w:sz w:val="18"/>
          <w:szCs w:val="18"/>
          <w:lang w:val="en-US"/>
        </w:rPr>
        <w:t>Ensor T (2004)</w:t>
      </w:r>
    </w:p>
  </w:footnote>
  <w:footnote w:id="39">
    <w:p w:rsidR="008A2699" w:rsidRPr="00AC7AF2" w:rsidRDefault="008A2699" w:rsidP="00A653CF">
      <w:pPr>
        <w:pStyle w:val="a5"/>
        <w:rPr>
          <w:sz w:val="18"/>
          <w:szCs w:val="18"/>
        </w:rPr>
      </w:pPr>
      <w:r w:rsidRPr="00AC7AF2">
        <w:rPr>
          <w:rStyle w:val="a6"/>
          <w:sz w:val="18"/>
          <w:szCs w:val="18"/>
        </w:rPr>
        <w:footnoteRef/>
      </w:r>
      <w:r w:rsidRPr="00AC7AF2">
        <w:rPr>
          <w:sz w:val="18"/>
          <w:szCs w:val="18"/>
        </w:rPr>
        <w:t xml:space="preserve"> </w:t>
      </w:r>
      <w:proofErr w:type="spellStart"/>
      <w:r w:rsidRPr="00AC7AF2">
        <w:rPr>
          <w:rFonts w:cs="Times-Roman"/>
          <w:sz w:val="18"/>
          <w:szCs w:val="18"/>
          <w:lang w:val="en-US"/>
        </w:rPr>
        <w:t>Liaropoulos</w:t>
      </w:r>
      <w:proofErr w:type="spellEnd"/>
      <w:r w:rsidRPr="00AC7AF2">
        <w:rPr>
          <w:rFonts w:cs="Times-Roman"/>
          <w:sz w:val="18"/>
          <w:szCs w:val="18"/>
          <w:lang w:val="en-US"/>
        </w:rPr>
        <w:t xml:space="preserve"> et al (2008)</w:t>
      </w:r>
    </w:p>
  </w:footnote>
  <w:footnote w:id="40">
    <w:p w:rsidR="008A2699" w:rsidRPr="00AC7AF2" w:rsidRDefault="008A2699" w:rsidP="00A653CF">
      <w:pPr>
        <w:pStyle w:val="a5"/>
        <w:rPr>
          <w:sz w:val="18"/>
          <w:szCs w:val="18"/>
        </w:rPr>
      </w:pPr>
      <w:r w:rsidRPr="00AC7AF2">
        <w:rPr>
          <w:rStyle w:val="a6"/>
          <w:sz w:val="18"/>
          <w:szCs w:val="18"/>
        </w:rPr>
        <w:footnoteRef/>
      </w:r>
      <w:r w:rsidRPr="00AC7AF2">
        <w:rPr>
          <w:sz w:val="18"/>
          <w:szCs w:val="18"/>
        </w:rPr>
        <w:t xml:space="preserve"> </w:t>
      </w:r>
      <w:proofErr w:type="spellStart"/>
      <w:r w:rsidRPr="00AC7AF2">
        <w:rPr>
          <w:rFonts w:cs="Times-Roman"/>
          <w:sz w:val="18"/>
          <w:szCs w:val="18"/>
          <w:lang w:val="en-US"/>
        </w:rPr>
        <w:t>Siskou</w:t>
      </w:r>
      <w:proofErr w:type="spellEnd"/>
      <w:r w:rsidRPr="00AC7AF2">
        <w:rPr>
          <w:rFonts w:cs="Times-Roman"/>
          <w:sz w:val="18"/>
          <w:szCs w:val="18"/>
          <w:lang w:val="en-US"/>
        </w:rPr>
        <w:t xml:space="preserve"> O (2006)</w:t>
      </w:r>
    </w:p>
  </w:footnote>
  <w:footnote w:id="41">
    <w:p w:rsidR="008A2699" w:rsidRPr="00AC7AF2" w:rsidRDefault="008A2699" w:rsidP="00A653CF">
      <w:pPr>
        <w:pStyle w:val="a5"/>
        <w:rPr>
          <w:sz w:val="18"/>
          <w:szCs w:val="18"/>
        </w:rPr>
      </w:pPr>
      <w:r w:rsidRPr="00AC7AF2">
        <w:rPr>
          <w:rStyle w:val="a6"/>
          <w:sz w:val="18"/>
          <w:szCs w:val="18"/>
        </w:rPr>
        <w:footnoteRef/>
      </w:r>
      <w:r w:rsidRPr="00AC7AF2">
        <w:rPr>
          <w:sz w:val="18"/>
          <w:szCs w:val="18"/>
        </w:rPr>
        <w:t xml:space="preserve"> </w:t>
      </w:r>
      <w:proofErr w:type="spellStart"/>
      <w:r w:rsidRPr="00AC7AF2">
        <w:rPr>
          <w:rFonts w:cs="Times-Roman"/>
          <w:sz w:val="18"/>
          <w:szCs w:val="18"/>
          <w:lang w:val="en-US"/>
        </w:rPr>
        <w:t>Tountas</w:t>
      </w:r>
      <w:proofErr w:type="spellEnd"/>
      <w:r w:rsidRPr="00AC7AF2">
        <w:rPr>
          <w:rFonts w:cs="Times-Roman"/>
          <w:sz w:val="18"/>
          <w:szCs w:val="18"/>
          <w:lang w:val="en-US"/>
        </w:rPr>
        <w:t xml:space="preserve"> Y, </w:t>
      </w:r>
      <w:proofErr w:type="spellStart"/>
      <w:r w:rsidRPr="00AC7AF2">
        <w:rPr>
          <w:rFonts w:cs="Times-Roman"/>
          <w:sz w:val="18"/>
          <w:szCs w:val="18"/>
          <w:lang w:val="en-US"/>
        </w:rPr>
        <w:t>Karnaki</w:t>
      </w:r>
      <w:proofErr w:type="spellEnd"/>
      <w:r w:rsidRPr="00AC7AF2">
        <w:rPr>
          <w:rFonts w:cs="Times-Roman"/>
          <w:sz w:val="18"/>
          <w:szCs w:val="18"/>
          <w:lang w:val="en-US"/>
        </w:rPr>
        <w:t xml:space="preserve"> P, </w:t>
      </w:r>
      <w:proofErr w:type="spellStart"/>
      <w:r w:rsidRPr="00AC7AF2">
        <w:rPr>
          <w:rFonts w:cs="Times-Roman"/>
          <w:sz w:val="18"/>
          <w:szCs w:val="18"/>
          <w:lang w:val="en-US"/>
        </w:rPr>
        <w:t>Pavi</w:t>
      </w:r>
      <w:proofErr w:type="spellEnd"/>
      <w:r w:rsidRPr="00AC7AF2">
        <w:rPr>
          <w:rFonts w:cs="Times-Roman"/>
          <w:sz w:val="18"/>
          <w:szCs w:val="18"/>
          <w:lang w:val="en-US"/>
        </w:rPr>
        <w:t xml:space="preserve"> E, </w:t>
      </w:r>
      <w:proofErr w:type="spellStart"/>
      <w:r w:rsidRPr="00AC7AF2">
        <w:rPr>
          <w:rFonts w:cs="Times-Roman"/>
          <w:sz w:val="18"/>
          <w:szCs w:val="18"/>
          <w:lang w:val="en-US"/>
        </w:rPr>
        <w:t>Souliotis</w:t>
      </w:r>
      <w:proofErr w:type="spellEnd"/>
      <w:r w:rsidRPr="00AC7AF2">
        <w:rPr>
          <w:rFonts w:cs="Times-Roman"/>
          <w:sz w:val="18"/>
          <w:szCs w:val="18"/>
          <w:lang w:val="en-US"/>
        </w:rPr>
        <w:t xml:space="preserve"> K (2005)</w:t>
      </w:r>
    </w:p>
  </w:footnote>
  <w:footnote w:id="42">
    <w:p w:rsidR="008A2699" w:rsidRPr="005349A7" w:rsidRDefault="008A2699">
      <w:pPr>
        <w:pStyle w:val="a5"/>
        <w:rPr>
          <w:sz w:val="18"/>
          <w:szCs w:val="18"/>
        </w:rPr>
      </w:pPr>
      <w:r w:rsidRPr="00A41956">
        <w:rPr>
          <w:rStyle w:val="a6"/>
          <w:sz w:val="18"/>
          <w:szCs w:val="18"/>
        </w:rPr>
        <w:footnoteRef/>
      </w:r>
      <w:r w:rsidRPr="00A41956">
        <w:rPr>
          <w:sz w:val="18"/>
          <w:szCs w:val="18"/>
        </w:rPr>
        <w:t xml:space="preserve"> </w:t>
      </w:r>
      <w:r>
        <w:rPr>
          <w:sz w:val="18"/>
          <w:szCs w:val="18"/>
          <w:lang w:val="en-US"/>
        </w:rPr>
        <w:t xml:space="preserve">Transparency International Greece </w:t>
      </w:r>
      <w:r w:rsidRPr="00A41956">
        <w:rPr>
          <w:sz w:val="18"/>
          <w:szCs w:val="18"/>
        </w:rPr>
        <w:t>(2012)</w:t>
      </w:r>
    </w:p>
  </w:footnote>
  <w:footnote w:id="43">
    <w:p w:rsidR="008A2699" w:rsidRPr="00C7225C" w:rsidRDefault="008A2699" w:rsidP="007B4F10">
      <w:pPr>
        <w:pStyle w:val="a5"/>
        <w:rPr>
          <w:sz w:val="18"/>
          <w:szCs w:val="18"/>
          <w:lang w:val="en-US"/>
        </w:rPr>
      </w:pPr>
      <w:r w:rsidRPr="00C7225C">
        <w:rPr>
          <w:rStyle w:val="a6"/>
          <w:sz w:val="18"/>
          <w:szCs w:val="18"/>
        </w:rPr>
        <w:footnoteRef/>
      </w:r>
      <w:r w:rsidRPr="00C7225C">
        <w:rPr>
          <w:sz w:val="18"/>
          <w:szCs w:val="18"/>
        </w:rPr>
        <w:t xml:space="preserve"> </w:t>
      </w:r>
      <w:r w:rsidRPr="00C7225C">
        <w:rPr>
          <w:rFonts w:cstheme="minorHAnsi"/>
          <w:sz w:val="18"/>
          <w:szCs w:val="18"/>
          <w:lang w:val="en-US"/>
        </w:rPr>
        <w:t xml:space="preserve">Lindsay and </w:t>
      </w:r>
      <w:proofErr w:type="spellStart"/>
      <w:r w:rsidRPr="00C7225C">
        <w:rPr>
          <w:rFonts w:cstheme="minorHAnsi"/>
          <w:sz w:val="18"/>
          <w:szCs w:val="18"/>
          <w:lang w:val="en-US"/>
        </w:rPr>
        <w:t>Feigenbaum</w:t>
      </w:r>
      <w:proofErr w:type="spellEnd"/>
      <w:r w:rsidRPr="00C7225C">
        <w:rPr>
          <w:rFonts w:cstheme="minorHAnsi"/>
          <w:sz w:val="18"/>
          <w:szCs w:val="18"/>
          <w:lang w:val="en-US"/>
        </w:rPr>
        <w:t xml:space="preserve"> (1984)</w:t>
      </w:r>
    </w:p>
  </w:footnote>
  <w:footnote w:id="44">
    <w:p w:rsidR="008A2699" w:rsidRPr="00C7225C" w:rsidRDefault="008A2699" w:rsidP="007B4F10">
      <w:pPr>
        <w:autoSpaceDE w:val="0"/>
        <w:autoSpaceDN w:val="0"/>
        <w:adjustRightInd w:val="0"/>
        <w:rPr>
          <w:rFonts w:cstheme="minorHAnsi"/>
          <w:sz w:val="18"/>
          <w:szCs w:val="18"/>
          <w:lang w:val="en-US"/>
        </w:rPr>
      </w:pPr>
      <w:r w:rsidRPr="00C7225C">
        <w:rPr>
          <w:rStyle w:val="a6"/>
          <w:sz w:val="18"/>
          <w:szCs w:val="18"/>
        </w:rPr>
        <w:footnoteRef/>
      </w:r>
      <w:r w:rsidRPr="00C7225C">
        <w:rPr>
          <w:sz w:val="18"/>
          <w:szCs w:val="18"/>
          <w:lang w:val="en-US"/>
        </w:rPr>
        <w:t xml:space="preserve"> </w:t>
      </w:r>
      <w:proofErr w:type="spellStart"/>
      <w:r w:rsidRPr="00C7225C">
        <w:rPr>
          <w:rFonts w:cstheme="minorHAnsi"/>
          <w:sz w:val="18"/>
          <w:szCs w:val="18"/>
          <w:lang w:val="en-US"/>
        </w:rPr>
        <w:t>Liaropoulos</w:t>
      </w:r>
      <w:proofErr w:type="spellEnd"/>
      <w:r w:rsidRPr="00C7225C">
        <w:rPr>
          <w:rFonts w:cstheme="minorHAnsi"/>
          <w:sz w:val="18"/>
          <w:szCs w:val="18"/>
          <w:lang w:val="en-US"/>
        </w:rPr>
        <w:t xml:space="preserve"> L, </w:t>
      </w:r>
      <w:proofErr w:type="spellStart"/>
      <w:r w:rsidRPr="00C7225C">
        <w:rPr>
          <w:rFonts w:cstheme="minorHAnsi"/>
          <w:sz w:val="18"/>
          <w:szCs w:val="18"/>
          <w:lang w:val="en-US"/>
        </w:rPr>
        <w:t>Tragakes</w:t>
      </w:r>
      <w:proofErr w:type="spellEnd"/>
      <w:r w:rsidRPr="00C7225C">
        <w:rPr>
          <w:sz w:val="18"/>
          <w:szCs w:val="18"/>
          <w:lang w:val="en-US"/>
        </w:rPr>
        <w:t>, E (1998)</w:t>
      </w:r>
    </w:p>
  </w:footnote>
  <w:footnote w:id="45">
    <w:p w:rsidR="008A2699" w:rsidRPr="00AC7AF2" w:rsidRDefault="008A2699" w:rsidP="007B4F10">
      <w:pPr>
        <w:pStyle w:val="a5"/>
        <w:rPr>
          <w:sz w:val="18"/>
          <w:szCs w:val="18"/>
          <w:lang w:val="en-US"/>
        </w:rPr>
      </w:pPr>
      <w:r w:rsidRPr="00C7225C">
        <w:rPr>
          <w:rStyle w:val="a6"/>
          <w:sz w:val="18"/>
          <w:szCs w:val="18"/>
        </w:rPr>
        <w:footnoteRef/>
      </w:r>
      <w:r w:rsidRPr="00C7225C">
        <w:rPr>
          <w:sz w:val="18"/>
          <w:szCs w:val="18"/>
        </w:rPr>
        <w:t xml:space="preserve"> </w:t>
      </w:r>
      <w:r w:rsidRPr="00C7225C">
        <w:rPr>
          <w:rFonts w:cs="Times-Roman"/>
          <w:sz w:val="18"/>
          <w:szCs w:val="18"/>
          <w:lang w:val="en-US"/>
        </w:rPr>
        <w:t xml:space="preserve">Sox CM, </w:t>
      </w:r>
      <w:proofErr w:type="spellStart"/>
      <w:r w:rsidRPr="00C7225C">
        <w:rPr>
          <w:rFonts w:cs="Times-Roman"/>
          <w:sz w:val="18"/>
          <w:szCs w:val="18"/>
          <w:lang w:val="en-US"/>
        </w:rPr>
        <w:t>Bursin</w:t>
      </w:r>
      <w:proofErr w:type="spellEnd"/>
      <w:r w:rsidRPr="00C7225C">
        <w:rPr>
          <w:rFonts w:cs="Times-Roman"/>
          <w:sz w:val="18"/>
          <w:szCs w:val="18"/>
          <w:lang w:val="en-US"/>
        </w:rPr>
        <w:t xml:space="preserve"> HR, Edwards RA, O’Neil AC, Brennan TA (1998)</w:t>
      </w:r>
    </w:p>
  </w:footnote>
  <w:footnote w:id="46">
    <w:p w:rsidR="008A2699" w:rsidRPr="009F2C2E" w:rsidRDefault="008A2699" w:rsidP="00D10F0A">
      <w:pPr>
        <w:pStyle w:val="a5"/>
        <w:rPr>
          <w:sz w:val="18"/>
          <w:szCs w:val="18"/>
        </w:rPr>
      </w:pPr>
      <w:r w:rsidRPr="009F2C2E">
        <w:rPr>
          <w:rStyle w:val="a6"/>
          <w:sz w:val="18"/>
          <w:szCs w:val="18"/>
        </w:rPr>
        <w:footnoteRef/>
      </w:r>
      <w:r w:rsidRPr="009F2C2E">
        <w:rPr>
          <w:sz w:val="18"/>
          <w:szCs w:val="18"/>
        </w:rPr>
        <w:t xml:space="preserve"> </w:t>
      </w:r>
      <w:proofErr w:type="spellStart"/>
      <w:r w:rsidRPr="009F2C2E">
        <w:rPr>
          <w:sz w:val="18"/>
          <w:szCs w:val="18"/>
        </w:rPr>
        <w:t>Economou</w:t>
      </w:r>
      <w:proofErr w:type="spellEnd"/>
      <w:r w:rsidRPr="009F2C2E">
        <w:rPr>
          <w:sz w:val="18"/>
          <w:szCs w:val="18"/>
        </w:rPr>
        <w:t xml:space="preserve"> (2010)</w:t>
      </w:r>
    </w:p>
  </w:footnote>
  <w:footnote w:id="47">
    <w:p w:rsidR="008A2699" w:rsidRPr="00A41956" w:rsidRDefault="008A2699">
      <w:pPr>
        <w:pStyle w:val="a5"/>
        <w:rPr>
          <w:sz w:val="18"/>
          <w:szCs w:val="18"/>
          <w:lang w:val="en-US"/>
        </w:rPr>
      </w:pPr>
      <w:r w:rsidRPr="00A41956">
        <w:rPr>
          <w:rStyle w:val="a6"/>
          <w:sz w:val="18"/>
          <w:szCs w:val="18"/>
        </w:rPr>
        <w:footnoteRef/>
      </w:r>
      <w:r w:rsidRPr="00A41956">
        <w:rPr>
          <w:sz w:val="18"/>
          <w:szCs w:val="18"/>
        </w:rPr>
        <w:t xml:space="preserve"> </w:t>
      </w:r>
      <w:proofErr w:type="spellStart"/>
      <w:r>
        <w:rPr>
          <w:sz w:val="18"/>
          <w:szCs w:val="18"/>
        </w:rPr>
        <w:t>B</w:t>
      </w:r>
      <w:r w:rsidRPr="00A41956">
        <w:rPr>
          <w:sz w:val="18"/>
          <w:szCs w:val="18"/>
        </w:rPr>
        <w:t>ouloutza</w:t>
      </w:r>
      <w:proofErr w:type="spellEnd"/>
      <w:r w:rsidRPr="00A41956">
        <w:rPr>
          <w:sz w:val="18"/>
          <w:szCs w:val="18"/>
        </w:rPr>
        <w:t xml:space="preserve"> (2011)</w:t>
      </w:r>
    </w:p>
  </w:footnote>
  <w:footnote w:id="48">
    <w:p w:rsidR="008A2699" w:rsidRPr="009F2C2E" w:rsidRDefault="008A2699" w:rsidP="00B27E83">
      <w:pPr>
        <w:pStyle w:val="a5"/>
        <w:rPr>
          <w:sz w:val="18"/>
          <w:szCs w:val="18"/>
          <w:lang w:val="en-US"/>
        </w:rPr>
      </w:pPr>
      <w:r w:rsidRPr="00A41956">
        <w:rPr>
          <w:rStyle w:val="a6"/>
          <w:sz w:val="18"/>
          <w:szCs w:val="18"/>
        </w:rPr>
        <w:footnoteRef/>
      </w:r>
      <w:r w:rsidRPr="00A41956">
        <w:rPr>
          <w:sz w:val="18"/>
          <w:szCs w:val="18"/>
        </w:rPr>
        <w:t xml:space="preserve"> </w:t>
      </w:r>
      <w:proofErr w:type="spellStart"/>
      <w:r w:rsidRPr="00A41956">
        <w:rPr>
          <w:sz w:val="18"/>
          <w:szCs w:val="18"/>
        </w:rPr>
        <w:t>Liakopoulou</w:t>
      </w:r>
      <w:proofErr w:type="spellEnd"/>
      <w:r w:rsidRPr="00A41956">
        <w:rPr>
          <w:sz w:val="18"/>
          <w:szCs w:val="18"/>
        </w:rPr>
        <w:t xml:space="preserve"> (2011)</w:t>
      </w:r>
    </w:p>
  </w:footnote>
  <w:footnote w:id="49">
    <w:p w:rsidR="008A2699" w:rsidRPr="000C76CE" w:rsidRDefault="008A2699">
      <w:pPr>
        <w:pStyle w:val="a5"/>
        <w:rPr>
          <w:lang w:val="en-US"/>
        </w:rPr>
      </w:pPr>
      <w:r>
        <w:rPr>
          <w:rStyle w:val="a6"/>
        </w:rPr>
        <w:footnoteRef/>
      </w:r>
      <w:r>
        <w:t xml:space="preserve"> </w:t>
      </w:r>
      <w:proofErr w:type="spellStart"/>
      <w:r w:rsidRPr="000C76CE">
        <w:rPr>
          <w:sz w:val="18"/>
          <w:szCs w:val="18"/>
          <w:lang w:val="en-US"/>
        </w:rPr>
        <w:t>Karaiskou</w:t>
      </w:r>
      <w:proofErr w:type="spellEnd"/>
      <w:r w:rsidRPr="000C76CE">
        <w:rPr>
          <w:sz w:val="18"/>
          <w:szCs w:val="18"/>
          <w:lang w:val="en-US"/>
        </w:rPr>
        <w:t xml:space="preserve"> A (2012)</w:t>
      </w:r>
    </w:p>
  </w:footnote>
  <w:footnote w:id="50">
    <w:p w:rsidR="008A2699" w:rsidRPr="009F2C2E" w:rsidRDefault="008A2699">
      <w:pPr>
        <w:pStyle w:val="a5"/>
        <w:rPr>
          <w:lang w:val="en-US"/>
        </w:rPr>
      </w:pPr>
      <w:r w:rsidRPr="009F2C2E">
        <w:rPr>
          <w:rStyle w:val="a6"/>
          <w:sz w:val="18"/>
          <w:szCs w:val="18"/>
        </w:rPr>
        <w:footnoteRef/>
      </w:r>
      <w:r w:rsidRPr="009F2C2E">
        <w:rPr>
          <w:sz w:val="18"/>
          <w:szCs w:val="18"/>
        </w:rPr>
        <w:t xml:space="preserve"> </w:t>
      </w:r>
      <w:proofErr w:type="spellStart"/>
      <w:r w:rsidRPr="009F2C2E">
        <w:rPr>
          <w:sz w:val="18"/>
          <w:szCs w:val="18"/>
          <w:lang w:val="en-US"/>
        </w:rPr>
        <w:t>Kyriopoulos</w:t>
      </w:r>
      <w:proofErr w:type="spellEnd"/>
      <w:r w:rsidRPr="009F2C2E">
        <w:rPr>
          <w:sz w:val="18"/>
          <w:szCs w:val="18"/>
          <w:lang w:val="en-US"/>
        </w:rPr>
        <w:t xml:space="preserve"> (2010)</w:t>
      </w:r>
    </w:p>
  </w:footnote>
  <w:footnote w:id="51">
    <w:p w:rsidR="008A2699" w:rsidRPr="00725520" w:rsidRDefault="008A2699" w:rsidP="00CE6858">
      <w:pPr>
        <w:autoSpaceDE w:val="0"/>
        <w:autoSpaceDN w:val="0"/>
        <w:adjustRightInd w:val="0"/>
        <w:rPr>
          <w:rFonts w:cs="TimesNewRomanPSMT"/>
          <w:color w:val="000000"/>
          <w:sz w:val="18"/>
          <w:szCs w:val="18"/>
          <w:lang w:val="en-US"/>
        </w:rPr>
      </w:pPr>
      <w:r w:rsidRPr="00E127DA">
        <w:rPr>
          <w:rStyle w:val="a6"/>
          <w:sz w:val="18"/>
          <w:szCs w:val="18"/>
        </w:rPr>
        <w:footnoteRef/>
      </w:r>
      <w:r w:rsidRPr="00725520">
        <w:rPr>
          <w:sz w:val="18"/>
          <w:szCs w:val="18"/>
          <w:lang w:val="en-US"/>
        </w:rPr>
        <w:t xml:space="preserve"> </w:t>
      </w:r>
      <w:proofErr w:type="spellStart"/>
      <w:r w:rsidRPr="00E127DA">
        <w:rPr>
          <w:rFonts w:cs="TimesNewRomanPSMT"/>
          <w:color w:val="000000"/>
          <w:sz w:val="18"/>
          <w:szCs w:val="18"/>
          <w:lang w:val="en-US"/>
        </w:rPr>
        <w:t>Boutsioli</w:t>
      </w:r>
      <w:proofErr w:type="spellEnd"/>
      <w:r w:rsidRPr="00725520">
        <w:rPr>
          <w:rFonts w:cs="TimesNewRomanPSMT"/>
          <w:color w:val="000000"/>
          <w:sz w:val="18"/>
          <w:szCs w:val="18"/>
          <w:lang w:val="en-US"/>
        </w:rPr>
        <w:t xml:space="preserve"> </w:t>
      </w:r>
      <w:r w:rsidRPr="00E127DA">
        <w:rPr>
          <w:rFonts w:cs="TimesNewRomanPSMT"/>
          <w:color w:val="000000"/>
          <w:sz w:val="18"/>
          <w:szCs w:val="18"/>
          <w:lang w:val="en-US"/>
        </w:rPr>
        <w:t>Z</w:t>
      </w:r>
      <w:r w:rsidRPr="00725520">
        <w:rPr>
          <w:rFonts w:cs="TimesNewRomanPSMT"/>
          <w:color w:val="000000"/>
          <w:sz w:val="18"/>
          <w:szCs w:val="18"/>
          <w:lang w:val="en-US"/>
        </w:rPr>
        <w:t xml:space="preserve"> (2007)</w:t>
      </w:r>
    </w:p>
  </w:footnote>
  <w:footnote w:id="52">
    <w:p w:rsidR="008A2699" w:rsidRPr="00E127DA" w:rsidRDefault="008A2699" w:rsidP="00CE6858">
      <w:pPr>
        <w:autoSpaceDE w:val="0"/>
        <w:autoSpaceDN w:val="0"/>
        <w:adjustRightInd w:val="0"/>
        <w:rPr>
          <w:rFonts w:cs="TimesNewRomanPSMT"/>
          <w:color w:val="000000"/>
          <w:sz w:val="18"/>
          <w:szCs w:val="18"/>
          <w:lang w:val="en-US"/>
        </w:rPr>
      </w:pPr>
      <w:r w:rsidRPr="00E127DA">
        <w:rPr>
          <w:rStyle w:val="a6"/>
          <w:sz w:val="18"/>
          <w:szCs w:val="18"/>
        </w:rPr>
        <w:footnoteRef/>
      </w:r>
      <w:r w:rsidRPr="00E127DA">
        <w:rPr>
          <w:sz w:val="18"/>
          <w:szCs w:val="18"/>
        </w:rPr>
        <w:t xml:space="preserve"> </w:t>
      </w:r>
      <w:proofErr w:type="spellStart"/>
      <w:r w:rsidRPr="00E127DA">
        <w:rPr>
          <w:rFonts w:cs="TimesNewRomanPSMT"/>
          <w:color w:val="000000"/>
          <w:sz w:val="18"/>
          <w:szCs w:val="18"/>
          <w:lang w:val="en-US"/>
        </w:rPr>
        <w:t>Ballas</w:t>
      </w:r>
      <w:proofErr w:type="spellEnd"/>
      <w:r w:rsidRPr="00E127DA">
        <w:rPr>
          <w:rFonts w:cs="TimesNewRomanPSMT"/>
          <w:color w:val="000000"/>
          <w:sz w:val="18"/>
          <w:szCs w:val="18"/>
          <w:lang w:val="en-US"/>
        </w:rPr>
        <w:t xml:space="preserve"> A, </w:t>
      </w:r>
      <w:proofErr w:type="spellStart"/>
      <w:r w:rsidRPr="00E127DA">
        <w:rPr>
          <w:rFonts w:cs="TimesNewRomanPSMT"/>
          <w:color w:val="000000"/>
          <w:sz w:val="18"/>
          <w:szCs w:val="18"/>
          <w:lang w:val="en-US"/>
        </w:rPr>
        <w:t>Tsoukas</w:t>
      </w:r>
      <w:proofErr w:type="spellEnd"/>
      <w:r w:rsidRPr="00E127DA">
        <w:rPr>
          <w:rFonts w:cs="TimesNewRomanPSMT"/>
          <w:color w:val="000000"/>
          <w:sz w:val="18"/>
          <w:szCs w:val="18"/>
          <w:lang w:val="en-US"/>
        </w:rPr>
        <w:t xml:space="preserve"> H (2004)</w:t>
      </w:r>
    </w:p>
  </w:footnote>
  <w:footnote w:id="53">
    <w:p w:rsidR="008A2699" w:rsidRPr="00E127DA" w:rsidRDefault="008A2699">
      <w:pPr>
        <w:pStyle w:val="a5"/>
        <w:rPr>
          <w:sz w:val="18"/>
          <w:szCs w:val="18"/>
          <w:lang w:val="en-US"/>
        </w:rPr>
      </w:pPr>
      <w:r w:rsidRPr="00E127DA">
        <w:rPr>
          <w:rStyle w:val="a6"/>
          <w:sz w:val="18"/>
          <w:szCs w:val="18"/>
        </w:rPr>
        <w:footnoteRef/>
      </w:r>
      <w:r w:rsidRPr="00E127DA">
        <w:rPr>
          <w:sz w:val="18"/>
          <w:szCs w:val="18"/>
        </w:rPr>
        <w:t xml:space="preserve"> </w:t>
      </w:r>
      <w:proofErr w:type="spellStart"/>
      <w:r w:rsidRPr="00E127DA">
        <w:rPr>
          <w:sz w:val="18"/>
          <w:szCs w:val="18"/>
          <w:lang w:val="en-US"/>
        </w:rPr>
        <w:t>Economou</w:t>
      </w:r>
      <w:proofErr w:type="spellEnd"/>
      <w:r w:rsidRPr="00E127DA">
        <w:rPr>
          <w:sz w:val="18"/>
          <w:szCs w:val="18"/>
          <w:lang w:val="en-US"/>
        </w:rPr>
        <w:t xml:space="preserve"> (2010)</w:t>
      </w:r>
    </w:p>
  </w:footnote>
  <w:footnote w:id="54">
    <w:p w:rsidR="008A2699" w:rsidRPr="0034604B" w:rsidRDefault="008A2699">
      <w:pPr>
        <w:pStyle w:val="a5"/>
        <w:rPr>
          <w:lang w:val="en-US"/>
        </w:rPr>
      </w:pPr>
      <w:r w:rsidRPr="00E127DA">
        <w:rPr>
          <w:rStyle w:val="a6"/>
          <w:sz w:val="18"/>
          <w:szCs w:val="18"/>
        </w:rPr>
        <w:footnoteRef/>
      </w:r>
      <w:r w:rsidRPr="00E127DA">
        <w:rPr>
          <w:sz w:val="18"/>
          <w:szCs w:val="18"/>
        </w:rPr>
        <w:t xml:space="preserve"> </w:t>
      </w:r>
      <w:proofErr w:type="spellStart"/>
      <w:r w:rsidRPr="00E127DA">
        <w:rPr>
          <w:sz w:val="18"/>
          <w:szCs w:val="18"/>
        </w:rPr>
        <w:t>Economou</w:t>
      </w:r>
      <w:proofErr w:type="spellEnd"/>
      <w:r w:rsidRPr="00E127DA">
        <w:rPr>
          <w:sz w:val="18"/>
          <w:szCs w:val="18"/>
        </w:rPr>
        <w:t xml:space="preserve"> (2010)</w:t>
      </w:r>
    </w:p>
  </w:footnote>
  <w:footnote w:id="55">
    <w:p w:rsidR="008A2699" w:rsidRPr="00443A2C" w:rsidRDefault="008A2699" w:rsidP="002E1D08">
      <w:pPr>
        <w:pStyle w:val="a5"/>
        <w:rPr>
          <w:sz w:val="18"/>
          <w:szCs w:val="18"/>
          <w:lang w:val="en-US"/>
        </w:rPr>
      </w:pPr>
      <w:r w:rsidRPr="00443A2C">
        <w:rPr>
          <w:rStyle w:val="a6"/>
          <w:sz w:val="18"/>
          <w:szCs w:val="18"/>
        </w:rPr>
        <w:footnoteRef/>
      </w:r>
      <w:r w:rsidRPr="00443A2C">
        <w:rPr>
          <w:sz w:val="18"/>
          <w:szCs w:val="18"/>
        </w:rPr>
        <w:t xml:space="preserve"> </w:t>
      </w:r>
      <w:r w:rsidRPr="00443A2C">
        <w:rPr>
          <w:sz w:val="18"/>
          <w:szCs w:val="18"/>
          <w:lang w:val="en-US"/>
        </w:rPr>
        <w:t>4</w:t>
      </w:r>
      <w:r w:rsidRPr="00443A2C">
        <w:rPr>
          <w:sz w:val="18"/>
          <w:szCs w:val="18"/>
          <w:vertAlign w:val="superscript"/>
          <w:lang w:val="en-US"/>
        </w:rPr>
        <w:t>th</w:t>
      </w:r>
      <w:r w:rsidRPr="00443A2C">
        <w:rPr>
          <w:sz w:val="18"/>
          <w:szCs w:val="18"/>
          <w:lang w:val="en-US"/>
        </w:rPr>
        <w:t xml:space="preserve"> YPE (2013)</w:t>
      </w:r>
    </w:p>
  </w:footnote>
  <w:footnote w:id="56">
    <w:p w:rsidR="008A2699" w:rsidRPr="00443A2C" w:rsidRDefault="008A2699" w:rsidP="002E1D08">
      <w:pPr>
        <w:pStyle w:val="a5"/>
        <w:rPr>
          <w:sz w:val="18"/>
          <w:szCs w:val="18"/>
          <w:lang w:val="en-US"/>
        </w:rPr>
      </w:pPr>
      <w:r w:rsidRPr="00443A2C">
        <w:rPr>
          <w:rStyle w:val="a6"/>
          <w:sz w:val="18"/>
          <w:szCs w:val="18"/>
        </w:rPr>
        <w:footnoteRef/>
      </w:r>
      <w:r w:rsidRPr="00443A2C">
        <w:rPr>
          <w:sz w:val="18"/>
          <w:szCs w:val="18"/>
        </w:rPr>
        <w:t xml:space="preserve"> </w:t>
      </w:r>
      <w:r w:rsidRPr="00443A2C">
        <w:rPr>
          <w:sz w:val="18"/>
          <w:szCs w:val="18"/>
          <w:lang w:val="en-US"/>
        </w:rPr>
        <w:t>DIAVALKANIKO (2013)</w:t>
      </w:r>
    </w:p>
  </w:footnote>
  <w:footnote w:id="57">
    <w:p w:rsidR="008A2699" w:rsidRPr="00443A2C" w:rsidRDefault="008A2699" w:rsidP="002E1D08">
      <w:pPr>
        <w:pStyle w:val="a5"/>
        <w:rPr>
          <w:sz w:val="18"/>
          <w:szCs w:val="18"/>
          <w:lang w:val="en-US"/>
        </w:rPr>
      </w:pPr>
      <w:r w:rsidRPr="00443A2C">
        <w:rPr>
          <w:rStyle w:val="a6"/>
          <w:sz w:val="18"/>
          <w:szCs w:val="18"/>
        </w:rPr>
        <w:footnoteRef/>
      </w:r>
      <w:r w:rsidRPr="00443A2C">
        <w:rPr>
          <w:sz w:val="18"/>
          <w:szCs w:val="18"/>
        </w:rPr>
        <w:t xml:space="preserve"> </w:t>
      </w:r>
      <w:r w:rsidRPr="00443A2C">
        <w:rPr>
          <w:sz w:val="18"/>
          <w:szCs w:val="18"/>
          <w:lang w:val="en-US"/>
        </w:rPr>
        <w:t>AGIOS LOUKAS (2013)</w:t>
      </w:r>
    </w:p>
  </w:footnote>
  <w:footnote w:id="58">
    <w:p w:rsidR="008A2699" w:rsidRPr="004F0943" w:rsidRDefault="008A2699">
      <w:pPr>
        <w:pStyle w:val="a5"/>
        <w:rPr>
          <w:lang w:val="en-US"/>
        </w:rPr>
      </w:pPr>
      <w:r w:rsidRPr="00443A2C">
        <w:rPr>
          <w:rStyle w:val="a6"/>
          <w:sz w:val="18"/>
          <w:szCs w:val="18"/>
        </w:rPr>
        <w:footnoteRef/>
      </w:r>
      <w:r w:rsidRPr="00443A2C">
        <w:rPr>
          <w:sz w:val="18"/>
          <w:szCs w:val="18"/>
        </w:rPr>
        <w:t xml:space="preserve"> </w:t>
      </w:r>
      <w:r w:rsidRPr="00443A2C">
        <w:rPr>
          <w:sz w:val="18"/>
          <w:szCs w:val="18"/>
          <w:lang w:val="en-US"/>
        </w:rPr>
        <w:t>EUROMEDICA (2013)</w:t>
      </w:r>
    </w:p>
  </w:footnote>
  <w:footnote w:id="59">
    <w:p w:rsidR="008A2699" w:rsidRPr="00FC38A3" w:rsidRDefault="008A2699">
      <w:pPr>
        <w:pStyle w:val="a5"/>
        <w:rPr>
          <w:sz w:val="18"/>
          <w:szCs w:val="18"/>
          <w:lang w:val="en-US"/>
        </w:rPr>
      </w:pPr>
      <w:r w:rsidRPr="00FC38A3">
        <w:rPr>
          <w:rStyle w:val="a6"/>
          <w:sz w:val="18"/>
          <w:szCs w:val="18"/>
        </w:rPr>
        <w:footnoteRef/>
      </w:r>
      <w:r w:rsidRPr="00FC38A3">
        <w:rPr>
          <w:sz w:val="18"/>
          <w:szCs w:val="18"/>
        </w:rPr>
        <w:t xml:space="preserve"> Interviews with the hospitals’ managers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699" w:rsidRDefault="00B8669C">
    <w:pPr>
      <w:pStyle w:val="aa"/>
    </w:pPr>
    <w:r w:rsidRPr="00B8669C">
      <w:rPr>
        <w:noProof/>
      </w:rPr>
      <w:pict>
        <v:shapetype id="_x0000_t202" coordsize="21600,21600" o:spt="202" path="m,l,21600r21600,l21600,xe">
          <v:stroke joinstyle="miter"/>
          <v:path gradientshapeok="t" o:connecttype="rect"/>
        </v:shapetype>
        <v:shape id="Text Box 2" o:spid="_x0000_s4098" type="#_x0000_t202" style="position:absolute;left:0;text-align:left;margin-left:0;margin-top:0;width:451.1pt;height:9.75pt;z-index:251661312;visibility:visible;mso-width-percent:1000;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S4gsQIAALM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" o:allowincell="f" filled="f" stroked="f">
          <v:textbox style="mso-fit-shape-to-text:t" inset=",0,,0">
            <w:txbxContent>
              <w:sdt>
                <w:sdtPr>
                  <w:rPr>
                    <w:sz w:val="16"/>
                    <w:szCs w:val="16"/>
                    <w:lang w:val="en-US"/>
                  </w:rPr>
                  <w:alias w:val="Τίτλος"/>
                  <w:id w:val="78679243"/>
                  <w:dataBinding w:prefixMappings="xmlns:ns0='http://schemas.openxmlformats.org/package/2006/metadata/core-properties' xmlns:ns1='http://purl.org/dc/elements/1.1/'" w:xpath="/ns0:coreProperties[1]/ns1:title[1]" w:storeItemID="{6C3C8BC8-F283-45AE-878A-BAB7291924A1}"/>
                  <w:text/>
                </w:sdtPr>
                <w:sdtContent>
                  <w:p w:rsidR="008A2699" w:rsidRPr="00D828A7" w:rsidRDefault="008A2699">
                    <w:pPr>
                      <w:rPr>
                        <w:sz w:val="16"/>
                        <w:szCs w:val="16"/>
                        <w:lang w:val="en-US"/>
                      </w:rPr>
                    </w:pPr>
                    <w:r w:rsidRPr="00D828A7">
                      <w:rPr>
                        <w:sz w:val="16"/>
                        <w:szCs w:val="16"/>
                        <w:lang w:val="en-US"/>
                      </w:rPr>
                      <w:t>HOW THE ECONOMIC CRISIS IN GREECE HAS AFFECTED THE PATIENT FLOW BETWEEN PUBLIC HOSPITALS AND PRIVATE CLINICS</w:t>
                    </w:r>
                  </w:p>
                </w:sdtContent>
              </w:sdt>
            </w:txbxContent>
          </v:textbox>
          <w10:wrap anchorx="margin" anchory="margin"/>
        </v:shape>
      </w:pict>
    </w:r>
    <w:r w:rsidRPr="00B8669C">
      <w:rPr>
        <w:noProof/>
      </w:rPr>
      <w:pict>
        <v:shape id="Text Box 1" o:spid="_x0000_s4097" type="#_x0000_t202" style="position:absolute;left:0;text-align:left;margin-left:0;margin-top:0;width:1in;height:13.45pt;z-index:251660288;visibility:visible;mso-width-percent:1000;mso-position-horizontal:left;mso-position-horizontal-relative:page;mso-position-vertical:center;mso-position-vertical-relative:top-margin-area;mso-width-percent:1000;mso-width-relative:lef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" o:allowincell="f" fillcolor="#4f81bd [3204]" stroked="f">
          <v:textbox style="mso-fit-shape-to-text:t" inset=",0,,0">
            <w:txbxContent>
              <w:p w:rsidR="008A2699" w:rsidRDefault="00B8669C">
                <w:pPr>
                  <w:jc w:val="right"/>
                  <w:rPr>
                    <w:color w:val="FFFFFF" w:themeColor="background1"/>
                    <w:lang w:val="el-GR"/>
                  </w:rPr>
                </w:pPr>
                <w:r>
                  <w:rPr>
                    <w:lang w:val="el-GR"/>
                  </w:rPr>
                  <w:fldChar w:fldCharType="begin"/>
                </w:r>
                <w:r w:rsidR="008A2699">
                  <w:rPr>
                    <w:lang w:val="el-GR"/>
                  </w:rPr>
                  <w:instrText xml:space="preserve"> PAGE   \* MERGEFORMAT </w:instrText>
                </w:r>
                <w:r>
                  <w:rPr>
                    <w:lang w:val="el-GR"/>
                  </w:rPr>
                  <w:fldChar w:fldCharType="separate"/>
                </w:r>
                <w:r w:rsidR="007936C0" w:rsidRPr="007936C0">
                  <w:rPr>
                    <w:noProof/>
                    <w:color w:val="FFFFFF" w:themeColor="background1"/>
                  </w:rPr>
                  <w:t>28</w:t>
                </w:r>
                <w:r>
                  <w:rPr>
                    <w:lang w:val="el-GR"/>
                  </w:rPr>
                  <w:fldChar w:fldCharType="end"/>
                </w:r>
              </w:p>
            </w:txbxContent>
          </v:textbox>
          <w10:wrap anchorx="page"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50412"/>
    <w:multiLevelType w:val="hybridMultilevel"/>
    <w:tmpl w:val="BD84002C"/>
    <w:lvl w:ilvl="0" w:tplc="B2748548">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E730219"/>
    <w:multiLevelType w:val="hybridMultilevel"/>
    <w:tmpl w:val="70CEF878"/>
    <w:lvl w:ilvl="0" w:tplc="BA7012B0">
      <w:start w:val="3"/>
      <w:numFmt w:val="upperRoman"/>
      <w:lvlText w:val="%1."/>
      <w:lvlJc w:val="left"/>
      <w:pPr>
        <w:ind w:left="720" w:hanging="72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1422038E"/>
    <w:multiLevelType w:val="hybridMultilevel"/>
    <w:tmpl w:val="3374305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7B529CC"/>
    <w:multiLevelType w:val="hybridMultilevel"/>
    <w:tmpl w:val="589E21E0"/>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nsid w:val="1E7A5F42"/>
    <w:multiLevelType w:val="hybridMultilevel"/>
    <w:tmpl w:val="FCB8E7B6"/>
    <w:lvl w:ilvl="0" w:tplc="16C8564C">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4E9346A"/>
    <w:multiLevelType w:val="hybridMultilevel"/>
    <w:tmpl w:val="22DA76D8"/>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26FB132E"/>
    <w:multiLevelType w:val="hybridMultilevel"/>
    <w:tmpl w:val="06AC6E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7C573CD"/>
    <w:multiLevelType w:val="hybridMultilevel"/>
    <w:tmpl w:val="B0984524"/>
    <w:lvl w:ilvl="0" w:tplc="E818750C">
      <w:start w:val="1"/>
      <w:numFmt w:val="upperRoman"/>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nsid w:val="2AB63E5A"/>
    <w:multiLevelType w:val="hybridMultilevel"/>
    <w:tmpl w:val="82B62440"/>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C2E2BA7"/>
    <w:multiLevelType w:val="hybridMultilevel"/>
    <w:tmpl w:val="CB9CD1C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CB67BF3"/>
    <w:multiLevelType w:val="hybridMultilevel"/>
    <w:tmpl w:val="55D661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2FA75FB9"/>
    <w:multiLevelType w:val="hybridMultilevel"/>
    <w:tmpl w:val="24A8BF8C"/>
    <w:lvl w:ilvl="0" w:tplc="0408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14433E6"/>
    <w:multiLevelType w:val="hybridMultilevel"/>
    <w:tmpl w:val="8952A39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7DF354F"/>
    <w:multiLevelType w:val="hybridMultilevel"/>
    <w:tmpl w:val="4D784D20"/>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3ACB3FD8"/>
    <w:multiLevelType w:val="hybridMultilevel"/>
    <w:tmpl w:val="9F16827C"/>
    <w:lvl w:ilvl="0" w:tplc="990856FE">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3AD84307"/>
    <w:multiLevelType w:val="hybridMultilevel"/>
    <w:tmpl w:val="4C3AA506"/>
    <w:lvl w:ilvl="0" w:tplc="E818750C">
      <w:start w:val="1"/>
      <w:numFmt w:val="upperRoman"/>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nsid w:val="3D192545"/>
    <w:multiLevelType w:val="hybridMultilevel"/>
    <w:tmpl w:val="24C856EC"/>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484F3BD9"/>
    <w:multiLevelType w:val="hybridMultilevel"/>
    <w:tmpl w:val="1C7E8F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A515018"/>
    <w:multiLevelType w:val="hybridMultilevel"/>
    <w:tmpl w:val="D794C62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1770694"/>
    <w:multiLevelType w:val="hybridMultilevel"/>
    <w:tmpl w:val="37E819EA"/>
    <w:lvl w:ilvl="0" w:tplc="E818750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3913AF4"/>
    <w:multiLevelType w:val="hybridMultilevel"/>
    <w:tmpl w:val="9342BB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5C9C2726"/>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DC2279E"/>
    <w:multiLevelType w:val="hybridMultilevel"/>
    <w:tmpl w:val="86D89F2E"/>
    <w:lvl w:ilvl="0" w:tplc="E818750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14027EF"/>
    <w:multiLevelType w:val="hybridMultilevel"/>
    <w:tmpl w:val="4C6A0A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nsid w:val="68F3066D"/>
    <w:multiLevelType w:val="hybridMultilevel"/>
    <w:tmpl w:val="581207E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nsid w:val="6DBC0330"/>
    <w:multiLevelType w:val="hybridMultilevel"/>
    <w:tmpl w:val="01F8F76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6ED77C3C"/>
    <w:multiLevelType w:val="hybridMultilevel"/>
    <w:tmpl w:val="B3567668"/>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72032ECB"/>
    <w:multiLevelType w:val="hybridMultilevel"/>
    <w:tmpl w:val="C57259AE"/>
    <w:lvl w:ilvl="0" w:tplc="04080013">
      <w:start w:val="1"/>
      <w:numFmt w:val="upperRoman"/>
      <w:lvlText w:val="%1."/>
      <w:lvlJc w:val="righ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72BC6BBA"/>
    <w:multiLevelType w:val="hybridMultilevel"/>
    <w:tmpl w:val="17126970"/>
    <w:lvl w:ilvl="0" w:tplc="04080019">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782D3113"/>
    <w:multiLevelType w:val="hybridMultilevel"/>
    <w:tmpl w:val="6ED8DD3E"/>
    <w:lvl w:ilvl="0" w:tplc="E818750C">
      <w:start w:val="1"/>
      <w:numFmt w:val="upp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7A4C00A0"/>
    <w:multiLevelType w:val="hybridMultilevel"/>
    <w:tmpl w:val="4B846CAA"/>
    <w:lvl w:ilvl="0" w:tplc="E818750C">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9"/>
  </w:num>
  <w:num w:numId="3">
    <w:abstractNumId w:val="17"/>
  </w:num>
  <w:num w:numId="4">
    <w:abstractNumId w:val="11"/>
  </w:num>
  <w:num w:numId="5">
    <w:abstractNumId w:val="20"/>
  </w:num>
  <w:num w:numId="6">
    <w:abstractNumId w:val="2"/>
  </w:num>
  <w:num w:numId="7">
    <w:abstractNumId w:val="10"/>
  </w:num>
  <w:num w:numId="8">
    <w:abstractNumId w:val="13"/>
  </w:num>
  <w:num w:numId="9">
    <w:abstractNumId w:val="19"/>
  </w:num>
  <w:num w:numId="10">
    <w:abstractNumId w:val="22"/>
  </w:num>
  <w:num w:numId="11">
    <w:abstractNumId w:val="29"/>
  </w:num>
  <w:num w:numId="12">
    <w:abstractNumId w:val="30"/>
  </w:num>
  <w:num w:numId="13">
    <w:abstractNumId w:val="14"/>
  </w:num>
  <w:num w:numId="14">
    <w:abstractNumId w:val="18"/>
  </w:num>
  <w:num w:numId="15">
    <w:abstractNumId w:val="27"/>
  </w:num>
  <w:num w:numId="16">
    <w:abstractNumId w:val="12"/>
  </w:num>
  <w:num w:numId="17">
    <w:abstractNumId w:val="5"/>
  </w:num>
  <w:num w:numId="18">
    <w:abstractNumId w:val="1"/>
  </w:num>
  <w:num w:numId="19">
    <w:abstractNumId w:val="16"/>
  </w:num>
  <w:num w:numId="20">
    <w:abstractNumId w:val="4"/>
  </w:num>
  <w:num w:numId="21">
    <w:abstractNumId w:val="0"/>
  </w:num>
  <w:num w:numId="22">
    <w:abstractNumId w:val="25"/>
  </w:num>
  <w:num w:numId="23">
    <w:abstractNumId w:val="3"/>
  </w:num>
  <w:num w:numId="24">
    <w:abstractNumId w:val="28"/>
  </w:num>
  <w:num w:numId="25">
    <w:abstractNumId w:val="8"/>
  </w:num>
  <w:num w:numId="26">
    <w:abstractNumId w:val="21"/>
  </w:num>
  <w:num w:numId="27">
    <w:abstractNumId w:val="15"/>
  </w:num>
  <w:num w:numId="28">
    <w:abstractNumId w:val="26"/>
  </w:num>
  <w:num w:numId="29">
    <w:abstractNumId w:val="7"/>
  </w:num>
  <w:num w:numId="30">
    <w:abstractNumId w:val="23"/>
  </w:num>
  <w:num w:numId="3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drawingGridHorizontalSpacing w:val="110"/>
  <w:displayHorizontalDrawingGridEvery w:val="2"/>
  <w:characterSpacingControl w:val="doNotCompress"/>
  <w:hdrShapeDefaults>
    <o:shapedefaults v:ext="edit" spidmax="21506"/>
    <o:shapelayout v:ext="edit">
      <o:idmap v:ext="edit" data="4"/>
    </o:shapelayout>
  </w:hdrShapeDefaults>
  <w:footnotePr>
    <w:footnote w:id="-1"/>
    <w:footnote w:id="0"/>
  </w:footnotePr>
  <w:endnotePr>
    <w:endnote w:id="-1"/>
    <w:endnote w:id="0"/>
  </w:endnotePr>
  <w:compat>
    <w:useFELayout/>
  </w:compat>
  <w:rsids>
    <w:rsidRoot w:val="00C809E3"/>
    <w:rsid w:val="00001E3D"/>
    <w:rsid w:val="0000301C"/>
    <w:rsid w:val="000046A5"/>
    <w:rsid w:val="00006666"/>
    <w:rsid w:val="00011963"/>
    <w:rsid w:val="0001485C"/>
    <w:rsid w:val="0001609C"/>
    <w:rsid w:val="000213FE"/>
    <w:rsid w:val="0003084F"/>
    <w:rsid w:val="00032D1E"/>
    <w:rsid w:val="000331AC"/>
    <w:rsid w:val="000344E0"/>
    <w:rsid w:val="000429D9"/>
    <w:rsid w:val="0004511C"/>
    <w:rsid w:val="00047F3E"/>
    <w:rsid w:val="000550B3"/>
    <w:rsid w:val="00067521"/>
    <w:rsid w:val="00067E33"/>
    <w:rsid w:val="0007065F"/>
    <w:rsid w:val="000724D5"/>
    <w:rsid w:val="00075438"/>
    <w:rsid w:val="000822D9"/>
    <w:rsid w:val="0009105B"/>
    <w:rsid w:val="0009256B"/>
    <w:rsid w:val="00092F92"/>
    <w:rsid w:val="00093ECC"/>
    <w:rsid w:val="000A188C"/>
    <w:rsid w:val="000A4B72"/>
    <w:rsid w:val="000B2289"/>
    <w:rsid w:val="000B4CF8"/>
    <w:rsid w:val="000C35FB"/>
    <w:rsid w:val="000C5D9D"/>
    <w:rsid w:val="000C76CE"/>
    <w:rsid w:val="000D3252"/>
    <w:rsid w:val="000E190F"/>
    <w:rsid w:val="000E75E4"/>
    <w:rsid w:val="000F205A"/>
    <w:rsid w:val="000F3A57"/>
    <w:rsid w:val="000F3A8F"/>
    <w:rsid w:val="000F50A9"/>
    <w:rsid w:val="000F60D7"/>
    <w:rsid w:val="00105445"/>
    <w:rsid w:val="00106E41"/>
    <w:rsid w:val="001114D0"/>
    <w:rsid w:val="00112633"/>
    <w:rsid w:val="001139C3"/>
    <w:rsid w:val="00113B28"/>
    <w:rsid w:val="00113F2F"/>
    <w:rsid w:val="0011462C"/>
    <w:rsid w:val="0011550C"/>
    <w:rsid w:val="00116AC2"/>
    <w:rsid w:val="001175E1"/>
    <w:rsid w:val="00122CDE"/>
    <w:rsid w:val="001260B1"/>
    <w:rsid w:val="00127BFA"/>
    <w:rsid w:val="00135BC0"/>
    <w:rsid w:val="00146219"/>
    <w:rsid w:val="00146412"/>
    <w:rsid w:val="00150D74"/>
    <w:rsid w:val="00150FC6"/>
    <w:rsid w:val="001529CE"/>
    <w:rsid w:val="001530CC"/>
    <w:rsid w:val="00153437"/>
    <w:rsid w:val="00167967"/>
    <w:rsid w:val="001749AB"/>
    <w:rsid w:val="00175D55"/>
    <w:rsid w:val="00182D7C"/>
    <w:rsid w:val="00187D56"/>
    <w:rsid w:val="001979A1"/>
    <w:rsid w:val="001A0A57"/>
    <w:rsid w:val="001B1678"/>
    <w:rsid w:val="001B25E2"/>
    <w:rsid w:val="001B2A15"/>
    <w:rsid w:val="001B2E5E"/>
    <w:rsid w:val="001B6553"/>
    <w:rsid w:val="001D06C2"/>
    <w:rsid w:val="001D3C29"/>
    <w:rsid w:val="001D77F8"/>
    <w:rsid w:val="001F2692"/>
    <w:rsid w:val="001F759B"/>
    <w:rsid w:val="002035E0"/>
    <w:rsid w:val="0021610B"/>
    <w:rsid w:val="00233705"/>
    <w:rsid w:val="002424EF"/>
    <w:rsid w:val="00245AC8"/>
    <w:rsid w:val="002521E6"/>
    <w:rsid w:val="00263A93"/>
    <w:rsid w:val="00271C7A"/>
    <w:rsid w:val="00276C47"/>
    <w:rsid w:val="00282C20"/>
    <w:rsid w:val="002A39F8"/>
    <w:rsid w:val="002A4A74"/>
    <w:rsid w:val="002A53DF"/>
    <w:rsid w:val="002B22A2"/>
    <w:rsid w:val="002B3464"/>
    <w:rsid w:val="002B50B8"/>
    <w:rsid w:val="002B7A1B"/>
    <w:rsid w:val="002C0488"/>
    <w:rsid w:val="002C3053"/>
    <w:rsid w:val="002C329E"/>
    <w:rsid w:val="002E1D08"/>
    <w:rsid w:val="002E3A47"/>
    <w:rsid w:val="002F0A40"/>
    <w:rsid w:val="002F355E"/>
    <w:rsid w:val="002F4DC2"/>
    <w:rsid w:val="002F522C"/>
    <w:rsid w:val="002F6236"/>
    <w:rsid w:val="002F7F6F"/>
    <w:rsid w:val="003019B1"/>
    <w:rsid w:val="00305D46"/>
    <w:rsid w:val="00306D71"/>
    <w:rsid w:val="003075E3"/>
    <w:rsid w:val="003078EA"/>
    <w:rsid w:val="00313275"/>
    <w:rsid w:val="003217A5"/>
    <w:rsid w:val="003336D2"/>
    <w:rsid w:val="003413D8"/>
    <w:rsid w:val="00341FBB"/>
    <w:rsid w:val="00342702"/>
    <w:rsid w:val="00342F95"/>
    <w:rsid w:val="00343C38"/>
    <w:rsid w:val="003441FA"/>
    <w:rsid w:val="00345982"/>
    <w:rsid w:val="0034604B"/>
    <w:rsid w:val="00347329"/>
    <w:rsid w:val="00350D41"/>
    <w:rsid w:val="003566E4"/>
    <w:rsid w:val="00356E03"/>
    <w:rsid w:val="00361829"/>
    <w:rsid w:val="0036470B"/>
    <w:rsid w:val="00366E5E"/>
    <w:rsid w:val="00373981"/>
    <w:rsid w:val="0038071C"/>
    <w:rsid w:val="00383B95"/>
    <w:rsid w:val="00385D7F"/>
    <w:rsid w:val="003875DD"/>
    <w:rsid w:val="003A4D25"/>
    <w:rsid w:val="003B031C"/>
    <w:rsid w:val="003B5A30"/>
    <w:rsid w:val="003C133E"/>
    <w:rsid w:val="003C29D5"/>
    <w:rsid w:val="003C56E6"/>
    <w:rsid w:val="003D0B05"/>
    <w:rsid w:val="003E1630"/>
    <w:rsid w:val="003E175E"/>
    <w:rsid w:val="003E2156"/>
    <w:rsid w:val="003E49BC"/>
    <w:rsid w:val="003F562D"/>
    <w:rsid w:val="003F5D93"/>
    <w:rsid w:val="00400D55"/>
    <w:rsid w:val="00405091"/>
    <w:rsid w:val="004066E2"/>
    <w:rsid w:val="00411FC6"/>
    <w:rsid w:val="00423F19"/>
    <w:rsid w:val="00424CC2"/>
    <w:rsid w:val="00424D13"/>
    <w:rsid w:val="00424F79"/>
    <w:rsid w:val="00427896"/>
    <w:rsid w:val="004312EE"/>
    <w:rsid w:val="004342EA"/>
    <w:rsid w:val="0043486C"/>
    <w:rsid w:val="004348BC"/>
    <w:rsid w:val="004371FB"/>
    <w:rsid w:val="00443A2C"/>
    <w:rsid w:val="00450724"/>
    <w:rsid w:val="00452124"/>
    <w:rsid w:val="00453A8B"/>
    <w:rsid w:val="00454760"/>
    <w:rsid w:val="00455979"/>
    <w:rsid w:val="0045601A"/>
    <w:rsid w:val="00460062"/>
    <w:rsid w:val="0048411C"/>
    <w:rsid w:val="004922E0"/>
    <w:rsid w:val="0049270F"/>
    <w:rsid w:val="00493A0C"/>
    <w:rsid w:val="00493E29"/>
    <w:rsid w:val="004A02D3"/>
    <w:rsid w:val="004A05D5"/>
    <w:rsid w:val="004A0D14"/>
    <w:rsid w:val="004A0DFC"/>
    <w:rsid w:val="004B081E"/>
    <w:rsid w:val="004B1B54"/>
    <w:rsid w:val="004B1BD2"/>
    <w:rsid w:val="004B3D86"/>
    <w:rsid w:val="004B3E05"/>
    <w:rsid w:val="004C01DA"/>
    <w:rsid w:val="004C77CA"/>
    <w:rsid w:val="004D0482"/>
    <w:rsid w:val="004D2AA6"/>
    <w:rsid w:val="004D4C81"/>
    <w:rsid w:val="004D5069"/>
    <w:rsid w:val="004E07A7"/>
    <w:rsid w:val="004E0943"/>
    <w:rsid w:val="004F0943"/>
    <w:rsid w:val="004F3251"/>
    <w:rsid w:val="005046DE"/>
    <w:rsid w:val="005109A0"/>
    <w:rsid w:val="00521800"/>
    <w:rsid w:val="005226CB"/>
    <w:rsid w:val="00525E1A"/>
    <w:rsid w:val="00533347"/>
    <w:rsid w:val="005349A7"/>
    <w:rsid w:val="005405C2"/>
    <w:rsid w:val="00544C06"/>
    <w:rsid w:val="00555B0C"/>
    <w:rsid w:val="00567413"/>
    <w:rsid w:val="005752B4"/>
    <w:rsid w:val="005801BF"/>
    <w:rsid w:val="00586045"/>
    <w:rsid w:val="00586A9D"/>
    <w:rsid w:val="00590808"/>
    <w:rsid w:val="00594B55"/>
    <w:rsid w:val="00595A1F"/>
    <w:rsid w:val="00597247"/>
    <w:rsid w:val="005A580B"/>
    <w:rsid w:val="005C20E9"/>
    <w:rsid w:val="005E0932"/>
    <w:rsid w:val="005E47BE"/>
    <w:rsid w:val="005E52A6"/>
    <w:rsid w:val="005F7385"/>
    <w:rsid w:val="0061096E"/>
    <w:rsid w:val="0061241C"/>
    <w:rsid w:val="00625671"/>
    <w:rsid w:val="00627773"/>
    <w:rsid w:val="0063010A"/>
    <w:rsid w:val="00634B09"/>
    <w:rsid w:val="00635145"/>
    <w:rsid w:val="00640E1A"/>
    <w:rsid w:val="00643727"/>
    <w:rsid w:val="00643FD5"/>
    <w:rsid w:val="00645EBB"/>
    <w:rsid w:val="006472A1"/>
    <w:rsid w:val="00657BF9"/>
    <w:rsid w:val="00661284"/>
    <w:rsid w:val="00662510"/>
    <w:rsid w:val="00664E4F"/>
    <w:rsid w:val="00671C3D"/>
    <w:rsid w:val="006727DB"/>
    <w:rsid w:val="00682B06"/>
    <w:rsid w:val="00687595"/>
    <w:rsid w:val="00694E7E"/>
    <w:rsid w:val="006A28FD"/>
    <w:rsid w:val="006A2AD3"/>
    <w:rsid w:val="006A40BA"/>
    <w:rsid w:val="006B08A5"/>
    <w:rsid w:val="006B7896"/>
    <w:rsid w:val="006C5F29"/>
    <w:rsid w:val="006D0EEA"/>
    <w:rsid w:val="006D2132"/>
    <w:rsid w:val="006D31C5"/>
    <w:rsid w:val="006E0952"/>
    <w:rsid w:val="006F2E7F"/>
    <w:rsid w:val="0070293B"/>
    <w:rsid w:val="00702D28"/>
    <w:rsid w:val="00703F0D"/>
    <w:rsid w:val="00705848"/>
    <w:rsid w:val="0070781F"/>
    <w:rsid w:val="00707A6B"/>
    <w:rsid w:val="00714164"/>
    <w:rsid w:val="00724523"/>
    <w:rsid w:val="00725520"/>
    <w:rsid w:val="00730386"/>
    <w:rsid w:val="00731C29"/>
    <w:rsid w:val="007336C5"/>
    <w:rsid w:val="00735136"/>
    <w:rsid w:val="0073560E"/>
    <w:rsid w:val="007357E5"/>
    <w:rsid w:val="00737969"/>
    <w:rsid w:val="00737BA6"/>
    <w:rsid w:val="00744D23"/>
    <w:rsid w:val="00745E30"/>
    <w:rsid w:val="00746C04"/>
    <w:rsid w:val="0074724F"/>
    <w:rsid w:val="00753F0B"/>
    <w:rsid w:val="00764BE7"/>
    <w:rsid w:val="00764E85"/>
    <w:rsid w:val="00767AAB"/>
    <w:rsid w:val="007703CE"/>
    <w:rsid w:val="00777A5F"/>
    <w:rsid w:val="00784175"/>
    <w:rsid w:val="007865C8"/>
    <w:rsid w:val="00793058"/>
    <w:rsid w:val="007936C0"/>
    <w:rsid w:val="00793755"/>
    <w:rsid w:val="0079490A"/>
    <w:rsid w:val="00794C94"/>
    <w:rsid w:val="007A0283"/>
    <w:rsid w:val="007A0F44"/>
    <w:rsid w:val="007A61B9"/>
    <w:rsid w:val="007A7500"/>
    <w:rsid w:val="007B0995"/>
    <w:rsid w:val="007B18EA"/>
    <w:rsid w:val="007B25C6"/>
    <w:rsid w:val="007B3475"/>
    <w:rsid w:val="007B4F10"/>
    <w:rsid w:val="007B6DA8"/>
    <w:rsid w:val="007C3F37"/>
    <w:rsid w:val="007C4F4B"/>
    <w:rsid w:val="007D1C15"/>
    <w:rsid w:val="007D2DD6"/>
    <w:rsid w:val="007D3B1C"/>
    <w:rsid w:val="007D5B23"/>
    <w:rsid w:val="007E15BC"/>
    <w:rsid w:val="007E1A74"/>
    <w:rsid w:val="007E2556"/>
    <w:rsid w:val="007E6301"/>
    <w:rsid w:val="007E6D9A"/>
    <w:rsid w:val="007F7673"/>
    <w:rsid w:val="00803929"/>
    <w:rsid w:val="00805CC8"/>
    <w:rsid w:val="008072CD"/>
    <w:rsid w:val="008110C1"/>
    <w:rsid w:val="0081146C"/>
    <w:rsid w:val="008131F0"/>
    <w:rsid w:val="008136DC"/>
    <w:rsid w:val="00820CB3"/>
    <w:rsid w:val="00834DA3"/>
    <w:rsid w:val="00835990"/>
    <w:rsid w:val="00843821"/>
    <w:rsid w:val="00845327"/>
    <w:rsid w:val="00850811"/>
    <w:rsid w:val="00857CE7"/>
    <w:rsid w:val="008624B3"/>
    <w:rsid w:val="00893EC5"/>
    <w:rsid w:val="00897625"/>
    <w:rsid w:val="00897EED"/>
    <w:rsid w:val="008A00F9"/>
    <w:rsid w:val="008A0599"/>
    <w:rsid w:val="008A08FC"/>
    <w:rsid w:val="008A2699"/>
    <w:rsid w:val="008A3B14"/>
    <w:rsid w:val="008A6B9E"/>
    <w:rsid w:val="008A74B9"/>
    <w:rsid w:val="008B24E4"/>
    <w:rsid w:val="008B31C4"/>
    <w:rsid w:val="008B4412"/>
    <w:rsid w:val="008B5F65"/>
    <w:rsid w:val="008C094A"/>
    <w:rsid w:val="008C3682"/>
    <w:rsid w:val="008F19DA"/>
    <w:rsid w:val="008F37F3"/>
    <w:rsid w:val="008F5CAF"/>
    <w:rsid w:val="008F6531"/>
    <w:rsid w:val="00910273"/>
    <w:rsid w:val="00910F47"/>
    <w:rsid w:val="009117F7"/>
    <w:rsid w:val="009122FA"/>
    <w:rsid w:val="00913D92"/>
    <w:rsid w:val="009165BA"/>
    <w:rsid w:val="00922CA5"/>
    <w:rsid w:val="00926BEF"/>
    <w:rsid w:val="0092705D"/>
    <w:rsid w:val="0092707D"/>
    <w:rsid w:val="009353BF"/>
    <w:rsid w:val="0094268E"/>
    <w:rsid w:val="009430A0"/>
    <w:rsid w:val="00943CCB"/>
    <w:rsid w:val="0094631E"/>
    <w:rsid w:val="00951EE7"/>
    <w:rsid w:val="0095239F"/>
    <w:rsid w:val="0095627E"/>
    <w:rsid w:val="00956871"/>
    <w:rsid w:val="00957FD7"/>
    <w:rsid w:val="00960570"/>
    <w:rsid w:val="0096233F"/>
    <w:rsid w:val="00962D45"/>
    <w:rsid w:val="00965722"/>
    <w:rsid w:val="0097101C"/>
    <w:rsid w:val="00971037"/>
    <w:rsid w:val="00973A7A"/>
    <w:rsid w:val="00975C8E"/>
    <w:rsid w:val="00982415"/>
    <w:rsid w:val="00984492"/>
    <w:rsid w:val="00985B92"/>
    <w:rsid w:val="00985F7A"/>
    <w:rsid w:val="0099620E"/>
    <w:rsid w:val="009973FB"/>
    <w:rsid w:val="009A1549"/>
    <w:rsid w:val="009A2996"/>
    <w:rsid w:val="009A36A7"/>
    <w:rsid w:val="009B2014"/>
    <w:rsid w:val="009B3617"/>
    <w:rsid w:val="009B3710"/>
    <w:rsid w:val="009B488B"/>
    <w:rsid w:val="009C01AD"/>
    <w:rsid w:val="009C098E"/>
    <w:rsid w:val="009D086D"/>
    <w:rsid w:val="009E0CA8"/>
    <w:rsid w:val="009F1689"/>
    <w:rsid w:val="009F2C2E"/>
    <w:rsid w:val="009F2F79"/>
    <w:rsid w:val="009F3B85"/>
    <w:rsid w:val="009F3BAF"/>
    <w:rsid w:val="009F4C16"/>
    <w:rsid w:val="009F4CBE"/>
    <w:rsid w:val="00A11DEC"/>
    <w:rsid w:val="00A12BCC"/>
    <w:rsid w:val="00A26371"/>
    <w:rsid w:val="00A31F7B"/>
    <w:rsid w:val="00A3370B"/>
    <w:rsid w:val="00A356B3"/>
    <w:rsid w:val="00A4144D"/>
    <w:rsid w:val="00A41956"/>
    <w:rsid w:val="00A421C3"/>
    <w:rsid w:val="00A434E9"/>
    <w:rsid w:val="00A459AF"/>
    <w:rsid w:val="00A51352"/>
    <w:rsid w:val="00A51FAD"/>
    <w:rsid w:val="00A52390"/>
    <w:rsid w:val="00A53581"/>
    <w:rsid w:val="00A5663E"/>
    <w:rsid w:val="00A61A85"/>
    <w:rsid w:val="00A628E6"/>
    <w:rsid w:val="00A653CF"/>
    <w:rsid w:val="00A706D4"/>
    <w:rsid w:val="00A85718"/>
    <w:rsid w:val="00A8620A"/>
    <w:rsid w:val="00A94219"/>
    <w:rsid w:val="00A961DB"/>
    <w:rsid w:val="00AA533B"/>
    <w:rsid w:val="00AA57DF"/>
    <w:rsid w:val="00AA6106"/>
    <w:rsid w:val="00AA7E4E"/>
    <w:rsid w:val="00AB648B"/>
    <w:rsid w:val="00AB7588"/>
    <w:rsid w:val="00AB7AE3"/>
    <w:rsid w:val="00AC4374"/>
    <w:rsid w:val="00AC482E"/>
    <w:rsid w:val="00AC4C7D"/>
    <w:rsid w:val="00AC7AF2"/>
    <w:rsid w:val="00AD4AB6"/>
    <w:rsid w:val="00AE12F2"/>
    <w:rsid w:val="00AE1492"/>
    <w:rsid w:val="00AE1FC9"/>
    <w:rsid w:val="00AE35B7"/>
    <w:rsid w:val="00AE7A0B"/>
    <w:rsid w:val="00B00809"/>
    <w:rsid w:val="00B02339"/>
    <w:rsid w:val="00B03C08"/>
    <w:rsid w:val="00B04804"/>
    <w:rsid w:val="00B10697"/>
    <w:rsid w:val="00B158CA"/>
    <w:rsid w:val="00B17F9A"/>
    <w:rsid w:val="00B202DB"/>
    <w:rsid w:val="00B21988"/>
    <w:rsid w:val="00B27E83"/>
    <w:rsid w:val="00B315E3"/>
    <w:rsid w:val="00B3199D"/>
    <w:rsid w:val="00B31EDA"/>
    <w:rsid w:val="00B350A3"/>
    <w:rsid w:val="00B3585B"/>
    <w:rsid w:val="00B41AF1"/>
    <w:rsid w:val="00B430F5"/>
    <w:rsid w:val="00B452E4"/>
    <w:rsid w:val="00B50852"/>
    <w:rsid w:val="00B5180A"/>
    <w:rsid w:val="00B56219"/>
    <w:rsid w:val="00B64E05"/>
    <w:rsid w:val="00B65875"/>
    <w:rsid w:val="00B808FF"/>
    <w:rsid w:val="00B8669C"/>
    <w:rsid w:val="00B975A0"/>
    <w:rsid w:val="00B97B61"/>
    <w:rsid w:val="00BA1164"/>
    <w:rsid w:val="00BA4D88"/>
    <w:rsid w:val="00BB20B9"/>
    <w:rsid w:val="00BC2D1A"/>
    <w:rsid w:val="00BC5F09"/>
    <w:rsid w:val="00BC7256"/>
    <w:rsid w:val="00BD226B"/>
    <w:rsid w:val="00BD7429"/>
    <w:rsid w:val="00BE6429"/>
    <w:rsid w:val="00BE7905"/>
    <w:rsid w:val="00BF5C7B"/>
    <w:rsid w:val="00C00A1A"/>
    <w:rsid w:val="00C03FAE"/>
    <w:rsid w:val="00C1058D"/>
    <w:rsid w:val="00C13ECB"/>
    <w:rsid w:val="00C170A7"/>
    <w:rsid w:val="00C27D61"/>
    <w:rsid w:val="00C3109A"/>
    <w:rsid w:val="00C31377"/>
    <w:rsid w:val="00C32B1C"/>
    <w:rsid w:val="00C511D8"/>
    <w:rsid w:val="00C5251A"/>
    <w:rsid w:val="00C620A2"/>
    <w:rsid w:val="00C644F9"/>
    <w:rsid w:val="00C71521"/>
    <w:rsid w:val="00C7225C"/>
    <w:rsid w:val="00C72976"/>
    <w:rsid w:val="00C809E3"/>
    <w:rsid w:val="00C843D2"/>
    <w:rsid w:val="00C84C61"/>
    <w:rsid w:val="00C8729F"/>
    <w:rsid w:val="00C92388"/>
    <w:rsid w:val="00C97232"/>
    <w:rsid w:val="00CB5B4C"/>
    <w:rsid w:val="00CC2A47"/>
    <w:rsid w:val="00CC2B54"/>
    <w:rsid w:val="00CD085C"/>
    <w:rsid w:val="00CD3E49"/>
    <w:rsid w:val="00CD60D5"/>
    <w:rsid w:val="00CE6858"/>
    <w:rsid w:val="00CE6D5D"/>
    <w:rsid w:val="00CF6536"/>
    <w:rsid w:val="00D03886"/>
    <w:rsid w:val="00D05E1B"/>
    <w:rsid w:val="00D06A87"/>
    <w:rsid w:val="00D10F0A"/>
    <w:rsid w:val="00D14238"/>
    <w:rsid w:val="00D219F1"/>
    <w:rsid w:val="00D30813"/>
    <w:rsid w:val="00D33862"/>
    <w:rsid w:val="00D343D1"/>
    <w:rsid w:val="00D4063A"/>
    <w:rsid w:val="00D40C3D"/>
    <w:rsid w:val="00D46026"/>
    <w:rsid w:val="00D46FDA"/>
    <w:rsid w:val="00D52178"/>
    <w:rsid w:val="00D55324"/>
    <w:rsid w:val="00D55BDD"/>
    <w:rsid w:val="00D56B1C"/>
    <w:rsid w:val="00D5700C"/>
    <w:rsid w:val="00D60F6C"/>
    <w:rsid w:val="00D63D07"/>
    <w:rsid w:val="00D828A7"/>
    <w:rsid w:val="00D85164"/>
    <w:rsid w:val="00D86018"/>
    <w:rsid w:val="00D87E2D"/>
    <w:rsid w:val="00D955C3"/>
    <w:rsid w:val="00DA0814"/>
    <w:rsid w:val="00DA13DE"/>
    <w:rsid w:val="00DA699E"/>
    <w:rsid w:val="00DB6537"/>
    <w:rsid w:val="00DB6543"/>
    <w:rsid w:val="00E01A71"/>
    <w:rsid w:val="00E03FC6"/>
    <w:rsid w:val="00E074C1"/>
    <w:rsid w:val="00E127AD"/>
    <w:rsid w:val="00E127DA"/>
    <w:rsid w:val="00E271A1"/>
    <w:rsid w:val="00E34AE7"/>
    <w:rsid w:val="00E41F7F"/>
    <w:rsid w:val="00E420EC"/>
    <w:rsid w:val="00E479F0"/>
    <w:rsid w:val="00E5062B"/>
    <w:rsid w:val="00E50899"/>
    <w:rsid w:val="00E63321"/>
    <w:rsid w:val="00E63F15"/>
    <w:rsid w:val="00E72D8E"/>
    <w:rsid w:val="00E74C8B"/>
    <w:rsid w:val="00E812D6"/>
    <w:rsid w:val="00E90941"/>
    <w:rsid w:val="00E94C7D"/>
    <w:rsid w:val="00E95C84"/>
    <w:rsid w:val="00E96D2B"/>
    <w:rsid w:val="00E97A81"/>
    <w:rsid w:val="00EA02D5"/>
    <w:rsid w:val="00EA14F6"/>
    <w:rsid w:val="00EA1A0C"/>
    <w:rsid w:val="00EC072A"/>
    <w:rsid w:val="00EC22A9"/>
    <w:rsid w:val="00EC39FC"/>
    <w:rsid w:val="00EC4345"/>
    <w:rsid w:val="00EC5DDC"/>
    <w:rsid w:val="00EC768D"/>
    <w:rsid w:val="00ED0501"/>
    <w:rsid w:val="00ED074E"/>
    <w:rsid w:val="00ED34DE"/>
    <w:rsid w:val="00ED3D5C"/>
    <w:rsid w:val="00ED4BE5"/>
    <w:rsid w:val="00ED55C1"/>
    <w:rsid w:val="00EE06E0"/>
    <w:rsid w:val="00EE08C4"/>
    <w:rsid w:val="00EE4C93"/>
    <w:rsid w:val="00EE53AB"/>
    <w:rsid w:val="00EE6C96"/>
    <w:rsid w:val="00EE7944"/>
    <w:rsid w:val="00EF1858"/>
    <w:rsid w:val="00EF4FE8"/>
    <w:rsid w:val="00EF709E"/>
    <w:rsid w:val="00EF7761"/>
    <w:rsid w:val="00F1240B"/>
    <w:rsid w:val="00F1459B"/>
    <w:rsid w:val="00F15624"/>
    <w:rsid w:val="00F250CA"/>
    <w:rsid w:val="00F2695B"/>
    <w:rsid w:val="00F26CEF"/>
    <w:rsid w:val="00F469DD"/>
    <w:rsid w:val="00F50EC5"/>
    <w:rsid w:val="00F5486F"/>
    <w:rsid w:val="00F61316"/>
    <w:rsid w:val="00F623E4"/>
    <w:rsid w:val="00F62D7F"/>
    <w:rsid w:val="00F677E6"/>
    <w:rsid w:val="00F70227"/>
    <w:rsid w:val="00F70D91"/>
    <w:rsid w:val="00F71E23"/>
    <w:rsid w:val="00F759B7"/>
    <w:rsid w:val="00F81CB7"/>
    <w:rsid w:val="00F81E59"/>
    <w:rsid w:val="00F82239"/>
    <w:rsid w:val="00F90721"/>
    <w:rsid w:val="00F93B0A"/>
    <w:rsid w:val="00F97AB0"/>
    <w:rsid w:val="00FA7377"/>
    <w:rsid w:val="00FB1A9A"/>
    <w:rsid w:val="00FB4FD0"/>
    <w:rsid w:val="00FB7421"/>
    <w:rsid w:val="00FC38A3"/>
    <w:rsid w:val="00FC689C"/>
    <w:rsid w:val="00FC6991"/>
    <w:rsid w:val="00FD7F4C"/>
    <w:rsid w:val="00FE28BF"/>
    <w:rsid w:val="00FE6237"/>
    <w:rsid w:val="00FE7EAE"/>
    <w:rsid w:val="00FF213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A74"/>
  </w:style>
  <w:style w:type="paragraph" w:styleId="1">
    <w:name w:val="heading 1"/>
    <w:basedOn w:val="a"/>
    <w:next w:val="a"/>
    <w:link w:val="1Char"/>
    <w:uiPriority w:val="9"/>
    <w:qFormat/>
    <w:rsid w:val="007E1A74"/>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Char"/>
    <w:uiPriority w:val="9"/>
    <w:unhideWhenUsed/>
    <w:qFormat/>
    <w:rsid w:val="007E1A74"/>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Char"/>
    <w:uiPriority w:val="9"/>
    <w:unhideWhenUsed/>
    <w:qFormat/>
    <w:rsid w:val="007E1A74"/>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Char"/>
    <w:uiPriority w:val="9"/>
    <w:semiHidden/>
    <w:unhideWhenUsed/>
    <w:qFormat/>
    <w:rsid w:val="007E1A74"/>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Char"/>
    <w:uiPriority w:val="9"/>
    <w:semiHidden/>
    <w:unhideWhenUsed/>
    <w:qFormat/>
    <w:rsid w:val="007E1A74"/>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Char"/>
    <w:uiPriority w:val="9"/>
    <w:semiHidden/>
    <w:unhideWhenUsed/>
    <w:qFormat/>
    <w:rsid w:val="007E1A74"/>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Char"/>
    <w:uiPriority w:val="9"/>
    <w:semiHidden/>
    <w:unhideWhenUsed/>
    <w:qFormat/>
    <w:rsid w:val="007E1A74"/>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Char"/>
    <w:uiPriority w:val="9"/>
    <w:semiHidden/>
    <w:unhideWhenUsed/>
    <w:qFormat/>
    <w:rsid w:val="007E1A74"/>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Char"/>
    <w:uiPriority w:val="9"/>
    <w:semiHidden/>
    <w:unhideWhenUsed/>
    <w:qFormat/>
    <w:rsid w:val="007E1A74"/>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E1A74"/>
    <w:rPr>
      <w:rFonts w:asciiTheme="majorHAnsi" w:eastAsiaTheme="majorEastAsia" w:hAnsiTheme="majorHAnsi" w:cstheme="majorBidi"/>
      <w:b/>
      <w:bCs/>
      <w:color w:val="365F91" w:themeColor="accent1" w:themeShade="BF"/>
      <w:sz w:val="24"/>
      <w:szCs w:val="24"/>
    </w:rPr>
  </w:style>
  <w:style w:type="paragraph" w:styleId="a3">
    <w:name w:val="TOC Heading"/>
    <w:basedOn w:val="1"/>
    <w:next w:val="a"/>
    <w:uiPriority w:val="39"/>
    <w:semiHidden/>
    <w:unhideWhenUsed/>
    <w:qFormat/>
    <w:rsid w:val="007E1A74"/>
    <w:pPr>
      <w:outlineLvl w:val="9"/>
    </w:pPr>
    <w:rPr>
      <w:lang w:bidi="en-US"/>
    </w:rPr>
  </w:style>
  <w:style w:type="paragraph" w:styleId="a4">
    <w:name w:val="Balloon Text"/>
    <w:basedOn w:val="a"/>
    <w:link w:val="Char"/>
    <w:uiPriority w:val="99"/>
    <w:semiHidden/>
    <w:unhideWhenUsed/>
    <w:rsid w:val="00C809E3"/>
    <w:rPr>
      <w:rFonts w:ascii="Tahoma" w:hAnsi="Tahoma" w:cs="Tahoma"/>
      <w:sz w:val="16"/>
      <w:szCs w:val="16"/>
    </w:rPr>
  </w:style>
  <w:style w:type="character" w:customStyle="1" w:styleId="Char">
    <w:name w:val="Κείμενο πλαισίου Char"/>
    <w:basedOn w:val="a0"/>
    <w:link w:val="a4"/>
    <w:uiPriority w:val="99"/>
    <w:semiHidden/>
    <w:rsid w:val="00C809E3"/>
    <w:rPr>
      <w:rFonts w:ascii="Tahoma" w:hAnsi="Tahoma" w:cs="Tahoma"/>
      <w:sz w:val="16"/>
      <w:szCs w:val="16"/>
    </w:rPr>
  </w:style>
  <w:style w:type="paragraph" w:styleId="10">
    <w:name w:val="toc 1"/>
    <w:basedOn w:val="a"/>
    <w:next w:val="a"/>
    <w:autoRedefine/>
    <w:uiPriority w:val="39"/>
    <w:unhideWhenUsed/>
    <w:rsid w:val="00C809E3"/>
    <w:pPr>
      <w:spacing w:after="100"/>
    </w:pPr>
  </w:style>
  <w:style w:type="character" w:styleId="-">
    <w:name w:val="Hyperlink"/>
    <w:basedOn w:val="a0"/>
    <w:uiPriority w:val="99"/>
    <w:unhideWhenUsed/>
    <w:rsid w:val="00C809E3"/>
    <w:rPr>
      <w:color w:val="0000FF" w:themeColor="hyperlink"/>
      <w:u w:val="single"/>
    </w:rPr>
  </w:style>
  <w:style w:type="paragraph" w:styleId="a5">
    <w:name w:val="footnote text"/>
    <w:basedOn w:val="a"/>
    <w:link w:val="Char0"/>
    <w:uiPriority w:val="99"/>
    <w:unhideWhenUsed/>
    <w:rsid w:val="00634B09"/>
    <w:rPr>
      <w:sz w:val="20"/>
      <w:szCs w:val="20"/>
    </w:rPr>
  </w:style>
  <w:style w:type="character" w:customStyle="1" w:styleId="Char0">
    <w:name w:val="Κείμενο υποσημείωσης Char"/>
    <w:basedOn w:val="a0"/>
    <w:link w:val="a5"/>
    <w:uiPriority w:val="99"/>
    <w:rsid w:val="00634B09"/>
    <w:rPr>
      <w:sz w:val="20"/>
      <w:szCs w:val="20"/>
    </w:rPr>
  </w:style>
  <w:style w:type="character" w:styleId="a6">
    <w:name w:val="footnote reference"/>
    <w:basedOn w:val="a0"/>
    <w:uiPriority w:val="99"/>
    <w:semiHidden/>
    <w:unhideWhenUsed/>
    <w:rsid w:val="00634B09"/>
    <w:rPr>
      <w:vertAlign w:val="superscript"/>
    </w:rPr>
  </w:style>
  <w:style w:type="character" w:customStyle="1" w:styleId="2Char">
    <w:name w:val="Επικεφαλίδα 2 Char"/>
    <w:basedOn w:val="a0"/>
    <w:link w:val="2"/>
    <w:uiPriority w:val="9"/>
    <w:rsid w:val="007E1A74"/>
    <w:rPr>
      <w:rFonts w:asciiTheme="majorHAnsi" w:eastAsiaTheme="majorEastAsia" w:hAnsiTheme="majorHAnsi" w:cstheme="majorBidi"/>
      <w:color w:val="365F91" w:themeColor="accent1" w:themeShade="BF"/>
      <w:sz w:val="24"/>
      <w:szCs w:val="24"/>
    </w:rPr>
  </w:style>
  <w:style w:type="character" w:customStyle="1" w:styleId="3Char">
    <w:name w:val="Επικεφαλίδα 3 Char"/>
    <w:basedOn w:val="a0"/>
    <w:link w:val="3"/>
    <w:uiPriority w:val="9"/>
    <w:rsid w:val="007E1A74"/>
    <w:rPr>
      <w:rFonts w:asciiTheme="majorHAnsi" w:eastAsiaTheme="majorEastAsia" w:hAnsiTheme="majorHAnsi" w:cstheme="majorBidi"/>
      <w:color w:val="4F81BD" w:themeColor="accent1"/>
      <w:sz w:val="24"/>
      <w:szCs w:val="24"/>
    </w:rPr>
  </w:style>
  <w:style w:type="paragraph" w:styleId="20">
    <w:name w:val="toc 2"/>
    <w:basedOn w:val="a"/>
    <w:next w:val="a"/>
    <w:autoRedefine/>
    <w:uiPriority w:val="39"/>
    <w:unhideWhenUsed/>
    <w:rsid w:val="00E420EC"/>
    <w:pPr>
      <w:spacing w:after="100"/>
      <w:ind w:left="220"/>
    </w:pPr>
  </w:style>
  <w:style w:type="paragraph" w:styleId="30">
    <w:name w:val="toc 3"/>
    <w:basedOn w:val="a"/>
    <w:next w:val="a"/>
    <w:autoRedefine/>
    <w:uiPriority w:val="39"/>
    <w:unhideWhenUsed/>
    <w:rsid w:val="00E420EC"/>
    <w:pPr>
      <w:spacing w:after="100"/>
      <w:ind w:left="440"/>
    </w:pPr>
  </w:style>
  <w:style w:type="character" w:customStyle="1" w:styleId="apple-converted-space">
    <w:name w:val="apple-converted-space"/>
    <w:basedOn w:val="a0"/>
    <w:rsid w:val="0000301C"/>
  </w:style>
  <w:style w:type="table" w:styleId="a7">
    <w:name w:val="Table Grid"/>
    <w:basedOn w:val="a1"/>
    <w:uiPriority w:val="59"/>
    <w:rsid w:val="00453A8B"/>
    <w:rPr>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7E1A74"/>
    <w:pPr>
      <w:ind w:left="720"/>
      <w:contextualSpacing/>
    </w:pPr>
  </w:style>
  <w:style w:type="table" w:styleId="-5">
    <w:name w:val="Light Shading Accent 5"/>
    <w:basedOn w:val="a1"/>
    <w:uiPriority w:val="60"/>
    <w:rsid w:val="00175D55"/>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11">
    <w:name w:val="Light Shading - Accent 11"/>
    <w:basedOn w:val="a1"/>
    <w:uiPriority w:val="60"/>
    <w:rsid w:val="00175D55"/>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9">
    <w:name w:val="No Spacing"/>
    <w:basedOn w:val="a"/>
    <w:link w:val="Char1"/>
    <w:uiPriority w:val="1"/>
    <w:qFormat/>
    <w:rsid w:val="007E1A74"/>
    <w:pPr>
      <w:ind w:firstLine="0"/>
    </w:pPr>
  </w:style>
  <w:style w:type="character" w:customStyle="1" w:styleId="Char1">
    <w:name w:val="Χωρίς διάστιχο Char"/>
    <w:basedOn w:val="a0"/>
    <w:link w:val="a9"/>
    <w:uiPriority w:val="1"/>
    <w:rsid w:val="007E1A74"/>
  </w:style>
  <w:style w:type="paragraph" w:styleId="aa">
    <w:name w:val="header"/>
    <w:basedOn w:val="a"/>
    <w:link w:val="Char2"/>
    <w:uiPriority w:val="99"/>
    <w:unhideWhenUsed/>
    <w:rsid w:val="00D828A7"/>
    <w:pPr>
      <w:tabs>
        <w:tab w:val="center" w:pos="4153"/>
        <w:tab w:val="right" w:pos="8306"/>
      </w:tabs>
    </w:pPr>
  </w:style>
  <w:style w:type="character" w:customStyle="1" w:styleId="Char2">
    <w:name w:val="Κεφαλίδα Char"/>
    <w:basedOn w:val="a0"/>
    <w:link w:val="aa"/>
    <w:uiPriority w:val="99"/>
    <w:rsid w:val="00D828A7"/>
  </w:style>
  <w:style w:type="paragraph" w:styleId="ab">
    <w:name w:val="footer"/>
    <w:basedOn w:val="a"/>
    <w:link w:val="Char3"/>
    <w:uiPriority w:val="99"/>
    <w:unhideWhenUsed/>
    <w:rsid w:val="00D828A7"/>
    <w:pPr>
      <w:tabs>
        <w:tab w:val="center" w:pos="4153"/>
        <w:tab w:val="right" w:pos="8306"/>
      </w:tabs>
    </w:pPr>
  </w:style>
  <w:style w:type="character" w:customStyle="1" w:styleId="Char3">
    <w:name w:val="Υποσέλιδο Char"/>
    <w:basedOn w:val="a0"/>
    <w:link w:val="ab"/>
    <w:uiPriority w:val="99"/>
    <w:rsid w:val="00D828A7"/>
  </w:style>
  <w:style w:type="character" w:styleId="-0">
    <w:name w:val="FollowedHyperlink"/>
    <w:basedOn w:val="a0"/>
    <w:uiPriority w:val="99"/>
    <w:semiHidden/>
    <w:unhideWhenUsed/>
    <w:rsid w:val="000046A5"/>
    <w:rPr>
      <w:color w:val="800080" w:themeColor="followedHyperlink"/>
      <w:u w:val="single"/>
    </w:rPr>
  </w:style>
  <w:style w:type="character" w:styleId="ac">
    <w:name w:val="annotation reference"/>
    <w:basedOn w:val="a0"/>
    <w:uiPriority w:val="99"/>
    <w:semiHidden/>
    <w:unhideWhenUsed/>
    <w:rsid w:val="00D03886"/>
    <w:rPr>
      <w:sz w:val="16"/>
      <w:szCs w:val="16"/>
    </w:rPr>
  </w:style>
  <w:style w:type="paragraph" w:styleId="ad">
    <w:name w:val="annotation text"/>
    <w:basedOn w:val="a"/>
    <w:link w:val="Char4"/>
    <w:uiPriority w:val="99"/>
    <w:semiHidden/>
    <w:unhideWhenUsed/>
    <w:rsid w:val="00D03886"/>
    <w:rPr>
      <w:sz w:val="20"/>
      <w:szCs w:val="20"/>
    </w:rPr>
  </w:style>
  <w:style w:type="character" w:customStyle="1" w:styleId="Char4">
    <w:name w:val="Κείμενο σχολίου Char"/>
    <w:basedOn w:val="a0"/>
    <w:link w:val="ad"/>
    <w:uiPriority w:val="99"/>
    <w:semiHidden/>
    <w:rsid w:val="00D03886"/>
    <w:rPr>
      <w:sz w:val="20"/>
      <w:szCs w:val="20"/>
    </w:rPr>
  </w:style>
  <w:style w:type="paragraph" w:styleId="ae">
    <w:name w:val="annotation subject"/>
    <w:basedOn w:val="ad"/>
    <w:next w:val="ad"/>
    <w:link w:val="Char5"/>
    <w:uiPriority w:val="99"/>
    <w:semiHidden/>
    <w:unhideWhenUsed/>
    <w:rsid w:val="00D03886"/>
    <w:rPr>
      <w:b/>
      <w:bCs/>
    </w:rPr>
  </w:style>
  <w:style w:type="character" w:customStyle="1" w:styleId="Char5">
    <w:name w:val="Θέμα σχολίου Char"/>
    <w:basedOn w:val="Char4"/>
    <w:link w:val="ae"/>
    <w:uiPriority w:val="99"/>
    <w:semiHidden/>
    <w:rsid w:val="00D03886"/>
    <w:rPr>
      <w:b/>
      <w:bCs/>
      <w:sz w:val="20"/>
      <w:szCs w:val="20"/>
    </w:rPr>
  </w:style>
  <w:style w:type="character" w:customStyle="1" w:styleId="4Char">
    <w:name w:val="Επικεφαλίδα 4 Char"/>
    <w:basedOn w:val="a0"/>
    <w:link w:val="4"/>
    <w:uiPriority w:val="9"/>
    <w:semiHidden/>
    <w:rsid w:val="007E1A74"/>
    <w:rPr>
      <w:rFonts w:asciiTheme="majorHAnsi" w:eastAsiaTheme="majorEastAsia" w:hAnsiTheme="majorHAnsi" w:cstheme="majorBidi"/>
      <w:i/>
      <w:iCs/>
      <w:color w:val="4F81BD" w:themeColor="accent1"/>
      <w:sz w:val="24"/>
      <w:szCs w:val="24"/>
    </w:rPr>
  </w:style>
  <w:style w:type="character" w:customStyle="1" w:styleId="5Char">
    <w:name w:val="Επικεφαλίδα 5 Char"/>
    <w:basedOn w:val="a0"/>
    <w:link w:val="5"/>
    <w:uiPriority w:val="9"/>
    <w:semiHidden/>
    <w:rsid w:val="007E1A74"/>
    <w:rPr>
      <w:rFonts w:asciiTheme="majorHAnsi" w:eastAsiaTheme="majorEastAsia" w:hAnsiTheme="majorHAnsi" w:cstheme="majorBidi"/>
      <w:color w:val="4F81BD" w:themeColor="accent1"/>
    </w:rPr>
  </w:style>
  <w:style w:type="character" w:customStyle="1" w:styleId="6Char">
    <w:name w:val="Επικεφαλίδα 6 Char"/>
    <w:basedOn w:val="a0"/>
    <w:link w:val="6"/>
    <w:uiPriority w:val="9"/>
    <w:semiHidden/>
    <w:rsid w:val="007E1A74"/>
    <w:rPr>
      <w:rFonts w:asciiTheme="majorHAnsi" w:eastAsiaTheme="majorEastAsia" w:hAnsiTheme="majorHAnsi" w:cstheme="majorBidi"/>
      <w:i/>
      <w:iCs/>
      <w:color w:val="4F81BD" w:themeColor="accent1"/>
    </w:rPr>
  </w:style>
  <w:style w:type="character" w:customStyle="1" w:styleId="7Char">
    <w:name w:val="Επικεφαλίδα 7 Char"/>
    <w:basedOn w:val="a0"/>
    <w:link w:val="7"/>
    <w:uiPriority w:val="9"/>
    <w:semiHidden/>
    <w:rsid w:val="007E1A74"/>
    <w:rPr>
      <w:rFonts w:asciiTheme="majorHAnsi" w:eastAsiaTheme="majorEastAsia" w:hAnsiTheme="majorHAnsi" w:cstheme="majorBidi"/>
      <w:b/>
      <w:bCs/>
      <w:color w:val="9BBB59" w:themeColor="accent3"/>
      <w:sz w:val="20"/>
      <w:szCs w:val="20"/>
    </w:rPr>
  </w:style>
  <w:style w:type="character" w:customStyle="1" w:styleId="8Char">
    <w:name w:val="Επικεφαλίδα 8 Char"/>
    <w:basedOn w:val="a0"/>
    <w:link w:val="8"/>
    <w:uiPriority w:val="9"/>
    <w:semiHidden/>
    <w:rsid w:val="007E1A74"/>
    <w:rPr>
      <w:rFonts w:asciiTheme="majorHAnsi" w:eastAsiaTheme="majorEastAsia" w:hAnsiTheme="majorHAnsi" w:cstheme="majorBidi"/>
      <w:b/>
      <w:bCs/>
      <w:i/>
      <w:iCs/>
      <w:color w:val="9BBB59" w:themeColor="accent3"/>
      <w:sz w:val="20"/>
      <w:szCs w:val="20"/>
    </w:rPr>
  </w:style>
  <w:style w:type="character" w:customStyle="1" w:styleId="9Char">
    <w:name w:val="Επικεφαλίδα 9 Char"/>
    <w:basedOn w:val="a0"/>
    <w:link w:val="9"/>
    <w:uiPriority w:val="9"/>
    <w:semiHidden/>
    <w:rsid w:val="007E1A74"/>
    <w:rPr>
      <w:rFonts w:asciiTheme="majorHAnsi" w:eastAsiaTheme="majorEastAsia" w:hAnsiTheme="majorHAnsi" w:cstheme="majorBidi"/>
      <w:i/>
      <w:iCs/>
      <w:color w:val="9BBB59" w:themeColor="accent3"/>
      <w:sz w:val="20"/>
      <w:szCs w:val="20"/>
    </w:rPr>
  </w:style>
  <w:style w:type="paragraph" w:styleId="af">
    <w:name w:val="caption"/>
    <w:basedOn w:val="a"/>
    <w:next w:val="a"/>
    <w:uiPriority w:val="35"/>
    <w:semiHidden/>
    <w:unhideWhenUsed/>
    <w:qFormat/>
    <w:rsid w:val="007E1A74"/>
    <w:rPr>
      <w:b/>
      <w:bCs/>
      <w:sz w:val="18"/>
      <w:szCs w:val="18"/>
    </w:rPr>
  </w:style>
  <w:style w:type="paragraph" w:styleId="af0">
    <w:name w:val="Title"/>
    <w:basedOn w:val="a"/>
    <w:next w:val="a"/>
    <w:link w:val="Char6"/>
    <w:uiPriority w:val="10"/>
    <w:qFormat/>
    <w:rsid w:val="007E1A74"/>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Char6">
    <w:name w:val="Τίτλος Char"/>
    <w:basedOn w:val="a0"/>
    <w:link w:val="af0"/>
    <w:uiPriority w:val="10"/>
    <w:rsid w:val="007E1A74"/>
    <w:rPr>
      <w:rFonts w:asciiTheme="majorHAnsi" w:eastAsiaTheme="majorEastAsia" w:hAnsiTheme="majorHAnsi" w:cstheme="majorBidi"/>
      <w:i/>
      <w:iCs/>
      <w:color w:val="243F60" w:themeColor="accent1" w:themeShade="7F"/>
      <w:sz w:val="60"/>
      <w:szCs w:val="60"/>
    </w:rPr>
  </w:style>
  <w:style w:type="paragraph" w:styleId="af1">
    <w:name w:val="Subtitle"/>
    <w:basedOn w:val="a"/>
    <w:next w:val="a"/>
    <w:link w:val="Char7"/>
    <w:uiPriority w:val="11"/>
    <w:qFormat/>
    <w:rsid w:val="007E1A74"/>
    <w:pPr>
      <w:spacing w:before="200" w:after="900"/>
      <w:ind w:firstLine="0"/>
      <w:jc w:val="right"/>
    </w:pPr>
    <w:rPr>
      <w:i/>
      <w:iCs/>
      <w:sz w:val="24"/>
      <w:szCs w:val="24"/>
    </w:rPr>
  </w:style>
  <w:style w:type="character" w:customStyle="1" w:styleId="Char7">
    <w:name w:val="Υπότιτλος Char"/>
    <w:basedOn w:val="a0"/>
    <w:link w:val="af1"/>
    <w:uiPriority w:val="11"/>
    <w:rsid w:val="007E1A74"/>
    <w:rPr>
      <w:i/>
      <w:iCs/>
      <w:sz w:val="24"/>
      <w:szCs w:val="24"/>
    </w:rPr>
  </w:style>
  <w:style w:type="character" w:styleId="af2">
    <w:name w:val="Strong"/>
    <w:basedOn w:val="a0"/>
    <w:uiPriority w:val="22"/>
    <w:qFormat/>
    <w:rsid w:val="007E1A74"/>
    <w:rPr>
      <w:b/>
      <w:bCs/>
      <w:spacing w:val="0"/>
    </w:rPr>
  </w:style>
  <w:style w:type="character" w:styleId="af3">
    <w:name w:val="Emphasis"/>
    <w:uiPriority w:val="20"/>
    <w:qFormat/>
    <w:rsid w:val="007E1A74"/>
    <w:rPr>
      <w:b/>
      <w:bCs/>
      <w:i/>
      <w:iCs/>
      <w:color w:val="5A5A5A" w:themeColor="text1" w:themeTint="A5"/>
    </w:rPr>
  </w:style>
  <w:style w:type="paragraph" w:styleId="af4">
    <w:name w:val="Quote"/>
    <w:basedOn w:val="a"/>
    <w:next w:val="a"/>
    <w:link w:val="Char8"/>
    <w:uiPriority w:val="29"/>
    <w:qFormat/>
    <w:rsid w:val="007E1A74"/>
    <w:rPr>
      <w:rFonts w:asciiTheme="majorHAnsi" w:eastAsiaTheme="majorEastAsia" w:hAnsiTheme="majorHAnsi" w:cstheme="majorBidi"/>
      <w:i/>
      <w:iCs/>
      <w:color w:val="5A5A5A" w:themeColor="text1" w:themeTint="A5"/>
    </w:rPr>
  </w:style>
  <w:style w:type="character" w:customStyle="1" w:styleId="Char8">
    <w:name w:val="Απόσπασμα Char"/>
    <w:basedOn w:val="a0"/>
    <w:link w:val="af4"/>
    <w:uiPriority w:val="29"/>
    <w:rsid w:val="007E1A74"/>
    <w:rPr>
      <w:rFonts w:asciiTheme="majorHAnsi" w:eastAsiaTheme="majorEastAsia" w:hAnsiTheme="majorHAnsi" w:cstheme="majorBidi"/>
      <w:i/>
      <w:iCs/>
      <w:color w:val="5A5A5A" w:themeColor="text1" w:themeTint="A5"/>
    </w:rPr>
  </w:style>
  <w:style w:type="paragraph" w:styleId="af5">
    <w:name w:val="Intense Quote"/>
    <w:basedOn w:val="a"/>
    <w:next w:val="a"/>
    <w:link w:val="Char9"/>
    <w:uiPriority w:val="30"/>
    <w:qFormat/>
    <w:rsid w:val="007E1A74"/>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Char9">
    <w:name w:val="Έντονο εισαγωγικό Char"/>
    <w:basedOn w:val="a0"/>
    <w:link w:val="af5"/>
    <w:uiPriority w:val="30"/>
    <w:rsid w:val="007E1A74"/>
    <w:rPr>
      <w:rFonts w:asciiTheme="majorHAnsi" w:eastAsiaTheme="majorEastAsia" w:hAnsiTheme="majorHAnsi" w:cstheme="majorBidi"/>
      <w:i/>
      <w:iCs/>
      <w:color w:val="FFFFFF" w:themeColor="background1"/>
      <w:sz w:val="24"/>
      <w:szCs w:val="24"/>
      <w:shd w:val="clear" w:color="auto" w:fill="4F81BD" w:themeFill="accent1"/>
    </w:rPr>
  </w:style>
  <w:style w:type="character" w:styleId="af6">
    <w:name w:val="Subtle Emphasis"/>
    <w:uiPriority w:val="19"/>
    <w:qFormat/>
    <w:rsid w:val="007E1A74"/>
    <w:rPr>
      <w:i/>
      <w:iCs/>
      <w:color w:val="5A5A5A" w:themeColor="text1" w:themeTint="A5"/>
    </w:rPr>
  </w:style>
  <w:style w:type="character" w:styleId="af7">
    <w:name w:val="Intense Emphasis"/>
    <w:uiPriority w:val="21"/>
    <w:qFormat/>
    <w:rsid w:val="007E1A74"/>
    <w:rPr>
      <w:b/>
      <w:bCs/>
      <w:i/>
      <w:iCs/>
      <w:color w:val="4F81BD" w:themeColor="accent1"/>
      <w:sz w:val="22"/>
      <w:szCs w:val="22"/>
    </w:rPr>
  </w:style>
  <w:style w:type="character" w:styleId="af8">
    <w:name w:val="Subtle Reference"/>
    <w:uiPriority w:val="31"/>
    <w:qFormat/>
    <w:rsid w:val="007E1A74"/>
    <w:rPr>
      <w:color w:val="auto"/>
      <w:u w:val="single" w:color="9BBB59" w:themeColor="accent3"/>
    </w:rPr>
  </w:style>
  <w:style w:type="character" w:styleId="af9">
    <w:name w:val="Intense Reference"/>
    <w:basedOn w:val="a0"/>
    <w:uiPriority w:val="32"/>
    <w:qFormat/>
    <w:rsid w:val="007E1A74"/>
    <w:rPr>
      <w:b/>
      <w:bCs/>
      <w:color w:val="76923C" w:themeColor="accent3" w:themeShade="BF"/>
      <w:u w:val="single" w:color="9BBB59" w:themeColor="accent3"/>
    </w:rPr>
  </w:style>
  <w:style w:type="character" w:styleId="afa">
    <w:name w:val="Book Title"/>
    <w:basedOn w:val="a0"/>
    <w:uiPriority w:val="33"/>
    <w:qFormat/>
    <w:rsid w:val="007E1A74"/>
    <w:rPr>
      <w:rFonts w:asciiTheme="majorHAnsi" w:eastAsiaTheme="majorEastAsia" w:hAnsiTheme="majorHAnsi" w:cstheme="majorBidi"/>
      <w:b/>
      <w:bCs/>
      <w:i/>
      <w:iCs/>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A74"/>
  </w:style>
  <w:style w:type="paragraph" w:styleId="Heading1">
    <w:name w:val="heading 1"/>
    <w:basedOn w:val="Normal"/>
    <w:next w:val="Normal"/>
    <w:link w:val="Heading1Char"/>
    <w:uiPriority w:val="9"/>
    <w:qFormat/>
    <w:rsid w:val="007E1A74"/>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unhideWhenUsed/>
    <w:qFormat/>
    <w:rsid w:val="007E1A74"/>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unhideWhenUsed/>
    <w:qFormat/>
    <w:rsid w:val="007E1A74"/>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7E1A74"/>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7E1A74"/>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7E1A74"/>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7E1A74"/>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7E1A74"/>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7E1A74"/>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A74"/>
    <w:rPr>
      <w:rFonts w:asciiTheme="majorHAnsi" w:eastAsiaTheme="majorEastAsia" w:hAnsiTheme="majorHAnsi" w:cstheme="majorBidi"/>
      <w:b/>
      <w:bCs/>
      <w:color w:val="365F91" w:themeColor="accent1" w:themeShade="BF"/>
      <w:sz w:val="24"/>
      <w:szCs w:val="24"/>
    </w:rPr>
  </w:style>
  <w:style w:type="paragraph" w:styleId="TOCHeading">
    <w:name w:val="TOC Heading"/>
    <w:basedOn w:val="Heading1"/>
    <w:next w:val="Normal"/>
    <w:uiPriority w:val="39"/>
    <w:semiHidden/>
    <w:unhideWhenUsed/>
    <w:qFormat/>
    <w:rsid w:val="007E1A74"/>
    <w:pPr>
      <w:outlineLvl w:val="9"/>
    </w:pPr>
    <w:rPr>
      <w:lang w:bidi="en-US"/>
    </w:rPr>
  </w:style>
  <w:style w:type="paragraph" w:styleId="BalloonText">
    <w:name w:val="Balloon Text"/>
    <w:basedOn w:val="Normal"/>
    <w:link w:val="BalloonTextChar"/>
    <w:uiPriority w:val="99"/>
    <w:semiHidden/>
    <w:unhideWhenUsed/>
    <w:rsid w:val="00C809E3"/>
    <w:rPr>
      <w:rFonts w:ascii="Tahoma" w:hAnsi="Tahoma" w:cs="Tahoma"/>
      <w:sz w:val="16"/>
      <w:szCs w:val="16"/>
    </w:rPr>
  </w:style>
  <w:style w:type="character" w:customStyle="1" w:styleId="BalloonTextChar">
    <w:name w:val="Balloon Text Char"/>
    <w:basedOn w:val="DefaultParagraphFont"/>
    <w:link w:val="BalloonText"/>
    <w:uiPriority w:val="99"/>
    <w:semiHidden/>
    <w:rsid w:val="00C809E3"/>
    <w:rPr>
      <w:rFonts w:ascii="Tahoma" w:hAnsi="Tahoma" w:cs="Tahoma"/>
      <w:sz w:val="16"/>
      <w:szCs w:val="16"/>
    </w:rPr>
  </w:style>
  <w:style w:type="paragraph" w:styleId="TOC1">
    <w:name w:val="toc 1"/>
    <w:basedOn w:val="Normal"/>
    <w:next w:val="Normal"/>
    <w:autoRedefine/>
    <w:uiPriority w:val="39"/>
    <w:unhideWhenUsed/>
    <w:rsid w:val="00C809E3"/>
    <w:pPr>
      <w:spacing w:after="100"/>
    </w:pPr>
  </w:style>
  <w:style w:type="character" w:styleId="Hyperlink">
    <w:name w:val="Hyperlink"/>
    <w:basedOn w:val="DefaultParagraphFont"/>
    <w:uiPriority w:val="99"/>
    <w:unhideWhenUsed/>
    <w:rsid w:val="00C809E3"/>
    <w:rPr>
      <w:color w:val="0000FF" w:themeColor="hyperlink"/>
      <w:u w:val="single"/>
    </w:rPr>
  </w:style>
  <w:style w:type="paragraph" w:styleId="FootnoteText">
    <w:name w:val="footnote text"/>
    <w:basedOn w:val="Normal"/>
    <w:link w:val="FootnoteTextChar"/>
    <w:uiPriority w:val="99"/>
    <w:unhideWhenUsed/>
    <w:rsid w:val="00634B09"/>
    <w:rPr>
      <w:sz w:val="20"/>
      <w:szCs w:val="20"/>
    </w:rPr>
  </w:style>
  <w:style w:type="character" w:customStyle="1" w:styleId="FootnoteTextChar">
    <w:name w:val="Footnote Text Char"/>
    <w:basedOn w:val="DefaultParagraphFont"/>
    <w:link w:val="FootnoteText"/>
    <w:uiPriority w:val="99"/>
    <w:rsid w:val="00634B09"/>
    <w:rPr>
      <w:sz w:val="20"/>
      <w:szCs w:val="20"/>
    </w:rPr>
  </w:style>
  <w:style w:type="character" w:styleId="FootnoteReference">
    <w:name w:val="footnote reference"/>
    <w:basedOn w:val="DefaultParagraphFont"/>
    <w:uiPriority w:val="99"/>
    <w:semiHidden/>
    <w:unhideWhenUsed/>
    <w:rsid w:val="00634B09"/>
    <w:rPr>
      <w:vertAlign w:val="superscript"/>
    </w:rPr>
  </w:style>
  <w:style w:type="character" w:customStyle="1" w:styleId="Heading2Char">
    <w:name w:val="Heading 2 Char"/>
    <w:basedOn w:val="DefaultParagraphFont"/>
    <w:link w:val="Heading2"/>
    <w:uiPriority w:val="9"/>
    <w:rsid w:val="007E1A74"/>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rsid w:val="007E1A74"/>
    <w:rPr>
      <w:rFonts w:asciiTheme="majorHAnsi" w:eastAsiaTheme="majorEastAsia" w:hAnsiTheme="majorHAnsi" w:cstheme="majorBidi"/>
      <w:color w:val="4F81BD" w:themeColor="accent1"/>
      <w:sz w:val="24"/>
      <w:szCs w:val="24"/>
    </w:rPr>
  </w:style>
  <w:style w:type="paragraph" w:styleId="TOC2">
    <w:name w:val="toc 2"/>
    <w:basedOn w:val="Normal"/>
    <w:next w:val="Normal"/>
    <w:autoRedefine/>
    <w:uiPriority w:val="39"/>
    <w:unhideWhenUsed/>
    <w:rsid w:val="00E420EC"/>
    <w:pPr>
      <w:spacing w:after="100"/>
      <w:ind w:left="220"/>
    </w:pPr>
  </w:style>
  <w:style w:type="paragraph" w:styleId="TOC3">
    <w:name w:val="toc 3"/>
    <w:basedOn w:val="Normal"/>
    <w:next w:val="Normal"/>
    <w:autoRedefine/>
    <w:uiPriority w:val="39"/>
    <w:unhideWhenUsed/>
    <w:rsid w:val="00E420EC"/>
    <w:pPr>
      <w:spacing w:after="100"/>
      <w:ind w:left="440"/>
    </w:pPr>
  </w:style>
  <w:style w:type="character" w:customStyle="1" w:styleId="apple-converted-space">
    <w:name w:val="apple-converted-space"/>
    <w:basedOn w:val="DefaultParagraphFont"/>
    <w:rsid w:val="0000301C"/>
  </w:style>
  <w:style w:type="table" w:styleId="TableGrid">
    <w:name w:val="Table Grid"/>
    <w:basedOn w:val="TableNormal"/>
    <w:uiPriority w:val="59"/>
    <w:rsid w:val="00453A8B"/>
    <w:rPr>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E1A74"/>
    <w:pPr>
      <w:ind w:left="720"/>
      <w:contextualSpacing/>
    </w:pPr>
  </w:style>
  <w:style w:type="table" w:styleId="LightShading-Accent5">
    <w:name w:val="Light Shading Accent 5"/>
    <w:basedOn w:val="TableNormal"/>
    <w:uiPriority w:val="60"/>
    <w:rsid w:val="00175D55"/>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11">
    <w:name w:val="Light Shading - Accent 11"/>
    <w:basedOn w:val="TableNormal"/>
    <w:uiPriority w:val="60"/>
    <w:rsid w:val="00175D55"/>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basedOn w:val="Normal"/>
    <w:link w:val="NoSpacingChar"/>
    <w:uiPriority w:val="1"/>
    <w:qFormat/>
    <w:rsid w:val="007E1A74"/>
    <w:pPr>
      <w:ind w:firstLine="0"/>
    </w:pPr>
  </w:style>
  <w:style w:type="character" w:customStyle="1" w:styleId="NoSpacingChar">
    <w:name w:val="No Spacing Char"/>
    <w:basedOn w:val="DefaultParagraphFont"/>
    <w:link w:val="NoSpacing"/>
    <w:uiPriority w:val="1"/>
    <w:rsid w:val="007E1A74"/>
  </w:style>
  <w:style w:type="paragraph" w:styleId="Header">
    <w:name w:val="header"/>
    <w:basedOn w:val="Normal"/>
    <w:link w:val="HeaderChar"/>
    <w:uiPriority w:val="99"/>
    <w:unhideWhenUsed/>
    <w:rsid w:val="00D828A7"/>
    <w:pPr>
      <w:tabs>
        <w:tab w:val="center" w:pos="4153"/>
        <w:tab w:val="right" w:pos="8306"/>
      </w:tabs>
    </w:pPr>
  </w:style>
  <w:style w:type="character" w:customStyle="1" w:styleId="HeaderChar">
    <w:name w:val="Header Char"/>
    <w:basedOn w:val="DefaultParagraphFont"/>
    <w:link w:val="Header"/>
    <w:uiPriority w:val="99"/>
    <w:rsid w:val="00D828A7"/>
  </w:style>
  <w:style w:type="paragraph" w:styleId="Footer">
    <w:name w:val="footer"/>
    <w:basedOn w:val="Normal"/>
    <w:link w:val="FooterChar"/>
    <w:uiPriority w:val="99"/>
    <w:unhideWhenUsed/>
    <w:rsid w:val="00D828A7"/>
    <w:pPr>
      <w:tabs>
        <w:tab w:val="center" w:pos="4153"/>
        <w:tab w:val="right" w:pos="8306"/>
      </w:tabs>
    </w:pPr>
  </w:style>
  <w:style w:type="character" w:customStyle="1" w:styleId="FooterChar">
    <w:name w:val="Footer Char"/>
    <w:basedOn w:val="DefaultParagraphFont"/>
    <w:link w:val="Footer"/>
    <w:uiPriority w:val="99"/>
    <w:rsid w:val="00D828A7"/>
  </w:style>
  <w:style w:type="character" w:styleId="FollowedHyperlink">
    <w:name w:val="FollowedHyperlink"/>
    <w:basedOn w:val="DefaultParagraphFont"/>
    <w:uiPriority w:val="99"/>
    <w:semiHidden/>
    <w:unhideWhenUsed/>
    <w:rsid w:val="000046A5"/>
    <w:rPr>
      <w:color w:val="800080" w:themeColor="followedHyperlink"/>
      <w:u w:val="single"/>
    </w:rPr>
  </w:style>
  <w:style w:type="character" w:styleId="CommentReference">
    <w:name w:val="annotation reference"/>
    <w:basedOn w:val="DefaultParagraphFont"/>
    <w:uiPriority w:val="99"/>
    <w:semiHidden/>
    <w:unhideWhenUsed/>
    <w:rsid w:val="00D03886"/>
    <w:rPr>
      <w:sz w:val="16"/>
      <w:szCs w:val="16"/>
    </w:rPr>
  </w:style>
  <w:style w:type="paragraph" w:styleId="CommentText">
    <w:name w:val="annotation text"/>
    <w:basedOn w:val="Normal"/>
    <w:link w:val="CommentTextChar"/>
    <w:uiPriority w:val="99"/>
    <w:semiHidden/>
    <w:unhideWhenUsed/>
    <w:rsid w:val="00D03886"/>
    <w:rPr>
      <w:sz w:val="20"/>
      <w:szCs w:val="20"/>
    </w:rPr>
  </w:style>
  <w:style w:type="character" w:customStyle="1" w:styleId="CommentTextChar">
    <w:name w:val="Comment Text Char"/>
    <w:basedOn w:val="DefaultParagraphFont"/>
    <w:link w:val="CommentText"/>
    <w:uiPriority w:val="99"/>
    <w:semiHidden/>
    <w:rsid w:val="00D03886"/>
    <w:rPr>
      <w:sz w:val="20"/>
      <w:szCs w:val="20"/>
    </w:rPr>
  </w:style>
  <w:style w:type="paragraph" w:styleId="CommentSubject">
    <w:name w:val="annotation subject"/>
    <w:basedOn w:val="CommentText"/>
    <w:next w:val="CommentText"/>
    <w:link w:val="CommentSubjectChar"/>
    <w:uiPriority w:val="99"/>
    <w:semiHidden/>
    <w:unhideWhenUsed/>
    <w:rsid w:val="00D03886"/>
    <w:rPr>
      <w:b/>
      <w:bCs/>
    </w:rPr>
  </w:style>
  <w:style w:type="character" w:customStyle="1" w:styleId="CommentSubjectChar">
    <w:name w:val="Comment Subject Char"/>
    <w:basedOn w:val="CommentTextChar"/>
    <w:link w:val="CommentSubject"/>
    <w:uiPriority w:val="99"/>
    <w:semiHidden/>
    <w:rsid w:val="00D03886"/>
    <w:rPr>
      <w:b/>
      <w:bCs/>
      <w:sz w:val="20"/>
      <w:szCs w:val="20"/>
    </w:rPr>
  </w:style>
  <w:style w:type="character" w:customStyle="1" w:styleId="Heading4Char">
    <w:name w:val="Heading 4 Char"/>
    <w:basedOn w:val="DefaultParagraphFont"/>
    <w:link w:val="Heading4"/>
    <w:uiPriority w:val="9"/>
    <w:semiHidden/>
    <w:rsid w:val="007E1A74"/>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7E1A74"/>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7E1A74"/>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7E1A74"/>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7E1A74"/>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7E1A74"/>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7E1A74"/>
    <w:rPr>
      <w:b/>
      <w:bCs/>
      <w:sz w:val="18"/>
      <w:szCs w:val="18"/>
    </w:rPr>
  </w:style>
  <w:style w:type="paragraph" w:styleId="Title">
    <w:name w:val="Title"/>
    <w:basedOn w:val="Normal"/>
    <w:next w:val="Normal"/>
    <w:link w:val="TitleChar"/>
    <w:uiPriority w:val="10"/>
    <w:qFormat/>
    <w:rsid w:val="007E1A74"/>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7E1A74"/>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7E1A74"/>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7E1A74"/>
    <w:rPr>
      <w:i/>
      <w:iCs/>
      <w:sz w:val="24"/>
      <w:szCs w:val="24"/>
    </w:rPr>
  </w:style>
  <w:style w:type="character" w:styleId="Strong">
    <w:name w:val="Strong"/>
    <w:basedOn w:val="DefaultParagraphFont"/>
    <w:uiPriority w:val="22"/>
    <w:qFormat/>
    <w:rsid w:val="007E1A74"/>
    <w:rPr>
      <w:b/>
      <w:bCs/>
      <w:spacing w:val="0"/>
    </w:rPr>
  </w:style>
  <w:style w:type="character" w:styleId="Emphasis">
    <w:name w:val="Emphasis"/>
    <w:uiPriority w:val="20"/>
    <w:qFormat/>
    <w:rsid w:val="007E1A74"/>
    <w:rPr>
      <w:b/>
      <w:bCs/>
      <w:i/>
      <w:iCs/>
      <w:color w:val="5A5A5A" w:themeColor="text1" w:themeTint="A5"/>
    </w:rPr>
  </w:style>
  <w:style w:type="paragraph" w:styleId="Quote">
    <w:name w:val="Quote"/>
    <w:basedOn w:val="Normal"/>
    <w:next w:val="Normal"/>
    <w:link w:val="QuoteChar"/>
    <w:uiPriority w:val="29"/>
    <w:qFormat/>
    <w:rsid w:val="007E1A74"/>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7E1A74"/>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7E1A74"/>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7E1A74"/>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7E1A74"/>
    <w:rPr>
      <w:i/>
      <w:iCs/>
      <w:color w:val="5A5A5A" w:themeColor="text1" w:themeTint="A5"/>
    </w:rPr>
  </w:style>
  <w:style w:type="character" w:styleId="IntenseEmphasis">
    <w:name w:val="Intense Emphasis"/>
    <w:uiPriority w:val="21"/>
    <w:qFormat/>
    <w:rsid w:val="007E1A74"/>
    <w:rPr>
      <w:b/>
      <w:bCs/>
      <w:i/>
      <w:iCs/>
      <w:color w:val="4F81BD" w:themeColor="accent1"/>
      <w:sz w:val="22"/>
      <w:szCs w:val="22"/>
    </w:rPr>
  </w:style>
  <w:style w:type="character" w:styleId="SubtleReference">
    <w:name w:val="Subtle Reference"/>
    <w:uiPriority w:val="31"/>
    <w:qFormat/>
    <w:rsid w:val="007E1A74"/>
    <w:rPr>
      <w:color w:val="auto"/>
      <w:u w:val="single" w:color="9BBB59" w:themeColor="accent3"/>
    </w:rPr>
  </w:style>
  <w:style w:type="character" w:styleId="IntenseReference">
    <w:name w:val="Intense Reference"/>
    <w:basedOn w:val="DefaultParagraphFont"/>
    <w:uiPriority w:val="32"/>
    <w:qFormat/>
    <w:rsid w:val="007E1A74"/>
    <w:rPr>
      <w:b/>
      <w:bCs/>
      <w:color w:val="76923C" w:themeColor="accent3" w:themeShade="BF"/>
      <w:u w:val="single" w:color="9BBB59" w:themeColor="accent3"/>
    </w:rPr>
  </w:style>
  <w:style w:type="character" w:styleId="BookTitle">
    <w:name w:val="Book Title"/>
    <w:basedOn w:val="DefaultParagraphFont"/>
    <w:uiPriority w:val="33"/>
    <w:qFormat/>
    <w:rsid w:val="007E1A74"/>
    <w:rPr>
      <w:rFonts w:asciiTheme="majorHAnsi" w:eastAsiaTheme="majorEastAsia" w:hAnsiTheme="majorHAnsi" w:cstheme="majorBidi"/>
      <w:b/>
      <w:bCs/>
      <w:i/>
      <w:iCs/>
      <w:color w:val="auto"/>
    </w:rPr>
  </w:style>
</w:styles>
</file>

<file path=word/webSettings.xml><?xml version="1.0" encoding="utf-8"?>
<w:webSettings xmlns:r="http://schemas.openxmlformats.org/officeDocument/2006/relationships" xmlns:w="http://schemas.openxmlformats.org/wordprocessingml/2006/main">
  <w:divs>
    <w:div w:id="488600243">
      <w:bodyDiv w:val="1"/>
      <w:marLeft w:val="0"/>
      <w:marRight w:val="0"/>
      <w:marTop w:val="0"/>
      <w:marBottom w:val="0"/>
      <w:divBdr>
        <w:top w:val="none" w:sz="0" w:space="0" w:color="auto"/>
        <w:left w:val="none" w:sz="0" w:space="0" w:color="auto"/>
        <w:bottom w:val="none" w:sz="0" w:space="0" w:color="auto"/>
        <w:right w:val="none" w:sz="0" w:space="0" w:color="auto"/>
      </w:divBdr>
    </w:div>
    <w:div w:id="581793363">
      <w:bodyDiv w:val="1"/>
      <w:marLeft w:val="0"/>
      <w:marRight w:val="0"/>
      <w:marTop w:val="0"/>
      <w:marBottom w:val="0"/>
      <w:divBdr>
        <w:top w:val="none" w:sz="0" w:space="0" w:color="auto"/>
        <w:left w:val="none" w:sz="0" w:space="0" w:color="auto"/>
        <w:bottom w:val="none" w:sz="0" w:space="0" w:color="auto"/>
        <w:right w:val="none" w:sz="0" w:space="0" w:color="auto"/>
      </w:divBdr>
    </w:div>
    <w:div w:id="918246839">
      <w:bodyDiv w:val="1"/>
      <w:marLeft w:val="0"/>
      <w:marRight w:val="0"/>
      <w:marTop w:val="0"/>
      <w:marBottom w:val="0"/>
      <w:divBdr>
        <w:top w:val="none" w:sz="0" w:space="0" w:color="auto"/>
        <w:left w:val="none" w:sz="0" w:space="0" w:color="auto"/>
        <w:bottom w:val="none" w:sz="0" w:space="0" w:color="auto"/>
        <w:right w:val="none" w:sz="0" w:space="0" w:color="auto"/>
      </w:divBdr>
    </w:div>
    <w:div w:id="1857963181">
      <w:bodyDiv w:val="1"/>
      <w:marLeft w:val="0"/>
      <w:marRight w:val="0"/>
      <w:marTop w:val="0"/>
      <w:marBottom w:val="0"/>
      <w:divBdr>
        <w:top w:val="none" w:sz="0" w:space="0" w:color="auto"/>
        <w:left w:val="none" w:sz="0" w:space="0" w:color="auto"/>
        <w:bottom w:val="none" w:sz="0" w:space="0" w:color="auto"/>
        <w:right w:val="none" w:sz="0" w:space="0" w:color="auto"/>
      </w:divBdr>
    </w:div>
    <w:div w:id="193104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9.e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2.emf"/><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8.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image" Target="media/image11.emf"/><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image" Target="media/image14.emf"/><Relationship Id="rId10" Type="http://schemas.openxmlformats.org/officeDocument/2006/relationships/image" Target="media/image2.jpeg"/><Relationship Id="rId19" Type="http://schemas.openxmlformats.org/officeDocument/2006/relationships/image" Target="media/image10.emf"/><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yperlink" Target="http://www.economist.com/blogs/graphicdetail/2013/02/european-economy-guide?zid=307&amp;ah=5e80419d1bc9821ebe173f4f0f060a07" TargetMode="External"/><Relationship Id="rId22" Type="http://schemas.openxmlformats.org/officeDocument/2006/relationships/image" Target="media/image13.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2013-05-23T00:00:00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673DAB-C4C9-498F-965C-CD4199143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34</Pages>
  <Words>11474</Words>
  <Characters>61963</Characters>
  <Application>Microsoft Office Word</Application>
  <DocSecurity>0</DocSecurity>
  <Lines>516</Lines>
  <Paragraphs>146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HOW THE ECONOMIC CRISIS IN GREECE HAS AFFECTED THE PATIENT FLOW BETWEEN PUBLIC HOSPITALS AND PRIVATE CLINICS</vt:lpstr>
      <vt:lpstr>HOW THE ECONOMIC CRISIS IN GREECE HAS AFFECTED THE PATIENT FLOW BETWEEN PUBLIC HOSPITALS AND PRIVATE CLINICS</vt:lpstr>
    </vt:vector>
  </TitlesOfParts>
  <Company>Erasmus University of Rotterdam</Company>
  <LinksUpToDate>false</LinksUpToDate>
  <CharactersWithSpaces>73291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THE ECONOMIC CRISIS IN GREECE HAS AFFECTED THE PATIENT FLOW BETWEEN PUBLIC HOSPITALS AND PRIVATE CLINICS</dc:title>
  <dc:subject>An econometric analysis in Thessaloniki region</dc:subject>
  <dc:creator>Anastasia Naoum</dc:creator>
  <cp:lastModifiedBy>Natassa</cp:lastModifiedBy>
  <cp:revision>168</cp:revision>
  <dcterms:created xsi:type="dcterms:W3CDTF">2013-04-22T18:11:00Z</dcterms:created>
  <dcterms:modified xsi:type="dcterms:W3CDTF">2013-05-03T15:43:00Z</dcterms:modified>
</cp:coreProperties>
</file>