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50A" w:rsidRDefault="008B650A" w:rsidP="008B650A">
      <w:pPr>
        <w:pStyle w:val="Kop1"/>
        <w:jc w:val="center"/>
        <w:rPr>
          <w:rFonts w:ascii="Times New Roman" w:hAnsi="Times New Roman" w:cs="Times New Roman"/>
          <w:color w:val="auto"/>
          <w:sz w:val="40"/>
          <w:szCs w:val="40"/>
        </w:rPr>
      </w:pPr>
      <w:bookmarkStart w:id="0" w:name="_Toc359321149"/>
    </w:p>
    <w:p w:rsidR="008B650A" w:rsidRDefault="008B650A" w:rsidP="008B650A">
      <w:pPr>
        <w:pStyle w:val="Kop1"/>
        <w:jc w:val="center"/>
        <w:rPr>
          <w:rFonts w:ascii="Times New Roman" w:hAnsi="Times New Roman" w:cs="Times New Roman"/>
          <w:color w:val="auto"/>
          <w:sz w:val="40"/>
          <w:szCs w:val="40"/>
        </w:rPr>
      </w:pPr>
      <w:r w:rsidRPr="008B650A">
        <w:rPr>
          <w:rFonts w:ascii="Times New Roman" w:hAnsi="Times New Roman" w:cs="Times New Roman"/>
          <w:color w:val="auto"/>
          <w:sz w:val="40"/>
          <w:szCs w:val="40"/>
        </w:rPr>
        <w:t>Het effect van de btw verhoging in Nederland op de consumenten prijzen</w:t>
      </w:r>
    </w:p>
    <w:p w:rsidR="008B650A" w:rsidRPr="008B650A" w:rsidRDefault="008B650A" w:rsidP="008B650A">
      <w:pPr>
        <w:rPr>
          <w:rFonts w:ascii="Times New Roman" w:hAnsi="Times New Roman" w:cs="Times New Roman"/>
        </w:rPr>
      </w:pPr>
    </w:p>
    <w:p w:rsidR="008B650A" w:rsidRDefault="008B650A" w:rsidP="008B650A">
      <w:pPr>
        <w:jc w:val="center"/>
        <w:rPr>
          <w:rFonts w:ascii="Times New Roman" w:hAnsi="Times New Roman" w:cs="Times New Roman"/>
          <w:sz w:val="28"/>
          <w:szCs w:val="28"/>
        </w:rPr>
      </w:pPr>
    </w:p>
    <w:p w:rsidR="008B650A" w:rsidRDefault="008B650A" w:rsidP="008B650A">
      <w:pPr>
        <w:jc w:val="center"/>
        <w:rPr>
          <w:rFonts w:ascii="Times New Roman" w:hAnsi="Times New Roman" w:cs="Times New Roman"/>
          <w:sz w:val="28"/>
          <w:szCs w:val="28"/>
        </w:rPr>
      </w:pPr>
    </w:p>
    <w:p w:rsidR="008B650A" w:rsidRDefault="008B650A" w:rsidP="008B650A">
      <w:pPr>
        <w:jc w:val="center"/>
        <w:rPr>
          <w:rFonts w:ascii="Times New Roman" w:hAnsi="Times New Roman" w:cs="Times New Roman"/>
          <w:sz w:val="28"/>
          <w:szCs w:val="28"/>
        </w:rPr>
      </w:pPr>
    </w:p>
    <w:p w:rsidR="008B650A" w:rsidRDefault="008B650A" w:rsidP="008B650A">
      <w:pPr>
        <w:jc w:val="center"/>
        <w:rPr>
          <w:rFonts w:ascii="Times New Roman" w:hAnsi="Times New Roman" w:cs="Times New Roman"/>
          <w:sz w:val="28"/>
          <w:szCs w:val="28"/>
        </w:rPr>
      </w:pPr>
    </w:p>
    <w:p w:rsidR="008B650A" w:rsidRDefault="008B650A" w:rsidP="008B650A">
      <w:pPr>
        <w:jc w:val="center"/>
        <w:rPr>
          <w:rFonts w:ascii="Times New Roman" w:hAnsi="Times New Roman" w:cs="Times New Roman"/>
          <w:sz w:val="28"/>
          <w:szCs w:val="28"/>
        </w:rPr>
      </w:pPr>
    </w:p>
    <w:p w:rsidR="008B650A" w:rsidRDefault="008B650A" w:rsidP="008B650A">
      <w:pPr>
        <w:jc w:val="center"/>
        <w:rPr>
          <w:rFonts w:ascii="Times New Roman" w:hAnsi="Times New Roman" w:cs="Times New Roman"/>
          <w:sz w:val="28"/>
          <w:szCs w:val="28"/>
        </w:rPr>
      </w:pPr>
    </w:p>
    <w:p w:rsidR="008B650A" w:rsidRDefault="008B650A" w:rsidP="008B650A">
      <w:pPr>
        <w:jc w:val="center"/>
        <w:rPr>
          <w:rFonts w:ascii="Times New Roman" w:hAnsi="Times New Roman" w:cs="Times New Roman"/>
          <w:sz w:val="28"/>
          <w:szCs w:val="28"/>
        </w:rPr>
      </w:pPr>
    </w:p>
    <w:p w:rsidR="008B650A" w:rsidRDefault="008B650A" w:rsidP="008B650A">
      <w:pPr>
        <w:jc w:val="center"/>
        <w:rPr>
          <w:rFonts w:ascii="Times New Roman" w:hAnsi="Times New Roman" w:cs="Times New Roman"/>
          <w:sz w:val="28"/>
          <w:szCs w:val="28"/>
        </w:rPr>
      </w:pPr>
    </w:p>
    <w:p w:rsidR="008B650A" w:rsidRDefault="008B650A" w:rsidP="008B650A">
      <w:pPr>
        <w:jc w:val="center"/>
        <w:rPr>
          <w:rFonts w:ascii="Times New Roman" w:hAnsi="Times New Roman" w:cs="Times New Roman"/>
          <w:sz w:val="28"/>
          <w:szCs w:val="28"/>
        </w:rPr>
      </w:pPr>
    </w:p>
    <w:p w:rsidR="008B650A" w:rsidRDefault="008B650A" w:rsidP="008B650A">
      <w:pPr>
        <w:jc w:val="center"/>
        <w:rPr>
          <w:rFonts w:ascii="Times New Roman" w:hAnsi="Times New Roman" w:cs="Times New Roman"/>
          <w:sz w:val="28"/>
          <w:szCs w:val="28"/>
        </w:rPr>
      </w:pPr>
    </w:p>
    <w:p w:rsidR="008B650A" w:rsidRDefault="008B650A" w:rsidP="008B650A">
      <w:pPr>
        <w:jc w:val="center"/>
        <w:rPr>
          <w:rFonts w:ascii="Times New Roman" w:hAnsi="Times New Roman" w:cs="Times New Roman"/>
          <w:sz w:val="28"/>
          <w:szCs w:val="28"/>
        </w:rPr>
      </w:pPr>
    </w:p>
    <w:p w:rsidR="008B650A" w:rsidRDefault="008B650A" w:rsidP="008B650A">
      <w:pPr>
        <w:jc w:val="center"/>
        <w:rPr>
          <w:rFonts w:ascii="Times New Roman" w:hAnsi="Times New Roman" w:cs="Times New Roman"/>
          <w:sz w:val="28"/>
          <w:szCs w:val="28"/>
        </w:rPr>
      </w:pPr>
    </w:p>
    <w:p w:rsidR="008B650A" w:rsidRDefault="008B650A" w:rsidP="008B650A">
      <w:pPr>
        <w:jc w:val="center"/>
        <w:rPr>
          <w:rFonts w:ascii="Times New Roman" w:hAnsi="Times New Roman" w:cs="Times New Roman"/>
          <w:sz w:val="28"/>
          <w:szCs w:val="28"/>
        </w:rPr>
      </w:pPr>
    </w:p>
    <w:p w:rsidR="008B650A" w:rsidRDefault="008B650A" w:rsidP="008B650A">
      <w:pPr>
        <w:jc w:val="center"/>
        <w:rPr>
          <w:rFonts w:ascii="Times New Roman" w:hAnsi="Times New Roman" w:cs="Times New Roman"/>
          <w:sz w:val="28"/>
          <w:szCs w:val="28"/>
        </w:rPr>
      </w:pPr>
    </w:p>
    <w:p w:rsidR="008B650A" w:rsidRDefault="008B650A" w:rsidP="008B650A">
      <w:pPr>
        <w:jc w:val="center"/>
        <w:rPr>
          <w:rFonts w:ascii="Times New Roman" w:hAnsi="Times New Roman" w:cs="Times New Roman"/>
          <w:sz w:val="28"/>
          <w:szCs w:val="28"/>
        </w:rPr>
      </w:pPr>
    </w:p>
    <w:p w:rsidR="008B650A" w:rsidRPr="008B650A" w:rsidRDefault="008B650A" w:rsidP="008B650A">
      <w:pPr>
        <w:jc w:val="center"/>
        <w:rPr>
          <w:rFonts w:ascii="Times New Roman" w:hAnsi="Times New Roman" w:cs="Times New Roman"/>
          <w:sz w:val="24"/>
          <w:szCs w:val="24"/>
        </w:rPr>
      </w:pPr>
      <w:r w:rsidRPr="008B650A">
        <w:rPr>
          <w:rFonts w:ascii="Times New Roman" w:hAnsi="Times New Roman" w:cs="Times New Roman"/>
          <w:sz w:val="28"/>
          <w:szCs w:val="28"/>
        </w:rPr>
        <w:t>Erik van Rutten</w:t>
      </w:r>
      <w:r w:rsidRPr="008B650A">
        <w:rPr>
          <w:rFonts w:ascii="Times New Roman" w:hAnsi="Times New Roman" w:cs="Times New Roman"/>
          <w:sz w:val="28"/>
          <w:szCs w:val="28"/>
        </w:rPr>
        <w:br/>
        <w:t>321960</w:t>
      </w:r>
      <w:r w:rsidR="00EB2133">
        <w:rPr>
          <w:rFonts w:ascii="Times New Roman" w:hAnsi="Times New Roman" w:cs="Times New Roman"/>
          <w:sz w:val="28"/>
          <w:szCs w:val="28"/>
        </w:rPr>
        <w:t>er</w:t>
      </w:r>
      <w:r w:rsidRPr="008B650A">
        <w:rPr>
          <w:rFonts w:ascii="Times New Roman" w:hAnsi="Times New Roman" w:cs="Times New Roman"/>
          <w:sz w:val="28"/>
          <w:szCs w:val="28"/>
        </w:rPr>
        <w:br/>
      </w:r>
      <w:r w:rsidRPr="008B650A">
        <w:rPr>
          <w:rFonts w:ascii="Times New Roman" w:hAnsi="Times New Roman" w:cs="Times New Roman"/>
        </w:rPr>
        <w:br/>
      </w:r>
      <w:r w:rsidR="00AB3915">
        <w:rPr>
          <w:rFonts w:ascii="Times New Roman" w:hAnsi="Times New Roman" w:cs="Times New Roman"/>
          <w:sz w:val="24"/>
          <w:szCs w:val="24"/>
        </w:rPr>
        <w:t>B</w:t>
      </w:r>
      <w:r w:rsidRPr="008B650A">
        <w:rPr>
          <w:rFonts w:ascii="Times New Roman" w:hAnsi="Times New Roman" w:cs="Times New Roman"/>
          <w:sz w:val="24"/>
          <w:szCs w:val="24"/>
        </w:rPr>
        <w:t>egeleider: Hans van Kippersluis</w:t>
      </w:r>
    </w:p>
    <w:p w:rsidR="008B650A" w:rsidRDefault="008B650A" w:rsidP="008B650A">
      <w:pPr>
        <w:rPr>
          <w:rFonts w:eastAsiaTheme="majorEastAsia"/>
          <w:sz w:val="28"/>
          <w:szCs w:val="28"/>
        </w:rPr>
      </w:pPr>
      <w:r>
        <w:br w:type="page"/>
      </w:r>
    </w:p>
    <w:p w:rsidR="00AB7D74" w:rsidRPr="00FF5116" w:rsidRDefault="00AB7D74" w:rsidP="00133CCA">
      <w:pPr>
        <w:pStyle w:val="Kop1"/>
        <w:rPr>
          <w:rFonts w:ascii="Times New Roman" w:eastAsiaTheme="minorHAnsi" w:hAnsi="Times New Roman" w:cs="Times New Roman"/>
          <w:b w:val="0"/>
          <w:bCs w:val="0"/>
          <w:color w:val="auto"/>
          <w:sz w:val="22"/>
          <w:szCs w:val="22"/>
        </w:rPr>
      </w:pPr>
      <w:r w:rsidRPr="00FF5116">
        <w:rPr>
          <w:rFonts w:ascii="Times New Roman" w:hAnsi="Times New Roman" w:cs="Times New Roman"/>
          <w:color w:val="auto"/>
        </w:rPr>
        <w:lastRenderedPageBreak/>
        <w:t>Inleiding</w:t>
      </w:r>
      <w:bookmarkEnd w:id="0"/>
      <w:r w:rsidR="00133CCA" w:rsidRPr="00FF5116">
        <w:rPr>
          <w:rFonts w:ascii="Times New Roman" w:eastAsiaTheme="minorHAnsi" w:hAnsi="Times New Roman" w:cs="Times New Roman"/>
          <w:b w:val="0"/>
          <w:bCs w:val="0"/>
          <w:i/>
          <w:color w:val="auto"/>
          <w:sz w:val="22"/>
          <w:szCs w:val="22"/>
        </w:rPr>
        <w:br/>
      </w:r>
    </w:p>
    <w:p w:rsidR="0073495E" w:rsidRDefault="00104073" w:rsidP="00FF5116">
      <w:pPr>
        <w:spacing w:line="360" w:lineRule="auto"/>
        <w:rPr>
          <w:rFonts w:ascii="Times New Roman" w:hAnsi="Times New Roman" w:cs="Times New Roman"/>
        </w:rPr>
      </w:pPr>
      <w:r w:rsidRPr="00FF5116">
        <w:rPr>
          <w:rFonts w:ascii="Times New Roman" w:hAnsi="Times New Roman" w:cs="Times New Roman"/>
        </w:rPr>
        <w:t>In de zomer van 2007 werd duidelijk dat de problemen op de huizenmarkt in de Verenigde Staten</w:t>
      </w:r>
      <w:r w:rsidR="00C56ECC" w:rsidRPr="00FF5116">
        <w:rPr>
          <w:rFonts w:ascii="Times New Roman" w:hAnsi="Times New Roman" w:cs="Times New Roman"/>
        </w:rPr>
        <w:t xml:space="preserve"> zouden leiden tot een algehele financiële crisis. In de EU ontstonden er probleem</w:t>
      </w:r>
      <w:r w:rsidR="00DA642E">
        <w:rPr>
          <w:rFonts w:ascii="Times New Roman" w:hAnsi="Times New Roman" w:cs="Times New Roman"/>
        </w:rPr>
        <w:t xml:space="preserve"> waar ook Nederland onder te lij</w:t>
      </w:r>
      <w:r w:rsidR="00C56ECC" w:rsidRPr="00FF5116">
        <w:rPr>
          <w:rFonts w:ascii="Times New Roman" w:hAnsi="Times New Roman" w:cs="Times New Roman"/>
        </w:rPr>
        <w:t>den h</w:t>
      </w:r>
      <w:r w:rsidR="004C10AF">
        <w:rPr>
          <w:rFonts w:ascii="Times New Roman" w:hAnsi="Times New Roman" w:cs="Times New Roman"/>
        </w:rPr>
        <w:t>eeft</w:t>
      </w:r>
      <w:r w:rsidR="00C56ECC" w:rsidRPr="00FF5116">
        <w:rPr>
          <w:rFonts w:ascii="Times New Roman" w:hAnsi="Times New Roman" w:cs="Times New Roman"/>
        </w:rPr>
        <w:t xml:space="preserve">. </w:t>
      </w:r>
      <w:r w:rsidR="00020128" w:rsidRPr="00FF5116">
        <w:rPr>
          <w:rFonts w:ascii="Times New Roman" w:hAnsi="Times New Roman" w:cs="Times New Roman"/>
        </w:rPr>
        <w:t xml:space="preserve">Een van de maatregelen die Nederland </w:t>
      </w:r>
      <w:r w:rsidR="004C10AF">
        <w:rPr>
          <w:rFonts w:ascii="Times New Roman" w:hAnsi="Times New Roman" w:cs="Times New Roman"/>
        </w:rPr>
        <w:t>heeft geno</w:t>
      </w:r>
      <w:r w:rsidR="00020128" w:rsidRPr="00FF5116">
        <w:rPr>
          <w:rFonts w:ascii="Times New Roman" w:hAnsi="Times New Roman" w:cs="Times New Roman"/>
        </w:rPr>
        <w:t>m</w:t>
      </w:r>
      <w:r w:rsidR="004C10AF">
        <w:rPr>
          <w:rFonts w:ascii="Times New Roman" w:hAnsi="Times New Roman" w:cs="Times New Roman"/>
        </w:rPr>
        <w:t>en</w:t>
      </w:r>
      <w:r w:rsidR="00020128" w:rsidRPr="00FF5116">
        <w:rPr>
          <w:rFonts w:ascii="Times New Roman" w:hAnsi="Times New Roman" w:cs="Times New Roman"/>
        </w:rPr>
        <w:t xml:space="preserve"> </w:t>
      </w:r>
      <w:r w:rsidR="004C10AF">
        <w:rPr>
          <w:rFonts w:ascii="Times New Roman" w:hAnsi="Times New Roman" w:cs="Times New Roman"/>
        </w:rPr>
        <w:t>vanwege de gevolgen van de crisis</w:t>
      </w:r>
      <w:r w:rsidR="00020128" w:rsidRPr="00FF5116">
        <w:rPr>
          <w:rFonts w:ascii="Times New Roman" w:hAnsi="Times New Roman" w:cs="Times New Roman"/>
        </w:rPr>
        <w:t xml:space="preserve"> stond beschreven in het Begrotingsakkoord van 201</w:t>
      </w:r>
      <w:r w:rsidR="00DA642E">
        <w:rPr>
          <w:rFonts w:ascii="Times New Roman" w:hAnsi="Times New Roman" w:cs="Times New Roman"/>
        </w:rPr>
        <w:t>2</w:t>
      </w:r>
      <w:r w:rsidR="00020128" w:rsidRPr="00FF5116">
        <w:rPr>
          <w:rFonts w:ascii="Times New Roman" w:hAnsi="Times New Roman" w:cs="Times New Roman"/>
        </w:rPr>
        <w:t xml:space="preserve"> waarmee de Eerste kamer op 6 september 201</w:t>
      </w:r>
      <w:r w:rsidR="00DA642E">
        <w:rPr>
          <w:rFonts w:ascii="Times New Roman" w:hAnsi="Times New Roman" w:cs="Times New Roman"/>
        </w:rPr>
        <w:t>2</w:t>
      </w:r>
      <w:r w:rsidR="00020128" w:rsidRPr="00FF5116">
        <w:rPr>
          <w:rFonts w:ascii="Times New Roman" w:hAnsi="Times New Roman" w:cs="Times New Roman"/>
        </w:rPr>
        <w:t xml:space="preserve"> mee akkoord is gegaan</w:t>
      </w:r>
      <w:r w:rsidR="008672F4" w:rsidRPr="00FF5116">
        <w:rPr>
          <w:rFonts w:ascii="Times New Roman" w:hAnsi="Times New Roman" w:cs="Times New Roman"/>
        </w:rPr>
        <w:t xml:space="preserve">. Hierin stond onder andere beschreven dat het algemene btw-tarief per 1 oktober 2012 wordt verhoogd van 19 naar 21 procent. </w:t>
      </w:r>
      <w:r w:rsidR="009601B2">
        <w:rPr>
          <w:rFonts w:ascii="Times New Roman" w:hAnsi="Times New Roman" w:cs="Times New Roman"/>
        </w:rPr>
        <w:t>De extra overheidsopbrengsten w</w:t>
      </w:r>
      <w:r w:rsidR="004C10AF">
        <w:rPr>
          <w:rFonts w:ascii="Times New Roman" w:hAnsi="Times New Roman" w:cs="Times New Roman"/>
        </w:rPr>
        <w:t>erd</w:t>
      </w:r>
      <w:r w:rsidR="009601B2">
        <w:rPr>
          <w:rFonts w:ascii="Times New Roman" w:hAnsi="Times New Roman" w:cs="Times New Roman"/>
        </w:rPr>
        <w:t xml:space="preserve"> geschat op ruim €4 miljard. Van deze opbrengst wordt €1,5 miljard ingezet voor versterking van de koopkracht met name voor huishoudens met een laag inkomen. Als compensatie voor de extra overheidsinkomsten wordt in 2014 en 2015 de totale opbrengst uit de btw-verhoging </w:t>
      </w:r>
      <w:r w:rsidR="002D2486">
        <w:rPr>
          <w:rFonts w:ascii="Times New Roman" w:hAnsi="Times New Roman" w:cs="Times New Roman"/>
        </w:rPr>
        <w:t>via de inkomsten- en loonbelasting teruggesluisd aan de huishoudens</w:t>
      </w:r>
      <w:r w:rsidR="00D11669">
        <w:rPr>
          <w:rFonts w:ascii="Times New Roman" w:hAnsi="Times New Roman" w:cs="Times New Roman"/>
        </w:rPr>
        <w:t xml:space="preserve"> </w:t>
      </w:r>
      <w:sdt>
        <w:sdtPr>
          <w:rPr>
            <w:rFonts w:ascii="Times New Roman" w:hAnsi="Times New Roman" w:cs="Times New Roman"/>
          </w:rPr>
          <w:id w:val="3176446"/>
          <w:citation/>
        </w:sdtPr>
        <w:sdtContent>
          <w:r w:rsidR="00E51026">
            <w:rPr>
              <w:rFonts w:ascii="Times New Roman" w:hAnsi="Times New Roman" w:cs="Times New Roman"/>
            </w:rPr>
            <w:fldChar w:fldCharType="begin"/>
          </w:r>
          <w:r w:rsidR="002D2486">
            <w:rPr>
              <w:rFonts w:ascii="Times New Roman" w:hAnsi="Times New Roman" w:cs="Times New Roman"/>
            </w:rPr>
            <w:instrText xml:space="preserve"> CITATION Rij12 \l 1043 </w:instrText>
          </w:r>
          <w:r w:rsidR="00E51026">
            <w:rPr>
              <w:rFonts w:ascii="Times New Roman" w:hAnsi="Times New Roman" w:cs="Times New Roman"/>
            </w:rPr>
            <w:fldChar w:fldCharType="separate"/>
          </w:r>
          <w:r w:rsidR="00C5755C" w:rsidRPr="00C5755C">
            <w:rPr>
              <w:rFonts w:ascii="Times New Roman" w:hAnsi="Times New Roman" w:cs="Times New Roman"/>
              <w:noProof/>
            </w:rPr>
            <w:t>(Rijksoverheid, 2012)</w:t>
          </w:r>
          <w:r w:rsidR="00E51026">
            <w:rPr>
              <w:rFonts w:ascii="Times New Roman" w:hAnsi="Times New Roman" w:cs="Times New Roman"/>
            </w:rPr>
            <w:fldChar w:fldCharType="end"/>
          </w:r>
        </w:sdtContent>
      </w:sdt>
      <w:r w:rsidR="009F2A85">
        <w:rPr>
          <w:rFonts w:ascii="Times New Roman" w:hAnsi="Times New Roman" w:cs="Times New Roman"/>
        </w:rPr>
        <w:t>.</w:t>
      </w:r>
      <w:r w:rsidR="0029499C" w:rsidRPr="0029499C">
        <w:rPr>
          <w:rFonts w:ascii="Times New Roman" w:hAnsi="Times New Roman" w:cs="Times New Roman"/>
        </w:rPr>
        <w:t xml:space="preserve"> </w:t>
      </w:r>
      <w:r w:rsidR="0029499C">
        <w:rPr>
          <w:rFonts w:ascii="Times New Roman" w:hAnsi="Times New Roman" w:cs="Times New Roman"/>
        </w:rPr>
        <w:t>Aangezien deze btw verhoging kort geleden is ingevoerd is er niet veel bekend over de gevolgen voor de consumenten prijzen in Nederland.</w:t>
      </w:r>
      <w:r w:rsidR="0073495E">
        <w:rPr>
          <w:rFonts w:ascii="Times New Roman" w:hAnsi="Times New Roman" w:cs="Times New Roman"/>
        </w:rPr>
        <w:t xml:space="preserve"> Dit is ook de voornaamste motivatie voor het onderzoek.</w:t>
      </w:r>
      <w:r w:rsidR="00DA642E">
        <w:rPr>
          <w:rFonts w:ascii="Times New Roman" w:hAnsi="Times New Roman" w:cs="Times New Roman"/>
        </w:rPr>
        <w:t xml:space="preserve"> Voor politici is het interessant om te weten wat de </w:t>
      </w:r>
      <w:r w:rsidR="008B650A">
        <w:rPr>
          <w:rFonts w:ascii="Times New Roman" w:hAnsi="Times New Roman" w:cs="Times New Roman"/>
        </w:rPr>
        <w:t>gevolgen zijn van het beleid dat ze voeren. Het</w:t>
      </w:r>
      <w:r w:rsidR="0029499C">
        <w:rPr>
          <w:rFonts w:ascii="Times New Roman" w:hAnsi="Times New Roman" w:cs="Times New Roman"/>
        </w:rPr>
        <w:t xml:space="preserve"> onderzoek zal dan ook helpen inzicht te geven in de gevolgen die de btw stijging met zich mee brengt en zal wellicht bewijs leveren of de maatregel zijn doel dient of dat de overheid het beter niet had kunnen doen.</w:t>
      </w:r>
      <w:r w:rsidR="009F2A85">
        <w:rPr>
          <w:rFonts w:ascii="Times New Roman" w:hAnsi="Times New Roman" w:cs="Times New Roman"/>
        </w:rPr>
        <w:t xml:space="preserve"> </w:t>
      </w:r>
      <w:r w:rsidR="004C10AF">
        <w:rPr>
          <w:rFonts w:ascii="Times New Roman" w:hAnsi="Times New Roman" w:cs="Times New Roman"/>
        </w:rPr>
        <w:t xml:space="preserve">Ik onderzoek </w:t>
      </w:r>
      <w:r w:rsidR="0029499C">
        <w:rPr>
          <w:rFonts w:ascii="Times New Roman" w:hAnsi="Times New Roman" w:cs="Times New Roman"/>
        </w:rPr>
        <w:t xml:space="preserve"> dus </w:t>
      </w:r>
      <w:r w:rsidR="004C10AF">
        <w:rPr>
          <w:rFonts w:ascii="Times New Roman" w:hAnsi="Times New Roman" w:cs="Times New Roman"/>
        </w:rPr>
        <w:t>de gevolgen van deze btw verhoging</w:t>
      </w:r>
      <w:r w:rsidR="003F6110">
        <w:rPr>
          <w:rFonts w:ascii="Times New Roman" w:hAnsi="Times New Roman" w:cs="Times New Roman"/>
        </w:rPr>
        <w:t>. De vraag die centraal staat is: Wat zijn de gevolgen van de verhoging van het btw-tarief op consumenten prijzen in Nederland?</w:t>
      </w:r>
      <w:r w:rsidR="00D11669">
        <w:rPr>
          <w:rFonts w:ascii="Times New Roman" w:hAnsi="Times New Roman" w:cs="Times New Roman"/>
        </w:rPr>
        <w:t xml:space="preserve"> Door</w:t>
      </w:r>
      <w:r w:rsidR="003F6110">
        <w:rPr>
          <w:rFonts w:ascii="Times New Roman" w:hAnsi="Times New Roman" w:cs="Times New Roman"/>
        </w:rPr>
        <w:t xml:space="preserve"> middel van verschillende</w:t>
      </w:r>
      <w:r w:rsidR="00D11669">
        <w:rPr>
          <w:rFonts w:ascii="Times New Roman" w:hAnsi="Times New Roman" w:cs="Times New Roman"/>
        </w:rPr>
        <w:t xml:space="preserve"> analyses</w:t>
      </w:r>
      <w:r w:rsidR="003F6110">
        <w:rPr>
          <w:rFonts w:ascii="Times New Roman" w:hAnsi="Times New Roman" w:cs="Times New Roman"/>
        </w:rPr>
        <w:t xml:space="preserve"> worden op basis van de </w:t>
      </w:r>
      <w:proofErr w:type="spellStart"/>
      <w:r w:rsidR="003F6110">
        <w:rPr>
          <w:rFonts w:ascii="Times New Roman" w:hAnsi="Times New Roman" w:cs="Times New Roman"/>
        </w:rPr>
        <w:t>differ</w:t>
      </w:r>
      <w:r w:rsidR="00DA642E">
        <w:rPr>
          <w:rFonts w:ascii="Times New Roman" w:hAnsi="Times New Roman" w:cs="Times New Roman"/>
        </w:rPr>
        <w:t>en</w:t>
      </w:r>
      <w:r w:rsidR="003F6110">
        <w:rPr>
          <w:rFonts w:ascii="Times New Roman" w:hAnsi="Times New Roman" w:cs="Times New Roman"/>
        </w:rPr>
        <w:t>ce-in-difference</w:t>
      </w:r>
      <w:proofErr w:type="spellEnd"/>
      <w:r w:rsidR="003F6110">
        <w:rPr>
          <w:rFonts w:ascii="Times New Roman" w:hAnsi="Times New Roman" w:cs="Times New Roman"/>
        </w:rPr>
        <w:t xml:space="preserve"> methode de effecten vastgesteld</w:t>
      </w:r>
      <w:r w:rsidR="00D11669">
        <w:rPr>
          <w:rFonts w:ascii="Times New Roman" w:hAnsi="Times New Roman" w:cs="Times New Roman"/>
        </w:rPr>
        <w:t>.</w:t>
      </w:r>
      <w:r w:rsidR="003F6110">
        <w:rPr>
          <w:rFonts w:ascii="Times New Roman" w:hAnsi="Times New Roman" w:cs="Times New Roman"/>
        </w:rPr>
        <w:t xml:space="preserve"> </w:t>
      </w:r>
      <w:r w:rsidR="00EA1BA6">
        <w:rPr>
          <w:rFonts w:ascii="Times New Roman" w:hAnsi="Times New Roman" w:cs="Times New Roman"/>
        </w:rPr>
        <w:t xml:space="preserve">Een consumenten </w:t>
      </w:r>
      <w:proofErr w:type="spellStart"/>
      <w:r w:rsidR="00EA1BA6">
        <w:rPr>
          <w:rFonts w:ascii="Times New Roman" w:hAnsi="Times New Roman" w:cs="Times New Roman"/>
        </w:rPr>
        <w:t>survey</w:t>
      </w:r>
      <w:proofErr w:type="spellEnd"/>
      <w:r w:rsidR="00EA1BA6">
        <w:rPr>
          <w:rFonts w:ascii="Times New Roman" w:hAnsi="Times New Roman" w:cs="Times New Roman"/>
        </w:rPr>
        <w:t xml:space="preserve"> zal laten zien in hoever mensen zich bewust zijn van een eventuele prijs stijging en of er verschillen zitten in het gedrag van verschillende consumenten te opzichte van de btw verhoging. </w:t>
      </w:r>
    </w:p>
    <w:p w:rsidR="00B05327" w:rsidRPr="00FF5116" w:rsidRDefault="00B05327" w:rsidP="00FF5116">
      <w:pPr>
        <w:spacing w:line="360" w:lineRule="auto"/>
        <w:rPr>
          <w:rFonts w:ascii="Times New Roman" w:hAnsi="Times New Roman" w:cs="Times New Roman"/>
        </w:rPr>
      </w:pPr>
      <w:r>
        <w:rPr>
          <w:rFonts w:ascii="Times New Roman" w:hAnsi="Times New Roman" w:cs="Times New Roman"/>
        </w:rPr>
        <w:t>In het eerste deel is beschreven wat er in het verleden is beschrev</w:t>
      </w:r>
      <w:r w:rsidR="00CD339A">
        <w:rPr>
          <w:rFonts w:ascii="Times New Roman" w:hAnsi="Times New Roman" w:cs="Times New Roman"/>
        </w:rPr>
        <w:t>en over een btw verandering. Verder</w:t>
      </w:r>
      <w:r>
        <w:rPr>
          <w:rFonts w:ascii="Times New Roman" w:hAnsi="Times New Roman" w:cs="Times New Roman"/>
        </w:rPr>
        <w:t xml:space="preserve"> zal kort aan bot komen wat de karakteristieken zijn van de btw en waarom dit belangrijk is. In het tweede deel staat de data beschreven die wordt gebruikt voor het onderzoek en hoe deze data is verkregen. In het derde deel staat de methodologie beschreven. Hierin wordt de gebruikte methode uitgelegd en hoe deze toepasbaar is op de data. In het vierde deel worden de resultaten uit de analyses gepresenteerd en geïnterpreteerd.</w:t>
      </w:r>
      <w:r w:rsidR="006727C1">
        <w:rPr>
          <w:rFonts w:ascii="Times New Roman" w:hAnsi="Times New Roman" w:cs="Times New Roman"/>
        </w:rPr>
        <w:t xml:space="preserve"> In het vijfde deel wordt de enquête</w:t>
      </w:r>
      <w:r w:rsidR="00853880">
        <w:rPr>
          <w:rFonts w:ascii="Times New Roman" w:hAnsi="Times New Roman" w:cs="Times New Roman"/>
        </w:rPr>
        <w:t xml:space="preserve"> beschreven,</w:t>
      </w:r>
      <w:r w:rsidR="006727C1">
        <w:rPr>
          <w:rFonts w:ascii="Times New Roman" w:hAnsi="Times New Roman" w:cs="Times New Roman"/>
        </w:rPr>
        <w:t xml:space="preserve"> geanalyseerd</w:t>
      </w:r>
      <w:r>
        <w:rPr>
          <w:rFonts w:ascii="Times New Roman" w:hAnsi="Times New Roman" w:cs="Times New Roman"/>
        </w:rPr>
        <w:t xml:space="preserve"> </w:t>
      </w:r>
      <w:r w:rsidR="006727C1">
        <w:rPr>
          <w:rFonts w:ascii="Times New Roman" w:hAnsi="Times New Roman" w:cs="Times New Roman"/>
        </w:rPr>
        <w:t xml:space="preserve">en vergeleken met de resultaten uit het voorgaande onderzoek. </w:t>
      </w:r>
      <w:r>
        <w:rPr>
          <w:rFonts w:ascii="Times New Roman" w:hAnsi="Times New Roman" w:cs="Times New Roman"/>
        </w:rPr>
        <w:t xml:space="preserve">In het laatste deel wordt het onderzoek samengevat, conclusies getrokken en aanbevelingen gegeven waardoor het onderzoek kan worden verbeterd. Op de volgende pagina vindt u de inhoudsopgave waarin deze delen staan beschreven. </w:t>
      </w:r>
    </w:p>
    <w:p w:rsidR="000E1F07" w:rsidRDefault="00AB7D74" w:rsidP="00E74DC8">
      <w:pPr>
        <w:pStyle w:val="Kopvaninhoudsopgave"/>
        <w:jc w:val="both"/>
        <w:rPr>
          <w:rFonts w:ascii="Times New Roman" w:hAnsi="Times New Roman" w:cs="Times New Roman"/>
          <w:b w:val="0"/>
        </w:rPr>
      </w:pPr>
      <w:r>
        <w:rPr>
          <w:rFonts w:ascii="Times New Roman" w:hAnsi="Times New Roman" w:cs="Times New Roman"/>
          <w:b w:val="0"/>
        </w:rPr>
        <w:br w:type="page"/>
      </w:r>
    </w:p>
    <w:p w:rsidR="000E1F07" w:rsidRPr="005B4CB9" w:rsidRDefault="000E1F07" w:rsidP="005B4CB9">
      <w:pPr>
        <w:pStyle w:val="Kop1"/>
        <w:rPr>
          <w:rFonts w:ascii="Times New Roman" w:hAnsi="Times New Roman" w:cs="Times New Roman"/>
          <w:color w:val="auto"/>
        </w:rPr>
      </w:pPr>
      <w:bookmarkStart w:id="1" w:name="_Toc359321150"/>
      <w:r w:rsidRPr="000E1F07">
        <w:rPr>
          <w:rFonts w:ascii="Times New Roman" w:hAnsi="Times New Roman" w:cs="Times New Roman"/>
          <w:color w:val="auto"/>
        </w:rPr>
        <w:lastRenderedPageBreak/>
        <w:t>Inhoudsopgave</w:t>
      </w:r>
      <w:bookmarkEnd w:id="1"/>
    </w:p>
    <w:sdt>
      <w:sdtPr>
        <w:id w:val="7572118"/>
        <w:docPartObj>
          <w:docPartGallery w:val="Table of Contents"/>
          <w:docPartUnique/>
        </w:docPartObj>
      </w:sdtPr>
      <w:sdtEndPr>
        <w:rPr>
          <w:rFonts w:ascii="Times New Roman" w:hAnsi="Times New Roman" w:cs="Times New Roman"/>
        </w:rPr>
      </w:sdtEndPr>
      <w:sdtContent>
        <w:p w:rsidR="00E74DC8" w:rsidRPr="005B4CB9" w:rsidRDefault="005B4CB9" w:rsidP="005B4CB9">
          <w:pPr>
            <w:jc w:val="right"/>
            <w:rPr>
              <w:rFonts w:ascii="Times New Roman" w:hAnsi="Times New Roman" w:cs="Times New Roman"/>
            </w:rPr>
          </w:pPr>
          <w:r w:rsidRPr="005B4CB9">
            <w:rPr>
              <w:rFonts w:ascii="Times New Roman" w:hAnsi="Times New Roman" w:cs="Times New Roman"/>
              <w:b/>
            </w:rPr>
            <w:t>Pagina:</w:t>
          </w:r>
        </w:p>
        <w:p w:rsidR="005B4CB9" w:rsidRDefault="00E51026" w:rsidP="005B4CB9">
          <w:pPr>
            <w:pStyle w:val="Inhopg1"/>
            <w:tabs>
              <w:tab w:val="right" w:leader="dot" w:pos="9062"/>
            </w:tabs>
            <w:spacing w:line="360" w:lineRule="auto"/>
            <w:rPr>
              <w:rStyle w:val="Hyperlink"/>
              <w:rFonts w:ascii="Times New Roman" w:hAnsi="Times New Roman" w:cs="Times New Roman"/>
              <w:noProof/>
            </w:rPr>
          </w:pPr>
          <w:r w:rsidRPr="00E51026">
            <w:rPr>
              <w:rFonts w:ascii="Times New Roman" w:hAnsi="Times New Roman" w:cs="Times New Roman"/>
            </w:rPr>
            <w:fldChar w:fldCharType="begin"/>
          </w:r>
          <w:r w:rsidR="00E74DC8" w:rsidRPr="005B4CB9">
            <w:rPr>
              <w:rFonts w:ascii="Times New Roman" w:hAnsi="Times New Roman" w:cs="Times New Roman"/>
            </w:rPr>
            <w:instrText xml:space="preserve"> TOC \o "1-3" \h \z \u </w:instrText>
          </w:r>
          <w:r w:rsidRPr="00E51026">
            <w:rPr>
              <w:rFonts w:ascii="Times New Roman" w:hAnsi="Times New Roman" w:cs="Times New Roman"/>
            </w:rPr>
            <w:fldChar w:fldCharType="separate"/>
          </w:r>
          <w:hyperlink w:anchor="_Toc359321149" w:history="1">
            <w:r w:rsidR="005B4CB9" w:rsidRPr="005B4CB9">
              <w:rPr>
                <w:rStyle w:val="Hyperlink"/>
                <w:rFonts w:ascii="Times New Roman" w:hAnsi="Times New Roman" w:cs="Times New Roman"/>
                <w:noProof/>
              </w:rPr>
              <w:t>Inleiding</w:t>
            </w:r>
            <w:r w:rsidR="005B4CB9" w:rsidRPr="005B4CB9">
              <w:rPr>
                <w:rFonts w:ascii="Times New Roman" w:hAnsi="Times New Roman" w:cs="Times New Roman"/>
                <w:noProof/>
                <w:webHidden/>
              </w:rPr>
              <w:tab/>
            </w:r>
            <w:r w:rsidRPr="005B4CB9">
              <w:rPr>
                <w:rFonts w:ascii="Times New Roman" w:hAnsi="Times New Roman" w:cs="Times New Roman"/>
                <w:noProof/>
                <w:webHidden/>
              </w:rPr>
              <w:fldChar w:fldCharType="begin"/>
            </w:r>
            <w:r w:rsidR="005B4CB9" w:rsidRPr="005B4CB9">
              <w:rPr>
                <w:rFonts w:ascii="Times New Roman" w:hAnsi="Times New Roman" w:cs="Times New Roman"/>
                <w:noProof/>
                <w:webHidden/>
              </w:rPr>
              <w:instrText xml:space="preserve"> PAGEREF _Toc359321149 \h </w:instrText>
            </w:r>
            <w:r w:rsidRPr="005B4CB9">
              <w:rPr>
                <w:rFonts w:ascii="Times New Roman" w:hAnsi="Times New Roman" w:cs="Times New Roman"/>
                <w:noProof/>
                <w:webHidden/>
              </w:rPr>
            </w:r>
            <w:r w:rsidRPr="005B4CB9">
              <w:rPr>
                <w:rFonts w:ascii="Times New Roman" w:hAnsi="Times New Roman" w:cs="Times New Roman"/>
                <w:noProof/>
                <w:webHidden/>
              </w:rPr>
              <w:fldChar w:fldCharType="separate"/>
            </w:r>
            <w:r w:rsidR="008B650A">
              <w:rPr>
                <w:rFonts w:ascii="Times New Roman" w:hAnsi="Times New Roman" w:cs="Times New Roman"/>
                <w:noProof/>
                <w:webHidden/>
              </w:rPr>
              <w:t>2</w:t>
            </w:r>
            <w:r w:rsidRPr="005B4CB9">
              <w:rPr>
                <w:rFonts w:ascii="Times New Roman" w:hAnsi="Times New Roman" w:cs="Times New Roman"/>
                <w:noProof/>
                <w:webHidden/>
              </w:rPr>
              <w:fldChar w:fldCharType="end"/>
            </w:r>
          </w:hyperlink>
        </w:p>
        <w:p w:rsidR="005B4CB9" w:rsidRPr="005B4CB9" w:rsidRDefault="005B4CB9" w:rsidP="005B4CB9">
          <w:pPr>
            <w:rPr>
              <w:noProof/>
            </w:rPr>
          </w:pPr>
        </w:p>
        <w:p w:rsidR="005B4CB9" w:rsidRDefault="00E51026" w:rsidP="005B4CB9">
          <w:pPr>
            <w:pStyle w:val="Inhopg1"/>
            <w:tabs>
              <w:tab w:val="right" w:leader="dot" w:pos="9062"/>
            </w:tabs>
            <w:spacing w:line="360" w:lineRule="auto"/>
            <w:rPr>
              <w:rStyle w:val="Hyperlink"/>
              <w:rFonts w:ascii="Times New Roman" w:hAnsi="Times New Roman" w:cs="Times New Roman"/>
              <w:noProof/>
            </w:rPr>
          </w:pPr>
          <w:hyperlink w:anchor="_Toc359321150" w:history="1">
            <w:r w:rsidR="005B4CB9" w:rsidRPr="005B4CB9">
              <w:rPr>
                <w:rStyle w:val="Hyperlink"/>
                <w:rFonts w:ascii="Times New Roman" w:hAnsi="Times New Roman" w:cs="Times New Roman"/>
                <w:noProof/>
              </w:rPr>
              <w:t>Inhoudsopgave</w:t>
            </w:r>
            <w:r w:rsidR="005B4CB9" w:rsidRPr="005B4CB9">
              <w:rPr>
                <w:rFonts w:ascii="Times New Roman" w:hAnsi="Times New Roman" w:cs="Times New Roman"/>
                <w:noProof/>
                <w:webHidden/>
              </w:rPr>
              <w:tab/>
            </w:r>
            <w:r w:rsidRPr="005B4CB9">
              <w:rPr>
                <w:rFonts w:ascii="Times New Roman" w:hAnsi="Times New Roman" w:cs="Times New Roman"/>
                <w:noProof/>
                <w:webHidden/>
              </w:rPr>
              <w:fldChar w:fldCharType="begin"/>
            </w:r>
            <w:r w:rsidR="005B4CB9" w:rsidRPr="005B4CB9">
              <w:rPr>
                <w:rFonts w:ascii="Times New Roman" w:hAnsi="Times New Roman" w:cs="Times New Roman"/>
                <w:noProof/>
                <w:webHidden/>
              </w:rPr>
              <w:instrText xml:space="preserve"> PAGEREF _Toc359321150 \h </w:instrText>
            </w:r>
            <w:r w:rsidRPr="005B4CB9">
              <w:rPr>
                <w:rFonts w:ascii="Times New Roman" w:hAnsi="Times New Roman" w:cs="Times New Roman"/>
                <w:noProof/>
                <w:webHidden/>
              </w:rPr>
            </w:r>
            <w:r w:rsidRPr="005B4CB9">
              <w:rPr>
                <w:rFonts w:ascii="Times New Roman" w:hAnsi="Times New Roman" w:cs="Times New Roman"/>
                <w:noProof/>
                <w:webHidden/>
              </w:rPr>
              <w:fldChar w:fldCharType="separate"/>
            </w:r>
            <w:r w:rsidR="008B650A">
              <w:rPr>
                <w:rFonts w:ascii="Times New Roman" w:hAnsi="Times New Roman" w:cs="Times New Roman"/>
                <w:noProof/>
                <w:webHidden/>
              </w:rPr>
              <w:t>3</w:t>
            </w:r>
            <w:r w:rsidRPr="005B4CB9">
              <w:rPr>
                <w:rFonts w:ascii="Times New Roman" w:hAnsi="Times New Roman" w:cs="Times New Roman"/>
                <w:noProof/>
                <w:webHidden/>
              </w:rPr>
              <w:fldChar w:fldCharType="end"/>
            </w:r>
          </w:hyperlink>
        </w:p>
        <w:p w:rsidR="005B4CB9" w:rsidRPr="005B4CB9" w:rsidRDefault="005B4CB9" w:rsidP="005B4CB9">
          <w:pPr>
            <w:rPr>
              <w:noProof/>
            </w:rPr>
          </w:pPr>
        </w:p>
        <w:p w:rsidR="005B4CB9" w:rsidRDefault="00E51026" w:rsidP="005B4CB9">
          <w:pPr>
            <w:pStyle w:val="Inhopg1"/>
            <w:tabs>
              <w:tab w:val="right" w:leader="dot" w:pos="9062"/>
            </w:tabs>
            <w:spacing w:line="360" w:lineRule="auto"/>
            <w:rPr>
              <w:rStyle w:val="Hyperlink"/>
              <w:rFonts w:ascii="Times New Roman" w:hAnsi="Times New Roman" w:cs="Times New Roman"/>
              <w:noProof/>
            </w:rPr>
          </w:pPr>
          <w:hyperlink w:anchor="_Toc359321151" w:history="1">
            <w:r w:rsidR="005B4CB9" w:rsidRPr="005B4CB9">
              <w:rPr>
                <w:rStyle w:val="Hyperlink"/>
                <w:rFonts w:ascii="Times New Roman" w:hAnsi="Times New Roman" w:cs="Times New Roman"/>
                <w:noProof/>
              </w:rPr>
              <w:t>Literatuur</w:t>
            </w:r>
            <w:r w:rsidR="005B4CB9" w:rsidRPr="005B4CB9">
              <w:rPr>
                <w:rFonts w:ascii="Times New Roman" w:hAnsi="Times New Roman" w:cs="Times New Roman"/>
                <w:noProof/>
                <w:webHidden/>
              </w:rPr>
              <w:tab/>
            </w:r>
            <w:r w:rsidRPr="005B4CB9">
              <w:rPr>
                <w:rFonts w:ascii="Times New Roman" w:hAnsi="Times New Roman" w:cs="Times New Roman"/>
                <w:noProof/>
                <w:webHidden/>
              </w:rPr>
              <w:fldChar w:fldCharType="begin"/>
            </w:r>
            <w:r w:rsidR="005B4CB9" w:rsidRPr="005B4CB9">
              <w:rPr>
                <w:rFonts w:ascii="Times New Roman" w:hAnsi="Times New Roman" w:cs="Times New Roman"/>
                <w:noProof/>
                <w:webHidden/>
              </w:rPr>
              <w:instrText xml:space="preserve"> PAGEREF _Toc359321151 \h </w:instrText>
            </w:r>
            <w:r w:rsidRPr="005B4CB9">
              <w:rPr>
                <w:rFonts w:ascii="Times New Roman" w:hAnsi="Times New Roman" w:cs="Times New Roman"/>
                <w:noProof/>
                <w:webHidden/>
              </w:rPr>
            </w:r>
            <w:r w:rsidRPr="005B4CB9">
              <w:rPr>
                <w:rFonts w:ascii="Times New Roman" w:hAnsi="Times New Roman" w:cs="Times New Roman"/>
                <w:noProof/>
                <w:webHidden/>
              </w:rPr>
              <w:fldChar w:fldCharType="separate"/>
            </w:r>
            <w:r w:rsidR="008B650A">
              <w:rPr>
                <w:rFonts w:ascii="Times New Roman" w:hAnsi="Times New Roman" w:cs="Times New Roman"/>
                <w:noProof/>
                <w:webHidden/>
              </w:rPr>
              <w:t>4</w:t>
            </w:r>
            <w:r w:rsidRPr="005B4CB9">
              <w:rPr>
                <w:rFonts w:ascii="Times New Roman" w:hAnsi="Times New Roman" w:cs="Times New Roman"/>
                <w:noProof/>
                <w:webHidden/>
              </w:rPr>
              <w:fldChar w:fldCharType="end"/>
            </w:r>
          </w:hyperlink>
        </w:p>
        <w:p w:rsidR="005B4CB9" w:rsidRPr="005B4CB9" w:rsidRDefault="005B4CB9" w:rsidP="005B4CB9">
          <w:pPr>
            <w:rPr>
              <w:noProof/>
            </w:rPr>
          </w:pPr>
        </w:p>
        <w:p w:rsidR="005B4CB9" w:rsidRDefault="00E51026" w:rsidP="005B4CB9">
          <w:pPr>
            <w:pStyle w:val="Inhopg1"/>
            <w:tabs>
              <w:tab w:val="right" w:leader="dot" w:pos="9062"/>
            </w:tabs>
            <w:spacing w:line="360" w:lineRule="auto"/>
            <w:rPr>
              <w:rStyle w:val="Hyperlink"/>
              <w:rFonts w:ascii="Times New Roman" w:hAnsi="Times New Roman" w:cs="Times New Roman"/>
              <w:noProof/>
            </w:rPr>
          </w:pPr>
          <w:hyperlink w:anchor="_Toc359321152" w:history="1">
            <w:r w:rsidR="005B4CB9" w:rsidRPr="005B4CB9">
              <w:rPr>
                <w:rStyle w:val="Hyperlink"/>
                <w:rFonts w:ascii="Times New Roman" w:hAnsi="Times New Roman" w:cs="Times New Roman"/>
                <w:noProof/>
              </w:rPr>
              <w:t>Data</w:t>
            </w:r>
            <w:r w:rsidR="005B4CB9" w:rsidRPr="005B4CB9">
              <w:rPr>
                <w:rFonts w:ascii="Times New Roman" w:hAnsi="Times New Roman" w:cs="Times New Roman"/>
                <w:noProof/>
                <w:webHidden/>
              </w:rPr>
              <w:tab/>
            </w:r>
            <w:r w:rsidRPr="005B4CB9">
              <w:rPr>
                <w:rFonts w:ascii="Times New Roman" w:hAnsi="Times New Roman" w:cs="Times New Roman"/>
                <w:noProof/>
                <w:webHidden/>
              </w:rPr>
              <w:fldChar w:fldCharType="begin"/>
            </w:r>
            <w:r w:rsidR="005B4CB9" w:rsidRPr="005B4CB9">
              <w:rPr>
                <w:rFonts w:ascii="Times New Roman" w:hAnsi="Times New Roman" w:cs="Times New Roman"/>
                <w:noProof/>
                <w:webHidden/>
              </w:rPr>
              <w:instrText xml:space="preserve"> PAGEREF _Toc359321152 \h </w:instrText>
            </w:r>
            <w:r w:rsidRPr="005B4CB9">
              <w:rPr>
                <w:rFonts w:ascii="Times New Roman" w:hAnsi="Times New Roman" w:cs="Times New Roman"/>
                <w:noProof/>
                <w:webHidden/>
              </w:rPr>
            </w:r>
            <w:r w:rsidRPr="005B4CB9">
              <w:rPr>
                <w:rFonts w:ascii="Times New Roman" w:hAnsi="Times New Roman" w:cs="Times New Roman"/>
                <w:noProof/>
                <w:webHidden/>
              </w:rPr>
              <w:fldChar w:fldCharType="separate"/>
            </w:r>
            <w:r w:rsidR="008B650A">
              <w:rPr>
                <w:rFonts w:ascii="Times New Roman" w:hAnsi="Times New Roman" w:cs="Times New Roman"/>
                <w:noProof/>
                <w:webHidden/>
              </w:rPr>
              <w:t>8</w:t>
            </w:r>
            <w:r w:rsidRPr="005B4CB9">
              <w:rPr>
                <w:rFonts w:ascii="Times New Roman" w:hAnsi="Times New Roman" w:cs="Times New Roman"/>
                <w:noProof/>
                <w:webHidden/>
              </w:rPr>
              <w:fldChar w:fldCharType="end"/>
            </w:r>
          </w:hyperlink>
        </w:p>
        <w:p w:rsidR="005B4CB9" w:rsidRPr="005B4CB9" w:rsidRDefault="005B4CB9" w:rsidP="005B4CB9">
          <w:pPr>
            <w:rPr>
              <w:noProof/>
            </w:rPr>
          </w:pPr>
        </w:p>
        <w:p w:rsidR="005B4CB9" w:rsidRDefault="00E51026" w:rsidP="005B4CB9">
          <w:pPr>
            <w:pStyle w:val="Inhopg1"/>
            <w:tabs>
              <w:tab w:val="right" w:leader="dot" w:pos="9062"/>
            </w:tabs>
            <w:spacing w:line="360" w:lineRule="auto"/>
            <w:rPr>
              <w:rStyle w:val="Hyperlink"/>
              <w:rFonts w:ascii="Times New Roman" w:hAnsi="Times New Roman" w:cs="Times New Roman"/>
              <w:noProof/>
            </w:rPr>
          </w:pPr>
          <w:hyperlink w:anchor="_Toc359321153" w:history="1">
            <w:r w:rsidR="005B4CB9" w:rsidRPr="005B4CB9">
              <w:rPr>
                <w:rStyle w:val="Hyperlink"/>
                <w:rFonts w:ascii="Times New Roman" w:hAnsi="Times New Roman" w:cs="Times New Roman"/>
                <w:noProof/>
              </w:rPr>
              <w:t>Methodologie</w:t>
            </w:r>
            <w:r w:rsidR="005B4CB9" w:rsidRPr="005B4CB9">
              <w:rPr>
                <w:rFonts w:ascii="Times New Roman" w:hAnsi="Times New Roman" w:cs="Times New Roman"/>
                <w:noProof/>
                <w:webHidden/>
              </w:rPr>
              <w:tab/>
            </w:r>
            <w:r w:rsidRPr="005B4CB9">
              <w:rPr>
                <w:rFonts w:ascii="Times New Roman" w:hAnsi="Times New Roman" w:cs="Times New Roman"/>
                <w:noProof/>
                <w:webHidden/>
              </w:rPr>
              <w:fldChar w:fldCharType="begin"/>
            </w:r>
            <w:r w:rsidR="005B4CB9" w:rsidRPr="005B4CB9">
              <w:rPr>
                <w:rFonts w:ascii="Times New Roman" w:hAnsi="Times New Roman" w:cs="Times New Roman"/>
                <w:noProof/>
                <w:webHidden/>
              </w:rPr>
              <w:instrText xml:space="preserve"> PAGEREF _Toc359321153 \h </w:instrText>
            </w:r>
            <w:r w:rsidRPr="005B4CB9">
              <w:rPr>
                <w:rFonts w:ascii="Times New Roman" w:hAnsi="Times New Roman" w:cs="Times New Roman"/>
                <w:noProof/>
                <w:webHidden/>
              </w:rPr>
            </w:r>
            <w:r w:rsidRPr="005B4CB9">
              <w:rPr>
                <w:rFonts w:ascii="Times New Roman" w:hAnsi="Times New Roman" w:cs="Times New Roman"/>
                <w:noProof/>
                <w:webHidden/>
              </w:rPr>
              <w:fldChar w:fldCharType="separate"/>
            </w:r>
            <w:r w:rsidR="008B650A">
              <w:rPr>
                <w:rFonts w:ascii="Times New Roman" w:hAnsi="Times New Roman" w:cs="Times New Roman"/>
                <w:noProof/>
                <w:webHidden/>
              </w:rPr>
              <w:t>10</w:t>
            </w:r>
            <w:r w:rsidRPr="005B4CB9">
              <w:rPr>
                <w:rFonts w:ascii="Times New Roman" w:hAnsi="Times New Roman" w:cs="Times New Roman"/>
                <w:noProof/>
                <w:webHidden/>
              </w:rPr>
              <w:fldChar w:fldCharType="end"/>
            </w:r>
          </w:hyperlink>
        </w:p>
        <w:p w:rsidR="005B4CB9" w:rsidRPr="005B4CB9" w:rsidRDefault="005B4CB9" w:rsidP="005B4CB9">
          <w:pPr>
            <w:rPr>
              <w:noProof/>
            </w:rPr>
          </w:pPr>
        </w:p>
        <w:p w:rsidR="005B4CB9" w:rsidRDefault="00E51026" w:rsidP="005B4CB9">
          <w:pPr>
            <w:pStyle w:val="Inhopg1"/>
            <w:tabs>
              <w:tab w:val="right" w:leader="dot" w:pos="9062"/>
            </w:tabs>
            <w:spacing w:line="360" w:lineRule="auto"/>
            <w:rPr>
              <w:rStyle w:val="Hyperlink"/>
              <w:rFonts w:ascii="Times New Roman" w:hAnsi="Times New Roman" w:cs="Times New Roman"/>
              <w:noProof/>
            </w:rPr>
          </w:pPr>
          <w:hyperlink w:anchor="_Toc359321154" w:history="1">
            <w:r w:rsidR="005B4CB9" w:rsidRPr="005B4CB9">
              <w:rPr>
                <w:rStyle w:val="Hyperlink"/>
                <w:rFonts w:ascii="Times New Roman" w:hAnsi="Times New Roman" w:cs="Times New Roman"/>
                <w:noProof/>
              </w:rPr>
              <w:t>Resultaten</w:t>
            </w:r>
            <w:r w:rsidR="005B4CB9" w:rsidRPr="005B4CB9">
              <w:rPr>
                <w:rFonts w:ascii="Times New Roman" w:hAnsi="Times New Roman" w:cs="Times New Roman"/>
                <w:noProof/>
                <w:webHidden/>
              </w:rPr>
              <w:tab/>
            </w:r>
            <w:r w:rsidRPr="005B4CB9">
              <w:rPr>
                <w:rFonts w:ascii="Times New Roman" w:hAnsi="Times New Roman" w:cs="Times New Roman"/>
                <w:noProof/>
                <w:webHidden/>
              </w:rPr>
              <w:fldChar w:fldCharType="begin"/>
            </w:r>
            <w:r w:rsidR="005B4CB9" w:rsidRPr="005B4CB9">
              <w:rPr>
                <w:rFonts w:ascii="Times New Roman" w:hAnsi="Times New Roman" w:cs="Times New Roman"/>
                <w:noProof/>
                <w:webHidden/>
              </w:rPr>
              <w:instrText xml:space="preserve"> PAGEREF _Toc359321154 \h </w:instrText>
            </w:r>
            <w:r w:rsidRPr="005B4CB9">
              <w:rPr>
                <w:rFonts w:ascii="Times New Roman" w:hAnsi="Times New Roman" w:cs="Times New Roman"/>
                <w:noProof/>
                <w:webHidden/>
              </w:rPr>
            </w:r>
            <w:r w:rsidRPr="005B4CB9">
              <w:rPr>
                <w:rFonts w:ascii="Times New Roman" w:hAnsi="Times New Roman" w:cs="Times New Roman"/>
                <w:noProof/>
                <w:webHidden/>
              </w:rPr>
              <w:fldChar w:fldCharType="separate"/>
            </w:r>
            <w:r w:rsidR="008B650A">
              <w:rPr>
                <w:rFonts w:ascii="Times New Roman" w:hAnsi="Times New Roman" w:cs="Times New Roman"/>
                <w:noProof/>
                <w:webHidden/>
              </w:rPr>
              <w:t>15</w:t>
            </w:r>
            <w:r w:rsidRPr="005B4CB9">
              <w:rPr>
                <w:rFonts w:ascii="Times New Roman" w:hAnsi="Times New Roman" w:cs="Times New Roman"/>
                <w:noProof/>
                <w:webHidden/>
              </w:rPr>
              <w:fldChar w:fldCharType="end"/>
            </w:r>
          </w:hyperlink>
        </w:p>
        <w:p w:rsidR="005B4CB9" w:rsidRPr="005B4CB9" w:rsidRDefault="005B4CB9" w:rsidP="005B4CB9">
          <w:pPr>
            <w:rPr>
              <w:noProof/>
            </w:rPr>
          </w:pPr>
        </w:p>
        <w:p w:rsidR="005B4CB9" w:rsidRDefault="00E51026" w:rsidP="005B4CB9">
          <w:pPr>
            <w:pStyle w:val="Inhopg1"/>
            <w:tabs>
              <w:tab w:val="right" w:leader="dot" w:pos="9062"/>
            </w:tabs>
            <w:spacing w:line="360" w:lineRule="auto"/>
            <w:rPr>
              <w:rStyle w:val="Hyperlink"/>
              <w:rFonts w:ascii="Times New Roman" w:hAnsi="Times New Roman" w:cs="Times New Roman"/>
              <w:noProof/>
            </w:rPr>
          </w:pPr>
          <w:hyperlink w:anchor="_Toc359321155" w:history="1">
            <w:r w:rsidR="005B4CB9" w:rsidRPr="005B4CB9">
              <w:rPr>
                <w:rStyle w:val="Hyperlink"/>
                <w:rFonts w:ascii="Times New Roman" w:hAnsi="Times New Roman" w:cs="Times New Roman"/>
                <w:noProof/>
              </w:rPr>
              <w:t>De Enquête</w:t>
            </w:r>
            <w:r w:rsidR="005B4CB9" w:rsidRPr="005B4CB9">
              <w:rPr>
                <w:rFonts w:ascii="Times New Roman" w:hAnsi="Times New Roman" w:cs="Times New Roman"/>
                <w:noProof/>
                <w:webHidden/>
              </w:rPr>
              <w:tab/>
            </w:r>
            <w:r w:rsidRPr="005B4CB9">
              <w:rPr>
                <w:rFonts w:ascii="Times New Roman" w:hAnsi="Times New Roman" w:cs="Times New Roman"/>
                <w:noProof/>
                <w:webHidden/>
              </w:rPr>
              <w:fldChar w:fldCharType="begin"/>
            </w:r>
            <w:r w:rsidR="005B4CB9" w:rsidRPr="005B4CB9">
              <w:rPr>
                <w:rFonts w:ascii="Times New Roman" w:hAnsi="Times New Roman" w:cs="Times New Roman"/>
                <w:noProof/>
                <w:webHidden/>
              </w:rPr>
              <w:instrText xml:space="preserve"> PAGEREF _Toc359321155 \h </w:instrText>
            </w:r>
            <w:r w:rsidRPr="005B4CB9">
              <w:rPr>
                <w:rFonts w:ascii="Times New Roman" w:hAnsi="Times New Roman" w:cs="Times New Roman"/>
                <w:noProof/>
                <w:webHidden/>
              </w:rPr>
            </w:r>
            <w:r w:rsidRPr="005B4CB9">
              <w:rPr>
                <w:rFonts w:ascii="Times New Roman" w:hAnsi="Times New Roman" w:cs="Times New Roman"/>
                <w:noProof/>
                <w:webHidden/>
              </w:rPr>
              <w:fldChar w:fldCharType="separate"/>
            </w:r>
            <w:r w:rsidR="008B650A">
              <w:rPr>
                <w:rFonts w:ascii="Times New Roman" w:hAnsi="Times New Roman" w:cs="Times New Roman"/>
                <w:noProof/>
                <w:webHidden/>
              </w:rPr>
              <w:t>19</w:t>
            </w:r>
            <w:r w:rsidRPr="005B4CB9">
              <w:rPr>
                <w:rFonts w:ascii="Times New Roman" w:hAnsi="Times New Roman" w:cs="Times New Roman"/>
                <w:noProof/>
                <w:webHidden/>
              </w:rPr>
              <w:fldChar w:fldCharType="end"/>
            </w:r>
          </w:hyperlink>
        </w:p>
        <w:p w:rsidR="005B4CB9" w:rsidRPr="005B4CB9" w:rsidRDefault="005B4CB9" w:rsidP="005B4CB9">
          <w:pPr>
            <w:rPr>
              <w:noProof/>
            </w:rPr>
          </w:pPr>
        </w:p>
        <w:p w:rsidR="005B4CB9" w:rsidRDefault="00E51026" w:rsidP="005B4CB9">
          <w:pPr>
            <w:pStyle w:val="Inhopg1"/>
            <w:tabs>
              <w:tab w:val="right" w:leader="dot" w:pos="9062"/>
            </w:tabs>
            <w:spacing w:line="360" w:lineRule="auto"/>
            <w:rPr>
              <w:rStyle w:val="Hyperlink"/>
              <w:rFonts w:ascii="Times New Roman" w:hAnsi="Times New Roman" w:cs="Times New Roman"/>
              <w:noProof/>
            </w:rPr>
          </w:pPr>
          <w:hyperlink w:anchor="_Toc359321156" w:history="1">
            <w:r w:rsidR="005B4CB9" w:rsidRPr="005B4CB9">
              <w:rPr>
                <w:rStyle w:val="Hyperlink"/>
                <w:rFonts w:ascii="Times New Roman" w:hAnsi="Times New Roman" w:cs="Times New Roman"/>
                <w:noProof/>
              </w:rPr>
              <w:t>Conclusie</w:t>
            </w:r>
            <w:r w:rsidR="005B4CB9" w:rsidRPr="005B4CB9">
              <w:rPr>
                <w:rFonts w:ascii="Times New Roman" w:hAnsi="Times New Roman" w:cs="Times New Roman"/>
                <w:noProof/>
                <w:webHidden/>
              </w:rPr>
              <w:tab/>
            </w:r>
            <w:r w:rsidRPr="005B4CB9">
              <w:rPr>
                <w:rFonts w:ascii="Times New Roman" w:hAnsi="Times New Roman" w:cs="Times New Roman"/>
                <w:noProof/>
                <w:webHidden/>
              </w:rPr>
              <w:fldChar w:fldCharType="begin"/>
            </w:r>
            <w:r w:rsidR="005B4CB9" w:rsidRPr="005B4CB9">
              <w:rPr>
                <w:rFonts w:ascii="Times New Roman" w:hAnsi="Times New Roman" w:cs="Times New Roman"/>
                <w:noProof/>
                <w:webHidden/>
              </w:rPr>
              <w:instrText xml:space="preserve"> PAGEREF _Toc359321156 \h </w:instrText>
            </w:r>
            <w:r w:rsidRPr="005B4CB9">
              <w:rPr>
                <w:rFonts w:ascii="Times New Roman" w:hAnsi="Times New Roman" w:cs="Times New Roman"/>
                <w:noProof/>
                <w:webHidden/>
              </w:rPr>
            </w:r>
            <w:r w:rsidRPr="005B4CB9">
              <w:rPr>
                <w:rFonts w:ascii="Times New Roman" w:hAnsi="Times New Roman" w:cs="Times New Roman"/>
                <w:noProof/>
                <w:webHidden/>
              </w:rPr>
              <w:fldChar w:fldCharType="separate"/>
            </w:r>
            <w:r w:rsidR="008B650A">
              <w:rPr>
                <w:rFonts w:ascii="Times New Roman" w:hAnsi="Times New Roman" w:cs="Times New Roman"/>
                <w:noProof/>
                <w:webHidden/>
              </w:rPr>
              <w:t>23</w:t>
            </w:r>
            <w:r w:rsidRPr="005B4CB9">
              <w:rPr>
                <w:rFonts w:ascii="Times New Roman" w:hAnsi="Times New Roman" w:cs="Times New Roman"/>
                <w:noProof/>
                <w:webHidden/>
              </w:rPr>
              <w:fldChar w:fldCharType="end"/>
            </w:r>
          </w:hyperlink>
        </w:p>
        <w:p w:rsidR="005B4CB9" w:rsidRPr="005B4CB9" w:rsidRDefault="005B4CB9" w:rsidP="005B4CB9">
          <w:pPr>
            <w:rPr>
              <w:noProof/>
            </w:rPr>
          </w:pPr>
        </w:p>
        <w:p w:rsidR="005B4CB9" w:rsidRDefault="00E51026" w:rsidP="005B4CB9">
          <w:pPr>
            <w:pStyle w:val="Inhopg1"/>
            <w:tabs>
              <w:tab w:val="right" w:leader="dot" w:pos="9062"/>
            </w:tabs>
            <w:spacing w:line="360" w:lineRule="auto"/>
            <w:rPr>
              <w:rStyle w:val="Hyperlink"/>
              <w:rFonts w:ascii="Times New Roman" w:hAnsi="Times New Roman" w:cs="Times New Roman"/>
              <w:noProof/>
            </w:rPr>
          </w:pPr>
          <w:hyperlink w:anchor="_Toc359321157" w:history="1">
            <w:r w:rsidR="005B4CB9" w:rsidRPr="005B4CB9">
              <w:rPr>
                <w:rStyle w:val="Hyperlink"/>
                <w:rFonts w:ascii="Times New Roman" w:hAnsi="Times New Roman" w:cs="Times New Roman"/>
                <w:noProof/>
              </w:rPr>
              <w:t>Literatuurlijst</w:t>
            </w:r>
            <w:r w:rsidR="005B4CB9" w:rsidRPr="005B4CB9">
              <w:rPr>
                <w:rFonts w:ascii="Times New Roman" w:hAnsi="Times New Roman" w:cs="Times New Roman"/>
                <w:noProof/>
                <w:webHidden/>
              </w:rPr>
              <w:tab/>
            </w:r>
            <w:r w:rsidRPr="005B4CB9">
              <w:rPr>
                <w:rFonts w:ascii="Times New Roman" w:hAnsi="Times New Roman" w:cs="Times New Roman"/>
                <w:noProof/>
                <w:webHidden/>
              </w:rPr>
              <w:fldChar w:fldCharType="begin"/>
            </w:r>
            <w:r w:rsidR="005B4CB9" w:rsidRPr="005B4CB9">
              <w:rPr>
                <w:rFonts w:ascii="Times New Roman" w:hAnsi="Times New Roman" w:cs="Times New Roman"/>
                <w:noProof/>
                <w:webHidden/>
              </w:rPr>
              <w:instrText xml:space="preserve"> PAGEREF _Toc359321157 \h </w:instrText>
            </w:r>
            <w:r w:rsidRPr="005B4CB9">
              <w:rPr>
                <w:rFonts w:ascii="Times New Roman" w:hAnsi="Times New Roman" w:cs="Times New Roman"/>
                <w:noProof/>
                <w:webHidden/>
              </w:rPr>
            </w:r>
            <w:r w:rsidRPr="005B4CB9">
              <w:rPr>
                <w:rFonts w:ascii="Times New Roman" w:hAnsi="Times New Roman" w:cs="Times New Roman"/>
                <w:noProof/>
                <w:webHidden/>
              </w:rPr>
              <w:fldChar w:fldCharType="separate"/>
            </w:r>
            <w:r w:rsidR="008B650A">
              <w:rPr>
                <w:rFonts w:ascii="Times New Roman" w:hAnsi="Times New Roman" w:cs="Times New Roman"/>
                <w:noProof/>
                <w:webHidden/>
              </w:rPr>
              <w:t>25</w:t>
            </w:r>
            <w:r w:rsidRPr="005B4CB9">
              <w:rPr>
                <w:rFonts w:ascii="Times New Roman" w:hAnsi="Times New Roman" w:cs="Times New Roman"/>
                <w:noProof/>
                <w:webHidden/>
              </w:rPr>
              <w:fldChar w:fldCharType="end"/>
            </w:r>
          </w:hyperlink>
        </w:p>
        <w:p w:rsidR="005B4CB9" w:rsidRPr="005B4CB9" w:rsidRDefault="005B4CB9" w:rsidP="005B4CB9">
          <w:pPr>
            <w:rPr>
              <w:noProof/>
            </w:rPr>
          </w:pPr>
        </w:p>
        <w:p w:rsidR="005B4CB9" w:rsidRPr="005B4CB9" w:rsidRDefault="00E51026" w:rsidP="005B4CB9">
          <w:pPr>
            <w:pStyle w:val="Inhopg1"/>
            <w:tabs>
              <w:tab w:val="right" w:leader="dot" w:pos="9062"/>
            </w:tabs>
            <w:spacing w:line="360" w:lineRule="auto"/>
            <w:rPr>
              <w:rFonts w:ascii="Times New Roman" w:hAnsi="Times New Roman" w:cs="Times New Roman"/>
              <w:noProof/>
              <w:lang w:eastAsia="nl-NL"/>
            </w:rPr>
          </w:pPr>
          <w:hyperlink w:anchor="_Toc359321158" w:history="1">
            <w:r w:rsidR="005B4CB9" w:rsidRPr="005B4CB9">
              <w:rPr>
                <w:rStyle w:val="Hyperlink"/>
                <w:rFonts w:ascii="Times New Roman" w:hAnsi="Times New Roman" w:cs="Times New Roman"/>
                <w:noProof/>
              </w:rPr>
              <w:t>Appendix</w:t>
            </w:r>
            <w:r w:rsidR="005B4CB9" w:rsidRPr="005B4CB9">
              <w:rPr>
                <w:rFonts w:ascii="Times New Roman" w:hAnsi="Times New Roman" w:cs="Times New Roman"/>
                <w:noProof/>
                <w:webHidden/>
              </w:rPr>
              <w:tab/>
            </w:r>
            <w:r w:rsidRPr="005B4CB9">
              <w:rPr>
                <w:rFonts w:ascii="Times New Roman" w:hAnsi="Times New Roman" w:cs="Times New Roman"/>
                <w:noProof/>
                <w:webHidden/>
              </w:rPr>
              <w:fldChar w:fldCharType="begin"/>
            </w:r>
            <w:r w:rsidR="005B4CB9" w:rsidRPr="005B4CB9">
              <w:rPr>
                <w:rFonts w:ascii="Times New Roman" w:hAnsi="Times New Roman" w:cs="Times New Roman"/>
                <w:noProof/>
                <w:webHidden/>
              </w:rPr>
              <w:instrText xml:space="preserve"> PAGEREF _Toc359321158 \h </w:instrText>
            </w:r>
            <w:r w:rsidRPr="005B4CB9">
              <w:rPr>
                <w:rFonts w:ascii="Times New Roman" w:hAnsi="Times New Roman" w:cs="Times New Roman"/>
                <w:noProof/>
                <w:webHidden/>
              </w:rPr>
            </w:r>
            <w:r w:rsidRPr="005B4CB9">
              <w:rPr>
                <w:rFonts w:ascii="Times New Roman" w:hAnsi="Times New Roman" w:cs="Times New Roman"/>
                <w:noProof/>
                <w:webHidden/>
              </w:rPr>
              <w:fldChar w:fldCharType="separate"/>
            </w:r>
            <w:r w:rsidR="008B650A">
              <w:rPr>
                <w:rFonts w:ascii="Times New Roman" w:hAnsi="Times New Roman" w:cs="Times New Roman"/>
                <w:noProof/>
                <w:webHidden/>
              </w:rPr>
              <w:t>26</w:t>
            </w:r>
            <w:r w:rsidRPr="005B4CB9">
              <w:rPr>
                <w:rFonts w:ascii="Times New Roman" w:hAnsi="Times New Roman" w:cs="Times New Roman"/>
                <w:noProof/>
                <w:webHidden/>
              </w:rPr>
              <w:fldChar w:fldCharType="end"/>
            </w:r>
          </w:hyperlink>
        </w:p>
        <w:p w:rsidR="00E74DC8" w:rsidRPr="005B4CB9" w:rsidRDefault="00E51026" w:rsidP="005B4CB9">
          <w:pPr>
            <w:spacing w:line="360" w:lineRule="auto"/>
            <w:rPr>
              <w:rFonts w:ascii="Times New Roman" w:hAnsi="Times New Roman" w:cs="Times New Roman"/>
            </w:rPr>
          </w:pPr>
          <w:r w:rsidRPr="005B4CB9">
            <w:rPr>
              <w:rFonts w:ascii="Times New Roman" w:hAnsi="Times New Roman" w:cs="Times New Roman"/>
            </w:rPr>
            <w:fldChar w:fldCharType="end"/>
          </w:r>
        </w:p>
      </w:sdtContent>
    </w:sdt>
    <w:p w:rsidR="00133CCA" w:rsidRPr="00133CCA" w:rsidRDefault="00133CCA" w:rsidP="00133CCA"/>
    <w:p w:rsidR="00AB7D74" w:rsidRDefault="00AB7D74">
      <w:pPr>
        <w:rPr>
          <w:rFonts w:ascii="Times New Roman" w:hAnsi="Times New Roman" w:cs="Times New Roman"/>
        </w:rPr>
      </w:pPr>
      <w:r>
        <w:rPr>
          <w:rFonts w:ascii="Times New Roman" w:hAnsi="Times New Roman" w:cs="Times New Roman"/>
        </w:rPr>
        <w:br w:type="page"/>
      </w:r>
    </w:p>
    <w:p w:rsidR="00AB7D74" w:rsidRDefault="00AB7D74" w:rsidP="00AB7D74">
      <w:pPr>
        <w:pStyle w:val="Kop1"/>
        <w:rPr>
          <w:rFonts w:ascii="Times New Roman" w:hAnsi="Times New Roman" w:cs="Times New Roman"/>
          <w:color w:val="auto"/>
        </w:rPr>
      </w:pPr>
      <w:bookmarkStart w:id="2" w:name="_Toc359321151"/>
      <w:r w:rsidRPr="00AB7D74">
        <w:rPr>
          <w:rFonts w:ascii="Times New Roman" w:hAnsi="Times New Roman" w:cs="Times New Roman"/>
          <w:color w:val="auto"/>
        </w:rPr>
        <w:lastRenderedPageBreak/>
        <w:t>Literatuur</w:t>
      </w:r>
      <w:bookmarkEnd w:id="2"/>
    </w:p>
    <w:p w:rsidR="00A01B18" w:rsidRDefault="00AB7D74" w:rsidP="00CA1E79">
      <w:pPr>
        <w:spacing w:line="360" w:lineRule="auto"/>
        <w:rPr>
          <w:rFonts w:ascii="Times New Roman" w:hAnsi="Times New Roman" w:cs="Times New Roman"/>
        </w:rPr>
      </w:pPr>
      <w:r>
        <w:rPr>
          <w:rFonts w:ascii="Times New Roman" w:hAnsi="Times New Roman" w:cs="Times New Roman"/>
        </w:rPr>
        <w:br/>
      </w:r>
      <w:r w:rsidR="0008678D">
        <w:rPr>
          <w:rFonts w:ascii="Times New Roman" w:hAnsi="Times New Roman" w:cs="Times New Roman"/>
        </w:rPr>
        <w:t>In dit</w:t>
      </w:r>
      <w:r w:rsidR="00337F97" w:rsidRPr="00527E66">
        <w:rPr>
          <w:rFonts w:ascii="Times New Roman" w:hAnsi="Times New Roman" w:cs="Times New Roman"/>
        </w:rPr>
        <w:t xml:space="preserve"> deel zal ik bespreken wat de huidige literatuur zegt over de effecten van de btw verhoging. Het deel zal uit twee delen bestaan. In het eerste deel zullen verschillende karakteristieken besproken worden van het btw systeem die belangrijk zijn voor het onderzoek. Zoals in de introductie beschreven staat is</w:t>
      </w:r>
      <w:r w:rsidR="00B720AC" w:rsidRPr="00527E66">
        <w:rPr>
          <w:rFonts w:ascii="Times New Roman" w:hAnsi="Times New Roman" w:cs="Times New Roman"/>
        </w:rPr>
        <w:t xml:space="preserve"> het doel van de verhoging van het btw-tarief dat er onder andere meer belasting opbrengsten kunnen worden gegenereerd.</w:t>
      </w:r>
      <w:r w:rsidR="00A01B18">
        <w:rPr>
          <w:rFonts w:ascii="Times New Roman" w:hAnsi="Times New Roman" w:cs="Times New Roman"/>
        </w:rPr>
        <w:t xml:space="preserve"> In het tweede gedeelte zal ik dieper ingaan op btw verandering in het verleden in o.a. Duitsland en in het Verenigd Koninkrijk en wat het effect is op de prijzen.</w:t>
      </w:r>
    </w:p>
    <w:p w:rsidR="008749F0" w:rsidRDefault="00337F97" w:rsidP="00CA1E79">
      <w:pPr>
        <w:spacing w:line="360" w:lineRule="auto"/>
        <w:rPr>
          <w:rFonts w:ascii="Times New Roman" w:hAnsi="Times New Roman" w:cs="Times New Roman"/>
        </w:rPr>
      </w:pPr>
      <w:r w:rsidRPr="00527E66">
        <w:rPr>
          <w:rFonts w:ascii="Times New Roman" w:hAnsi="Times New Roman" w:cs="Times New Roman"/>
        </w:rPr>
        <w:t xml:space="preserve"> De eerste vraag die je kunt stellen is of het btw systeem een goede en efficiënte manier is om belasting opbrengsten</w:t>
      </w:r>
      <w:r w:rsidR="00A72E2D" w:rsidRPr="00527E66">
        <w:rPr>
          <w:rFonts w:ascii="Times New Roman" w:hAnsi="Times New Roman" w:cs="Times New Roman"/>
        </w:rPr>
        <w:t xml:space="preserve"> te genereren.</w:t>
      </w:r>
      <w:r w:rsidR="00B720AC" w:rsidRPr="00527E66">
        <w:rPr>
          <w:rFonts w:ascii="Times New Roman" w:hAnsi="Times New Roman" w:cs="Times New Roman"/>
        </w:rPr>
        <w:t xml:space="preserve"> Er is onderzoek gedaan naar de vraag of btw ervoor heeft gezorgd dat </w:t>
      </w:r>
      <w:r w:rsidR="00587ACA" w:rsidRPr="00527E66">
        <w:rPr>
          <w:rFonts w:ascii="Times New Roman" w:hAnsi="Times New Roman" w:cs="Times New Roman"/>
        </w:rPr>
        <w:t xml:space="preserve">landen hun belastingen opbrengsten kunnen verhogen. Een simpele </w:t>
      </w:r>
      <w:r w:rsidR="00684760" w:rsidRPr="00527E66">
        <w:rPr>
          <w:rFonts w:ascii="Times New Roman" w:hAnsi="Times New Roman" w:cs="Times New Roman"/>
        </w:rPr>
        <w:t>empirische analyse van 143 landen gevolgd over 25 jaar laat een stijging zien van 4,5 procent in de ‘</w:t>
      </w:r>
      <w:proofErr w:type="spellStart"/>
      <w:r w:rsidR="00684760" w:rsidRPr="00527E66">
        <w:rPr>
          <w:rFonts w:ascii="Times New Roman" w:hAnsi="Times New Roman" w:cs="Times New Roman"/>
        </w:rPr>
        <w:t>revenu-to-GDP</w:t>
      </w:r>
      <w:proofErr w:type="spellEnd"/>
      <w:r w:rsidR="00684760" w:rsidRPr="00527E66">
        <w:rPr>
          <w:rFonts w:ascii="Times New Roman" w:hAnsi="Times New Roman" w:cs="Times New Roman"/>
        </w:rPr>
        <w:t>’ ratio.</w:t>
      </w:r>
      <w:r w:rsidR="00F87E8D">
        <w:rPr>
          <w:rFonts w:ascii="Times New Roman" w:hAnsi="Times New Roman" w:cs="Times New Roman"/>
        </w:rPr>
        <w:t xml:space="preserve"> De ‘</w:t>
      </w:r>
      <w:proofErr w:type="spellStart"/>
      <w:r w:rsidR="00F87E8D">
        <w:rPr>
          <w:rFonts w:ascii="Times New Roman" w:hAnsi="Times New Roman" w:cs="Times New Roman"/>
        </w:rPr>
        <w:t>revenu-to-GDP</w:t>
      </w:r>
      <w:proofErr w:type="spellEnd"/>
      <w:r w:rsidR="00F87E8D">
        <w:rPr>
          <w:rFonts w:ascii="Times New Roman" w:hAnsi="Times New Roman" w:cs="Times New Roman"/>
        </w:rPr>
        <w:t>’ ratio geeft de verhouding weer tussen de belastingopbrengsten voor de overheid en het BBP. Hiermee kun je dus zien hoeveel belasting inkomsten er zijn ge</w:t>
      </w:r>
      <w:r w:rsidR="0061081B">
        <w:rPr>
          <w:rFonts w:ascii="Times New Roman" w:hAnsi="Times New Roman" w:cs="Times New Roman"/>
        </w:rPr>
        <w:t>genereerd als percentage van het bruto binnenlands product.</w:t>
      </w:r>
      <w:r w:rsidR="00684760" w:rsidRPr="00527E66">
        <w:rPr>
          <w:rFonts w:ascii="Times New Roman" w:hAnsi="Times New Roman" w:cs="Times New Roman"/>
        </w:rPr>
        <w:t xml:space="preserve"> Meer complexere modellen die rekening houden met</w:t>
      </w:r>
      <w:r w:rsidR="00A72E2D" w:rsidRPr="00527E66">
        <w:rPr>
          <w:rFonts w:ascii="Times New Roman" w:hAnsi="Times New Roman" w:cs="Times New Roman"/>
        </w:rPr>
        <w:t xml:space="preserve"> de</w:t>
      </w:r>
      <w:r w:rsidR="00684760" w:rsidRPr="00527E66">
        <w:rPr>
          <w:rFonts w:ascii="Times New Roman" w:hAnsi="Times New Roman" w:cs="Times New Roman"/>
        </w:rPr>
        <w:t xml:space="preserve"> verschillen </w:t>
      </w:r>
      <w:r w:rsidR="00A72E2D" w:rsidRPr="00527E66">
        <w:rPr>
          <w:rFonts w:ascii="Times New Roman" w:hAnsi="Times New Roman" w:cs="Times New Roman"/>
        </w:rPr>
        <w:t>tussen</w:t>
      </w:r>
      <w:r w:rsidR="00684760" w:rsidRPr="00527E66">
        <w:rPr>
          <w:rFonts w:ascii="Times New Roman" w:hAnsi="Times New Roman" w:cs="Times New Roman"/>
        </w:rPr>
        <w:t xml:space="preserve"> landen, laten andere tegenstrijdige resultaten zien.</w:t>
      </w:r>
      <w:r w:rsidR="00D5308F" w:rsidRPr="00527E66">
        <w:rPr>
          <w:rFonts w:ascii="Times New Roman" w:hAnsi="Times New Roman" w:cs="Times New Roman"/>
        </w:rPr>
        <w:t xml:space="preserve"> Conclusie die ze uit de resultaten trekken is</w:t>
      </w:r>
      <w:r w:rsidR="00A72E2D" w:rsidRPr="00527E66">
        <w:rPr>
          <w:rFonts w:ascii="Times New Roman" w:hAnsi="Times New Roman" w:cs="Times New Roman"/>
        </w:rPr>
        <w:t xml:space="preserve"> dat</w:t>
      </w:r>
      <w:r w:rsidR="00D5308F" w:rsidRPr="00527E66">
        <w:rPr>
          <w:rFonts w:ascii="Times New Roman" w:hAnsi="Times New Roman" w:cs="Times New Roman"/>
        </w:rPr>
        <w:t xml:space="preserve"> </w:t>
      </w:r>
      <w:r w:rsidR="00192BFE" w:rsidRPr="00527E66">
        <w:rPr>
          <w:rFonts w:ascii="Times New Roman" w:hAnsi="Times New Roman" w:cs="Times New Roman"/>
        </w:rPr>
        <w:t>de meeste landen die een btw systeem heeft geïmplementeerd een verhoging in de overheidsinkomsten ziet en verbetering in de effectiviteit en dat dit ook zal gelden voor de landen die dit nog niet hebben geïmplementeerd</w:t>
      </w:r>
      <w:r w:rsidR="00152C38">
        <w:rPr>
          <w:rFonts w:ascii="Times New Roman" w:hAnsi="Times New Roman" w:cs="Times New Roman"/>
        </w:rPr>
        <w:t xml:space="preserve"> </w:t>
      </w:r>
      <w:sdt>
        <w:sdtPr>
          <w:rPr>
            <w:rFonts w:ascii="Times New Roman" w:hAnsi="Times New Roman" w:cs="Times New Roman"/>
          </w:rPr>
          <w:id w:val="12070168"/>
          <w:citation/>
        </w:sdtPr>
        <w:sdtContent>
          <w:r w:rsidR="00E51026">
            <w:rPr>
              <w:rFonts w:ascii="Times New Roman" w:hAnsi="Times New Roman" w:cs="Times New Roman"/>
            </w:rPr>
            <w:fldChar w:fldCharType="begin"/>
          </w:r>
          <w:r w:rsidR="00152C38">
            <w:rPr>
              <w:rFonts w:ascii="Times New Roman" w:hAnsi="Times New Roman" w:cs="Times New Roman"/>
            </w:rPr>
            <w:instrText xml:space="preserve"> CITATION Kee10 \l 1043 </w:instrText>
          </w:r>
          <w:r w:rsidR="00E51026">
            <w:rPr>
              <w:rFonts w:ascii="Times New Roman" w:hAnsi="Times New Roman" w:cs="Times New Roman"/>
            </w:rPr>
            <w:fldChar w:fldCharType="separate"/>
          </w:r>
          <w:r w:rsidR="00C5755C" w:rsidRPr="00C5755C">
            <w:rPr>
              <w:rFonts w:ascii="Times New Roman" w:hAnsi="Times New Roman" w:cs="Times New Roman"/>
              <w:noProof/>
            </w:rPr>
            <w:t>(Keen &amp; Lockwood, 2010)</w:t>
          </w:r>
          <w:r w:rsidR="00E51026">
            <w:rPr>
              <w:rFonts w:ascii="Times New Roman" w:hAnsi="Times New Roman" w:cs="Times New Roman"/>
            </w:rPr>
            <w:fldChar w:fldCharType="end"/>
          </w:r>
        </w:sdtContent>
      </w:sdt>
      <w:r w:rsidR="00152C38">
        <w:rPr>
          <w:rFonts w:ascii="Times New Roman" w:hAnsi="Times New Roman" w:cs="Times New Roman"/>
        </w:rPr>
        <w:t xml:space="preserve">. </w:t>
      </w:r>
    </w:p>
    <w:p w:rsidR="00CA1E79" w:rsidRDefault="0061081B" w:rsidP="00CA1E79">
      <w:pPr>
        <w:spacing w:line="360" w:lineRule="auto"/>
        <w:rPr>
          <w:rFonts w:ascii="Times New Roman" w:hAnsi="Times New Roman" w:cs="Times New Roman"/>
        </w:rPr>
      </w:pPr>
      <w:r>
        <w:rPr>
          <w:rFonts w:ascii="Times New Roman" w:hAnsi="Times New Roman" w:cs="Times New Roman"/>
        </w:rPr>
        <w:t xml:space="preserve">Het onderzoek van </w:t>
      </w:r>
      <w:sdt>
        <w:sdtPr>
          <w:rPr>
            <w:rFonts w:ascii="Times New Roman" w:hAnsi="Times New Roman" w:cs="Times New Roman"/>
          </w:rPr>
          <w:id w:val="9060944"/>
          <w:citation/>
        </w:sdtPr>
        <w:sdtContent>
          <w:r w:rsidR="00E51026">
            <w:rPr>
              <w:rFonts w:ascii="Times New Roman" w:hAnsi="Times New Roman" w:cs="Times New Roman"/>
            </w:rPr>
            <w:fldChar w:fldCharType="begin"/>
          </w:r>
          <w:r>
            <w:rPr>
              <w:rFonts w:ascii="Times New Roman" w:hAnsi="Times New Roman" w:cs="Times New Roman"/>
            </w:rPr>
            <w:instrText xml:space="preserve"> CITATION Kee10 \l 1043 </w:instrText>
          </w:r>
          <w:r w:rsidR="00E51026">
            <w:rPr>
              <w:rFonts w:ascii="Times New Roman" w:hAnsi="Times New Roman" w:cs="Times New Roman"/>
            </w:rPr>
            <w:fldChar w:fldCharType="separate"/>
          </w:r>
          <w:r w:rsidR="00C5755C" w:rsidRPr="00C5755C">
            <w:rPr>
              <w:rFonts w:ascii="Times New Roman" w:hAnsi="Times New Roman" w:cs="Times New Roman"/>
              <w:noProof/>
            </w:rPr>
            <w:t>(Keen &amp; Lockwood, 2010)</w:t>
          </w:r>
          <w:r w:rsidR="00E51026">
            <w:rPr>
              <w:rFonts w:ascii="Times New Roman" w:hAnsi="Times New Roman" w:cs="Times New Roman"/>
            </w:rPr>
            <w:fldChar w:fldCharType="end"/>
          </w:r>
        </w:sdtContent>
      </w:sdt>
      <w:r w:rsidR="00A72E2D" w:rsidRPr="00527E66">
        <w:rPr>
          <w:rFonts w:ascii="Times New Roman" w:hAnsi="Times New Roman" w:cs="Times New Roman"/>
        </w:rPr>
        <w:t xml:space="preserve"> laat dus zien dat landen die een btw system hebben meer overheidsinkomsten genereren. Sterker nog, het btw systeem wordt beschouwd als een van de belangrijkste ontwikkeling van het belastingsysteem van de t</w:t>
      </w:r>
      <w:r w:rsidR="00CA1E79">
        <w:rPr>
          <w:rFonts w:ascii="Times New Roman" w:hAnsi="Times New Roman" w:cs="Times New Roman"/>
        </w:rPr>
        <w:t>weede helft van de vorige eeuw</w:t>
      </w:r>
      <w:r w:rsidR="00894E61">
        <w:rPr>
          <w:rFonts w:ascii="Times New Roman" w:hAnsi="Times New Roman" w:cs="Times New Roman"/>
        </w:rPr>
        <w:t xml:space="preserve">, zoals wordt beschreven in het artikel van </w:t>
      </w:r>
      <w:proofErr w:type="spellStart"/>
      <w:r w:rsidR="00894E61">
        <w:rPr>
          <w:rFonts w:ascii="Times New Roman" w:hAnsi="Times New Roman" w:cs="Times New Roman"/>
        </w:rPr>
        <w:t>Cnossen</w:t>
      </w:r>
      <w:proofErr w:type="spellEnd"/>
      <w:r w:rsidR="00CA1E79">
        <w:rPr>
          <w:rFonts w:ascii="Times New Roman" w:hAnsi="Times New Roman" w:cs="Times New Roman"/>
        </w:rPr>
        <w:t>. Het probleem echter is dat sommige landen zijn afge</w:t>
      </w:r>
      <w:r>
        <w:rPr>
          <w:rFonts w:ascii="Times New Roman" w:hAnsi="Times New Roman" w:cs="Times New Roman"/>
        </w:rPr>
        <w:t>stapt van het zogenaamde algemene</w:t>
      </w:r>
      <w:r w:rsidR="00CA1E79">
        <w:rPr>
          <w:rFonts w:ascii="Times New Roman" w:hAnsi="Times New Roman" w:cs="Times New Roman"/>
        </w:rPr>
        <w:t xml:space="preserve"> btw systeem </w:t>
      </w:r>
      <w:r w:rsidR="00CD339A">
        <w:rPr>
          <w:rFonts w:ascii="Times New Roman" w:hAnsi="Times New Roman" w:cs="Times New Roman"/>
        </w:rPr>
        <w:t xml:space="preserve">(een btw tarief die voor elk land hetzelfde is) </w:t>
      </w:r>
      <w:r w:rsidR="00CA1E79">
        <w:rPr>
          <w:rFonts w:ascii="Times New Roman" w:hAnsi="Times New Roman" w:cs="Times New Roman"/>
        </w:rPr>
        <w:t>zonder de economische verstoring en administratieve consequenties mee te nemen in hun overweging. In de EU wordt deze beste implementatie van het btw stelsel ook niet</w:t>
      </w:r>
      <w:r>
        <w:rPr>
          <w:rFonts w:ascii="Times New Roman" w:hAnsi="Times New Roman" w:cs="Times New Roman"/>
        </w:rPr>
        <w:t xml:space="preserve"> gevolgd. Er zijn veel</w:t>
      </w:r>
      <w:r w:rsidR="00CA1E79">
        <w:rPr>
          <w:rFonts w:ascii="Times New Roman" w:hAnsi="Times New Roman" w:cs="Times New Roman"/>
        </w:rPr>
        <w:t xml:space="preserve"> verschillen in btw-tarief tussen landen en zelfs binnen landen zie je vaak een hoog en een laag</w:t>
      </w:r>
      <w:r w:rsidR="00894E61">
        <w:rPr>
          <w:rFonts w:ascii="Times New Roman" w:hAnsi="Times New Roman" w:cs="Times New Roman"/>
        </w:rPr>
        <w:t xml:space="preserve"> tarief. Daarvoor is volgens het </w:t>
      </w:r>
      <w:r w:rsidR="00CA1E79">
        <w:rPr>
          <w:rFonts w:ascii="Times New Roman" w:hAnsi="Times New Roman" w:cs="Times New Roman"/>
        </w:rPr>
        <w:t>artikel</w:t>
      </w:r>
      <w:r w:rsidR="00894E61" w:rsidRPr="00894E61">
        <w:rPr>
          <w:rFonts w:ascii="Times New Roman" w:hAnsi="Times New Roman" w:cs="Times New Roman"/>
        </w:rPr>
        <w:t xml:space="preserve"> </w:t>
      </w:r>
      <w:r w:rsidR="00894E61">
        <w:rPr>
          <w:rFonts w:ascii="Times New Roman" w:hAnsi="Times New Roman" w:cs="Times New Roman"/>
        </w:rPr>
        <w:t xml:space="preserve">van </w:t>
      </w:r>
      <w:proofErr w:type="spellStart"/>
      <w:r w:rsidR="00894E61">
        <w:rPr>
          <w:rFonts w:ascii="Times New Roman" w:hAnsi="Times New Roman" w:cs="Times New Roman"/>
        </w:rPr>
        <w:t>Cnossen</w:t>
      </w:r>
      <w:proofErr w:type="spellEnd"/>
      <w:r w:rsidR="00CA1E79">
        <w:rPr>
          <w:rFonts w:ascii="Times New Roman" w:hAnsi="Times New Roman" w:cs="Times New Roman"/>
        </w:rPr>
        <w:t xml:space="preserve"> nog meer onderzoek en veranderi</w:t>
      </w:r>
      <w:r w:rsidR="009E10BF">
        <w:rPr>
          <w:rFonts w:ascii="Times New Roman" w:hAnsi="Times New Roman" w:cs="Times New Roman"/>
        </w:rPr>
        <w:t xml:space="preserve">ng nodig binnen het btw stelsel </w:t>
      </w:r>
      <w:sdt>
        <w:sdtPr>
          <w:rPr>
            <w:rFonts w:ascii="Times New Roman" w:hAnsi="Times New Roman" w:cs="Times New Roman"/>
          </w:rPr>
          <w:id w:val="12070171"/>
          <w:citation/>
        </w:sdtPr>
        <w:sdtContent>
          <w:r w:rsidR="00E51026">
            <w:rPr>
              <w:rFonts w:ascii="Times New Roman" w:hAnsi="Times New Roman" w:cs="Times New Roman"/>
            </w:rPr>
            <w:fldChar w:fldCharType="begin"/>
          </w:r>
          <w:r w:rsidR="00B07641">
            <w:rPr>
              <w:rFonts w:ascii="Times New Roman" w:hAnsi="Times New Roman" w:cs="Times New Roman"/>
            </w:rPr>
            <w:instrText xml:space="preserve"> CITATION Cno98 \l 1043  </w:instrText>
          </w:r>
          <w:r w:rsidR="00E51026">
            <w:rPr>
              <w:rFonts w:ascii="Times New Roman" w:hAnsi="Times New Roman" w:cs="Times New Roman"/>
            </w:rPr>
            <w:fldChar w:fldCharType="separate"/>
          </w:r>
          <w:r w:rsidR="00C5755C" w:rsidRPr="00C5755C">
            <w:rPr>
              <w:rFonts w:ascii="Times New Roman" w:hAnsi="Times New Roman" w:cs="Times New Roman"/>
              <w:noProof/>
            </w:rPr>
            <w:t>(Cnossen, 1998)</w:t>
          </w:r>
          <w:r w:rsidR="00E51026">
            <w:rPr>
              <w:rFonts w:ascii="Times New Roman" w:hAnsi="Times New Roman" w:cs="Times New Roman"/>
            </w:rPr>
            <w:fldChar w:fldCharType="end"/>
          </w:r>
        </w:sdtContent>
      </w:sdt>
      <w:r w:rsidR="009E10BF">
        <w:rPr>
          <w:rFonts w:ascii="Times New Roman" w:hAnsi="Times New Roman" w:cs="Times New Roman"/>
        </w:rPr>
        <w:t>.</w:t>
      </w:r>
    </w:p>
    <w:p w:rsidR="000C39A6" w:rsidRDefault="00A01B18" w:rsidP="00192BFE">
      <w:pPr>
        <w:spacing w:line="360" w:lineRule="auto"/>
        <w:rPr>
          <w:rFonts w:ascii="Times New Roman" w:hAnsi="Times New Roman" w:cs="Times New Roman"/>
        </w:rPr>
      </w:pPr>
      <w:r>
        <w:rPr>
          <w:rFonts w:ascii="Times New Roman" w:hAnsi="Times New Roman" w:cs="Times New Roman"/>
        </w:rPr>
        <w:t xml:space="preserve">Een ander interessant punt komt uit een paper van </w:t>
      </w:r>
      <w:r w:rsidRPr="00A01B18">
        <w:rPr>
          <w:rFonts w:ascii="Times New Roman" w:hAnsi="Times New Roman" w:cs="Times New Roman"/>
          <w:noProof/>
        </w:rPr>
        <w:t>Ardagna en Alesina</w:t>
      </w:r>
      <w:r>
        <w:rPr>
          <w:rFonts w:ascii="Times New Roman" w:hAnsi="Times New Roman" w:cs="Times New Roman"/>
          <w:noProof/>
        </w:rPr>
        <w:t xml:space="preserve"> uit 2012. </w:t>
      </w:r>
      <w:r w:rsidR="008A4686">
        <w:rPr>
          <w:rFonts w:ascii="Times New Roman" w:hAnsi="Times New Roman" w:cs="Times New Roman"/>
        </w:rPr>
        <w:t xml:space="preserve">Door de economische crisis proberen alle landen de economie weer te laten groeien en dit doen ze op verschillende manieren. Aan de ene kant kun je bezuinigen om kosten te besparen en aan de andere kant kun je belastingen verhogen om zo meer overheidsinkomsten te genereren en zo het mogelijke begrotingstekort op te vangen. De laatste twee jaar is er dan ook een hevige discussie over de verschillende consequenties van </w:t>
      </w:r>
      <w:r w:rsidR="004022BD">
        <w:rPr>
          <w:rFonts w:ascii="Times New Roman" w:hAnsi="Times New Roman" w:cs="Times New Roman"/>
        </w:rPr>
        <w:t>deze fiscale ingre</w:t>
      </w:r>
      <w:r w:rsidR="008A4686">
        <w:rPr>
          <w:rFonts w:ascii="Times New Roman" w:hAnsi="Times New Roman" w:cs="Times New Roman"/>
        </w:rPr>
        <w:t xml:space="preserve">pen. </w:t>
      </w:r>
      <w:r w:rsidR="00B35ACA" w:rsidRPr="00B35ACA">
        <w:rPr>
          <w:rFonts w:ascii="Times New Roman" w:hAnsi="Times New Roman" w:cs="Times New Roman"/>
        </w:rPr>
        <w:t>Het artikel geeft</w:t>
      </w:r>
      <w:r w:rsidR="0078340E">
        <w:rPr>
          <w:rFonts w:ascii="Times New Roman" w:hAnsi="Times New Roman" w:cs="Times New Roman"/>
        </w:rPr>
        <w:t xml:space="preserve"> bewijzen dat maatregelen</w:t>
      </w:r>
      <w:r w:rsidR="00B35ACA" w:rsidRPr="00B35ACA">
        <w:rPr>
          <w:rFonts w:ascii="Times New Roman" w:hAnsi="Times New Roman" w:cs="Times New Roman"/>
        </w:rPr>
        <w:t xml:space="preserve"> </w:t>
      </w:r>
      <w:r w:rsidR="0078340E" w:rsidRPr="00B35ACA">
        <w:rPr>
          <w:rFonts w:ascii="Times New Roman" w:hAnsi="Times New Roman" w:cs="Times New Roman"/>
        </w:rPr>
        <w:lastRenderedPageBreak/>
        <w:t>gebaseerd</w:t>
      </w:r>
      <w:r w:rsidR="00B35ACA" w:rsidRPr="00B35ACA">
        <w:rPr>
          <w:rFonts w:ascii="Times New Roman" w:hAnsi="Times New Roman" w:cs="Times New Roman"/>
        </w:rPr>
        <w:t xml:space="preserve"> op veranderingen in het uitgaven patroon van de overheid eerder leidt tot een permanente verlaging van de </w:t>
      </w:r>
      <w:r w:rsidR="00B35ACA">
        <w:rPr>
          <w:rFonts w:ascii="Times New Roman" w:hAnsi="Times New Roman" w:cs="Times New Roman"/>
        </w:rPr>
        <w:t>‘</w:t>
      </w:r>
      <w:proofErr w:type="spellStart"/>
      <w:r w:rsidR="00B35ACA">
        <w:rPr>
          <w:rFonts w:ascii="Times New Roman" w:hAnsi="Times New Roman" w:cs="Times New Roman"/>
        </w:rPr>
        <w:t>debt</w:t>
      </w:r>
      <w:proofErr w:type="spellEnd"/>
      <w:r w:rsidR="00B35ACA">
        <w:rPr>
          <w:rFonts w:ascii="Times New Roman" w:hAnsi="Times New Roman" w:cs="Times New Roman"/>
        </w:rPr>
        <w:t xml:space="preserve"> over GDP’</w:t>
      </w:r>
      <w:r w:rsidR="0078340E">
        <w:rPr>
          <w:rFonts w:ascii="Times New Roman" w:hAnsi="Times New Roman" w:cs="Times New Roman"/>
        </w:rPr>
        <w:t xml:space="preserve"> ratio. </w:t>
      </w:r>
      <w:r w:rsidR="0078340E" w:rsidRPr="0078340E">
        <w:rPr>
          <w:rFonts w:ascii="Times New Roman" w:hAnsi="Times New Roman" w:cs="Times New Roman"/>
        </w:rPr>
        <w:t xml:space="preserve">Wat ook </w:t>
      </w:r>
      <w:r w:rsidR="00B35ACA" w:rsidRPr="0078340E">
        <w:rPr>
          <w:rFonts w:ascii="Times New Roman" w:hAnsi="Times New Roman" w:cs="Times New Roman"/>
        </w:rPr>
        <w:t xml:space="preserve"> </w:t>
      </w:r>
      <w:r w:rsidR="0078340E" w:rsidRPr="0078340E">
        <w:rPr>
          <w:rFonts w:ascii="Times New Roman" w:hAnsi="Times New Roman" w:cs="Times New Roman"/>
        </w:rPr>
        <w:t>blijkt is dat deze maatregelen gepaard gaan met een kleinere</w:t>
      </w:r>
      <w:r w:rsidR="0078340E">
        <w:rPr>
          <w:rFonts w:ascii="Times New Roman" w:hAnsi="Times New Roman" w:cs="Times New Roman"/>
        </w:rPr>
        <w:t xml:space="preserve"> of geen</w:t>
      </w:r>
      <w:r w:rsidR="004022BD">
        <w:rPr>
          <w:rFonts w:ascii="Times New Roman" w:hAnsi="Times New Roman" w:cs="Times New Roman"/>
        </w:rPr>
        <w:t xml:space="preserve"> recessie vergeleken met</w:t>
      </w:r>
      <w:r w:rsidR="0078340E" w:rsidRPr="0078340E">
        <w:rPr>
          <w:rFonts w:ascii="Times New Roman" w:hAnsi="Times New Roman" w:cs="Times New Roman"/>
        </w:rPr>
        <w:t xml:space="preserve"> belasting gebaseerde</w:t>
      </w:r>
      <w:r w:rsidR="0078340E">
        <w:rPr>
          <w:rFonts w:ascii="Times New Roman" w:hAnsi="Times New Roman" w:cs="Times New Roman"/>
        </w:rPr>
        <w:t xml:space="preserve"> maatregelen.</w:t>
      </w:r>
      <w:r w:rsidR="0078340E" w:rsidRPr="0078340E">
        <w:rPr>
          <w:rFonts w:ascii="Times New Roman" w:hAnsi="Times New Roman" w:cs="Times New Roman"/>
        </w:rPr>
        <w:t xml:space="preserve"> </w:t>
      </w:r>
      <w:r w:rsidR="000C39A6">
        <w:rPr>
          <w:rFonts w:ascii="Times New Roman" w:hAnsi="Times New Roman" w:cs="Times New Roman"/>
        </w:rPr>
        <w:t>Het artikel geeft zelfs bewijs dat bepaalde combinaties van fiscale maatregelen zelfs</w:t>
      </w:r>
      <w:r w:rsidR="00894E61">
        <w:rPr>
          <w:rFonts w:ascii="Times New Roman" w:hAnsi="Times New Roman" w:cs="Times New Roman"/>
        </w:rPr>
        <w:t xml:space="preserve"> kan</w:t>
      </w:r>
      <w:r w:rsidR="000C39A6">
        <w:rPr>
          <w:rFonts w:ascii="Times New Roman" w:hAnsi="Times New Roman" w:cs="Times New Roman"/>
        </w:rPr>
        <w:t xml:space="preserve"> zorgen voor de groei van de economie in plaats van een recessie van de economie.</w:t>
      </w:r>
      <w:sdt>
        <w:sdtPr>
          <w:rPr>
            <w:rFonts w:ascii="Times New Roman" w:hAnsi="Times New Roman" w:cs="Times New Roman"/>
          </w:rPr>
          <w:id w:val="7897099"/>
          <w:citation/>
        </w:sdtPr>
        <w:sdtContent>
          <w:r w:rsidR="00E51026">
            <w:rPr>
              <w:rFonts w:ascii="Times New Roman" w:hAnsi="Times New Roman" w:cs="Times New Roman"/>
            </w:rPr>
            <w:fldChar w:fldCharType="begin"/>
          </w:r>
          <w:r w:rsidR="00B152B6">
            <w:rPr>
              <w:rFonts w:ascii="Times New Roman" w:hAnsi="Times New Roman" w:cs="Times New Roman"/>
            </w:rPr>
            <w:instrText xml:space="preserve"> CITATION Ard12 \l 1043 </w:instrText>
          </w:r>
          <w:r w:rsidR="00E51026">
            <w:rPr>
              <w:rFonts w:ascii="Times New Roman" w:hAnsi="Times New Roman" w:cs="Times New Roman"/>
            </w:rPr>
            <w:fldChar w:fldCharType="separate"/>
          </w:r>
          <w:r w:rsidR="00C5755C">
            <w:rPr>
              <w:rFonts w:ascii="Times New Roman" w:hAnsi="Times New Roman" w:cs="Times New Roman"/>
              <w:noProof/>
            </w:rPr>
            <w:t xml:space="preserve"> </w:t>
          </w:r>
          <w:r w:rsidR="00C5755C" w:rsidRPr="00C5755C">
            <w:rPr>
              <w:rFonts w:ascii="Times New Roman" w:hAnsi="Times New Roman" w:cs="Times New Roman"/>
              <w:noProof/>
            </w:rPr>
            <w:t>(Ardagna &amp; Alesina, 2012)</w:t>
          </w:r>
          <w:r w:rsidR="00E51026">
            <w:rPr>
              <w:rFonts w:ascii="Times New Roman" w:hAnsi="Times New Roman" w:cs="Times New Roman"/>
            </w:rPr>
            <w:fldChar w:fldCharType="end"/>
          </w:r>
        </w:sdtContent>
      </w:sdt>
    </w:p>
    <w:p w:rsidR="00192BFE" w:rsidRPr="00527E66" w:rsidRDefault="001D0EA5" w:rsidP="00192BFE">
      <w:pPr>
        <w:spacing w:line="360" w:lineRule="auto"/>
        <w:rPr>
          <w:rFonts w:ascii="Times New Roman" w:hAnsi="Times New Roman" w:cs="Times New Roman"/>
        </w:rPr>
      </w:pPr>
      <w:r w:rsidRPr="00527E66">
        <w:rPr>
          <w:rFonts w:ascii="Times New Roman" w:hAnsi="Times New Roman" w:cs="Times New Roman"/>
        </w:rPr>
        <w:t>Tot nu toe is vooral  besproken waarom een btw system zo belangrijk is en of de btw verhoging gerechtvaardigd is om het doel van de overheid te bereiken. De overheid wilde op korte termijn de belastingopbrengsten te verhogen. Dit lijkt een goed</w:t>
      </w:r>
      <w:r w:rsidR="00283EA3" w:rsidRPr="00527E66">
        <w:rPr>
          <w:rFonts w:ascii="Times New Roman" w:hAnsi="Times New Roman" w:cs="Times New Roman"/>
        </w:rPr>
        <w:t>e oplossing zeker op korte termijn. De interesse en focus in dit onderzoek ligt daarentegen vooral op het effect van de btw verhoging op prijzen. Nederland is niet het eerste land dat in deze tijden van crisis de btw verhoogt om hierdoor meer belastingopbrengsten te genereren. Duitsland ging ons voor.</w:t>
      </w:r>
      <w:r w:rsidRPr="00527E66">
        <w:rPr>
          <w:rFonts w:ascii="Times New Roman" w:hAnsi="Times New Roman" w:cs="Times New Roman"/>
        </w:rPr>
        <w:t xml:space="preserve">  </w:t>
      </w:r>
      <w:r w:rsidR="00192BFE" w:rsidRPr="00527E66">
        <w:rPr>
          <w:rFonts w:ascii="Times New Roman" w:hAnsi="Times New Roman" w:cs="Times New Roman"/>
        </w:rPr>
        <w:t>Op 1 januari</w:t>
      </w:r>
      <w:r w:rsidR="00B16E4C" w:rsidRPr="00527E66">
        <w:rPr>
          <w:rFonts w:ascii="Times New Roman" w:hAnsi="Times New Roman" w:cs="Times New Roman"/>
        </w:rPr>
        <w:t xml:space="preserve"> 2007 is in Duitsland de btw</w:t>
      </w:r>
      <w:r w:rsidR="00192BFE" w:rsidRPr="00527E66">
        <w:rPr>
          <w:rFonts w:ascii="Times New Roman" w:hAnsi="Times New Roman" w:cs="Times New Roman"/>
        </w:rPr>
        <w:t xml:space="preserve"> verhoogd van 16% naar 19%. </w:t>
      </w:r>
      <w:r w:rsidR="00B16E4C" w:rsidRPr="00527E66">
        <w:rPr>
          <w:rFonts w:ascii="Times New Roman" w:hAnsi="Times New Roman" w:cs="Times New Roman"/>
        </w:rPr>
        <w:t>De resultaten van deze beleidsverandering is interessant om te bekijken. Onderzoek naar de btw verhoging leert ons dat d</w:t>
      </w:r>
      <w:r w:rsidR="00192BFE" w:rsidRPr="00527E66">
        <w:rPr>
          <w:rFonts w:ascii="Times New Roman" w:hAnsi="Times New Roman" w:cs="Times New Roman"/>
        </w:rPr>
        <w:t>e ver</w:t>
      </w:r>
      <w:r w:rsidR="00894E61">
        <w:rPr>
          <w:rFonts w:ascii="Times New Roman" w:hAnsi="Times New Roman" w:cs="Times New Roman"/>
        </w:rPr>
        <w:t>hoging van het btw tarief zorgt voor een sterker effect op prijzen in vergelijking</w:t>
      </w:r>
      <w:r w:rsidR="00192BFE" w:rsidRPr="00527E66">
        <w:rPr>
          <w:rFonts w:ascii="Times New Roman" w:hAnsi="Times New Roman" w:cs="Times New Roman"/>
        </w:rPr>
        <w:t xml:space="preserve"> </w:t>
      </w:r>
      <w:r w:rsidR="00894E61">
        <w:rPr>
          <w:rFonts w:ascii="Times New Roman" w:hAnsi="Times New Roman" w:cs="Times New Roman"/>
        </w:rPr>
        <w:t>met het effect op prijzen wanneer andere soorten</w:t>
      </w:r>
      <w:r w:rsidR="00192BFE" w:rsidRPr="00527E66">
        <w:rPr>
          <w:rFonts w:ascii="Times New Roman" w:hAnsi="Times New Roman" w:cs="Times New Roman"/>
        </w:rPr>
        <w:t xml:space="preserve"> belastingen zouden worden verhoogd. Andere belastingen hebben een effect van ongeveer 1% terwijl dit voor de verhoging van het btw tarief een stuk hoger is.</w:t>
      </w:r>
      <w:r w:rsidR="00894E61">
        <w:rPr>
          <w:rFonts w:ascii="Times New Roman" w:hAnsi="Times New Roman" w:cs="Times New Roman"/>
        </w:rPr>
        <w:t xml:space="preserve"> In Duitsland heeft</w:t>
      </w:r>
      <w:r w:rsidR="00192BFE" w:rsidRPr="00527E66">
        <w:rPr>
          <w:rFonts w:ascii="Times New Roman" w:hAnsi="Times New Roman" w:cs="Times New Roman"/>
        </w:rPr>
        <w:t xml:space="preserve"> </w:t>
      </w:r>
      <w:r w:rsidR="00894E61">
        <w:rPr>
          <w:rFonts w:ascii="Times New Roman" w:hAnsi="Times New Roman" w:cs="Times New Roman"/>
        </w:rPr>
        <w:t>e</w:t>
      </w:r>
      <w:r w:rsidR="00192BFE" w:rsidRPr="00527E66">
        <w:rPr>
          <w:rFonts w:ascii="Times New Roman" w:hAnsi="Times New Roman" w:cs="Times New Roman"/>
        </w:rPr>
        <w:t>en klein per</w:t>
      </w:r>
      <w:r w:rsidR="00894E61">
        <w:rPr>
          <w:rFonts w:ascii="Times New Roman" w:hAnsi="Times New Roman" w:cs="Times New Roman"/>
        </w:rPr>
        <w:t>centage van alle bedrijven</w:t>
      </w:r>
      <w:r w:rsidR="00192BFE" w:rsidRPr="00527E66">
        <w:rPr>
          <w:rFonts w:ascii="Times New Roman" w:hAnsi="Times New Roman" w:cs="Times New Roman"/>
        </w:rPr>
        <w:t xml:space="preserve"> op 1 januari al gelijk de volledige btw verhoging doorgevoerd in de prijzen. Sommig</w:t>
      </w:r>
      <w:r w:rsidR="0008678D">
        <w:rPr>
          <w:rFonts w:ascii="Times New Roman" w:hAnsi="Times New Roman" w:cs="Times New Roman"/>
        </w:rPr>
        <w:t>e bedrijven hebben helemaal geen prijzen</w:t>
      </w:r>
      <w:r w:rsidR="00192BFE" w:rsidRPr="00527E66">
        <w:rPr>
          <w:rFonts w:ascii="Times New Roman" w:hAnsi="Times New Roman" w:cs="Times New Roman"/>
        </w:rPr>
        <w:t xml:space="preserve"> aangepast op de datum van verhoging.</w:t>
      </w:r>
      <w:r w:rsidR="00894E61">
        <w:rPr>
          <w:rFonts w:ascii="Times New Roman" w:hAnsi="Times New Roman" w:cs="Times New Roman"/>
        </w:rPr>
        <w:t xml:space="preserve"> In Duitsland zie je in 2007</w:t>
      </w:r>
      <w:r w:rsidR="00192BFE" w:rsidRPr="00527E66">
        <w:rPr>
          <w:rFonts w:ascii="Times New Roman" w:hAnsi="Times New Roman" w:cs="Times New Roman"/>
        </w:rPr>
        <w:t xml:space="preserve"> lagere con</w:t>
      </w:r>
      <w:r w:rsidR="00894E61">
        <w:rPr>
          <w:rFonts w:ascii="Times New Roman" w:hAnsi="Times New Roman" w:cs="Times New Roman"/>
        </w:rPr>
        <w:t>sumenten uitgaven dan</w:t>
      </w:r>
      <w:r w:rsidR="00192BFE" w:rsidRPr="00527E66">
        <w:rPr>
          <w:rFonts w:ascii="Times New Roman" w:hAnsi="Times New Roman" w:cs="Times New Roman"/>
        </w:rPr>
        <w:t xml:space="preserve"> in de jaren ervoor. Dit reflecteert de verschuiving in het uitgaven patroon naar 2006, omdat de consumenten wisten dat op 1 januari 2007 de btw omhoog zou gaan en daarom bepaalde uitgaven in 2006 deden om zo tegen het lage tarief te kunnen kopen. Deze daling in de consumenten bestedingen laat ook een daling van de koopkracht zien die de verhoging van het tarief met zich mee brengt. </w:t>
      </w:r>
      <w:sdt>
        <w:sdtPr>
          <w:rPr>
            <w:rFonts w:ascii="Times New Roman" w:hAnsi="Times New Roman" w:cs="Times New Roman"/>
          </w:rPr>
          <w:id w:val="12070159"/>
          <w:citation/>
        </w:sdtPr>
        <w:sdtContent>
          <w:r w:rsidR="00E51026">
            <w:rPr>
              <w:rFonts w:ascii="Times New Roman" w:hAnsi="Times New Roman" w:cs="Times New Roman"/>
            </w:rPr>
            <w:fldChar w:fldCharType="begin"/>
          </w:r>
          <w:r w:rsidR="00367AA2">
            <w:rPr>
              <w:rFonts w:ascii="Times New Roman" w:hAnsi="Times New Roman" w:cs="Times New Roman"/>
            </w:rPr>
            <w:instrText xml:space="preserve"> CITATION Deu08 \l 1043  </w:instrText>
          </w:r>
          <w:r w:rsidR="00E51026">
            <w:rPr>
              <w:rFonts w:ascii="Times New Roman" w:hAnsi="Times New Roman" w:cs="Times New Roman"/>
            </w:rPr>
            <w:fldChar w:fldCharType="separate"/>
          </w:r>
          <w:r w:rsidR="00C5755C" w:rsidRPr="00C5755C">
            <w:rPr>
              <w:rFonts w:ascii="Times New Roman" w:hAnsi="Times New Roman" w:cs="Times New Roman"/>
              <w:noProof/>
            </w:rPr>
            <w:t>(Deutsche Bundesbank, 2008)</w:t>
          </w:r>
          <w:r w:rsidR="00E51026">
            <w:rPr>
              <w:rFonts w:ascii="Times New Roman" w:hAnsi="Times New Roman" w:cs="Times New Roman"/>
            </w:rPr>
            <w:fldChar w:fldCharType="end"/>
          </w:r>
        </w:sdtContent>
      </w:sdt>
    </w:p>
    <w:p w:rsidR="00192BFE" w:rsidRPr="00527E66" w:rsidRDefault="00894E61" w:rsidP="00192BFE">
      <w:pPr>
        <w:spacing w:line="360" w:lineRule="auto"/>
        <w:rPr>
          <w:rFonts w:ascii="Times New Roman" w:hAnsi="Times New Roman" w:cs="Times New Roman"/>
        </w:rPr>
      </w:pPr>
      <w:r>
        <w:rPr>
          <w:rFonts w:ascii="Times New Roman" w:hAnsi="Times New Roman" w:cs="Times New Roman"/>
        </w:rPr>
        <w:t xml:space="preserve">Als </w:t>
      </w:r>
      <w:r w:rsidR="00192BFE" w:rsidRPr="00527E66">
        <w:rPr>
          <w:rFonts w:ascii="Times New Roman" w:hAnsi="Times New Roman" w:cs="Times New Roman"/>
        </w:rPr>
        <w:t>we verder kijken naar de imp</w:t>
      </w:r>
      <w:r w:rsidR="00152C38">
        <w:rPr>
          <w:rFonts w:ascii="Times New Roman" w:hAnsi="Times New Roman" w:cs="Times New Roman"/>
        </w:rPr>
        <w:t>ac</w:t>
      </w:r>
      <w:r w:rsidR="00192BFE" w:rsidRPr="00527E66">
        <w:rPr>
          <w:rFonts w:ascii="Times New Roman" w:hAnsi="Times New Roman" w:cs="Times New Roman"/>
        </w:rPr>
        <w:t>t van de belasting verhoging op de prijzen, is het belangrijk om te weten dat de Duitse overheid de btw verhoging ver van te voren heeft aangegeven zodat  bedrijven hun beleid konden aanpassen aan de komende btw verhoging en dat consumenten hun uitgaven nog tegen het oude tarief konden doen. In het onderzoek wordt gebruikt gemaakt van de consumenten prijs index (CPI) en de ‘</w:t>
      </w:r>
      <w:proofErr w:type="spellStart"/>
      <w:r w:rsidR="00192BFE" w:rsidRPr="00527E66">
        <w:rPr>
          <w:rFonts w:ascii="Times New Roman" w:hAnsi="Times New Roman" w:cs="Times New Roman"/>
        </w:rPr>
        <w:t>Harmonized</w:t>
      </w:r>
      <w:proofErr w:type="spellEnd"/>
      <w:r w:rsidR="00192BFE" w:rsidRPr="00527E66">
        <w:rPr>
          <w:rFonts w:ascii="Times New Roman" w:hAnsi="Times New Roman" w:cs="Times New Roman"/>
        </w:rPr>
        <w:t xml:space="preserve"> Index of </w:t>
      </w:r>
      <w:proofErr w:type="spellStart"/>
      <w:r w:rsidR="00192BFE" w:rsidRPr="00527E66">
        <w:rPr>
          <w:rFonts w:ascii="Times New Roman" w:hAnsi="Times New Roman" w:cs="Times New Roman"/>
        </w:rPr>
        <w:t>Cosumer</w:t>
      </w:r>
      <w:proofErr w:type="spellEnd"/>
      <w:r w:rsidR="00192BFE" w:rsidRPr="00527E66">
        <w:rPr>
          <w:rFonts w:ascii="Times New Roman" w:hAnsi="Times New Roman" w:cs="Times New Roman"/>
        </w:rPr>
        <w:t xml:space="preserve"> </w:t>
      </w:r>
      <w:proofErr w:type="spellStart"/>
      <w:r w:rsidR="00192BFE" w:rsidRPr="00527E66">
        <w:rPr>
          <w:rFonts w:ascii="Times New Roman" w:hAnsi="Times New Roman" w:cs="Times New Roman"/>
        </w:rPr>
        <w:t>Prices</w:t>
      </w:r>
      <w:proofErr w:type="spellEnd"/>
      <w:r w:rsidR="00192BFE" w:rsidRPr="00527E66">
        <w:rPr>
          <w:rFonts w:ascii="Times New Roman" w:hAnsi="Times New Roman" w:cs="Times New Roman"/>
        </w:rPr>
        <w:t>’ (HICP). Om een goed beeld te krijgen wat de precieze effect is van de btw verhoging op de prijs maken ze gebruik van een zogenaamde ‘</w:t>
      </w:r>
      <w:proofErr w:type="spellStart"/>
      <w:r w:rsidR="00192BFE" w:rsidRPr="00527E66">
        <w:rPr>
          <w:rFonts w:ascii="Times New Roman" w:hAnsi="Times New Roman" w:cs="Times New Roman"/>
        </w:rPr>
        <w:t>intervention</w:t>
      </w:r>
      <w:proofErr w:type="spellEnd"/>
      <w:r w:rsidR="00192BFE" w:rsidRPr="00527E66">
        <w:rPr>
          <w:rFonts w:ascii="Times New Roman" w:hAnsi="Times New Roman" w:cs="Times New Roman"/>
        </w:rPr>
        <w:t xml:space="preserve"> analyses’. Uit de resultaten blijkt dat 30% van de totale inflatie komt door de verhoging </w:t>
      </w:r>
      <w:r>
        <w:rPr>
          <w:rFonts w:ascii="Times New Roman" w:hAnsi="Times New Roman" w:cs="Times New Roman"/>
        </w:rPr>
        <w:t xml:space="preserve">van </w:t>
      </w:r>
      <w:r w:rsidR="00192BFE" w:rsidRPr="00527E66">
        <w:rPr>
          <w:rFonts w:ascii="Times New Roman" w:hAnsi="Times New Roman" w:cs="Times New Roman"/>
        </w:rPr>
        <w:t>de prijzen in 2006 en 33% was het resultaat van de btw verhoging in januari 2007. Dit komt neer op een effect van 1,4% op een totaal van 2,3% jaarlijkse inflatie gebaseerd op HICP.</w:t>
      </w:r>
      <w:r w:rsidR="0008678D">
        <w:rPr>
          <w:rFonts w:ascii="Times New Roman" w:hAnsi="Times New Roman" w:cs="Times New Roman"/>
        </w:rPr>
        <w:t xml:space="preserve"> Het onderzoek geeft dus aanwijzing dat de prijzen daadwerkelijk zullen stijgen wanneer het btw-tarief zal stijgen ook</w:t>
      </w:r>
      <w:r w:rsidR="003E24BC">
        <w:rPr>
          <w:rFonts w:ascii="Times New Roman" w:hAnsi="Times New Roman" w:cs="Times New Roman"/>
        </w:rPr>
        <w:t xml:space="preserve"> </w:t>
      </w:r>
      <w:r w:rsidR="0008678D">
        <w:rPr>
          <w:rFonts w:ascii="Times New Roman" w:hAnsi="Times New Roman" w:cs="Times New Roman"/>
        </w:rPr>
        <w:t xml:space="preserve">al wordt deze stijging in het btw-tarief niet meteen doorberekend in de prijzen op de datum van invoering. </w:t>
      </w:r>
      <w:sdt>
        <w:sdtPr>
          <w:rPr>
            <w:rFonts w:ascii="Times New Roman" w:hAnsi="Times New Roman" w:cs="Times New Roman"/>
          </w:rPr>
          <w:id w:val="12070158"/>
          <w:citation/>
        </w:sdtPr>
        <w:sdtContent>
          <w:r w:rsidR="00E51026">
            <w:rPr>
              <w:rFonts w:ascii="Times New Roman" w:hAnsi="Times New Roman" w:cs="Times New Roman"/>
            </w:rPr>
            <w:fldChar w:fldCharType="begin"/>
          </w:r>
          <w:r w:rsidR="00367AA2">
            <w:rPr>
              <w:rFonts w:ascii="Times New Roman" w:hAnsi="Times New Roman" w:cs="Times New Roman"/>
            </w:rPr>
            <w:instrText xml:space="preserve"> CITATION Deu08 \l 1043  </w:instrText>
          </w:r>
          <w:r w:rsidR="00E51026">
            <w:rPr>
              <w:rFonts w:ascii="Times New Roman" w:hAnsi="Times New Roman" w:cs="Times New Roman"/>
            </w:rPr>
            <w:fldChar w:fldCharType="separate"/>
          </w:r>
          <w:r w:rsidR="00C5755C" w:rsidRPr="00C5755C">
            <w:rPr>
              <w:rFonts w:ascii="Times New Roman" w:hAnsi="Times New Roman" w:cs="Times New Roman"/>
              <w:noProof/>
            </w:rPr>
            <w:t>(Deutsche Bundesbank, 2008)</w:t>
          </w:r>
          <w:r w:rsidR="00E51026">
            <w:rPr>
              <w:rFonts w:ascii="Times New Roman" w:hAnsi="Times New Roman" w:cs="Times New Roman"/>
            </w:rPr>
            <w:fldChar w:fldCharType="end"/>
          </w:r>
        </w:sdtContent>
      </w:sdt>
    </w:p>
    <w:p w:rsidR="008749F0" w:rsidRDefault="0008678D" w:rsidP="00192BFE">
      <w:pPr>
        <w:spacing w:line="360" w:lineRule="auto"/>
        <w:rPr>
          <w:rFonts w:ascii="Times New Roman" w:hAnsi="Times New Roman" w:cs="Times New Roman"/>
        </w:rPr>
      </w:pPr>
      <w:r>
        <w:rPr>
          <w:rFonts w:ascii="Times New Roman" w:hAnsi="Times New Roman" w:cs="Times New Roman"/>
        </w:rPr>
        <w:lastRenderedPageBreak/>
        <w:t xml:space="preserve">Duitsland is niet het enige land dat Nederland voor ging in een verandering van het btw-tarief. Recent heeft ook het Verenigd Koninkrijk haar beleid aangepast. In Engeland is er namelijk ook </w:t>
      </w:r>
      <w:r w:rsidR="00802F6E" w:rsidRPr="00527E66">
        <w:rPr>
          <w:rFonts w:ascii="Times New Roman" w:hAnsi="Times New Roman" w:cs="Times New Roman"/>
        </w:rPr>
        <w:t>een verandering geweest in het btw-tarief. Het gaat hier echter om een daling in het btw-tarief. Op 24 november 2008 werd aangekondigd dat het btw-tarief tijdelijk zou worden verlaagd van 17,5% naar 15% vanaf 1 december 2008. Consumenten en bedrijven konden dus niet rekening houden met de komende btw verlaging zoals in Duitsland wel het geval was.</w:t>
      </w:r>
      <w:r w:rsidR="00527E66" w:rsidRPr="00527E66">
        <w:rPr>
          <w:rFonts w:ascii="Times New Roman" w:hAnsi="Times New Roman" w:cs="Times New Roman"/>
        </w:rPr>
        <w:t xml:space="preserve"> In het artikel staat ook dat aan het begin van het verlaagde btw, in december, een grote groep winkeliers de prijs niet meteen heeft aangepast. Uiteindelijk zullen ze de prijzen wel veranderen.</w:t>
      </w:r>
      <w:r w:rsidR="00527E66">
        <w:rPr>
          <w:rFonts w:ascii="Times New Roman" w:hAnsi="Times New Roman" w:cs="Times New Roman"/>
        </w:rPr>
        <w:t xml:space="preserve"> Het verlaagde tarief van 15% gelde voor 66 procent van alle winkels en uit de cijfers blijkt dat maar 14 procent hiervan de prijzen hebben aangepast in december 2008. Het effect van de btw verlaging op de prijzen wordt in het artikel bepaald net als in Du</w:t>
      </w:r>
      <w:r w:rsidR="00E862E8">
        <w:rPr>
          <w:rFonts w:ascii="Times New Roman" w:hAnsi="Times New Roman" w:cs="Times New Roman"/>
        </w:rPr>
        <w:t xml:space="preserve">itsland door middel van de CPI. De verwachte impact van de verlaging van de btw wordt bepaald door de verlaagde prijzen die tot stand zijn gekomen vanwege het verlaagde btw-tarief in december  te identificeren en deze te vergelijken met de prijzen die deze hadden in november. </w:t>
      </w:r>
      <w:r w:rsidR="00E862E8" w:rsidRPr="002A5558">
        <w:rPr>
          <w:rFonts w:ascii="Times New Roman" w:hAnsi="Times New Roman" w:cs="Times New Roman"/>
        </w:rPr>
        <w:t xml:space="preserve">Deze data wordt vervolgens </w:t>
      </w:r>
      <w:r w:rsidR="002A5558" w:rsidRPr="002A5558">
        <w:rPr>
          <w:rFonts w:ascii="Times New Roman" w:hAnsi="Times New Roman" w:cs="Times New Roman"/>
        </w:rPr>
        <w:t xml:space="preserve">vergeleken met de data die was voorspeld voor december 2008. </w:t>
      </w:r>
      <w:r w:rsidR="002A5558">
        <w:rPr>
          <w:rFonts w:ascii="Times New Roman" w:hAnsi="Times New Roman" w:cs="Times New Roman"/>
        </w:rPr>
        <w:t xml:space="preserve">Het verschil tussen de twee CPI cijfers is het effect dat de btw verhoging heeft op  de prijzen. </w:t>
      </w:r>
      <w:r w:rsidR="00EE7DD8">
        <w:rPr>
          <w:rFonts w:ascii="Times New Roman" w:hAnsi="Times New Roman" w:cs="Times New Roman"/>
        </w:rPr>
        <w:t xml:space="preserve">De resultaten die worden gegeven in het artikel leiden tot de volgende conclusies. De CPI jaar index voor december 2008 zou 0,5 procent hoger zijn dan wanneer de </w:t>
      </w:r>
      <w:r w:rsidR="004B6604">
        <w:rPr>
          <w:rFonts w:ascii="Times New Roman" w:hAnsi="Times New Roman" w:cs="Times New Roman"/>
        </w:rPr>
        <w:t>verlaging van het btw-tarief wel zou doorgevoerd zijn. Het artikel beschrijft ook wat de CPI jaar index was geweest wanneer de verlaging van het btw tarief volledig was doorgevoerd in de prijzen. Er zou in plaats van een verlaging</w:t>
      </w:r>
      <w:r w:rsidR="001D60BE">
        <w:rPr>
          <w:rFonts w:ascii="Times New Roman" w:hAnsi="Times New Roman" w:cs="Times New Roman"/>
        </w:rPr>
        <w:t xml:space="preserve"> van</w:t>
      </w:r>
      <w:r w:rsidR="004B6604">
        <w:rPr>
          <w:rFonts w:ascii="Times New Roman" w:hAnsi="Times New Roman" w:cs="Times New Roman"/>
        </w:rPr>
        <w:t xml:space="preserve"> 0,5 procent, een verlaging van ongeveer 1,3 procent verwacht zijn.</w:t>
      </w:r>
      <w:r w:rsidR="00BC278B">
        <w:rPr>
          <w:rFonts w:ascii="Times New Roman" w:hAnsi="Times New Roman" w:cs="Times New Roman"/>
        </w:rPr>
        <w:t xml:space="preserve"> Sterker nog, -1,5 procent zou veroorzaakt zijn de verandering in het btw tarief maar dit wordt gedeeltelijk gecompenseerd met +0,2 procent vanwege accijnzen. Het artikel gaat verder met het beschrijven van welke productgroepen de grootse effecten hebben gehad op het CPI cijfer. Dit is voor het onderzoek</w:t>
      </w:r>
      <w:r w:rsidR="00087E5A">
        <w:rPr>
          <w:rFonts w:ascii="Times New Roman" w:hAnsi="Times New Roman" w:cs="Times New Roman"/>
        </w:rPr>
        <w:t>,</w:t>
      </w:r>
      <w:r w:rsidR="00BC278B">
        <w:rPr>
          <w:rFonts w:ascii="Times New Roman" w:hAnsi="Times New Roman" w:cs="Times New Roman"/>
        </w:rPr>
        <w:t xml:space="preserve"> wat centraal staat in de </w:t>
      </w:r>
      <w:r w:rsidR="00BC278B" w:rsidRPr="00087E5A">
        <w:rPr>
          <w:rFonts w:ascii="Times New Roman" w:hAnsi="Times New Roman" w:cs="Times New Roman"/>
        </w:rPr>
        <w:t>scriptie</w:t>
      </w:r>
      <w:r w:rsidR="00087E5A">
        <w:rPr>
          <w:rFonts w:ascii="Times New Roman" w:hAnsi="Times New Roman" w:cs="Times New Roman"/>
        </w:rPr>
        <w:t>,</w:t>
      </w:r>
      <w:r w:rsidR="00BC278B">
        <w:rPr>
          <w:rFonts w:ascii="Times New Roman" w:hAnsi="Times New Roman" w:cs="Times New Roman"/>
        </w:rPr>
        <w:t xml:space="preserve"> ook van belang om inzicht te krijgen in welke productgroepen gevoeliger zijn voor een btw verandering.</w:t>
      </w:r>
      <w:r w:rsidR="00F04763">
        <w:rPr>
          <w:rFonts w:ascii="Times New Roman" w:hAnsi="Times New Roman" w:cs="Times New Roman"/>
        </w:rPr>
        <w:t xml:space="preserve"> Het grootste effect is zichtbaar in de recreatie en culturele sector. </w:t>
      </w:r>
      <w:r w:rsidR="00F04763" w:rsidRPr="00F04763">
        <w:rPr>
          <w:rFonts w:ascii="Times New Roman" w:hAnsi="Times New Roman" w:cs="Times New Roman"/>
        </w:rPr>
        <w:t xml:space="preserve">In december is de verlaagde btw doorberekend in de prijzen van de meeste </w:t>
      </w:r>
      <w:r w:rsidR="000378A4" w:rsidRPr="00F04763">
        <w:rPr>
          <w:rFonts w:ascii="Times New Roman" w:hAnsi="Times New Roman" w:cs="Times New Roman"/>
        </w:rPr>
        <w:t>teevees</w:t>
      </w:r>
      <w:r w:rsidR="00F04763" w:rsidRPr="00F04763">
        <w:rPr>
          <w:rFonts w:ascii="Times New Roman" w:hAnsi="Times New Roman" w:cs="Times New Roman"/>
        </w:rPr>
        <w:t xml:space="preserve">, radio’s, camera’s </w:t>
      </w:r>
      <w:proofErr w:type="spellStart"/>
      <w:r w:rsidR="00F04763" w:rsidRPr="00F04763">
        <w:rPr>
          <w:rFonts w:ascii="Times New Roman" w:hAnsi="Times New Roman" w:cs="Times New Roman"/>
        </w:rPr>
        <w:t>CD’s</w:t>
      </w:r>
      <w:proofErr w:type="spellEnd"/>
      <w:r w:rsidR="00F04763" w:rsidRPr="00F04763">
        <w:rPr>
          <w:rFonts w:ascii="Times New Roman" w:hAnsi="Times New Roman" w:cs="Times New Roman"/>
        </w:rPr>
        <w:t xml:space="preserve"> en </w:t>
      </w:r>
      <w:proofErr w:type="spellStart"/>
      <w:r w:rsidR="00F04763" w:rsidRPr="00F04763">
        <w:rPr>
          <w:rFonts w:ascii="Times New Roman" w:hAnsi="Times New Roman" w:cs="Times New Roman"/>
        </w:rPr>
        <w:t>DVD’</w:t>
      </w:r>
      <w:r w:rsidR="00F04763">
        <w:rPr>
          <w:rFonts w:ascii="Times New Roman" w:hAnsi="Times New Roman" w:cs="Times New Roman"/>
        </w:rPr>
        <w:t>s</w:t>
      </w:r>
      <w:proofErr w:type="spellEnd"/>
      <w:r w:rsidR="00F04763">
        <w:rPr>
          <w:rFonts w:ascii="Times New Roman" w:hAnsi="Times New Roman" w:cs="Times New Roman"/>
        </w:rPr>
        <w:t xml:space="preserve">. Een ander groot effect is zichtbaar in de transport sector. </w:t>
      </w:r>
      <w:r w:rsidR="00F04763" w:rsidRPr="001136A0">
        <w:rPr>
          <w:rFonts w:ascii="Times New Roman" w:hAnsi="Times New Roman" w:cs="Times New Roman"/>
        </w:rPr>
        <w:t>Dit</w:t>
      </w:r>
      <w:r w:rsidR="001136A0" w:rsidRPr="001136A0">
        <w:rPr>
          <w:rFonts w:ascii="Times New Roman" w:hAnsi="Times New Roman" w:cs="Times New Roman"/>
        </w:rPr>
        <w:t xml:space="preserve"> is zichtbaar in de prijzen van o.a. auto’s en motorfietsen. </w:t>
      </w:r>
      <w:r w:rsidR="00DE4D36">
        <w:rPr>
          <w:rFonts w:ascii="Times New Roman" w:hAnsi="Times New Roman" w:cs="Times New Roman"/>
        </w:rPr>
        <w:t xml:space="preserve">Sectoren waar de btw nauwelijks verandering heeft gebracht zijn de productgroepen die niet tot het normale btw-tarief behoren. </w:t>
      </w:r>
      <w:r w:rsidR="009652F3">
        <w:rPr>
          <w:rFonts w:ascii="Times New Roman" w:hAnsi="Times New Roman" w:cs="Times New Roman"/>
        </w:rPr>
        <w:t>Het gaat hierbij om primaire levensbehoefte (producten die in Nederland tot het verlaagde btw-tarief van 6% vallen). Eten, niet-alcoholische dranken, water, elektriciteit, zorg etc. hebben dus geen of een hele kleine verlaging in de prijs laten zien. Voor vakanties is er ook geen effect te zien, maar dit komt omdat voor vakanties die in december worden genoten geldt dat ze het btw-tarief betalen van het moment van boeken. Dus voor de vakanties in december hebben de meeste consumenten nog het oude, hoge tarief betaald.</w:t>
      </w:r>
      <w:r w:rsidR="0055423B">
        <w:rPr>
          <w:rFonts w:ascii="Times New Roman" w:hAnsi="Times New Roman" w:cs="Times New Roman"/>
        </w:rPr>
        <w:t xml:space="preserve"> Ze eindigen met een opmerking dat het merendeel van de prijzen die zijn gedaald vanwege de verlaagde btw rond februari 2009 weer op het niv</w:t>
      </w:r>
      <w:r w:rsidR="00152C38">
        <w:rPr>
          <w:rFonts w:ascii="Times New Roman" w:hAnsi="Times New Roman" w:cs="Times New Roman"/>
        </w:rPr>
        <w:t>eau zijn van voor de verlaging</w:t>
      </w:r>
      <w:sdt>
        <w:sdtPr>
          <w:rPr>
            <w:rFonts w:ascii="Times New Roman" w:hAnsi="Times New Roman" w:cs="Times New Roman"/>
          </w:rPr>
          <w:id w:val="12070166"/>
          <w:citation/>
        </w:sdtPr>
        <w:sdtContent>
          <w:r w:rsidR="00E51026">
            <w:rPr>
              <w:rFonts w:ascii="Times New Roman" w:hAnsi="Times New Roman" w:cs="Times New Roman"/>
            </w:rPr>
            <w:fldChar w:fldCharType="begin"/>
          </w:r>
          <w:r w:rsidR="00152C38">
            <w:rPr>
              <w:rFonts w:ascii="Times New Roman" w:hAnsi="Times New Roman" w:cs="Times New Roman"/>
            </w:rPr>
            <w:instrText xml:space="preserve"> CITATION Pik09 \l 1043 </w:instrText>
          </w:r>
          <w:r w:rsidR="00E51026">
            <w:rPr>
              <w:rFonts w:ascii="Times New Roman" w:hAnsi="Times New Roman" w:cs="Times New Roman"/>
            </w:rPr>
            <w:fldChar w:fldCharType="separate"/>
          </w:r>
          <w:r w:rsidR="00C5755C">
            <w:rPr>
              <w:rFonts w:ascii="Times New Roman" w:hAnsi="Times New Roman" w:cs="Times New Roman"/>
              <w:noProof/>
            </w:rPr>
            <w:t xml:space="preserve"> </w:t>
          </w:r>
          <w:r w:rsidR="00C5755C" w:rsidRPr="00C5755C">
            <w:rPr>
              <w:rFonts w:ascii="Times New Roman" w:hAnsi="Times New Roman" w:cs="Times New Roman"/>
              <w:noProof/>
            </w:rPr>
            <w:t>(Pike, Lewis, &amp; Turner, 2009)</w:t>
          </w:r>
          <w:r w:rsidR="00E51026">
            <w:rPr>
              <w:rFonts w:ascii="Times New Roman" w:hAnsi="Times New Roman" w:cs="Times New Roman"/>
            </w:rPr>
            <w:fldChar w:fldCharType="end"/>
          </w:r>
        </w:sdtContent>
      </w:sdt>
      <w:r w:rsidR="0055423B" w:rsidRPr="0055423B">
        <w:rPr>
          <w:rFonts w:ascii="Times New Roman" w:hAnsi="Times New Roman" w:cs="Times New Roman"/>
        </w:rPr>
        <w:t xml:space="preserve">. </w:t>
      </w:r>
    </w:p>
    <w:p w:rsidR="00A27574" w:rsidRPr="00A27574" w:rsidRDefault="0055423B" w:rsidP="00192BFE">
      <w:pPr>
        <w:spacing w:line="360" w:lineRule="auto"/>
        <w:rPr>
          <w:rFonts w:ascii="Times New Roman" w:hAnsi="Times New Roman" w:cs="Times New Roman"/>
        </w:rPr>
      </w:pPr>
      <w:r w:rsidRPr="0055423B">
        <w:rPr>
          <w:rFonts w:ascii="Times New Roman" w:hAnsi="Times New Roman" w:cs="Times New Roman"/>
        </w:rPr>
        <w:lastRenderedPageBreak/>
        <w:t xml:space="preserve">Het artikel geeft dus aanwijzing dat een verandering in de btw </w:t>
      </w:r>
      <w:r>
        <w:rPr>
          <w:rFonts w:ascii="Times New Roman" w:hAnsi="Times New Roman" w:cs="Times New Roman"/>
        </w:rPr>
        <w:t xml:space="preserve">wel degelijk een effect heeft op de prijzen van sommige </w:t>
      </w:r>
      <w:r w:rsidR="00971A2D">
        <w:rPr>
          <w:rFonts w:ascii="Times New Roman" w:hAnsi="Times New Roman" w:cs="Times New Roman"/>
        </w:rPr>
        <w:t>producten. Duidelijk is ook dat niet alle prijzen meteen worden aangepast en dat somm</w:t>
      </w:r>
      <w:r w:rsidR="0008678D">
        <w:rPr>
          <w:rFonts w:ascii="Times New Roman" w:hAnsi="Times New Roman" w:cs="Times New Roman"/>
        </w:rPr>
        <w:t>ige productgroepen helemaal g</w:t>
      </w:r>
      <w:r w:rsidR="00971A2D">
        <w:rPr>
          <w:rFonts w:ascii="Times New Roman" w:hAnsi="Times New Roman" w:cs="Times New Roman"/>
        </w:rPr>
        <w:t xml:space="preserve">een verandering in prijs laat zien. </w:t>
      </w:r>
      <w:r w:rsidR="0008678D">
        <w:rPr>
          <w:rFonts w:ascii="Times New Roman" w:hAnsi="Times New Roman" w:cs="Times New Roman"/>
        </w:rPr>
        <w:t xml:space="preserve">Het artikel maakt ook duidelijk dat het belangrijk is om naar specifieke </w:t>
      </w:r>
      <w:r w:rsidR="00A27574" w:rsidRPr="00A27574">
        <w:rPr>
          <w:rFonts w:ascii="Times New Roman" w:hAnsi="Times New Roman" w:cs="Times New Roman"/>
        </w:rPr>
        <w:t>productgroepen te kijken om het effect op prijzen te beschrijven.</w:t>
      </w:r>
    </w:p>
    <w:p w:rsidR="00A27574" w:rsidRPr="008749F0" w:rsidRDefault="00A27574" w:rsidP="00192BFE">
      <w:pPr>
        <w:spacing w:line="360" w:lineRule="auto"/>
        <w:rPr>
          <w:rFonts w:ascii="Times New Roman" w:hAnsi="Times New Roman" w:cs="Times New Roman"/>
          <w:b/>
        </w:rPr>
      </w:pPr>
      <w:r w:rsidRPr="00A27574">
        <w:rPr>
          <w:rFonts w:ascii="Times New Roman" w:hAnsi="Times New Roman" w:cs="Times New Roman"/>
        </w:rPr>
        <w:t>Een onderzoek in Italië gaat over een verandering in de btw in de hote</w:t>
      </w:r>
      <w:r>
        <w:rPr>
          <w:rFonts w:ascii="Times New Roman" w:hAnsi="Times New Roman" w:cs="Times New Roman"/>
        </w:rPr>
        <w:t>ls</w:t>
      </w:r>
      <w:r w:rsidRPr="00A27574">
        <w:rPr>
          <w:rFonts w:ascii="Times New Roman" w:hAnsi="Times New Roman" w:cs="Times New Roman"/>
        </w:rPr>
        <w:t xml:space="preserve"> en restaurant sector. In Italië is toerisme erg belangrijk en daarom heeft de Italiaanse regering besloten om het btw-tarief te verlagen van 10 naar 5 procent in de hotel en restaurant sec</w:t>
      </w:r>
      <w:r w:rsidR="002F0958">
        <w:rPr>
          <w:rFonts w:ascii="Times New Roman" w:hAnsi="Times New Roman" w:cs="Times New Roman"/>
        </w:rPr>
        <w:t>tor. Wat</w:t>
      </w:r>
      <w:r w:rsidR="00F30DE1">
        <w:rPr>
          <w:rFonts w:ascii="Times New Roman" w:hAnsi="Times New Roman" w:cs="Times New Roman"/>
        </w:rPr>
        <w:t xml:space="preserve"> volgt</w:t>
      </w:r>
      <w:r w:rsidR="002F0958">
        <w:rPr>
          <w:rFonts w:ascii="Times New Roman" w:hAnsi="Times New Roman" w:cs="Times New Roman"/>
        </w:rPr>
        <w:t xml:space="preserve"> uit het artikel</w:t>
      </w:r>
      <w:r w:rsidR="00F30DE1">
        <w:rPr>
          <w:rFonts w:ascii="Times New Roman" w:hAnsi="Times New Roman" w:cs="Times New Roman"/>
        </w:rPr>
        <w:t xml:space="preserve"> is dat het</w:t>
      </w:r>
      <w:r w:rsidRPr="00A27574">
        <w:rPr>
          <w:rFonts w:ascii="Times New Roman" w:hAnsi="Times New Roman" w:cs="Times New Roman"/>
        </w:rPr>
        <w:t xml:space="preserve"> effect van deze maatregel afhankelijk is van de vraag en aanbod prijs elasticiteit. </w:t>
      </w:r>
      <w:r>
        <w:rPr>
          <w:rFonts w:ascii="Times New Roman" w:hAnsi="Times New Roman" w:cs="Times New Roman"/>
        </w:rPr>
        <w:t xml:space="preserve">Het verlaagde btw-tarief wordt niet volledig </w:t>
      </w:r>
      <w:r w:rsidR="00F30DE1">
        <w:rPr>
          <w:rFonts w:ascii="Times New Roman" w:hAnsi="Times New Roman" w:cs="Times New Roman"/>
        </w:rPr>
        <w:t>doorbrekend</w:t>
      </w:r>
      <w:r>
        <w:rPr>
          <w:rFonts w:ascii="Times New Roman" w:hAnsi="Times New Roman" w:cs="Times New Roman"/>
        </w:rPr>
        <w:t xml:space="preserve"> in de prijzen die de consumenten betalen en dus zorgt voor een omzet stijging voor de producenten.</w:t>
      </w:r>
      <w:sdt>
        <w:sdtPr>
          <w:rPr>
            <w:rFonts w:ascii="Times New Roman" w:hAnsi="Times New Roman" w:cs="Times New Roman"/>
          </w:rPr>
          <w:id w:val="31431240"/>
          <w:citation/>
        </w:sdtPr>
        <w:sdtContent>
          <w:r w:rsidR="00E51026">
            <w:rPr>
              <w:rFonts w:ascii="Times New Roman" w:hAnsi="Times New Roman" w:cs="Times New Roman"/>
            </w:rPr>
            <w:fldChar w:fldCharType="begin"/>
          </w:r>
          <w:r w:rsidR="00294CE0">
            <w:rPr>
              <w:rFonts w:ascii="Times New Roman" w:hAnsi="Times New Roman" w:cs="Times New Roman"/>
              <w:b/>
            </w:rPr>
            <w:instrText xml:space="preserve"> CITATION Man10 \l 1043 </w:instrText>
          </w:r>
          <w:r w:rsidR="00E51026">
            <w:rPr>
              <w:rFonts w:ascii="Times New Roman" w:hAnsi="Times New Roman" w:cs="Times New Roman"/>
            </w:rPr>
            <w:fldChar w:fldCharType="separate"/>
          </w:r>
          <w:r w:rsidR="00C5755C">
            <w:rPr>
              <w:rFonts w:ascii="Times New Roman" w:hAnsi="Times New Roman" w:cs="Times New Roman"/>
              <w:b/>
              <w:noProof/>
            </w:rPr>
            <w:t xml:space="preserve"> </w:t>
          </w:r>
          <w:r w:rsidR="00C5755C" w:rsidRPr="00C5755C">
            <w:rPr>
              <w:rFonts w:ascii="Times New Roman" w:hAnsi="Times New Roman" w:cs="Times New Roman"/>
              <w:noProof/>
            </w:rPr>
            <w:t>(Manente &amp; Zanette, 2010)</w:t>
          </w:r>
          <w:r w:rsidR="00E51026">
            <w:rPr>
              <w:rFonts w:ascii="Times New Roman" w:hAnsi="Times New Roman" w:cs="Times New Roman"/>
            </w:rPr>
            <w:fldChar w:fldCharType="end"/>
          </w:r>
        </w:sdtContent>
      </w:sdt>
    </w:p>
    <w:p w:rsidR="00A27574" w:rsidRPr="008749F0" w:rsidRDefault="00391E01" w:rsidP="00192BFE">
      <w:pPr>
        <w:spacing w:line="360" w:lineRule="auto"/>
        <w:rPr>
          <w:rFonts w:ascii="Times New Roman" w:hAnsi="Times New Roman" w:cs="Times New Roman"/>
          <w:b/>
        </w:rPr>
      </w:pPr>
      <w:r>
        <w:rPr>
          <w:rFonts w:ascii="Times New Roman" w:hAnsi="Times New Roman" w:cs="Times New Roman"/>
        </w:rPr>
        <w:t xml:space="preserve">Normaal gesproken is er een aparte relatie tussen, belastingen en prijselasticiteit. Het maakt namelijk niet uit of je de belasting heft op producenten of consumenten, het gedeelte dat uiteindelijk gedragen wordt door de consument hang af van de prijselasticiteit. Hoe elastischer de vraagprijselasticiteit, dus de prijs die de consumenten betalen, hoe groter deel van de belasting wordt gedragen door de producenten. Hoe meer </w:t>
      </w:r>
      <w:proofErr w:type="spellStart"/>
      <w:r>
        <w:rPr>
          <w:rFonts w:ascii="Times New Roman" w:hAnsi="Times New Roman" w:cs="Times New Roman"/>
        </w:rPr>
        <w:t>inelastisch</w:t>
      </w:r>
      <w:proofErr w:type="spellEnd"/>
      <w:r>
        <w:rPr>
          <w:rFonts w:ascii="Times New Roman" w:hAnsi="Times New Roman" w:cs="Times New Roman"/>
        </w:rPr>
        <w:t xml:space="preserve"> de vraagprijselasticiteit is, hoe groter deel van de belasting wordt gedragen door de producenten. Dit heeft ermee te </w:t>
      </w:r>
      <w:r w:rsidR="00087E5A">
        <w:rPr>
          <w:rFonts w:ascii="Times New Roman" w:hAnsi="Times New Roman" w:cs="Times New Roman"/>
        </w:rPr>
        <w:t>maken dat als</w:t>
      </w:r>
      <w:r>
        <w:rPr>
          <w:rFonts w:ascii="Times New Roman" w:hAnsi="Times New Roman" w:cs="Times New Roman"/>
        </w:rPr>
        <w:t xml:space="preserve"> </w:t>
      </w:r>
      <w:r w:rsidR="00087E5A">
        <w:rPr>
          <w:rFonts w:ascii="Times New Roman" w:hAnsi="Times New Roman" w:cs="Times New Roman"/>
        </w:rPr>
        <w:t>het goed</w:t>
      </w:r>
      <w:r w:rsidR="009204A0">
        <w:rPr>
          <w:rFonts w:ascii="Times New Roman" w:hAnsi="Times New Roman" w:cs="Times New Roman"/>
        </w:rPr>
        <w:t xml:space="preserve"> </w:t>
      </w:r>
      <w:proofErr w:type="spellStart"/>
      <w:r w:rsidR="009204A0">
        <w:rPr>
          <w:rFonts w:ascii="Times New Roman" w:hAnsi="Times New Roman" w:cs="Times New Roman"/>
        </w:rPr>
        <w:t>inelastisch</w:t>
      </w:r>
      <w:proofErr w:type="spellEnd"/>
      <w:r w:rsidR="009204A0">
        <w:rPr>
          <w:rFonts w:ascii="Times New Roman" w:hAnsi="Times New Roman" w:cs="Times New Roman"/>
        </w:rPr>
        <w:t xml:space="preserve"> is, je niet kunt omkomen aan de opgelegde belasting. </w:t>
      </w:r>
      <w:sdt>
        <w:sdtPr>
          <w:rPr>
            <w:rFonts w:ascii="Times New Roman" w:hAnsi="Times New Roman" w:cs="Times New Roman"/>
          </w:rPr>
          <w:id w:val="304827"/>
          <w:citation/>
        </w:sdtPr>
        <w:sdtContent>
          <w:r w:rsidR="00E51026">
            <w:rPr>
              <w:rFonts w:ascii="Times New Roman" w:hAnsi="Times New Roman" w:cs="Times New Roman"/>
            </w:rPr>
            <w:fldChar w:fldCharType="begin"/>
          </w:r>
          <w:r w:rsidR="00C5755C">
            <w:rPr>
              <w:rFonts w:ascii="Times New Roman" w:hAnsi="Times New Roman" w:cs="Times New Roman"/>
            </w:rPr>
            <w:instrText xml:space="preserve"> CITATION Vri13 \l 1043 </w:instrText>
          </w:r>
          <w:r w:rsidR="00E51026">
            <w:rPr>
              <w:rFonts w:ascii="Times New Roman" w:hAnsi="Times New Roman" w:cs="Times New Roman"/>
            </w:rPr>
            <w:fldChar w:fldCharType="separate"/>
          </w:r>
          <w:r w:rsidR="00C5755C" w:rsidRPr="00C5755C">
            <w:rPr>
              <w:rFonts w:ascii="Times New Roman" w:hAnsi="Times New Roman" w:cs="Times New Roman"/>
              <w:noProof/>
            </w:rPr>
            <w:t>(Vrijburg, 2013)</w:t>
          </w:r>
          <w:r w:rsidR="00E51026">
            <w:rPr>
              <w:rFonts w:ascii="Times New Roman" w:hAnsi="Times New Roman" w:cs="Times New Roman"/>
            </w:rPr>
            <w:fldChar w:fldCharType="end"/>
          </w:r>
        </w:sdtContent>
      </w:sdt>
    </w:p>
    <w:p w:rsidR="002F0958" w:rsidRDefault="009204A0" w:rsidP="00192BFE">
      <w:pPr>
        <w:spacing w:line="360" w:lineRule="auto"/>
        <w:rPr>
          <w:rFonts w:ascii="Times New Roman" w:hAnsi="Times New Roman" w:cs="Times New Roman"/>
        </w:rPr>
      </w:pPr>
      <w:r>
        <w:rPr>
          <w:rFonts w:ascii="Times New Roman" w:hAnsi="Times New Roman" w:cs="Times New Roman"/>
        </w:rPr>
        <w:t>Als men kijk</w:t>
      </w:r>
      <w:r w:rsidR="00F30DE1">
        <w:rPr>
          <w:rFonts w:ascii="Times New Roman" w:hAnsi="Times New Roman" w:cs="Times New Roman"/>
        </w:rPr>
        <w:t>t</w:t>
      </w:r>
      <w:r>
        <w:rPr>
          <w:rFonts w:ascii="Times New Roman" w:hAnsi="Times New Roman" w:cs="Times New Roman"/>
        </w:rPr>
        <w:t xml:space="preserve"> naar  de fiscale verandering in het toerisme in Italië, laat de paper een vraag elasticiteit van -1,06 zien en een aanbod </w:t>
      </w:r>
      <w:r w:rsidR="00F30DE1">
        <w:rPr>
          <w:rFonts w:ascii="Times New Roman" w:hAnsi="Times New Roman" w:cs="Times New Roman"/>
        </w:rPr>
        <w:t>elasticiteit</w:t>
      </w:r>
      <w:r>
        <w:rPr>
          <w:rFonts w:ascii="Times New Roman" w:hAnsi="Times New Roman" w:cs="Times New Roman"/>
        </w:rPr>
        <w:t xml:space="preserve"> van 2</w:t>
      </w:r>
      <w:r w:rsidR="00186738">
        <w:rPr>
          <w:rFonts w:ascii="Times New Roman" w:hAnsi="Times New Roman" w:cs="Times New Roman"/>
        </w:rPr>
        <w:t>.</w:t>
      </w:r>
      <w:r w:rsidR="002F0958">
        <w:rPr>
          <w:rFonts w:ascii="Times New Roman" w:hAnsi="Times New Roman" w:cs="Times New Roman"/>
        </w:rPr>
        <w:t xml:space="preserve"> </w:t>
      </w:r>
      <w:r w:rsidR="002F0958" w:rsidRPr="00AB1A25">
        <w:rPr>
          <w:rFonts w:ascii="Times New Roman" w:hAnsi="Times New Roman" w:cs="Times New Roman"/>
        </w:rPr>
        <w:t xml:space="preserve">Het effect hiervan is al volgt. </w:t>
      </w:r>
      <w:r w:rsidR="002F0958" w:rsidRPr="002F0958">
        <w:rPr>
          <w:rFonts w:ascii="Times New Roman" w:hAnsi="Times New Roman" w:cs="Times New Roman"/>
        </w:rPr>
        <w:t xml:space="preserve">Het aantal nachten dat toeristen in </w:t>
      </w:r>
      <w:proofErr w:type="spellStart"/>
      <w:r w:rsidR="002F0958" w:rsidRPr="002F0958">
        <w:rPr>
          <w:rFonts w:ascii="Times New Roman" w:hAnsi="Times New Roman" w:cs="Times New Roman"/>
        </w:rPr>
        <w:t>Italie</w:t>
      </w:r>
      <w:proofErr w:type="spellEnd"/>
      <w:r w:rsidR="002F0958" w:rsidRPr="002F0958">
        <w:rPr>
          <w:rFonts w:ascii="Times New Roman" w:hAnsi="Times New Roman" w:cs="Times New Roman"/>
        </w:rPr>
        <w:t xml:space="preserve"> verblijven zou m</w:t>
      </w:r>
      <w:r w:rsidR="002F0958">
        <w:rPr>
          <w:rFonts w:ascii="Times New Roman" w:hAnsi="Times New Roman" w:cs="Times New Roman"/>
        </w:rPr>
        <w:t xml:space="preserve">et 3,15% stijgen en de totale toeristische consumptie zou stijgen met 4,4%. </w:t>
      </w:r>
      <w:r w:rsidR="002F0958" w:rsidRPr="002F0958">
        <w:rPr>
          <w:rFonts w:ascii="Times New Roman" w:hAnsi="Times New Roman" w:cs="Times New Roman"/>
        </w:rPr>
        <w:t>Op het zelfde moment namen de investeringen met 2,17% toe i</w:t>
      </w:r>
      <w:r w:rsidR="002F0958">
        <w:rPr>
          <w:rFonts w:ascii="Times New Roman" w:hAnsi="Times New Roman" w:cs="Times New Roman"/>
        </w:rPr>
        <w:t xml:space="preserve">n de toeristische sector. </w:t>
      </w:r>
      <w:sdt>
        <w:sdtPr>
          <w:rPr>
            <w:rFonts w:ascii="Times New Roman" w:hAnsi="Times New Roman" w:cs="Times New Roman"/>
          </w:rPr>
          <w:id w:val="31431239"/>
          <w:citation/>
        </w:sdtPr>
        <w:sdtContent>
          <w:r w:rsidR="00E51026">
            <w:rPr>
              <w:rFonts w:ascii="Times New Roman" w:hAnsi="Times New Roman" w:cs="Times New Roman"/>
            </w:rPr>
            <w:fldChar w:fldCharType="begin"/>
          </w:r>
          <w:r w:rsidR="00294CE0">
            <w:rPr>
              <w:rFonts w:ascii="Times New Roman" w:hAnsi="Times New Roman" w:cs="Times New Roman"/>
            </w:rPr>
            <w:instrText xml:space="preserve"> CITATION Man10 \l 1043 </w:instrText>
          </w:r>
          <w:r w:rsidR="00E51026">
            <w:rPr>
              <w:rFonts w:ascii="Times New Roman" w:hAnsi="Times New Roman" w:cs="Times New Roman"/>
            </w:rPr>
            <w:fldChar w:fldCharType="separate"/>
          </w:r>
          <w:r w:rsidR="00C5755C" w:rsidRPr="00C5755C">
            <w:rPr>
              <w:rFonts w:ascii="Times New Roman" w:hAnsi="Times New Roman" w:cs="Times New Roman"/>
              <w:noProof/>
            </w:rPr>
            <w:t>(Manente &amp; Zanette, 2010)</w:t>
          </w:r>
          <w:r w:rsidR="00E51026">
            <w:rPr>
              <w:rFonts w:ascii="Times New Roman" w:hAnsi="Times New Roman" w:cs="Times New Roman"/>
            </w:rPr>
            <w:fldChar w:fldCharType="end"/>
          </w:r>
        </w:sdtContent>
      </w:sdt>
    </w:p>
    <w:p w:rsidR="00192BFE" w:rsidRPr="008749F0" w:rsidRDefault="002F0958" w:rsidP="00192BFE">
      <w:pPr>
        <w:spacing w:line="360" w:lineRule="auto"/>
        <w:rPr>
          <w:rFonts w:ascii="Times New Roman" w:hAnsi="Times New Roman" w:cs="Times New Roman"/>
          <w:b/>
        </w:rPr>
      </w:pPr>
      <w:r>
        <w:rPr>
          <w:rFonts w:ascii="Times New Roman" w:hAnsi="Times New Roman" w:cs="Times New Roman"/>
        </w:rPr>
        <w:t xml:space="preserve">In Nederland is er ook in een bepaalde sector veranderingen geweest in btw-tarief. Zo is er door het kabinet een tijdelijk verlaagd btw-tarief geweest op renovatiewerk. </w:t>
      </w:r>
      <w:r w:rsidR="00294CE0">
        <w:rPr>
          <w:rFonts w:ascii="Times New Roman" w:hAnsi="Times New Roman" w:cs="Times New Roman"/>
        </w:rPr>
        <w:t>Vanaf 1 maart zou de btw op renovatie van 21 naar 6 procent gaan. Dit</w:t>
      </w:r>
      <w:r>
        <w:rPr>
          <w:rFonts w:ascii="Times New Roman" w:hAnsi="Times New Roman" w:cs="Times New Roman"/>
        </w:rPr>
        <w:t xml:space="preserve"> levert </w:t>
      </w:r>
      <w:r w:rsidR="00294CE0">
        <w:rPr>
          <w:rFonts w:ascii="Times New Roman" w:hAnsi="Times New Roman" w:cs="Times New Roman"/>
        </w:rPr>
        <w:t>echter voor de bedrijven</w:t>
      </w:r>
      <w:r>
        <w:rPr>
          <w:rFonts w:ascii="Times New Roman" w:hAnsi="Times New Roman" w:cs="Times New Roman"/>
        </w:rPr>
        <w:t xml:space="preserve"> nauwelijks extra werk op. Volgens de Aannemersfederatie Nederland komt d</w:t>
      </w:r>
      <w:r w:rsidR="00192BFE" w:rsidRPr="00527E66">
        <w:rPr>
          <w:rFonts w:ascii="Times New Roman" w:hAnsi="Times New Roman" w:cs="Times New Roman"/>
        </w:rPr>
        <w:t xml:space="preserve">e vraag maar moeizaam op gang. Consumenten </w:t>
      </w:r>
      <w:r w:rsidR="00294CE0">
        <w:rPr>
          <w:rFonts w:ascii="Times New Roman" w:hAnsi="Times New Roman" w:cs="Times New Roman"/>
        </w:rPr>
        <w:t xml:space="preserve">zouden het </w:t>
      </w:r>
      <w:r w:rsidR="00192BFE" w:rsidRPr="00527E66">
        <w:rPr>
          <w:rFonts w:ascii="Times New Roman" w:hAnsi="Times New Roman" w:cs="Times New Roman"/>
        </w:rPr>
        <w:t>financieel niet aan</w:t>
      </w:r>
      <w:r w:rsidR="00294CE0">
        <w:rPr>
          <w:rFonts w:ascii="Times New Roman" w:hAnsi="Times New Roman" w:cs="Times New Roman"/>
        </w:rPr>
        <w:t xml:space="preserve"> durven doordat het vertrouwen in economie </w:t>
      </w:r>
      <w:r w:rsidR="000378A4">
        <w:rPr>
          <w:rFonts w:ascii="Times New Roman" w:hAnsi="Times New Roman" w:cs="Times New Roman"/>
        </w:rPr>
        <w:t>ontbreekt</w:t>
      </w:r>
      <w:r w:rsidR="00192BFE" w:rsidRPr="00527E66">
        <w:rPr>
          <w:rFonts w:ascii="Times New Roman" w:hAnsi="Times New Roman" w:cs="Times New Roman"/>
        </w:rPr>
        <w:t>.</w:t>
      </w:r>
      <w:r w:rsidR="008749F0">
        <w:rPr>
          <w:rFonts w:ascii="Times New Roman" w:hAnsi="Times New Roman" w:cs="Times New Roman"/>
        </w:rPr>
        <w:t xml:space="preserve"> </w:t>
      </w:r>
      <w:sdt>
        <w:sdtPr>
          <w:rPr>
            <w:rFonts w:ascii="Times New Roman" w:hAnsi="Times New Roman" w:cs="Times New Roman"/>
          </w:rPr>
          <w:id w:val="31431238"/>
          <w:citation/>
        </w:sdtPr>
        <w:sdtContent>
          <w:r w:rsidR="00E51026">
            <w:rPr>
              <w:rFonts w:ascii="Times New Roman" w:hAnsi="Times New Roman" w:cs="Times New Roman"/>
            </w:rPr>
            <w:fldChar w:fldCharType="begin"/>
          </w:r>
          <w:r w:rsidR="00294CE0">
            <w:rPr>
              <w:rFonts w:ascii="Times New Roman" w:hAnsi="Times New Roman" w:cs="Times New Roman"/>
              <w:b/>
            </w:rPr>
            <w:instrText xml:space="preserve"> CITATION ANP13 \l 1043 </w:instrText>
          </w:r>
          <w:r w:rsidR="00E51026">
            <w:rPr>
              <w:rFonts w:ascii="Times New Roman" w:hAnsi="Times New Roman" w:cs="Times New Roman"/>
            </w:rPr>
            <w:fldChar w:fldCharType="separate"/>
          </w:r>
          <w:r w:rsidR="00C5755C" w:rsidRPr="00C5755C">
            <w:rPr>
              <w:rFonts w:ascii="Times New Roman" w:hAnsi="Times New Roman" w:cs="Times New Roman"/>
              <w:noProof/>
            </w:rPr>
            <w:t>(ANP, 2013)</w:t>
          </w:r>
          <w:r w:rsidR="00E51026">
            <w:rPr>
              <w:rFonts w:ascii="Times New Roman" w:hAnsi="Times New Roman" w:cs="Times New Roman"/>
            </w:rPr>
            <w:fldChar w:fldCharType="end"/>
          </w:r>
        </w:sdtContent>
      </w:sdt>
    </w:p>
    <w:p w:rsidR="00361768" w:rsidRDefault="00361768">
      <w:pPr>
        <w:rPr>
          <w:rFonts w:ascii="Times New Roman" w:hAnsi="Times New Roman" w:cs="Times New Roman"/>
          <w:b/>
        </w:rPr>
      </w:pPr>
      <w:r>
        <w:rPr>
          <w:rFonts w:ascii="Times New Roman" w:hAnsi="Times New Roman" w:cs="Times New Roman"/>
          <w:b/>
        </w:rPr>
        <w:br w:type="page"/>
      </w:r>
    </w:p>
    <w:p w:rsidR="00192BFE" w:rsidRPr="00AB7D74" w:rsidRDefault="00361768" w:rsidP="00AB7D74">
      <w:pPr>
        <w:pStyle w:val="Kop1"/>
        <w:rPr>
          <w:rFonts w:ascii="Times New Roman" w:hAnsi="Times New Roman" w:cs="Times New Roman"/>
          <w:color w:val="auto"/>
        </w:rPr>
      </w:pPr>
      <w:bookmarkStart w:id="3" w:name="_Toc359321152"/>
      <w:r w:rsidRPr="00AB7D74">
        <w:rPr>
          <w:rFonts w:ascii="Times New Roman" w:hAnsi="Times New Roman" w:cs="Times New Roman"/>
          <w:color w:val="auto"/>
        </w:rPr>
        <w:lastRenderedPageBreak/>
        <w:t>Data</w:t>
      </w:r>
      <w:bookmarkEnd w:id="3"/>
      <w:r w:rsidR="00AB7D74">
        <w:rPr>
          <w:rFonts w:ascii="Times New Roman" w:hAnsi="Times New Roman" w:cs="Times New Roman"/>
          <w:color w:val="auto"/>
        </w:rPr>
        <w:br/>
      </w:r>
    </w:p>
    <w:p w:rsidR="002C342E" w:rsidRPr="002C342E" w:rsidRDefault="00C427DB" w:rsidP="002C342E">
      <w:pPr>
        <w:spacing w:line="360" w:lineRule="auto"/>
        <w:rPr>
          <w:rFonts w:ascii="Times New Roman" w:hAnsi="Times New Roman" w:cs="Times New Roman"/>
        </w:rPr>
      </w:pPr>
      <w:r>
        <w:rPr>
          <w:rFonts w:ascii="Times New Roman" w:hAnsi="Times New Roman" w:cs="Times New Roman"/>
        </w:rPr>
        <w:t xml:space="preserve">In dit gedeelte wordt beschreven hoe de data is </w:t>
      </w:r>
      <w:r w:rsidR="009F2A85">
        <w:rPr>
          <w:rFonts w:ascii="Times New Roman" w:hAnsi="Times New Roman" w:cs="Times New Roman"/>
        </w:rPr>
        <w:t>verkregen</w:t>
      </w:r>
      <w:r>
        <w:rPr>
          <w:rFonts w:ascii="Times New Roman" w:hAnsi="Times New Roman" w:cs="Times New Roman"/>
        </w:rPr>
        <w:t xml:space="preserve"> voor drie verschillende analyses die in de komende gedeelt</w:t>
      </w:r>
      <w:r w:rsidR="00314966">
        <w:rPr>
          <w:rFonts w:ascii="Times New Roman" w:hAnsi="Times New Roman" w:cs="Times New Roman"/>
        </w:rPr>
        <w:t xml:space="preserve">es worden beschreven. Verder wordt er beschreven wat de karakteristieken zijn van de data. </w:t>
      </w:r>
      <w:r w:rsidR="00361768">
        <w:rPr>
          <w:rFonts w:ascii="Times New Roman" w:hAnsi="Times New Roman" w:cs="Times New Roman"/>
        </w:rPr>
        <w:t xml:space="preserve">Uit het voorgaande stuk kunnen we concluderen dat er wel degelijk een effect zichtbaar is op de prijzen wanneer er een verandering is in het btw-tarief. De studies van Duitsland en het Verenigd Koninkrijk laten dit duidelijk zien en is daarom een goede indicatie voor wat er met de prijzen in Nederland gaat gebeuren. Om het effect van de btw verhoging in Nederland te meten is er informatie nodig van het prijsniveau van verschillende producten in verschillende jaren. De consumenten prijs index (CPI) geeft hiervan een goede indicatie. De CPI reflecteert de </w:t>
      </w:r>
      <w:r w:rsidR="00533656">
        <w:rPr>
          <w:rFonts w:ascii="Times New Roman" w:hAnsi="Times New Roman" w:cs="Times New Roman"/>
        </w:rPr>
        <w:t xml:space="preserve">consumenten prijzen van verschillende </w:t>
      </w:r>
      <w:r w:rsidR="00361768">
        <w:rPr>
          <w:rFonts w:ascii="Times New Roman" w:hAnsi="Times New Roman" w:cs="Times New Roman"/>
        </w:rPr>
        <w:t>producten</w:t>
      </w:r>
      <w:r w:rsidR="00533656">
        <w:rPr>
          <w:rFonts w:ascii="Times New Roman" w:hAnsi="Times New Roman" w:cs="Times New Roman"/>
        </w:rPr>
        <w:t xml:space="preserve"> groepen</w:t>
      </w:r>
      <w:r w:rsidR="00361768">
        <w:rPr>
          <w:rFonts w:ascii="Times New Roman" w:hAnsi="Times New Roman" w:cs="Times New Roman"/>
        </w:rPr>
        <w:t xml:space="preserve">. De combinatie van al deze verschillende productgroepen samen zorgt voor het CPI wat ook gebruikt kan worden om de inflatie, een stijging van het algemeen prijspeil, te meten. </w:t>
      </w:r>
      <w:r w:rsidR="00533656">
        <w:rPr>
          <w:rFonts w:ascii="Times New Roman" w:hAnsi="Times New Roman" w:cs="Times New Roman"/>
        </w:rPr>
        <w:t xml:space="preserve">Deze CPI zal gebruik worden om binnen Nederland het effect van de btw verhoging op het CPI (de prijzen) te meten. In Nederland bestaat het btw systeem uit drie tarieven. Er is een algemeen tarief van 21 procent voor producten. Verder is er een verlaagd tarief van 6 procent voor o.a. primaire levensbehoeften zoals eten en drinken. Als laatst is er een tarief van 0 procent dat geldt voor bepaalde grensoverschrijdende transacties </w:t>
      </w:r>
      <w:sdt>
        <w:sdtPr>
          <w:rPr>
            <w:rFonts w:ascii="Times New Roman" w:hAnsi="Times New Roman" w:cs="Times New Roman"/>
          </w:rPr>
          <w:id w:val="11322132"/>
          <w:citation/>
        </w:sdtPr>
        <w:sdtContent>
          <w:r w:rsidR="00E51026">
            <w:rPr>
              <w:rFonts w:ascii="Times New Roman" w:hAnsi="Times New Roman" w:cs="Times New Roman"/>
            </w:rPr>
            <w:fldChar w:fldCharType="begin"/>
          </w:r>
          <w:r w:rsidR="00533656">
            <w:rPr>
              <w:rFonts w:ascii="Times New Roman" w:hAnsi="Times New Roman" w:cs="Times New Roman"/>
            </w:rPr>
            <w:instrText xml:space="preserve"> CITATION Rij13 \l 1043 </w:instrText>
          </w:r>
          <w:r w:rsidR="00E51026">
            <w:rPr>
              <w:rFonts w:ascii="Times New Roman" w:hAnsi="Times New Roman" w:cs="Times New Roman"/>
            </w:rPr>
            <w:fldChar w:fldCharType="separate"/>
          </w:r>
          <w:r w:rsidR="00C5755C" w:rsidRPr="00C5755C">
            <w:rPr>
              <w:rFonts w:ascii="Times New Roman" w:hAnsi="Times New Roman" w:cs="Times New Roman"/>
              <w:noProof/>
            </w:rPr>
            <w:t>(Rijksoverheid)</w:t>
          </w:r>
          <w:r w:rsidR="00E51026">
            <w:rPr>
              <w:rFonts w:ascii="Times New Roman" w:hAnsi="Times New Roman" w:cs="Times New Roman"/>
            </w:rPr>
            <w:fldChar w:fldCharType="end"/>
          </w:r>
        </w:sdtContent>
      </w:sdt>
      <w:r w:rsidR="00533656">
        <w:rPr>
          <w:rFonts w:ascii="Times New Roman" w:hAnsi="Times New Roman" w:cs="Times New Roman"/>
        </w:rPr>
        <w:t>.</w:t>
      </w:r>
      <w:r w:rsidR="00DD4BB3">
        <w:rPr>
          <w:rFonts w:ascii="Times New Roman" w:hAnsi="Times New Roman" w:cs="Times New Roman"/>
        </w:rPr>
        <w:t xml:space="preserve"> Om binnen Nederland het effect van de stijging van het btw-tarief te meten is er data nodig van het CPI cijfer voor verschillende producten groepen over tijd. Via het CBS en hun online database ‘</w:t>
      </w:r>
      <w:proofErr w:type="spellStart"/>
      <w:r w:rsidR="00DD4BB3">
        <w:rPr>
          <w:rFonts w:ascii="Times New Roman" w:hAnsi="Times New Roman" w:cs="Times New Roman"/>
        </w:rPr>
        <w:t>statline</w:t>
      </w:r>
      <w:proofErr w:type="spellEnd"/>
      <w:r w:rsidR="00DD4BB3">
        <w:rPr>
          <w:rFonts w:ascii="Times New Roman" w:hAnsi="Times New Roman" w:cs="Times New Roman"/>
        </w:rPr>
        <w:t xml:space="preserve">’ is deze informatie vrij eenvoudig te verkrijgen. Vervolgens moeten de productgroepen worden gesorteerd naar btw-tarief. Een schema van de verschillende productgroepen en de bijbehorende btw percentages kunt u vinden in </w:t>
      </w:r>
      <w:r w:rsidR="00DD4BB3" w:rsidRPr="00CD339A">
        <w:rPr>
          <w:rFonts w:ascii="Times New Roman" w:hAnsi="Times New Roman" w:cs="Times New Roman"/>
        </w:rPr>
        <w:t>appendix</w:t>
      </w:r>
      <w:r w:rsidR="008D484B" w:rsidRPr="00CD339A">
        <w:rPr>
          <w:rFonts w:ascii="Times New Roman" w:hAnsi="Times New Roman" w:cs="Times New Roman"/>
        </w:rPr>
        <w:t xml:space="preserve"> 1</w:t>
      </w:r>
      <w:r w:rsidR="002C342E" w:rsidRPr="00CD339A">
        <w:rPr>
          <w:rFonts w:ascii="Times New Roman" w:hAnsi="Times New Roman" w:cs="Times New Roman"/>
        </w:rPr>
        <w:t xml:space="preserve">. </w:t>
      </w:r>
      <w:r w:rsidR="002C342E">
        <w:rPr>
          <w:rFonts w:ascii="Times New Roman" w:hAnsi="Times New Roman" w:cs="Times New Roman"/>
        </w:rPr>
        <w:t xml:space="preserve">In de volgende tabel vind u de beschrijvende statistiek van de data, met een totaal aantal van 13163 observaties </w:t>
      </w:r>
    </w:p>
    <w:tbl>
      <w:tblPr>
        <w:tblStyle w:val="Tabelraster"/>
        <w:tblpPr w:leftFromText="141" w:rightFromText="141" w:vertAnchor="text" w:horzAnchor="margin" w:tblpXSpec="center" w:tblpY="97"/>
        <w:tblW w:w="5000" w:type="pct"/>
        <w:tblLook w:val="0000"/>
      </w:tblPr>
      <w:tblGrid>
        <w:gridCol w:w="2153"/>
        <w:gridCol w:w="1289"/>
        <w:gridCol w:w="1349"/>
        <w:gridCol w:w="1388"/>
        <w:gridCol w:w="1289"/>
        <w:gridCol w:w="1820"/>
      </w:tblGrid>
      <w:tr w:rsidR="002C342E" w:rsidRPr="003E4A90" w:rsidTr="002C342E">
        <w:tc>
          <w:tcPr>
            <w:tcW w:w="5000" w:type="pct"/>
            <w:gridSpan w:val="6"/>
          </w:tcPr>
          <w:p w:rsidR="002C342E" w:rsidRPr="003E4A90" w:rsidRDefault="002C342E" w:rsidP="002C342E">
            <w:pPr>
              <w:autoSpaceDE w:val="0"/>
              <w:autoSpaceDN w:val="0"/>
              <w:adjustRightInd w:val="0"/>
              <w:spacing w:line="320" w:lineRule="atLeast"/>
              <w:ind w:left="60" w:right="60"/>
              <w:jc w:val="center"/>
              <w:rPr>
                <w:rFonts w:ascii="Arial" w:hAnsi="Arial" w:cs="Arial"/>
                <w:color w:val="000000"/>
                <w:sz w:val="18"/>
                <w:szCs w:val="18"/>
              </w:rPr>
            </w:pPr>
            <w:proofErr w:type="spellStart"/>
            <w:r w:rsidRPr="003E4A90">
              <w:rPr>
                <w:rFonts w:ascii="Arial" w:hAnsi="Arial" w:cs="Arial"/>
                <w:b/>
                <w:bCs/>
                <w:color w:val="000000"/>
                <w:sz w:val="18"/>
                <w:szCs w:val="18"/>
              </w:rPr>
              <w:t>Descriptive</w:t>
            </w:r>
            <w:proofErr w:type="spellEnd"/>
            <w:r w:rsidRPr="003E4A90">
              <w:rPr>
                <w:rFonts w:ascii="Arial" w:hAnsi="Arial" w:cs="Arial"/>
                <w:b/>
                <w:bCs/>
                <w:color w:val="000000"/>
                <w:sz w:val="18"/>
                <w:szCs w:val="18"/>
              </w:rPr>
              <w:t xml:space="preserve"> </w:t>
            </w:r>
            <w:proofErr w:type="spellStart"/>
            <w:r w:rsidRPr="003E4A90">
              <w:rPr>
                <w:rFonts w:ascii="Arial" w:hAnsi="Arial" w:cs="Arial"/>
                <w:b/>
                <w:bCs/>
                <w:color w:val="000000"/>
                <w:sz w:val="18"/>
                <w:szCs w:val="18"/>
              </w:rPr>
              <w:t>Statistics</w:t>
            </w:r>
            <w:proofErr w:type="spellEnd"/>
          </w:p>
        </w:tc>
      </w:tr>
      <w:tr w:rsidR="002C342E" w:rsidRPr="003E4A90" w:rsidTr="002C342E">
        <w:tc>
          <w:tcPr>
            <w:tcW w:w="1159" w:type="pct"/>
          </w:tcPr>
          <w:p w:rsidR="002C342E" w:rsidRPr="003E4A90" w:rsidRDefault="002C342E" w:rsidP="002C342E">
            <w:pPr>
              <w:autoSpaceDE w:val="0"/>
              <w:autoSpaceDN w:val="0"/>
              <w:adjustRightInd w:val="0"/>
              <w:spacing w:line="320" w:lineRule="atLeast"/>
              <w:ind w:left="60" w:right="60"/>
              <w:rPr>
                <w:rFonts w:ascii="Arial" w:hAnsi="Arial" w:cs="Arial"/>
                <w:color w:val="000000"/>
                <w:sz w:val="18"/>
                <w:szCs w:val="18"/>
              </w:rPr>
            </w:pPr>
          </w:p>
        </w:tc>
        <w:tc>
          <w:tcPr>
            <w:tcW w:w="694" w:type="pct"/>
          </w:tcPr>
          <w:p w:rsidR="002C342E" w:rsidRPr="003E4A90" w:rsidRDefault="002C342E" w:rsidP="002C342E">
            <w:pPr>
              <w:autoSpaceDE w:val="0"/>
              <w:autoSpaceDN w:val="0"/>
              <w:adjustRightInd w:val="0"/>
              <w:spacing w:line="320" w:lineRule="atLeast"/>
              <w:ind w:left="60" w:right="60"/>
              <w:jc w:val="center"/>
              <w:rPr>
                <w:rFonts w:ascii="Arial" w:hAnsi="Arial" w:cs="Arial"/>
                <w:color w:val="000000"/>
                <w:sz w:val="18"/>
                <w:szCs w:val="18"/>
              </w:rPr>
            </w:pPr>
            <w:r w:rsidRPr="003E4A90">
              <w:rPr>
                <w:rFonts w:ascii="Arial" w:hAnsi="Arial" w:cs="Arial"/>
                <w:color w:val="000000"/>
                <w:sz w:val="18"/>
                <w:szCs w:val="18"/>
              </w:rPr>
              <w:t>N</w:t>
            </w:r>
          </w:p>
        </w:tc>
        <w:tc>
          <w:tcPr>
            <w:tcW w:w="726" w:type="pct"/>
          </w:tcPr>
          <w:p w:rsidR="002C342E" w:rsidRPr="003E4A90" w:rsidRDefault="002C342E" w:rsidP="002C342E">
            <w:pPr>
              <w:autoSpaceDE w:val="0"/>
              <w:autoSpaceDN w:val="0"/>
              <w:adjustRightInd w:val="0"/>
              <w:spacing w:line="320" w:lineRule="atLeast"/>
              <w:ind w:left="60" w:right="60"/>
              <w:jc w:val="center"/>
              <w:rPr>
                <w:rFonts w:ascii="Arial" w:hAnsi="Arial" w:cs="Arial"/>
                <w:color w:val="000000"/>
                <w:sz w:val="18"/>
                <w:szCs w:val="18"/>
              </w:rPr>
            </w:pPr>
            <w:r w:rsidRPr="003E4A90">
              <w:rPr>
                <w:rFonts w:ascii="Arial" w:hAnsi="Arial" w:cs="Arial"/>
                <w:color w:val="000000"/>
                <w:sz w:val="18"/>
                <w:szCs w:val="18"/>
              </w:rPr>
              <w:t>Minimum</w:t>
            </w:r>
          </w:p>
        </w:tc>
        <w:tc>
          <w:tcPr>
            <w:tcW w:w="747" w:type="pct"/>
          </w:tcPr>
          <w:p w:rsidR="002C342E" w:rsidRPr="003E4A90" w:rsidRDefault="002C342E" w:rsidP="002C342E">
            <w:pPr>
              <w:autoSpaceDE w:val="0"/>
              <w:autoSpaceDN w:val="0"/>
              <w:adjustRightInd w:val="0"/>
              <w:spacing w:line="320" w:lineRule="atLeast"/>
              <w:ind w:left="60" w:right="60"/>
              <w:jc w:val="center"/>
              <w:rPr>
                <w:rFonts w:ascii="Arial" w:hAnsi="Arial" w:cs="Arial"/>
                <w:color w:val="000000"/>
                <w:sz w:val="18"/>
                <w:szCs w:val="18"/>
              </w:rPr>
            </w:pPr>
            <w:r w:rsidRPr="003E4A90">
              <w:rPr>
                <w:rFonts w:ascii="Arial" w:hAnsi="Arial" w:cs="Arial"/>
                <w:color w:val="000000"/>
                <w:sz w:val="18"/>
                <w:szCs w:val="18"/>
              </w:rPr>
              <w:t>Maximum</w:t>
            </w:r>
          </w:p>
        </w:tc>
        <w:tc>
          <w:tcPr>
            <w:tcW w:w="694" w:type="pct"/>
          </w:tcPr>
          <w:p w:rsidR="002C342E" w:rsidRPr="003E4A90" w:rsidRDefault="002C342E" w:rsidP="002C342E">
            <w:pPr>
              <w:autoSpaceDE w:val="0"/>
              <w:autoSpaceDN w:val="0"/>
              <w:adjustRightInd w:val="0"/>
              <w:spacing w:line="320" w:lineRule="atLeast"/>
              <w:ind w:left="60" w:right="60"/>
              <w:jc w:val="center"/>
              <w:rPr>
                <w:rFonts w:ascii="Arial" w:hAnsi="Arial" w:cs="Arial"/>
                <w:color w:val="000000"/>
                <w:sz w:val="18"/>
                <w:szCs w:val="18"/>
              </w:rPr>
            </w:pPr>
            <w:proofErr w:type="spellStart"/>
            <w:r w:rsidRPr="003E4A90">
              <w:rPr>
                <w:rFonts w:ascii="Arial" w:hAnsi="Arial" w:cs="Arial"/>
                <w:color w:val="000000"/>
                <w:sz w:val="18"/>
                <w:szCs w:val="18"/>
              </w:rPr>
              <w:t>Mean</w:t>
            </w:r>
            <w:proofErr w:type="spellEnd"/>
          </w:p>
        </w:tc>
        <w:tc>
          <w:tcPr>
            <w:tcW w:w="979" w:type="pct"/>
          </w:tcPr>
          <w:p w:rsidR="002C342E" w:rsidRPr="003E4A90" w:rsidRDefault="002C342E" w:rsidP="002C342E">
            <w:pPr>
              <w:autoSpaceDE w:val="0"/>
              <w:autoSpaceDN w:val="0"/>
              <w:adjustRightInd w:val="0"/>
              <w:spacing w:line="320" w:lineRule="atLeast"/>
              <w:ind w:left="60" w:right="60"/>
              <w:jc w:val="center"/>
              <w:rPr>
                <w:rFonts w:ascii="Arial" w:hAnsi="Arial" w:cs="Arial"/>
                <w:color w:val="000000"/>
                <w:sz w:val="18"/>
                <w:szCs w:val="18"/>
              </w:rPr>
            </w:pPr>
            <w:proofErr w:type="spellStart"/>
            <w:r w:rsidRPr="003E4A90">
              <w:rPr>
                <w:rFonts w:ascii="Arial" w:hAnsi="Arial" w:cs="Arial"/>
                <w:color w:val="000000"/>
                <w:sz w:val="18"/>
                <w:szCs w:val="18"/>
              </w:rPr>
              <w:t>Std</w:t>
            </w:r>
            <w:proofErr w:type="spellEnd"/>
            <w:r w:rsidRPr="003E4A90">
              <w:rPr>
                <w:rFonts w:ascii="Arial" w:hAnsi="Arial" w:cs="Arial"/>
                <w:color w:val="000000"/>
                <w:sz w:val="18"/>
                <w:szCs w:val="18"/>
              </w:rPr>
              <w:t xml:space="preserve">. </w:t>
            </w:r>
            <w:proofErr w:type="spellStart"/>
            <w:r w:rsidRPr="003E4A90">
              <w:rPr>
                <w:rFonts w:ascii="Arial" w:hAnsi="Arial" w:cs="Arial"/>
                <w:color w:val="000000"/>
                <w:sz w:val="18"/>
                <w:szCs w:val="18"/>
              </w:rPr>
              <w:t>Deviation</w:t>
            </w:r>
            <w:proofErr w:type="spellEnd"/>
          </w:p>
        </w:tc>
      </w:tr>
      <w:tr w:rsidR="002C342E" w:rsidRPr="003E4A90" w:rsidTr="002C342E">
        <w:tc>
          <w:tcPr>
            <w:tcW w:w="1159" w:type="pct"/>
          </w:tcPr>
          <w:p w:rsidR="002C342E" w:rsidRPr="003E4A90" w:rsidRDefault="002C342E" w:rsidP="002C342E">
            <w:pPr>
              <w:autoSpaceDE w:val="0"/>
              <w:autoSpaceDN w:val="0"/>
              <w:adjustRightInd w:val="0"/>
              <w:spacing w:line="320" w:lineRule="atLeast"/>
              <w:ind w:left="60" w:right="60"/>
              <w:rPr>
                <w:rFonts w:ascii="Arial" w:hAnsi="Arial" w:cs="Arial"/>
                <w:color w:val="000000"/>
                <w:sz w:val="18"/>
                <w:szCs w:val="18"/>
              </w:rPr>
            </w:pPr>
            <w:r w:rsidRPr="003E4A90">
              <w:rPr>
                <w:rFonts w:ascii="Arial" w:hAnsi="Arial" w:cs="Arial"/>
                <w:color w:val="000000"/>
                <w:sz w:val="18"/>
                <w:szCs w:val="18"/>
              </w:rPr>
              <w:t>CPI</w:t>
            </w:r>
          </w:p>
        </w:tc>
        <w:tc>
          <w:tcPr>
            <w:tcW w:w="694" w:type="pct"/>
          </w:tcPr>
          <w:p w:rsidR="002C342E" w:rsidRPr="003E4A90" w:rsidRDefault="002C342E" w:rsidP="002C342E">
            <w:pPr>
              <w:autoSpaceDE w:val="0"/>
              <w:autoSpaceDN w:val="0"/>
              <w:adjustRightInd w:val="0"/>
              <w:spacing w:line="320" w:lineRule="atLeast"/>
              <w:ind w:left="60" w:right="60"/>
              <w:jc w:val="right"/>
              <w:rPr>
                <w:rFonts w:ascii="Arial" w:hAnsi="Arial" w:cs="Arial"/>
                <w:color w:val="000000"/>
                <w:sz w:val="18"/>
                <w:szCs w:val="18"/>
              </w:rPr>
            </w:pPr>
            <w:r w:rsidRPr="003E4A90">
              <w:rPr>
                <w:rFonts w:ascii="Arial" w:hAnsi="Arial" w:cs="Arial"/>
                <w:color w:val="000000"/>
                <w:sz w:val="18"/>
                <w:szCs w:val="18"/>
              </w:rPr>
              <w:t>13163</w:t>
            </w:r>
          </w:p>
        </w:tc>
        <w:tc>
          <w:tcPr>
            <w:tcW w:w="726" w:type="pct"/>
          </w:tcPr>
          <w:p w:rsidR="002C342E" w:rsidRPr="003E4A90" w:rsidRDefault="002C342E" w:rsidP="002C342E">
            <w:pPr>
              <w:autoSpaceDE w:val="0"/>
              <w:autoSpaceDN w:val="0"/>
              <w:adjustRightInd w:val="0"/>
              <w:spacing w:line="320" w:lineRule="atLeast"/>
              <w:ind w:left="60" w:right="60"/>
              <w:jc w:val="right"/>
              <w:rPr>
                <w:rFonts w:ascii="Arial" w:hAnsi="Arial" w:cs="Arial"/>
                <w:color w:val="000000"/>
                <w:sz w:val="18"/>
                <w:szCs w:val="18"/>
              </w:rPr>
            </w:pPr>
            <w:r w:rsidRPr="003E4A90">
              <w:rPr>
                <w:rFonts w:ascii="Arial" w:hAnsi="Arial" w:cs="Arial"/>
                <w:color w:val="000000"/>
                <w:sz w:val="18"/>
                <w:szCs w:val="18"/>
              </w:rPr>
              <w:t>31</w:t>
            </w:r>
          </w:p>
        </w:tc>
        <w:tc>
          <w:tcPr>
            <w:tcW w:w="747" w:type="pct"/>
          </w:tcPr>
          <w:p w:rsidR="002C342E" w:rsidRPr="003E4A90" w:rsidRDefault="002C342E" w:rsidP="002C342E">
            <w:pPr>
              <w:autoSpaceDE w:val="0"/>
              <w:autoSpaceDN w:val="0"/>
              <w:adjustRightInd w:val="0"/>
              <w:spacing w:line="320" w:lineRule="atLeast"/>
              <w:ind w:left="60" w:right="60"/>
              <w:jc w:val="right"/>
              <w:rPr>
                <w:rFonts w:ascii="Arial" w:hAnsi="Arial" w:cs="Arial"/>
                <w:color w:val="000000"/>
                <w:sz w:val="18"/>
                <w:szCs w:val="18"/>
              </w:rPr>
            </w:pPr>
            <w:r w:rsidRPr="003E4A90">
              <w:rPr>
                <w:rFonts w:ascii="Arial" w:hAnsi="Arial" w:cs="Arial"/>
                <w:color w:val="000000"/>
                <w:sz w:val="18"/>
                <w:szCs w:val="18"/>
              </w:rPr>
              <w:t>209</w:t>
            </w:r>
          </w:p>
        </w:tc>
        <w:tc>
          <w:tcPr>
            <w:tcW w:w="694" w:type="pct"/>
          </w:tcPr>
          <w:p w:rsidR="002C342E" w:rsidRPr="003E4A90" w:rsidRDefault="002C342E" w:rsidP="002C342E">
            <w:pPr>
              <w:autoSpaceDE w:val="0"/>
              <w:autoSpaceDN w:val="0"/>
              <w:adjustRightInd w:val="0"/>
              <w:spacing w:line="320" w:lineRule="atLeast"/>
              <w:ind w:left="60" w:right="60"/>
              <w:jc w:val="right"/>
              <w:rPr>
                <w:rFonts w:ascii="Arial" w:hAnsi="Arial" w:cs="Arial"/>
                <w:color w:val="000000"/>
                <w:sz w:val="18"/>
                <w:szCs w:val="18"/>
              </w:rPr>
            </w:pPr>
            <w:r w:rsidRPr="003E4A90">
              <w:rPr>
                <w:rFonts w:ascii="Arial" w:hAnsi="Arial" w:cs="Arial"/>
                <w:color w:val="000000"/>
                <w:sz w:val="18"/>
                <w:szCs w:val="18"/>
              </w:rPr>
              <w:t>107,62</w:t>
            </w:r>
          </w:p>
        </w:tc>
        <w:tc>
          <w:tcPr>
            <w:tcW w:w="979" w:type="pct"/>
          </w:tcPr>
          <w:p w:rsidR="002C342E" w:rsidRPr="003E4A90" w:rsidRDefault="002C342E" w:rsidP="002C342E">
            <w:pPr>
              <w:autoSpaceDE w:val="0"/>
              <w:autoSpaceDN w:val="0"/>
              <w:adjustRightInd w:val="0"/>
              <w:spacing w:line="320" w:lineRule="atLeast"/>
              <w:ind w:left="60" w:right="60"/>
              <w:jc w:val="right"/>
              <w:rPr>
                <w:rFonts w:ascii="Arial" w:hAnsi="Arial" w:cs="Arial"/>
                <w:color w:val="000000"/>
                <w:sz w:val="18"/>
                <w:szCs w:val="18"/>
              </w:rPr>
            </w:pPr>
            <w:r w:rsidRPr="003E4A90">
              <w:rPr>
                <w:rFonts w:ascii="Arial" w:hAnsi="Arial" w:cs="Arial"/>
                <w:color w:val="000000"/>
                <w:sz w:val="18"/>
                <w:szCs w:val="18"/>
              </w:rPr>
              <w:t>15,245</w:t>
            </w:r>
          </w:p>
        </w:tc>
      </w:tr>
      <w:tr w:rsidR="002C342E" w:rsidRPr="003E4A90" w:rsidTr="002C342E">
        <w:tc>
          <w:tcPr>
            <w:tcW w:w="1159" w:type="pct"/>
          </w:tcPr>
          <w:p w:rsidR="002C342E" w:rsidRPr="003E4A90" w:rsidRDefault="002C342E" w:rsidP="002C342E">
            <w:pPr>
              <w:autoSpaceDE w:val="0"/>
              <w:autoSpaceDN w:val="0"/>
              <w:adjustRightInd w:val="0"/>
              <w:spacing w:line="320" w:lineRule="atLeast"/>
              <w:ind w:left="60" w:right="60"/>
              <w:rPr>
                <w:rFonts w:ascii="Arial" w:hAnsi="Arial" w:cs="Arial"/>
                <w:color w:val="000000"/>
                <w:sz w:val="18"/>
                <w:szCs w:val="18"/>
              </w:rPr>
            </w:pPr>
            <w:proofErr w:type="spellStart"/>
            <w:r w:rsidRPr="003E4A90">
              <w:rPr>
                <w:rFonts w:ascii="Arial" w:hAnsi="Arial" w:cs="Arial"/>
                <w:color w:val="000000"/>
                <w:sz w:val="18"/>
                <w:szCs w:val="18"/>
              </w:rPr>
              <w:t>Valid</w:t>
            </w:r>
            <w:proofErr w:type="spellEnd"/>
            <w:r w:rsidRPr="003E4A90">
              <w:rPr>
                <w:rFonts w:ascii="Arial" w:hAnsi="Arial" w:cs="Arial"/>
                <w:color w:val="000000"/>
                <w:sz w:val="18"/>
                <w:szCs w:val="18"/>
              </w:rPr>
              <w:t xml:space="preserve"> N (</w:t>
            </w:r>
            <w:proofErr w:type="spellStart"/>
            <w:r w:rsidRPr="003E4A90">
              <w:rPr>
                <w:rFonts w:ascii="Arial" w:hAnsi="Arial" w:cs="Arial"/>
                <w:color w:val="000000"/>
                <w:sz w:val="18"/>
                <w:szCs w:val="18"/>
              </w:rPr>
              <w:t>listwise</w:t>
            </w:r>
            <w:proofErr w:type="spellEnd"/>
            <w:r w:rsidRPr="003E4A90">
              <w:rPr>
                <w:rFonts w:ascii="Arial" w:hAnsi="Arial" w:cs="Arial"/>
                <w:color w:val="000000"/>
                <w:sz w:val="18"/>
                <w:szCs w:val="18"/>
              </w:rPr>
              <w:t>)</w:t>
            </w:r>
          </w:p>
        </w:tc>
        <w:tc>
          <w:tcPr>
            <w:tcW w:w="694" w:type="pct"/>
          </w:tcPr>
          <w:p w:rsidR="002C342E" w:rsidRPr="003E4A90" w:rsidRDefault="002C342E" w:rsidP="002C342E">
            <w:pPr>
              <w:autoSpaceDE w:val="0"/>
              <w:autoSpaceDN w:val="0"/>
              <w:adjustRightInd w:val="0"/>
              <w:spacing w:line="320" w:lineRule="atLeast"/>
              <w:ind w:left="60" w:right="60"/>
              <w:jc w:val="right"/>
              <w:rPr>
                <w:rFonts w:ascii="Arial" w:hAnsi="Arial" w:cs="Arial"/>
                <w:color w:val="000000"/>
                <w:sz w:val="18"/>
                <w:szCs w:val="18"/>
              </w:rPr>
            </w:pPr>
            <w:r w:rsidRPr="003E4A90">
              <w:rPr>
                <w:rFonts w:ascii="Arial" w:hAnsi="Arial" w:cs="Arial"/>
                <w:color w:val="000000"/>
                <w:sz w:val="18"/>
                <w:szCs w:val="18"/>
              </w:rPr>
              <w:t>13163</w:t>
            </w:r>
          </w:p>
        </w:tc>
        <w:tc>
          <w:tcPr>
            <w:tcW w:w="726" w:type="pct"/>
          </w:tcPr>
          <w:p w:rsidR="002C342E" w:rsidRPr="003E4A90" w:rsidRDefault="002C342E" w:rsidP="002C342E">
            <w:pPr>
              <w:autoSpaceDE w:val="0"/>
              <w:autoSpaceDN w:val="0"/>
              <w:adjustRightInd w:val="0"/>
              <w:rPr>
                <w:rFonts w:ascii="Times New Roman" w:hAnsi="Times New Roman" w:cs="Times New Roman"/>
                <w:sz w:val="24"/>
                <w:szCs w:val="24"/>
              </w:rPr>
            </w:pPr>
          </w:p>
        </w:tc>
        <w:tc>
          <w:tcPr>
            <w:tcW w:w="747" w:type="pct"/>
          </w:tcPr>
          <w:p w:rsidR="002C342E" w:rsidRPr="003E4A90" w:rsidRDefault="002C342E" w:rsidP="002C342E">
            <w:pPr>
              <w:autoSpaceDE w:val="0"/>
              <w:autoSpaceDN w:val="0"/>
              <w:adjustRightInd w:val="0"/>
              <w:rPr>
                <w:rFonts w:ascii="Times New Roman" w:hAnsi="Times New Roman" w:cs="Times New Roman"/>
                <w:sz w:val="24"/>
                <w:szCs w:val="24"/>
              </w:rPr>
            </w:pPr>
          </w:p>
        </w:tc>
        <w:tc>
          <w:tcPr>
            <w:tcW w:w="694" w:type="pct"/>
          </w:tcPr>
          <w:p w:rsidR="002C342E" w:rsidRPr="003E4A90" w:rsidRDefault="002C342E" w:rsidP="002C342E">
            <w:pPr>
              <w:autoSpaceDE w:val="0"/>
              <w:autoSpaceDN w:val="0"/>
              <w:adjustRightInd w:val="0"/>
              <w:rPr>
                <w:rFonts w:ascii="Times New Roman" w:hAnsi="Times New Roman" w:cs="Times New Roman"/>
                <w:sz w:val="24"/>
                <w:szCs w:val="24"/>
              </w:rPr>
            </w:pPr>
          </w:p>
        </w:tc>
        <w:tc>
          <w:tcPr>
            <w:tcW w:w="979" w:type="pct"/>
          </w:tcPr>
          <w:p w:rsidR="002C342E" w:rsidRPr="003E4A90" w:rsidRDefault="002C342E" w:rsidP="002C342E">
            <w:pPr>
              <w:autoSpaceDE w:val="0"/>
              <w:autoSpaceDN w:val="0"/>
              <w:adjustRightInd w:val="0"/>
              <w:rPr>
                <w:rFonts w:ascii="Times New Roman" w:hAnsi="Times New Roman" w:cs="Times New Roman"/>
                <w:sz w:val="24"/>
                <w:szCs w:val="24"/>
              </w:rPr>
            </w:pPr>
          </w:p>
        </w:tc>
      </w:tr>
    </w:tbl>
    <w:p w:rsidR="003E4A90" w:rsidRPr="002C342E" w:rsidRDefault="002C342E" w:rsidP="002C342E">
      <w:pPr>
        <w:spacing w:line="360" w:lineRule="auto"/>
        <w:rPr>
          <w:rFonts w:ascii="Times New Roman" w:hAnsi="Times New Roman" w:cs="Times New Roman"/>
        </w:rPr>
      </w:pPr>
      <w:r>
        <w:rPr>
          <w:rFonts w:ascii="Times New Roman" w:hAnsi="Times New Roman" w:cs="Times New Roman"/>
        </w:rPr>
        <w:br/>
      </w:r>
      <w:r w:rsidR="00972872">
        <w:rPr>
          <w:rFonts w:ascii="Times New Roman" w:hAnsi="Times New Roman" w:cs="Times New Roman"/>
        </w:rPr>
        <w:t>Er wordt gebruikt gemaakt van maandelijkse data, omdat er vanwege de relatieve korte looptijd van het verhoogde btw-tarief nog niet heel veel informatie beschikbaar is. De periode loop</w:t>
      </w:r>
      <w:r w:rsidR="001D60BE">
        <w:rPr>
          <w:rFonts w:ascii="Times New Roman" w:hAnsi="Times New Roman" w:cs="Times New Roman"/>
        </w:rPr>
        <w:t>t</w:t>
      </w:r>
      <w:r w:rsidR="00F50040">
        <w:rPr>
          <w:rFonts w:ascii="Times New Roman" w:hAnsi="Times New Roman" w:cs="Times New Roman"/>
        </w:rPr>
        <w:t xml:space="preserve"> van januari 2009 tot april</w:t>
      </w:r>
      <w:r w:rsidR="00972872">
        <w:rPr>
          <w:rFonts w:ascii="Times New Roman" w:hAnsi="Times New Roman" w:cs="Times New Roman"/>
        </w:rPr>
        <w:t xml:space="preserve"> 2013. De btw is verhoogd in oktober 2012 waardoor </w:t>
      </w:r>
      <w:r w:rsidR="00D054F8">
        <w:rPr>
          <w:rFonts w:ascii="Times New Roman" w:hAnsi="Times New Roman" w:cs="Times New Roman"/>
        </w:rPr>
        <w:t>er</w:t>
      </w:r>
      <w:r w:rsidR="00972872">
        <w:rPr>
          <w:rFonts w:ascii="Times New Roman" w:hAnsi="Times New Roman" w:cs="Times New Roman"/>
        </w:rPr>
        <w:t xml:space="preserve"> 6 maanden </w:t>
      </w:r>
      <w:r w:rsidR="00D054F8">
        <w:rPr>
          <w:rFonts w:ascii="Times New Roman" w:hAnsi="Times New Roman" w:cs="Times New Roman"/>
        </w:rPr>
        <w:t>beschikbaar zijn</w:t>
      </w:r>
      <w:r w:rsidR="001D60BE">
        <w:rPr>
          <w:rFonts w:ascii="Times New Roman" w:hAnsi="Times New Roman" w:cs="Times New Roman"/>
        </w:rPr>
        <w:t xml:space="preserve"> waarin</w:t>
      </w:r>
      <w:r w:rsidR="00972872">
        <w:rPr>
          <w:rFonts w:ascii="Times New Roman" w:hAnsi="Times New Roman" w:cs="Times New Roman"/>
        </w:rPr>
        <w:t xml:space="preserve"> het</w:t>
      </w:r>
      <w:r w:rsidR="001D60BE">
        <w:rPr>
          <w:rFonts w:ascii="Times New Roman" w:hAnsi="Times New Roman" w:cs="Times New Roman"/>
        </w:rPr>
        <w:t xml:space="preserve"> mogelijke</w:t>
      </w:r>
      <w:r w:rsidR="00972872">
        <w:rPr>
          <w:rFonts w:ascii="Times New Roman" w:hAnsi="Times New Roman" w:cs="Times New Roman"/>
        </w:rPr>
        <w:t xml:space="preserve"> effect zichtbaar is. </w:t>
      </w:r>
    </w:p>
    <w:p w:rsidR="00F26424" w:rsidRPr="00F26424" w:rsidRDefault="00AB7D74" w:rsidP="00F26424">
      <w:pPr>
        <w:spacing w:line="360" w:lineRule="auto"/>
        <w:rPr>
          <w:rFonts w:ascii="Times New Roman" w:hAnsi="Times New Roman" w:cs="Times New Roman"/>
          <w:sz w:val="24"/>
          <w:szCs w:val="24"/>
        </w:rPr>
      </w:pPr>
      <w:r>
        <w:rPr>
          <w:rFonts w:ascii="Times New Roman" w:hAnsi="Times New Roman" w:cs="Times New Roman"/>
        </w:rPr>
        <w:t xml:space="preserve"> Ee</w:t>
      </w:r>
      <w:r w:rsidR="00A85FF1">
        <w:rPr>
          <w:rFonts w:ascii="Times New Roman" w:hAnsi="Times New Roman" w:cs="Times New Roman"/>
        </w:rPr>
        <w:t>n tweede analyse wordt gedaan door de prijsindex van</w:t>
      </w:r>
      <w:r>
        <w:rPr>
          <w:rFonts w:ascii="Times New Roman" w:hAnsi="Times New Roman" w:cs="Times New Roman"/>
        </w:rPr>
        <w:t xml:space="preserve"> Nederland </w:t>
      </w:r>
      <w:r w:rsidR="00A85FF1">
        <w:rPr>
          <w:rFonts w:ascii="Times New Roman" w:hAnsi="Times New Roman" w:cs="Times New Roman"/>
        </w:rPr>
        <w:t>t</w:t>
      </w:r>
      <w:r>
        <w:rPr>
          <w:rFonts w:ascii="Times New Roman" w:hAnsi="Times New Roman" w:cs="Times New Roman"/>
        </w:rPr>
        <w:t>e vergelijken</w:t>
      </w:r>
      <w:r w:rsidR="00A85FF1">
        <w:rPr>
          <w:rFonts w:ascii="Times New Roman" w:hAnsi="Times New Roman" w:cs="Times New Roman"/>
        </w:rPr>
        <w:t xml:space="preserve"> met het buitenland om te kijken of de prijzen in Nederland significant sterker zijn gestegen dan in het buitenland</w:t>
      </w:r>
      <w:r>
        <w:rPr>
          <w:rFonts w:ascii="Times New Roman" w:hAnsi="Times New Roman" w:cs="Times New Roman"/>
        </w:rPr>
        <w:t xml:space="preserve">. Om dit te kunnen doen moeten we de </w:t>
      </w:r>
      <w:proofErr w:type="spellStart"/>
      <w:r>
        <w:rPr>
          <w:rFonts w:ascii="Times New Roman" w:hAnsi="Times New Roman" w:cs="Times New Roman"/>
        </w:rPr>
        <w:t>CPI’s</w:t>
      </w:r>
      <w:proofErr w:type="spellEnd"/>
      <w:r>
        <w:rPr>
          <w:rFonts w:ascii="Times New Roman" w:hAnsi="Times New Roman" w:cs="Times New Roman"/>
        </w:rPr>
        <w:t xml:space="preserve"> van elk land met elkaar vergelijken. Aangezien elk land de CPI op</w:t>
      </w:r>
      <w:r w:rsidR="001D60BE">
        <w:rPr>
          <w:rFonts w:ascii="Times New Roman" w:hAnsi="Times New Roman" w:cs="Times New Roman"/>
        </w:rPr>
        <w:t xml:space="preserve"> een andere manier berekent</w:t>
      </w:r>
      <w:r>
        <w:rPr>
          <w:rFonts w:ascii="Times New Roman" w:hAnsi="Times New Roman" w:cs="Times New Roman"/>
        </w:rPr>
        <w:t xml:space="preserve"> kunnen we dit niet gebruiken. Om de landen met elkaar te kunnen </w:t>
      </w:r>
      <w:r>
        <w:rPr>
          <w:rFonts w:ascii="Times New Roman" w:hAnsi="Times New Roman" w:cs="Times New Roman"/>
        </w:rPr>
        <w:lastRenderedPageBreak/>
        <w:t>vergelijken moeten we gebruik maken van ‘</w:t>
      </w:r>
      <w:proofErr w:type="spellStart"/>
      <w:r w:rsidRPr="00527E66">
        <w:rPr>
          <w:rFonts w:ascii="Times New Roman" w:hAnsi="Times New Roman" w:cs="Times New Roman"/>
        </w:rPr>
        <w:t>Harmonized</w:t>
      </w:r>
      <w:proofErr w:type="spellEnd"/>
      <w:r w:rsidRPr="00527E66">
        <w:rPr>
          <w:rFonts w:ascii="Times New Roman" w:hAnsi="Times New Roman" w:cs="Times New Roman"/>
        </w:rPr>
        <w:t xml:space="preserve"> Index of </w:t>
      </w:r>
      <w:proofErr w:type="spellStart"/>
      <w:r w:rsidRPr="00527E66">
        <w:rPr>
          <w:rFonts w:ascii="Times New Roman" w:hAnsi="Times New Roman" w:cs="Times New Roman"/>
        </w:rPr>
        <w:t>Cosumer</w:t>
      </w:r>
      <w:proofErr w:type="spellEnd"/>
      <w:r w:rsidRPr="00527E66">
        <w:rPr>
          <w:rFonts w:ascii="Times New Roman" w:hAnsi="Times New Roman" w:cs="Times New Roman"/>
        </w:rPr>
        <w:t xml:space="preserve"> </w:t>
      </w:r>
      <w:proofErr w:type="spellStart"/>
      <w:r w:rsidRPr="00527E66">
        <w:rPr>
          <w:rFonts w:ascii="Times New Roman" w:hAnsi="Times New Roman" w:cs="Times New Roman"/>
        </w:rPr>
        <w:t>Prices</w:t>
      </w:r>
      <w:proofErr w:type="spellEnd"/>
      <w:r w:rsidRPr="00527E66">
        <w:rPr>
          <w:rFonts w:ascii="Times New Roman" w:hAnsi="Times New Roman" w:cs="Times New Roman"/>
        </w:rPr>
        <w:t>’ (HICP).</w:t>
      </w:r>
      <w:r>
        <w:rPr>
          <w:rFonts w:ascii="Times New Roman" w:hAnsi="Times New Roman" w:cs="Times New Roman"/>
        </w:rPr>
        <w:t xml:space="preserve"> Deze index is door de EU gemaakt om landen met elkaar te kunnen vergelijken. </w:t>
      </w:r>
      <w:r w:rsidR="00C87061">
        <w:rPr>
          <w:rFonts w:ascii="Times New Roman" w:hAnsi="Times New Roman" w:cs="Times New Roman"/>
        </w:rPr>
        <w:t>De HICP geeft de werkelijk beta</w:t>
      </w:r>
      <w:r w:rsidR="00987BCB">
        <w:rPr>
          <w:rFonts w:ascii="Times New Roman" w:hAnsi="Times New Roman" w:cs="Times New Roman"/>
        </w:rPr>
        <w:t>alde waarde dat de consument bet</w:t>
      </w:r>
      <w:r w:rsidR="00C87061">
        <w:rPr>
          <w:rFonts w:ascii="Times New Roman" w:hAnsi="Times New Roman" w:cs="Times New Roman"/>
        </w:rPr>
        <w:t>aal</w:t>
      </w:r>
      <w:r w:rsidR="00987BCB">
        <w:rPr>
          <w:rFonts w:ascii="Times New Roman" w:hAnsi="Times New Roman" w:cs="Times New Roman"/>
        </w:rPr>
        <w:t>t</w:t>
      </w:r>
      <w:r w:rsidR="00C87061">
        <w:rPr>
          <w:rFonts w:ascii="Times New Roman" w:hAnsi="Times New Roman" w:cs="Times New Roman"/>
        </w:rPr>
        <w:t xml:space="preserve"> voor het product weer. Het is dus de prijs inclusief btw, alle andere belastingen zoals betalingen aan de overheid voor licenties worden buiten beschouwing gelaten. Het verschil met de individuele </w:t>
      </w:r>
      <w:proofErr w:type="spellStart"/>
      <w:r w:rsidR="00C87061">
        <w:rPr>
          <w:rFonts w:ascii="Times New Roman" w:hAnsi="Times New Roman" w:cs="Times New Roman"/>
        </w:rPr>
        <w:t>CPI’s</w:t>
      </w:r>
      <w:proofErr w:type="spellEnd"/>
      <w:r w:rsidR="00C87061">
        <w:rPr>
          <w:rFonts w:ascii="Times New Roman" w:hAnsi="Times New Roman" w:cs="Times New Roman"/>
        </w:rPr>
        <w:t xml:space="preserve"> van de landen zit hem vooral in de methodologie die verschillende landen gebruiken om de CPI te berekenen</w:t>
      </w:r>
      <w:r w:rsidR="004D4D1A">
        <w:rPr>
          <w:rFonts w:ascii="Times New Roman" w:hAnsi="Times New Roman" w:cs="Times New Roman"/>
        </w:rPr>
        <w:t xml:space="preserve">. In de verschillende landen dient de CPI ook voor een ander doel waardoor het ongeschikt wordt voor de HICP als maatstaaf voor inflatie en dus een stijging van het algemeen prijspijl </w:t>
      </w:r>
      <w:sdt>
        <w:sdtPr>
          <w:rPr>
            <w:rFonts w:ascii="Times New Roman" w:hAnsi="Times New Roman" w:cs="Times New Roman"/>
          </w:rPr>
          <w:id w:val="17009274"/>
          <w:citation/>
        </w:sdtPr>
        <w:sdtContent>
          <w:r w:rsidR="00E51026">
            <w:rPr>
              <w:rFonts w:ascii="Times New Roman" w:hAnsi="Times New Roman" w:cs="Times New Roman"/>
            </w:rPr>
            <w:fldChar w:fldCharType="begin"/>
          </w:r>
          <w:r w:rsidR="00C87061">
            <w:rPr>
              <w:rFonts w:ascii="Times New Roman" w:hAnsi="Times New Roman" w:cs="Times New Roman"/>
            </w:rPr>
            <w:instrText xml:space="preserve"> CITATION Eur04 \l 1043  </w:instrText>
          </w:r>
          <w:r w:rsidR="00E51026">
            <w:rPr>
              <w:rFonts w:ascii="Times New Roman" w:hAnsi="Times New Roman" w:cs="Times New Roman"/>
            </w:rPr>
            <w:fldChar w:fldCharType="separate"/>
          </w:r>
          <w:r w:rsidR="00C5755C" w:rsidRPr="00C5755C">
            <w:rPr>
              <w:rFonts w:ascii="Times New Roman" w:hAnsi="Times New Roman" w:cs="Times New Roman"/>
              <w:noProof/>
            </w:rPr>
            <w:t>(European Communities, 2004)</w:t>
          </w:r>
          <w:r w:rsidR="00E51026">
            <w:rPr>
              <w:rFonts w:ascii="Times New Roman" w:hAnsi="Times New Roman" w:cs="Times New Roman"/>
            </w:rPr>
            <w:fldChar w:fldCharType="end"/>
          </w:r>
        </w:sdtContent>
      </w:sdt>
      <w:r w:rsidR="004D4D1A">
        <w:rPr>
          <w:rFonts w:ascii="Times New Roman" w:hAnsi="Times New Roman" w:cs="Times New Roman"/>
        </w:rPr>
        <w:t xml:space="preserve">. De HICP is gemakkelijk te verkrijgen via de </w:t>
      </w:r>
      <w:proofErr w:type="spellStart"/>
      <w:r w:rsidR="004D4D1A">
        <w:rPr>
          <w:rFonts w:ascii="Times New Roman" w:hAnsi="Times New Roman" w:cs="Times New Roman"/>
        </w:rPr>
        <w:t>eurostat</w:t>
      </w:r>
      <w:proofErr w:type="spellEnd"/>
      <w:r w:rsidR="004D4D1A">
        <w:rPr>
          <w:rFonts w:ascii="Times New Roman" w:hAnsi="Times New Roman" w:cs="Times New Roman"/>
        </w:rPr>
        <w:t xml:space="preserve"> database</w:t>
      </w:r>
      <w:r w:rsidR="00D323F8">
        <w:rPr>
          <w:rFonts w:ascii="Times New Roman" w:hAnsi="Times New Roman" w:cs="Times New Roman"/>
        </w:rPr>
        <w:t>. In de database kun je kiezen uit versc</w:t>
      </w:r>
      <w:r w:rsidR="00BF1C68">
        <w:rPr>
          <w:rFonts w:ascii="Times New Roman" w:hAnsi="Times New Roman" w:cs="Times New Roman"/>
        </w:rPr>
        <w:t xml:space="preserve">hillende </w:t>
      </w:r>
      <w:proofErr w:type="spellStart"/>
      <w:r w:rsidR="00BF1C68">
        <w:rPr>
          <w:rFonts w:ascii="Times New Roman" w:hAnsi="Times New Roman" w:cs="Times New Roman"/>
        </w:rPr>
        <w:t>HICP’s</w:t>
      </w:r>
      <w:proofErr w:type="spellEnd"/>
      <w:r w:rsidR="00BF1C68">
        <w:rPr>
          <w:rFonts w:ascii="Times New Roman" w:hAnsi="Times New Roman" w:cs="Times New Roman"/>
        </w:rPr>
        <w:t xml:space="preserve">. Voor de analyse wordt gebruik gemaakt van de HICP die het best het effect zichtbaar maakt van de btw verhoging in Nederland. </w:t>
      </w:r>
      <w:r w:rsidR="000B36C2">
        <w:rPr>
          <w:rFonts w:ascii="Times New Roman" w:hAnsi="Times New Roman" w:cs="Times New Roman"/>
        </w:rPr>
        <w:t>Voor de analyse wordt daarom gebruikt gemaakt van de HICP waar energie, voedsel, alcohol en tabak. Hierdoor worden de meeste producten die vallen in het Nederlandse 6 procent btw-tarief vallen buiten de analyse gelaten waardoor het prijseffect van de btw verhoging voor de producten groepen waar dit op van toepassing wordt duidelijker wordt. Het</w:t>
      </w:r>
      <w:r w:rsidR="00BD4F91">
        <w:rPr>
          <w:rFonts w:ascii="Times New Roman" w:hAnsi="Times New Roman" w:cs="Times New Roman"/>
        </w:rPr>
        <w:t xml:space="preserve"> effect </w:t>
      </w:r>
      <w:r w:rsidR="000B36C2">
        <w:rPr>
          <w:rFonts w:ascii="Times New Roman" w:hAnsi="Times New Roman" w:cs="Times New Roman"/>
        </w:rPr>
        <w:t xml:space="preserve"> wordt niet onderschat door de producten die in het 6 procent tarief vallen.</w:t>
      </w:r>
      <w:r w:rsidR="00BD4F91">
        <w:rPr>
          <w:rFonts w:ascii="Times New Roman" w:hAnsi="Times New Roman" w:cs="Times New Roman"/>
        </w:rPr>
        <w:t xml:space="preserve"> </w:t>
      </w:r>
      <w:r w:rsidR="00F26424">
        <w:rPr>
          <w:rFonts w:ascii="Times New Roman" w:hAnsi="Times New Roman" w:cs="Times New Roman"/>
        </w:rPr>
        <w:t>In de tabel staat de beschrijvende statistiek:</w:t>
      </w:r>
    </w:p>
    <w:tbl>
      <w:tblPr>
        <w:tblStyle w:val="Tabelraster"/>
        <w:tblW w:w="5000" w:type="pct"/>
        <w:tblLook w:val="0000"/>
      </w:tblPr>
      <w:tblGrid>
        <w:gridCol w:w="2135"/>
        <w:gridCol w:w="1280"/>
        <w:gridCol w:w="1337"/>
        <w:gridCol w:w="1376"/>
        <w:gridCol w:w="1358"/>
        <w:gridCol w:w="1802"/>
      </w:tblGrid>
      <w:tr w:rsidR="00F26424" w:rsidRPr="00F26424" w:rsidTr="00F26424">
        <w:tc>
          <w:tcPr>
            <w:tcW w:w="5000" w:type="pct"/>
            <w:gridSpan w:val="6"/>
          </w:tcPr>
          <w:p w:rsidR="00F26424" w:rsidRPr="00F26424" w:rsidRDefault="00F26424" w:rsidP="00F26424">
            <w:pPr>
              <w:autoSpaceDE w:val="0"/>
              <w:autoSpaceDN w:val="0"/>
              <w:adjustRightInd w:val="0"/>
              <w:spacing w:line="320" w:lineRule="atLeast"/>
              <w:ind w:left="60" w:right="60"/>
              <w:jc w:val="center"/>
              <w:rPr>
                <w:rFonts w:ascii="Arial" w:hAnsi="Arial" w:cs="Arial"/>
                <w:color w:val="000000"/>
                <w:sz w:val="18"/>
                <w:szCs w:val="18"/>
              </w:rPr>
            </w:pPr>
            <w:proofErr w:type="spellStart"/>
            <w:r w:rsidRPr="00F26424">
              <w:rPr>
                <w:rFonts w:ascii="Arial" w:hAnsi="Arial" w:cs="Arial"/>
                <w:b/>
                <w:bCs/>
                <w:color w:val="000000"/>
                <w:sz w:val="18"/>
                <w:szCs w:val="18"/>
              </w:rPr>
              <w:t>Descriptive</w:t>
            </w:r>
            <w:proofErr w:type="spellEnd"/>
            <w:r w:rsidRPr="00F26424">
              <w:rPr>
                <w:rFonts w:ascii="Arial" w:hAnsi="Arial" w:cs="Arial"/>
                <w:b/>
                <w:bCs/>
                <w:color w:val="000000"/>
                <w:sz w:val="18"/>
                <w:szCs w:val="18"/>
              </w:rPr>
              <w:t xml:space="preserve"> </w:t>
            </w:r>
            <w:proofErr w:type="spellStart"/>
            <w:r w:rsidRPr="00F26424">
              <w:rPr>
                <w:rFonts w:ascii="Arial" w:hAnsi="Arial" w:cs="Arial"/>
                <w:b/>
                <w:bCs/>
                <w:color w:val="000000"/>
                <w:sz w:val="18"/>
                <w:szCs w:val="18"/>
              </w:rPr>
              <w:t>Statistics</w:t>
            </w:r>
            <w:proofErr w:type="spellEnd"/>
          </w:p>
        </w:tc>
      </w:tr>
      <w:tr w:rsidR="00F26424" w:rsidRPr="00F26424" w:rsidTr="00F26424">
        <w:tc>
          <w:tcPr>
            <w:tcW w:w="1149" w:type="pct"/>
          </w:tcPr>
          <w:p w:rsidR="00F26424" w:rsidRPr="00F26424" w:rsidRDefault="00F26424" w:rsidP="00F26424">
            <w:pPr>
              <w:autoSpaceDE w:val="0"/>
              <w:autoSpaceDN w:val="0"/>
              <w:adjustRightInd w:val="0"/>
              <w:spacing w:line="320" w:lineRule="atLeast"/>
              <w:ind w:left="60" w:right="60"/>
              <w:rPr>
                <w:rFonts w:ascii="Arial" w:hAnsi="Arial" w:cs="Arial"/>
                <w:color w:val="000000"/>
                <w:sz w:val="18"/>
                <w:szCs w:val="18"/>
              </w:rPr>
            </w:pPr>
          </w:p>
        </w:tc>
        <w:tc>
          <w:tcPr>
            <w:tcW w:w="689" w:type="pct"/>
          </w:tcPr>
          <w:p w:rsidR="00F26424" w:rsidRPr="00F26424" w:rsidRDefault="00F26424" w:rsidP="00F26424">
            <w:pPr>
              <w:autoSpaceDE w:val="0"/>
              <w:autoSpaceDN w:val="0"/>
              <w:adjustRightInd w:val="0"/>
              <w:spacing w:line="320" w:lineRule="atLeast"/>
              <w:ind w:left="60" w:right="60"/>
              <w:jc w:val="center"/>
              <w:rPr>
                <w:rFonts w:ascii="Arial" w:hAnsi="Arial" w:cs="Arial"/>
                <w:color w:val="000000"/>
                <w:sz w:val="18"/>
                <w:szCs w:val="18"/>
              </w:rPr>
            </w:pPr>
            <w:r w:rsidRPr="00F26424">
              <w:rPr>
                <w:rFonts w:ascii="Arial" w:hAnsi="Arial" w:cs="Arial"/>
                <w:color w:val="000000"/>
                <w:sz w:val="18"/>
                <w:szCs w:val="18"/>
              </w:rPr>
              <w:t>N</w:t>
            </w:r>
          </w:p>
        </w:tc>
        <w:tc>
          <w:tcPr>
            <w:tcW w:w="720" w:type="pct"/>
          </w:tcPr>
          <w:p w:rsidR="00F26424" w:rsidRPr="00F26424" w:rsidRDefault="00F26424" w:rsidP="00F26424">
            <w:pPr>
              <w:autoSpaceDE w:val="0"/>
              <w:autoSpaceDN w:val="0"/>
              <w:adjustRightInd w:val="0"/>
              <w:spacing w:line="320" w:lineRule="atLeast"/>
              <w:ind w:left="60" w:right="60"/>
              <w:jc w:val="center"/>
              <w:rPr>
                <w:rFonts w:ascii="Arial" w:hAnsi="Arial" w:cs="Arial"/>
                <w:color w:val="000000"/>
                <w:sz w:val="18"/>
                <w:szCs w:val="18"/>
              </w:rPr>
            </w:pPr>
            <w:r w:rsidRPr="00F26424">
              <w:rPr>
                <w:rFonts w:ascii="Arial" w:hAnsi="Arial" w:cs="Arial"/>
                <w:color w:val="000000"/>
                <w:sz w:val="18"/>
                <w:szCs w:val="18"/>
              </w:rPr>
              <w:t>Minimum</w:t>
            </w:r>
          </w:p>
        </w:tc>
        <w:tc>
          <w:tcPr>
            <w:tcW w:w="741" w:type="pct"/>
          </w:tcPr>
          <w:p w:rsidR="00F26424" w:rsidRPr="00F26424" w:rsidRDefault="00F26424" w:rsidP="00F26424">
            <w:pPr>
              <w:autoSpaceDE w:val="0"/>
              <w:autoSpaceDN w:val="0"/>
              <w:adjustRightInd w:val="0"/>
              <w:spacing w:line="320" w:lineRule="atLeast"/>
              <w:ind w:left="60" w:right="60"/>
              <w:jc w:val="center"/>
              <w:rPr>
                <w:rFonts w:ascii="Arial" w:hAnsi="Arial" w:cs="Arial"/>
                <w:color w:val="000000"/>
                <w:sz w:val="18"/>
                <w:szCs w:val="18"/>
              </w:rPr>
            </w:pPr>
            <w:r w:rsidRPr="00F26424">
              <w:rPr>
                <w:rFonts w:ascii="Arial" w:hAnsi="Arial" w:cs="Arial"/>
                <w:color w:val="000000"/>
                <w:sz w:val="18"/>
                <w:szCs w:val="18"/>
              </w:rPr>
              <w:t>Maximum</w:t>
            </w:r>
          </w:p>
        </w:tc>
        <w:tc>
          <w:tcPr>
            <w:tcW w:w="731" w:type="pct"/>
          </w:tcPr>
          <w:p w:rsidR="00F26424" w:rsidRPr="00F26424" w:rsidRDefault="00F26424" w:rsidP="00F26424">
            <w:pPr>
              <w:autoSpaceDE w:val="0"/>
              <w:autoSpaceDN w:val="0"/>
              <w:adjustRightInd w:val="0"/>
              <w:spacing w:line="320" w:lineRule="atLeast"/>
              <w:ind w:left="60" w:right="60"/>
              <w:jc w:val="center"/>
              <w:rPr>
                <w:rFonts w:ascii="Arial" w:hAnsi="Arial" w:cs="Arial"/>
                <w:color w:val="000000"/>
                <w:sz w:val="18"/>
                <w:szCs w:val="18"/>
              </w:rPr>
            </w:pPr>
            <w:proofErr w:type="spellStart"/>
            <w:r w:rsidRPr="00F26424">
              <w:rPr>
                <w:rFonts w:ascii="Arial" w:hAnsi="Arial" w:cs="Arial"/>
                <w:color w:val="000000"/>
                <w:sz w:val="18"/>
                <w:szCs w:val="18"/>
              </w:rPr>
              <w:t>Mean</w:t>
            </w:r>
            <w:proofErr w:type="spellEnd"/>
          </w:p>
        </w:tc>
        <w:tc>
          <w:tcPr>
            <w:tcW w:w="971" w:type="pct"/>
          </w:tcPr>
          <w:p w:rsidR="00F26424" w:rsidRPr="00F26424" w:rsidRDefault="00F26424" w:rsidP="00F26424">
            <w:pPr>
              <w:autoSpaceDE w:val="0"/>
              <w:autoSpaceDN w:val="0"/>
              <w:adjustRightInd w:val="0"/>
              <w:spacing w:line="320" w:lineRule="atLeast"/>
              <w:ind w:left="60" w:right="60"/>
              <w:jc w:val="center"/>
              <w:rPr>
                <w:rFonts w:ascii="Arial" w:hAnsi="Arial" w:cs="Arial"/>
                <w:color w:val="000000"/>
                <w:sz w:val="18"/>
                <w:szCs w:val="18"/>
              </w:rPr>
            </w:pPr>
            <w:proofErr w:type="spellStart"/>
            <w:r w:rsidRPr="00F26424">
              <w:rPr>
                <w:rFonts w:ascii="Arial" w:hAnsi="Arial" w:cs="Arial"/>
                <w:color w:val="000000"/>
                <w:sz w:val="18"/>
                <w:szCs w:val="18"/>
              </w:rPr>
              <w:t>Std</w:t>
            </w:r>
            <w:proofErr w:type="spellEnd"/>
            <w:r w:rsidRPr="00F26424">
              <w:rPr>
                <w:rFonts w:ascii="Arial" w:hAnsi="Arial" w:cs="Arial"/>
                <w:color w:val="000000"/>
                <w:sz w:val="18"/>
                <w:szCs w:val="18"/>
              </w:rPr>
              <w:t xml:space="preserve">. </w:t>
            </w:r>
            <w:proofErr w:type="spellStart"/>
            <w:r w:rsidRPr="00F26424">
              <w:rPr>
                <w:rFonts w:ascii="Arial" w:hAnsi="Arial" w:cs="Arial"/>
                <w:color w:val="000000"/>
                <w:sz w:val="18"/>
                <w:szCs w:val="18"/>
              </w:rPr>
              <w:t>Deviation</w:t>
            </w:r>
            <w:proofErr w:type="spellEnd"/>
          </w:p>
        </w:tc>
      </w:tr>
      <w:tr w:rsidR="00F26424" w:rsidRPr="00F26424" w:rsidTr="00F26424">
        <w:tc>
          <w:tcPr>
            <w:tcW w:w="1149" w:type="pct"/>
          </w:tcPr>
          <w:p w:rsidR="00F26424" w:rsidRPr="00F26424" w:rsidRDefault="00F26424" w:rsidP="00F26424">
            <w:pPr>
              <w:autoSpaceDE w:val="0"/>
              <w:autoSpaceDN w:val="0"/>
              <w:adjustRightInd w:val="0"/>
              <w:spacing w:line="320" w:lineRule="atLeast"/>
              <w:ind w:left="60" w:right="60"/>
              <w:rPr>
                <w:rFonts w:ascii="Arial" w:hAnsi="Arial" w:cs="Arial"/>
                <w:color w:val="000000"/>
                <w:sz w:val="18"/>
                <w:szCs w:val="18"/>
              </w:rPr>
            </w:pPr>
            <w:r w:rsidRPr="00F26424">
              <w:rPr>
                <w:rFonts w:ascii="Arial" w:hAnsi="Arial" w:cs="Arial"/>
                <w:color w:val="000000"/>
                <w:sz w:val="18"/>
                <w:szCs w:val="18"/>
              </w:rPr>
              <w:t>CPI</w:t>
            </w:r>
          </w:p>
        </w:tc>
        <w:tc>
          <w:tcPr>
            <w:tcW w:w="689" w:type="pct"/>
          </w:tcPr>
          <w:p w:rsidR="00F26424" w:rsidRPr="00F26424" w:rsidRDefault="00F26424" w:rsidP="00F26424">
            <w:pPr>
              <w:autoSpaceDE w:val="0"/>
              <w:autoSpaceDN w:val="0"/>
              <w:adjustRightInd w:val="0"/>
              <w:spacing w:line="320" w:lineRule="atLeast"/>
              <w:ind w:left="60" w:right="60"/>
              <w:jc w:val="right"/>
              <w:rPr>
                <w:rFonts w:ascii="Arial" w:hAnsi="Arial" w:cs="Arial"/>
                <w:color w:val="000000"/>
                <w:sz w:val="18"/>
                <w:szCs w:val="18"/>
              </w:rPr>
            </w:pPr>
            <w:r w:rsidRPr="00F26424">
              <w:rPr>
                <w:rFonts w:ascii="Arial" w:hAnsi="Arial" w:cs="Arial"/>
                <w:color w:val="000000"/>
                <w:sz w:val="18"/>
                <w:szCs w:val="18"/>
              </w:rPr>
              <w:t>260</w:t>
            </w:r>
          </w:p>
        </w:tc>
        <w:tc>
          <w:tcPr>
            <w:tcW w:w="720" w:type="pct"/>
          </w:tcPr>
          <w:p w:rsidR="00F26424" w:rsidRPr="00F26424" w:rsidRDefault="00F26424" w:rsidP="00F26424">
            <w:pPr>
              <w:autoSpaceDE w:val="0"/>
              <w:autoSpaceDN w:val="0"/>
              <w:adjustRightInd w:val="0"/>
              <w:spacing w:line="320" w:lineRule="atLeast"/>
              <w:ind w:left="60" w:right="60"/>
              <w:jc w:val="right"/>
              <w:rPr>
                <w:rFonts w:ascii="Arial" w:hAnsi="Arial" w:cs="Arial"/>
                <w:color w:val="000000"/>
                <w:sz w:val="18"/>
                <w:szCs w:val="18"/>
              </w:rPr>
            </w:pPr>
            <w:r w:rsidRPr="00F26424">
              <w:rPr>
                <w:rFonts w:ascii="Arial" w:hAnsi="Arial" w:cs="Arial"/>
                <w:color w:val="000000"/>
                <w:sz w:val="18"/>
                <w:szCs w:val="18"/>
              </w:rPr>
              <w:t>102,37</w:t>
            </w:r>
          </w:p>
        </w:tc>
        <w:tc>
          <w:tcPr>
            <w:tcW w:w="741" w:type="pct"/>
          </w:tcPr>
          <w:p w:rsidR="00F26424" w:rsidRPr="00F26424" w:rsidRDefault="00F26424" w:rsidP="00F26424">
            <w:pPr>
              <w:autoSpaceDE w:val="0"/>
              <w:autoSpaceDN w:val="0"/>
              <w:adjustRightInd w:val="0"/>
              <w:spacing w:line="320" w:lineRule="atLeast"/>
              <w:ind w:left="60" w:right="60"/>
              <w:jc w:val="right"/>
              <w:rPr>
                <w:rFonts w:ascii="Arial" w:hAnsi="Arial" w:cs="Arial"/>
                <w:color w:val="000000"/>
                <w:sz w:val="18"/>
                <w:szCs w:val="18"/>
              </w:rPr>
            </w:pPr>
            <w:r w:rsidRPr="00F26424">
              <w:rPr>
                <w:rFonts w:ascii="Arial" w:hAnsi="Arial" w:cs="Arial"/>
                <w:color w:val="000000"/>
                <w:sz w:val="18"/>
                <w:szCs w:val="18"/>
              </w:rPr>
              <w:t>116,20</w:t>
            </w:r>
          </w:p>
        </w:tc>
        <w:tc>
          <w:tcPr>
            <w:tcW w:w="731" w:type="pct"/>
          </w:tcPr>
          <w:p w:rsidR="00F26424" w:rsidRPr="00F26424" w:rsidRDefault="00F26424" w:rsidP="00F26424">
            <w:pPr>
              <w:autoSpaceDE w:val="0"/>
              <w:autoSpaceDN w:val="0"/>
              <w:adjustRightInd w:val="0"/>
              <w:spacing w:line="320" w:lineRule="atLeast"/>
              <w:ind w:left="60" w:right="60"/>
              <w:jc w:val="right"/>
              <w:rPr>
                <w:rFonts w:ascii="Arial" w:hAnsi="Arial" w:cs="Arial"/>
                <w:color w:val="000000"/>
                <w:sz w:val="18"/>
                <w:szCs w:val="18"/>
              </w:rPr>
            </w:pPr>
            <w:r w:rsidRPr="00F26424">
              <w:rPr>
                <w:rFonts w:ascii="Arial" w:hAnsi="Arial" w:cs="Arial"/>
                <w:color w:val="000000"/>
                <w:sz w:val="18"/>
                <w:szCs w:val="18"/>
              </w:rPr>
              <w:t>109,3582</w:t>
            </w:r>
          </w:p>
        </w:tc>
        <w:tc>
          <w:tcPr>
            <w:tcW w:w="971" w:type="pct"/>
          </w:tcPr>
          <w:p w:rsidR="00F26424" w:rsidRPr="00F26424" w:rsidRDefault="00F26424" w:rsidP="00F26424">
            <w:pPr>
              <w:autoSpaceDE w:val="0"/>
              <w:autoSpaceDN w:val="0"/>
              <w:adjustRightInd w:val="0"/>
              <w:spacing w:line="320" w:lineRule="atLeast"/>
              <w:ind w:left="60" w:right="60"/>
              <w:jc w:val="right"/>
              <w:rPr>
                <w:rFonts w:ascii="Arial" w:hAnsi="Arial" w:cs="Arial"/>
                <w:color w:val="000000"/>
                <w:sz w:val="18"/>
                <w:szCs w:val="18"/>
              </w:rPr>
            </w:pPr>
            <w:r w:rsidRPr="00F26424">
              <w:rPr>
                <w:rFonts w:ascii="Arial" w:hAnsi="Arial" w:cs="Arial"/>
                <w:color w:val="000000"/>
                <w:sz w:val="18"/>
                <w:szCs w:val="18"/>
              </w:rPr>
              <w:t>2,72648</w:t>
            </w:r>
          </w:p>
        </w:tc>
      </w:tr>
      <w:tr w:rsidR="00F26424" w:rsidRPr="00F26424" w:rsidTr="00F26424">
        <w:tc>
          <w:tcPr>
            <w:tcW w:w="1149" w:type="pct"/>
          </w:tcPr>
          <w:p w:rsidR="00F26424" w:rsidRPr="00F26424" w:rsidRDefault="00F26424" w:rsidP="00F26424">
            <w:pPr>
              <w:autoSpaceDE w:val="0"/>
              <w:autoSpaceDN w:val="0"/>
              <w:adjustRightInd w:val="0"/>
              <w:spacing w:line="320" w:lineRule="atLeast"/>
              <w:ind w:left="60" w:right="60"/>
              <w:rPr>
                <w:rFonts w:ascii="Arial" w:hAnsi="Arial" w:cs="Arial"/>
                <w:color w:val="000000"/>
                <w:sz w:val="18"/>
                <w:szCs w:val="18"/>
              </w:rPr>
            </w:pPr>
            <w:proofErr w:type="spellStart"/>
            <w:r w:rsidRPr="00F26424">
              <w:rPr>
                <w:rFonts w:ascii="Arial" w:hAnsi="Arial" w:cs="Arial"/>
                <w:color w:val="000000"/>
                <w:sz w:val="18"/>
                <w:szCs w:val="18"/>
              </w:rPr>
              <w:t>Valid</w:t>
            </w:r>
            <w:proofErr w:type="spellEnd"/>
            <w:r w:rsidRPr="00F26424">
              <w:rPr>
                <w:rFonts w:ascii="Arial" w:hAnsi="Arial" w:cs="Arial"/>
                <w:color w:val="000000"/>
                <w:sz w:val="18"/>
                <w:szCs w:val="18"/>
              </w:rPr>
              <w:t xml:space="preserve"> N (</w:t>
            </w:r>
            <w:proofErr w:type="spellStart"/>
            <w:r w:rsidRPr="00F26424">
              <w:rPr>
                <w:rFonts w:ascii="Arial" w:hAnsi="Arial" w:cs="Arial"/>
                <w:color w:val="000000"/>
                <w:sz w:val="18"/>
                <w:szCs w:val="18"/>
              </w:rPr>
              <w:t>listwise</w:t>
            </w:r>
            <w:proofErr w:type="spellEnd"/>
            <w:r w:rsidRPr="00F26424">
              <w:rPr>
                <w:rFonts w:ascii="Arial" w:hAnsi="Arial" w:cs="Arial"/>
                <w:color w:val="000000"/>
                <w:sz w:val="18"/>
                <w:szCs w:val="18"/>
              </w:rPr>
              <w:t>)</w:t>
            </w:r>
          </w:p>
        </w:tc>
        <w:tc>
          <w:tcPr>
            <w:tcW w:w="689" w:type="pct"/>
          </w:tcPr>
          <w:p w:rsidR="00F26424" w:rsidRPr="00F26424" w:rsidRDefault="00F26424" w:rsidP="00F26424">
            <w:pPr>
              <w:autoSpaceDE w:val="0"/>
              <w:autoSpaceDN w:val="0"/>
              <w:adjustRightInd w:val="0"/>
              <w:spacing w:line="320" w:lineRule="atLeast"/>
              <w:ind w:left="60" w:right="60"/>
              <w:jc w:val="right"/>
              <w:rPr>
                <w:rFonts w:ascii="Arial" w:hAnsi="Arial" w:cs="Arial"/>
                <w:color w:val="000000"/>
                <w:sz w:val="18"/>
                <w:szCs w:val="18"/>
              </w:rPr>
            </w:pPr>
            <w:r w:rsidRPr="00F26424">
              <w:rPr>
                <w:rFonts w:ascii="Arial" w:hAnsi="Arial" w:cs="Arial"/>
                <w:color w:val="000000"/>
                <w:sz w:val="18"/>
                <w:szCs w:val="18"/>
              </w:rPr>
              <w:t>260</w:t>
            </w:r>
          </w:p>
        </w:tc>
        <w:tc>
          <w:tcPr>
            <w:tcW w:w="720" w:type="pct"/>
          </w:tcPr>
          <w:p w:rsidR="00F26424" w:rsidRPr="00F26424" w:rsidRDefault="00F26424" w:rsidP="00F26424">
            <w:pPr>
              <w:autoSpaceDE w:val="0"/>
              <w:autoSpaceDN w:val="0"/>
              <w:adjustRightInd w:val="0"/>
              <w:rPr>
                <w:rFonts w:ascii="Times New Roman" w:hAnsi="Times New Roman" w:cs="Times New Roman"/>
                <w:sz w:val="24"/>
                <w:szCs w:val="24"/>
              </w:rPr>
            </w:pPr>
          </w:p>
        </w:tc>
        <w:tc>
          <w:tcPr>
            <w:tcW w:w="741" w:type="pct"/>
          </w:tcPr>
          <w:p w:rsidR="00F26424" w:rsidRPr="00F26424" w:rsidRDefault="00F26424" w:rsidP="00F26424">
            <w:pPr>
              <w:autoSpaceDE w:val="0"/>
              <w:autoSpaceDN w:val="0"/>
              <w:adjustRightInd w:val="0"/>
              <w:rPr>
                <w:rFonts w:ascii="Times New Roman" w:hAnsi="Times New Roman" w:cs="Times New Roman"/>
                <w:sz w:val="24"/>
                <w:szCs w:val="24"/>
              </w:rPr>
            </w:pPr>
          </w:p>
        </w:tc>
        <w:tc>
          <w:tcPr>
            <w:tcW w:w="731" w:type="pct"/>
          </w:tcPr>
          <w:p w:rsidR="00F26424" w:rsidRPr="00F26424" w:rsidRDefault="00F26424" w:rsidP="00F26424">
            <w:pPr>
              <w:autoSpaceDE w:val="0"/>
              <w:autoSpaceDN w:val="0"/>
              <w:adjustRightInd w:val="0"/>
              <w:rPr>
                <w:rFonts w:ascii="Times New Roman" w:hAnsi="Times New Roman" w:cs="Times New Roman"/>
                <w:sz w:val="24"/>
                <w:szCs w:val="24"/>
              </w:rPr>
            </w:pPr>
          </w:p>
        </w:tc>
        <w:tc>
          <w:tcPr>
            <w:tcW w:w="971" w:type="pct"/>
          </w:tcPr>
          <w:p w:rsidR="00F26424" w:rsidRPr="00F26424" w:rsidRDefault="00F26424" w:rsidP="00F26424">
            <w:pPr>
              <w:autoSpaceDE w:val="0"/>
              <w:autoSpaceDN w:val="0"/>
              <w:adjustRightInd w:val="0"/>
              <w:rPr>
                <w:rFonts w:ascii="Times New Roman" w:hAnsi="Times New Roman" w:cs="Times New Roman"/>
                <w:sz w:val="24"/>
                <w:szCs w:val="24"/>
              </w:rPr>
            </w:pPr>
          </w:p>
        </w:tc>
      </w:tr>
    </w:tbl>
    <w:p w:rsidR="00F26424" w:rsidRPr="00F26424" w:rsidRDefault="00F26424" w:rsidP="00F26424">
      <w:pPr>
        <w:autoSpaceDE w:val="0"/>
        <w:autoSpaceDN w:val="0"/>
        <w:adjustRightInd w:val="0"/>
        <w:spacing w:after="0" w:line="400" w:lineRule="atLeast"/>
        <w:rPr>
          <w:rFonts w:ascii="Times New Roman" w:hAnsi="Times New Roman" w:cs="Times New Roman"/>
          <w:sz w:val="24"/>
          <w:szCs w:val="24"/>
        </w:rPr>
      </w:pPr>
    </w:p>
    <w:p w:rsidR="00361768" w:rsidRPr="009537AF" w:rsidRDefault="009537AF" w:rsidP="00192BFE">
      <w:pPr>
        <w:spacing w:line="360" w:lineRule="auto"/>
        <w:rPr>
          <w:rFonts w:ascii="Times New Roman" w:hAnsi="Times New Roman" w:cs="Times New Roman"/>
        </w:rPr>
      </w:pPr>
      <w:r>
        <w:rPr>
          <w:rFonts w:ascii="Times New Roman" w:hAnsi="Times New Roman" w:cs="Times New Roman"/>
        </w:rPr>
        <w:t>Voor deze analyse wordt ook gebruikt gemaakt van maandelijkse HICP cijfers. De periode die in de analyse wordt gebruikt start op januari 2009 en loopt tot maart 2013. Evenals bij de vorige analyse is er een ‘</w:t>
      </w:r>
      <w:proofErr w:type="spellStart"/>
      <w:r>
        <w:rPr>
          <w:rFonts w:ascii="Times New Roman" w:hAnsi="Times New Roman" w:cs="Times New Roman"/>
        </w:rPr>
        <w:t>treatment</w:t>
      </w:r>
      <w:proofErr w:type="spellEnd"/>
      <w:r>
        <w:rPr>
          <w:rFonts w:ascii="Times New Roman" w:hAnsi="Times New Roman" w:cs="Times New Roman"/>
        </w:rPr>
        <w:t>’ looptijd van 6 maanden. Het effect is zichtbaar</w:t>
      </w:r>
      <w:r w:rsidR="00F50040">
        <w:rPr>
          <w:rFonts w:ascii="Times New Roman" w:hAnsi="Times New Roman" w:cs="Times New Roman"/>
        </w:rPr>
        <w:t xml:space="preserve"> van oktober 2012 tot april 2013</w:t>
      </w:r>
      <w:r>
        <w:rPr>
          <w:rFonts w:ascii="Times New Roman" w:hAnsi="Times New Roman" w:cs="Times New Roman"/>
        </w:rPr>
        <w:t>.</w:t>
      </w:r>
    </w:p>
    <w:p w:rsidR="00972BAB" w:rsidRDefault="00972BAB" w:rsidP="00D555C8">
      <w:pPr>
        <w:spacing w:line="360" w:lineRule="auto"/>
        <w:rPr>
          <w:rFonts w:ascii="Times New Roman" w:hAnsi="Times New Roman" w:cs="Times New Roman"/>
          <w:b/>
        </w:rPr>
      </w:pPr>
    </w:p>
    <w:p w:rsidR="00D054F8" w:rsidRDefault="00D054F8">
      <w:pPr>
        <w:rPr>
          <w:rFonts w:ascii="Times New Roman" w:eastAsiaTheme="majorEastAsia" w:hAnsi="Times New Roman" w:cs="Times New Roman"/>
          <w:b/>
          <w:bCs/>
          <w:sz w:val="28"/>
          <w:szCs w:val="28"/>
        </w:rPr>
      </w:pPr>
      <w:r>
        <w:rPr>
          <w:rFonts w:ascii="Times New Roman" w:hAnsi="Times New Roman" w:cs="Times New Roman"/>
        </w:rPr>
        <w:br w:type="page"/>
      </w:r>
    </w:p>
    <w:p w:rsidR="00BD4F91" w:rsidRPr="004047E2" w:rsidRDefault="00972BAB" w:rsidP="00972BAB">
      <w:pPr>
        <w:pStyle w:val="Kop1"/>
        <w:rPr>
          <w:rFonts w:ascii="Times New Roman" w:hAnsi="Times New Roman" w:cs="Times New Roman"/>
          <w:color w:val="auto"/>
        </w:rPr>
      </w:pPr>
      <w:bookmarkStart w:id="4" w:name="_Toc359321153"/>
      <w:r w:rsidRPr="004047E2">
        <w:rPr>
          <w:rFonts w:ascii="Times New Roman" w:hAnsi="Times New Roman" w:cs="Times New Roman"/>
          <w:color w:val="auto"/>
        </w:rPr>
        <w:lastRenderedPageBreak/>
        <w:t>Methodologie</w:t>
      </w:r>
      <w:bookmarkEnd w:id="4"/>
      <w:r w:rsidRPr="004047E2">
        <w:rPr>
          <w:rFonts w:ascii="Times New Roman" w:hAnsi="Times New Roman" w:cs="Times New Roman"/>
          <w:color w:val="auto"/>
        </w:rPr>
        <w:br/>
      </w:r>
    </w:p>
    <w:p w:rsidR="00DD40B0" w:rsidRDefault="00972BAB" w:rsidP="004047E2">
      <w:pPr>
        <w:spacing w:line="360" w:lineRule="auto"/>
        <w:rPr>
          <w:rFonts w:ascii="Times New Roman" w:hAnsi="Times New Roman" w:cs="Times New Roman"/>
        </w:rPr>
      </w:pPr>
      <w:r w:rsidRPr="004047E2">
        <w:rPr>
          <w:rFonts w:ascii="Times New Roman" w:hAnsi="Times New Roman" w:cs="Times New Roman"/>
        </w:rPr>
        <w:t xml:space="preserve">In dit gedeelte zal de methode wordt gebruikt voor het onderzoek te beschrijven. </w:t>
      </w:r>
      <w:r w:rsidR="007D1566" w:rsidRPr="004047E2">
        <w:rPr>
          <w:rFonts w:ascii="Times New Roman" w:hAnsi="Times New Roman" w:cs="Times New Roman"/>
        </w:rPr>
        <w:t>Alle data die we nodig hebben om het e</w:t>
      </w:r>
      <w:r w:rsidR="00CA465D" w:rsidRPr="004047E2">
        <w:rPr>
          <w:rFonts w:ascii="Times New Roman" w:hAnsi="Times New Roman" w:cs="Times New Roman"/>
        </w:rPr>
        <w:t>ffect van de btw verhoging op consumenten</w:t>
      </w:r>
      <w:r w:rsidR="007D1566" w:rsidRPr="004047E2">
        <w:rPr>
          <w:rFonts w:ascii="Times New Roman" w:hAnsi="Times New Roman" w:cs="Times New Roman"/>
        </w:rPr>
        <w:t xml:space="preserve"> prijzen te onderzoeken is beschikbaar.</w:t>
      </w:r>
      <w:r w:rsidR="00CA465D" w:rsidRPr="004047E2">
        <w:rPr>
          <w:rFonts w:ascii="Times New Roman" w:hAnsi="Times New Roman" w:cs="Times New Roman"/>
        </w:rPr>
        <w:t xml:space="preserve"> Voor de eerste analyse wordt gebruik gemaakt van de data van verschillende productgroepen. Deze productgroepen worden vervolgens opgedeeld in een 6% groep, die wordt gebruikt voor de controle groep en een groep van 19/21% dat wordt aangetast door de btw verhoging en daardoor de </w:t>
      </w:r>
      <w:proofErr w:type="spellStart"/>
      <w:r w:rsidR="00CA465D" w:rsidRPr="004047E2">
        <w:rPr>
          <w:rFonts w:ascii="Times New Roman" w:hAnsi="Times New Roman" w:cs="Times New Roman"/>
        </w:rPr>
        <w:t>treatment</w:t>
      </w:r>
      <w:proofErr w:type="spellEnd"/>
      <w:r w:rsidR="00CA465D" w:rsidRPr="004047E2">
        <w:rPr>
          <w:rFonts w:ascii="Times New Roman" w:hAnsi="Times New Roman" w:cs="Times New Roman"/>
        </w:rPr>
        <w:t xml:space="preserve"> groep vormt. De techniek die centraal staat in de analyse is de ‘</w:t>
      </w:r>
      <w:proofErr w:type="spellStart"/>
      <w:r w:rsidR="00CA465D" w:rsidRPr="004047E2">
        <w:rPr>
          <w:rFonts w:ascii="Times New Roman" w:hAnsi="Times New Roman" w:cs="Times New Roman"/>
        </w:rPr>
        <w:t>difference-in-difference</w:t>
      </w:r>
      <w:proofErr w:type="spellEnd"/>
      <w:r w:rsidR="00CA465D" w:rsidRPr="004047E2">
        <w:rPr>
          <w:rFonts w:ascii="Times New Roman" w:hAnsi="Times New Roman" w:cs="Times New Roman"/>
        </w:rPr>
        <w:t xml:space="preserve">’ methode. </w:t>
      </w:r>
      <w:r w:rsidR="00616C92" w:rsidRPr="004047E2">
        <w:rPr>
          <w:rFonts w:ascii="Times New Roman" w:hAnsi="Times New Roman" w:cs="Times New Roman"/>
        </w:rPr>
        <w:t>Voor deze methode is het belangrijk dat er een correcte controle groep is, want anders onder- of overschat je het effect. Wanneer je een grafiek bekijkt van het verloop van de CPI en je ziet dat na de beleidsverandering dat de CPI cijfer omhoogt beweegt mag je niet concluderen dat de prijzen zijn gestegen omdat</w:t>
      </w:r>
      <w:r w:rsidR="00987BCB">
        <w:rPr>
          <w:rFonts w:ascii="Times New Roman" w:hAnsi="Times New Roman" w:cs="Times New Roman"/>
        </w:rPr>
        <w:t xml:space="preserve"> de</w:t>
      </w:r>
      <w:r w:rsidR="000A64E8">
        <w:rPr>
          <w:rFonts w:ascii="Times New Roman" w:hAnsi="Times New Roman" w:cs="Times New Roman"/>
        </w:rPr>
        <w:t xml:space="preserve"> btw is verhoogd</w:t>
      </w:r>
      <w:r w:rsidR="00616C92" w:rsidRPr="004047E2">
        <w:rPr>
          <w:rFonts w:ascii="Times New Roman" w:hAnsi="Times New Roman" w:cs="Times New Roman"/>
        </w:rPr>
        <w:t xml:space="preserve">. Dit mag niet omdat je niet weet wat het er gebeurd zou zijn als er geen btw verandering had plaatsgevonden en hoe de CPI zich verder zou bewegen. </w:t>
      </w:r>
      <w:r w:rsidR="0089189F" w:rsidRPr="004047E2">
        <w:rPr>
          <w:rFonts w:ascii="Times New Roman" w:hAnsi="Times New Roman" w:cs="Times New Roman"/>
        </w:rPr>
        <w:t xml:space="preserve">Om dit probleem tegen te gaan gebruiken we de controle groep. Cruciaal in deze techniek is dat de ‘parallel trend’ assumptie. De controle groep en de </w:t>
      </w:r>
      <w:proofErr w:type="spellStart"/>
      <w:r w:rsidR="0089189F" w:rsidRPr="004047E2">
        <w:rPr>
          <w:rFonts w:ascii="Times New Roman" w:hAnsi="Times New Roman" w:cs="Times New Roman"/>
        </w:rPr>
        <w:t>treatment</w:t>
      </w:r>
      <w:proofErr w:type="spellEnd"/>
      <w:r w:rsidR="0089189F" w:rsidRPr="004047E2">
        <w:rPr>
          <w:rFonts w:ascii="Times New Roman" w:hAnsi="Times New Roman" w:cs="Times New Roman"/>
        </w:rPr>
        <w:t xml:space="preserve"> groep moeten zich op dezelfde manier bewegen, hierdoor zal de controle groep de beweging laten zien van de </w:t>
      </w:r>
      <w:proofErr w:type="spellStart"/>
      <w:r w:rsidR="0089189F" w:rsidRPr="004047E2">
        <w:rPr>
          <w:rFonts w:ascii="Times New Roman" w:hAnsi="Times New Roman" w:cs="Times New Roman"/>
        </w:rPr>
        <w:t>treatment</w:t>
      </w:r>
      <w:proofErr w:type="spellEnd"/>
      <w:r w:rsidR="0089189F" w:rsidRPr="004047E2">
        <w:rPr>
          <w:rFonts w:ascii="Times New Roman" w:hAnsi="Times New Roman" w:cs="Times New Roman"/>
        </w:rPr>
        <w:t xml:space="preserve"> groep als er geen verandering </w:t>
      </w:r>
      <w:r w:rsidR="009657F0" w:rsidRPr="004047E2">
        <w:rPr>
          <w:rFonts w:ascii="Times New Roman" w:hAnsi="Times New Roman" w:cs="Times New Roman"/>
        </w:rPr>
        <w:t xml:space="preserve">zou zijn geweest </w:t>
      </w:r>
      <w:r w:rsidR="0089189F" w:rsidRPr="004047E2">
        <w:rPr>
          <w:rFonts w:ascii="Times New Roman" w:hAnsi="Times New Roman" w:cs="Times New Roman"/>
        </w:rPr>
        <w:t xml:space="preserve">van </w:t>
      </w:r>
      <w:r w:rsidR="009657F0" w:rsidRPr="004047E2">
        <w:rPr>
          <w:rFonts w:ascii="Times New Roman" w:hAnsi="Times New Roman" w:cs="Times New Roman"/>
        </w:rPr>
        <w:t>het</w:t>
      </w:r>
      <w:r w:rsidR="0089189F" w:rsidRPr="004047E2">
        <w:rPr>
          <w:rFonts w:ascii="Times New Roman" w:hAnsi="Times New Roman" w:cs="Times New Roman"/>
        </w:rPr>
        <w:t xml:space="preserve"> btw</w:t>
      </w:r>
      <w:r w:rsidR="009657F0" w:rsidRPr="004047E2">
        <w:rPr>
          <w:rFonts w:ascii="Times New Roman" w:hAnsi="Times New Roman" w:cs="Times New Roman"/>
        </w:rPr>
        <w:t>-tarief</w:t>
      </w:r>
      <w:r w:rsidR="0089189F" w:rsidRPr="004047E2">
        <w:rPr>
          <w:rFonts w:ascii="Times New Roman" w:hAnsi="Times New Roman" w:cs="Times New Roman"/>
        </w:rPr>
        <w:t xml:space="preserve">.  </w:t>
      </w:r>
      <w:r w:rsidR="004047E2">
        <w:rPr>
          <w:rFonts w:ascii="Times New Roman" w:hAnsi="Times New Roman" w:cs="Times New Roman"/>
        </w:rPr>
        <w:t xml:space="preserve">Het initiële verschil tussen de controle en de </w:t>
      </w:r>
      <w:proofErr w:type="spellStart"/>
      <w:r w:rsidR="004047E2">
        <w:rPr>
          <w:rFonts w:ascii="Times New Roman" w:hAnsi="Times New Roman" w:cs="Times New Roman"/>
        </w:rPr>
        <w:t>treatment</w:t>
      </w:r>
      <w:proofErr w:type="spellEnd"/>
      <w:r w:rsidR="004047E2">
        <w:rPr>
          <w:rFonts w:ascii="Times New Roman" w:hAnsi="Times New Roman" w:cs="Times New Roman"/>
        </w:rPr>
        <w:t xml:space="preserve"> groep blijft vanwege de parallelle trend</w:t>
      </w:r>
      <w:r w:rsidR="00DD40B0">
        <w:rPr>
          <w:rFonts w:ascii="Times New Roman" w:hAnsi="Times New Roman" w:cs="Times New Roman"/>
        </w:rPr>
        <w:t>s</w:t>
      </w:r>
      <w:r w:rsidR="004047E2">
        <w:rPr>
          <w:rFonts w:ascii="Times New Roman" w:hAnsi="Times New Roman" w:cs="Times New Roman"/>
        </w:rPr>
        <w:t xml:space="preserve"> ook na de btw verhoging even groot</w:t>
      </w:r>
      <w:r w:rsidR="00DD40B0">
        <w:rPr>
          <w:rFonts w:ascii="Times New Roman" w:hAnsi="Times New Roman" w:cs="Times New Roman"/>
        </w:rPr>
        <w:t>.</w:t>
      </w:r>
      <w:r w:rsidR="004047E2">
        <w:rPr>
          <w:rFonts w:ascii="Times New Roman" w:hAnsi="Times New Roman" w:cs="Times New Roman"/>
        </w:rPr>
        <w:t xml:space="preserve"> </w:t>
      </w:r>
      <w:r w:rsidR="00DD40B0">
        <w:rPr>
          <w:rFonts w:ascii="Times New Roman" w:hAnsi="Times New Roman" w:cs="Times New Roman"/>
        </w:rPr>
        <w:t>Hierdoor zullen</w:t>
      </w:r>
      <w:r w:rsidR="004047E2">
        <w:rPr>
          <w:rFonts w:ascii="Times New Roman" w:hAnsi="Times New Roman" w:cs="Times New Roman"/>
        </w:rPr>
        <w:t xml:space="preserve"> alle verschillen</w:t>
      </w:r>
      <w:r w:rsidR="00DD40B0">
        <w:rPr>
          <w:rFonts w:ascii="Times New Roman" w:hAnsi="Times New Roman" w:cs="Times New Roman"/>
        </w:rPr>
        <w:t>, groter of kleiner dan het initiële verschil,</w:t>
      </w:r>
      <w:r w:rsidR="004047E2">
        <w:rPr>
          <w:rFonts w:ascii="Times New Roman" w:hAnsi="Times New Roman" w:cs="Times New Roman"/>
        </w:rPr>
        <w:t xml:space="preserve">tussen controle en </w:t>
      </w:r>
      <w:proofErr w:type="spellStart"/>
      <w:r w:rsidR="004047E2">
        <w:rPr>
          <w:rFonts w:ascii="Times New Roman" w:hAnsi="Times New Roman" w:cs="Times New Roman"/>
        </w:rPr>
        <w:t>treatment</w:t>
      </w:r>
      <w:proofErr w:type="spellEnd"/>
      <w:r w:rsidR="004047E2">
        <w:rPr>
          <w:rFonts w:ascii="Times New Roman" w:hAnsi="Times New Roman" w:cs="Times New Roman"/>
        </w:rPr>
        <w:t xml:space="preserve"> groep</w:t>
      </w:r>
      <w:r w:rsidR="00DD40B0">
        <w:rPr>
          <w:rFonts w:ascii="Times New Roman" w:hAnsi="Times New Roman" w:cs="Times New Roman"/>
        </w:rPr>
        <w:t>,</w:t>
      </w:r>
      <w:r w:rsidR="004047E2">
        <w:rPr>
          <w:rFonts w:ascii="Times New Roman" w:hAnsi="Times New Roman" w:cs="Times New Roman"/>
        </w:rPr>
        <w:t xml:space="preserve"> </w:t>
      </w:r>
      <w:r w:rsidR="00DD40B0">
        <w:rPr>
          <w:rFonts w:ascii="Times New Roman" w:hAnsi="Times New Roman" w:cs="Times New Roman"/>
        </w:rPr>
        <w:t>nadat de btw verhoging is ingevoerd,</w:t>
      </w:r>
      <w:r w:rsidR="004047E2">
        <w:rPr>
          <w:rFonts w:ascii="Times New Roman" w:hAnsi="Times New Roman" w:cs="Times New Roman"/>
        </w:rPr>
        <w:t xml:space="preserve"> </w:t>
      </w:r>
      <w:r w:rsidR="00DD40B0">
        <w:rPr>
          <w:rFonts w:ascii="Times New Roman" w:hAnsi="Times New Roman" w:cs="Times New Roman"/>
        </w:rPr>
        <w:t>veroorzaakt zijn door de btw verhoging. Het volgende plaatje laat dit verhaal schematisch zien:</w:t>
      </w:r>
    </w:p>
    <w:p w:rsidR="00DD40B0" w:rsidRDefault="00DD40B0" w:rsidP="004047E2">
      <w:pPr>
        <w:spacing w:line="360" w:lineRule="auto"/>
        <w:rPr>
          <w:rFonts w:ascii="Times New Roman" w:hAnsi="Times New Roman" w:cs="Times New Roman"/>
        </w:rPr>
      </w:pPr>
      <w:r w:rsidRPr="00DD40B0">
        <w:rPr>
          <w:rFonts w:ascii="Times New Roman" w:hAnsi="Times New Roman" w:cs="Times New Roman"/>
          <w:noProof/>
          <w:lang w:eastAsia="nl-NL"/>
        </w:rPr>
        <w:drawing>
          <wp:inline distT="0" distB="0" distL="0" distR="0">
            <wp:extent cx="4346216" cy="3406386"/>
            <wp:effectExtent l="1905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019800" cy="4710113"/>
                      <a:chOff x="3124200" y="1676400"/>
                      <a:chExt cx="6019800" cy="4710113"/>
                    </a:xfrm>
                  </a:grpSpPr>
                  <a:sp>
                    <a:nvSpPr>
                      <a:cNvPr id="16387" name="Line 4"/>
                      <a:cNvSpPr>
                        <a:spLocks noChangeShapeType="1"/>
                      </a:cNvSpPr>
                    </a:nvSpPr>
                    <a:spPr bwMode="auto">
                      <a:xfrm>
                        <a:off x="1981200" y="1371600"/>
                        <a:ext cx="0" cy="4495800"/>
                      </a:xfrm>
                      <a:prstGeom prst="line">
                        <a:avLst/>
                      </a:prstGeom>
                      <a:noFill/>
                      <a:ln w="22225">
                        <a:solidFill>
                          <a:schemeClr val="tx1"/>
                        </a:solidFill>
                        <a:round/>
                        <a:headEnd/>
                        <a:tailEnd/>
                      </a:ln>
                    </a:spPr>
                    <a:txSp>
                      <a:txBody>
                        <a:bodyPr/>
                        <a:lstStyle>
                          <a:defPPr>
                            <a:defRPr lang="en-US"/>
                          </a:defPPr>
                          <a:lvl1pPr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1pPr>
                          <a:lvl2pPr marL="4572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2pPr>
                          <a:lvl3pPr marL="9144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3pPr>
                          <a:lvl4pPr marL="13716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4pPr>
                          <a:lvl5pPr marL="18288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5pPr>
                          <a:lvl6pPr marL="2286000" algn="l" defTabSz="914400" rtl="0" eaLnBrk="1" latinLnBrk="0" hangingPunct="1">
                            <a:defRPr sz="2400" kern="1200">
                              <a:solidFill>
                                <a:schemeClr val="tx1"/>
                              </a:solidFill>
                              <a:latin typeface="Arial" charset="0"/>
                              <a:ea typeface="ＭＳ Ｐゴシック" pitchFamily="34" charset="-128"/>
                              <a:cs typeface="+mn-cs"/>
                            </a:defRPr>
                          </a:lvl6pPr>
                          <a:lvl7pPr marL="2743200" algn="l" defTabSz="914400" rtl="0" eaLnBrk="1" latinLnBrk="0" hangingPunct="1">
                            <a:defRPr sz="2400" kern="1200">
                              <a:solidFill>
                                <a:schemeClr val="tx1"/>
                              </a:solidFill>
                              <a:latin typeface="Arial" charset="0"/>
                              <a:ea typeface="ＭＳ Ｐゴシック" pitchFamily="34" charset="-128"/>
                              <a:cs typeface="+mn-cs"/>
                            </a:defRPr>
                          </a:lvl7pPr>
                          <a:lvl8pPr marL="3200400" algn="l" defTabSz="914400" rtl="0" eaLnBrk="1" latinLnBrk="0" hangingPunct="1">
                            <a:defRPr sz="2400" kern="1200">
                              <a:solidFill>
                                <a:schemeClr val="tx1"/>
                              </a:solidFill>
                              <a:latin typeface="Arial" charset="0"/>
                              <a:ea typeface="ＭＳ Ｐゴシック" pitchFamily="34" charset="-128"/>
                              <a:cs typeface="+mn-cs"/>
                            </a:defRPr>
                          </a:lvl8pPr>
                          <a:lvl9pPr marL="3657600" algn="l" defTabSz="914400" rtl="0" eaLnBrk="1" latinLnBrk="0" hangingPunct="1">
                            <a:defRPr sz="2400" kern="1200">
                              <a:solidFill>
                                <a:schemeClr val="tx1"/>
                              </a:solidFill>
                              <a:latin typeface="Arial" charset="0"/>
                              <a:ea typeface="ＭＳ Ｐゴシック" pitchFamily="34" charset="-128"/>
                              <a:cs typeface="+mn-cs"/>
                            </a:defRPr>
                          </a:lvl9pPr>
                        </a:lstStyle>
                        <a:p>
                          <a:endParaRPr lang="nl-NL"/>
                        </a:p>
                      </a:txBody>
                      <a:useSpRect/>
                    </a:txSp>
                  </a:sp>
                  <a:sp>
                    <a:nvSpPr>
                      <a:cNvPr id="16388" name="Line 5"/>
                      <a:cNvSpPr>
                        <a:spLocks noChangeShapeType="1"/>
                      </a:cNvSpPr>
                    </a:nvSpPr>
                    <a:spPr bwMode="auto">
                      <a:xfrm flipH="1" flipV="1">
                        <a:off x="1981200" y="5867400"/>
                        <a:ext cx="5181600" cy="0"/>
                      </a:xfrm>
                      <a:prstGeom prst="line">
                        <a:avLst/>
                      </a:prstGeom>
                      <a:noFill/>
                      <a:ln w="22225">
                        <a:solidFill>
                          <a:schemeClr val="tx1"/>
                        </a:solidFill>
                        <a:round/>
                        <a:headEnd/>
                        <a:tailEnd/>
                      </a:ln>
                    </a:spPr>
                    <a:txSp>
                      <a:txBody>
                        <a:bodyPr/>
                        <a:lstStyle>
                          <a:defPPr>
                            <a:defRPr lang="en-US"/>
                          </a:defPPr>
                          <a:lvl1pPr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1pPr>
                          <a:lvl2pPr marL="4572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2pPr>
                          <a:lvl3pPr marL="9144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3pPr>
                          <a:lvl4pPr marL="13716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4pPr>
                          <a:lvl5pPr marL="18288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5pPr>
                          <a:lvl6pPr marL="2286000" algn="l" defTabSz="914400" rtl="0" eaLnBrk="1" latinLnBrk="0" hangingPunct="1">
                            <a:defRPr sz="2400" kern="1200">
                              <a:solidFill>
                                <a:schemeClr val="tx1"/>
                              </a:solidFill>
                              <a:latin typeface="Arial" charset="0"/>
                              <a:ea typeface="ＭＳ Ｐゴシック" pitchFamily="34" charset="-128"/>
                              <a:cs typeface="+mn-cs"/>
                            </a:defRPr>
                          </a:lvl6pPr>
                          <a:lvl7pPr marL="2743200" algn="l" defTabSz="914400" rtl="0" eaLnBrk="1" latinLnBrk="0" hangingPunct="1">
                            <a:defRPr sz="2400" kern="1200">
                              <a:solidFill>
                                <a:schemeClr val="tx1"/>
                              </a:solidFill>
                              <a:latin typeface="Arial" charset="0"/>
                              <a:ea typeface="ＭＳ Ｐゴシック" pitchFamily="34" charset="-128"/>
                              <a:cs typeface="+mn-cs"/>
                            </a:defRPr>
                          </a:lvl7pPr>
                          <a:lvl8pPr marL="3200400" algn="l" defTabSz="914400" rtl="0" eaLnBrk="1" latinLnBrk="0" hangingPunct="1">
                            <a:defRPr sz="2400" kern="1200">
                              <a:solidFill>
                                <a:schemeClr val="tx1"/>
                              </a:solidFill>
                              <a:latin typeface="Arial" charset="0"/>
                              <a:ea typeface="ＭＳ Ｐゴシック" pitchFamily="34" charset="-128"/>
                              <a:cs typeface="+mn-cs"/>
                            </a:defRPr>
                          </a:lvl8pPr>
                          <a:lvl9pPr marL="3657600" algn="l" defTabSz="914400" rtl="0" eaLnBrk="1" latinLnBrk="0" hangingPunct="1">
                            <a:defRPr sz="2400" kern="1200">
                              <a:solidFill>
                                <a:schemeClr val="tx1"/>
                              </a:solidFill>
                              <a:latin typeface="Arial" charset="0"/>
                              <a:ea typeface="ＭＳ Ｐゴシック" pitchFamily="34" charset="-128"/>
                              <a:cs typeface="+mn-cs"/>
                            </a:defRPr>
                          </a:lvl9pPr>
                        </a:lstStyle>
                        <a:p>
                          <a:endParaRPr lang="nl-NL"/>
                        </a:p>
                      </a:txBody>
                      <a:useSpRect/>
                    </a:txSp>
                  </a:sp>
                  <a:sp>
                    <a:nvSpPr>
                      <a:cNvPr id="16389" name="Text Box 6"/>
                      <a:cNvSpPr txBox="1">
                        <a:spLocks noChangeArrowheads="1"/>
                      </a:cNvSpPr>
                    </a:nvSpPr>
                    <a:spPr bwMode="auto">
                      <a:xfrm>
                        <a:off x="6934200" y="6019800"/>
                        <a:ext cx="1066800" cy="366713"/>
                      </a:xfrm>
                      <a:prstGeom prst="rect">
                        <a:avLst/>
                      </a:prstGeom>
                      <a:solidFill>
                        <a:schemeClr val="bg1"/>
                      </a:solidFill>
                      <a:ln w="9525">
                        <a:noFill/>
                        <a:miter lim="800000"/>
                        <a:headEnd/>
                        <a:tailEnd/>
                      </a:ln>
                    </a:spPr>
                    <a:txSp>
                      <a:txBody>
                        <a:bodyPr>
                          <a:spAutoFit/>
                        </a:bodyPr>
                        <a:lstStyle>
                          <a:defPPr>
                            <a:defRPr lang="en-US"/>
                          </a:defPPr>
                          <a:lvl1pPr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1pPr>
                          <a:lvl2pPr marL="4572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2pPr>
                          <a:lvl3pPr marL="9144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3pPr>
                          <a:lvl4pPr marL="13716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4pPr>
                          <a:lvl5pPr marL="18288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5pPr>
                          <a:lvl6pPr marL="2286000" algn="l" defTabSz="914400" rtl="0" eaLnBrk="1" latinLnBrk="0" hangingPunct="1">
                            <a:defRPr sz="2400" kern="1200">
                              <a:solidFill>
                                <a:schemeClr val="tx1"/>
                              </a:solidFill>
                              <a:latin typeface="Arial" charset="0"/>
                              <a:ea typeface="ＭＳ Ｐゴシック" pitchFamily="34" charset="-128"/>
                              <a:cs typeface="+mn-cs"/>
                            </a:defRPr>
                          </a:lvl6pPr>
                          <a:lvl7pPr marL="2743200" algn="l" defTabSz="914400" rtl="0" eaLnBrk="1" latinLnBrk="0" hangingPunct="1">
                            <a:defRPr sz="2400" kern="1200">
                              <a:solidFill>
                                <a:schemeClr val="tx1"/>
                              </a:solidFill>
                              <a:latin typeface="Arial" charset="0"/>
                              <a:ea typeface="ＭＳ Ｐゴシック" pitchFamily="34" charset="-128"/>
                              <a:cs typeface="+mn-cs"/>
                            </a:defRPr>
                          </a:lvl7pPr>
                          <a:lvl8pPr marL="3200400" algn="l" defTabSz="914400" rtl="0" eaLnBrk="1" latinLnBrk="0" hangingPunct="1">
                            <a:defRPr sz="2400" kern="1200">
                              <a:solidFill>
                                <a:schemeClr val="tx1"/>
                              </a:solidFill>
                              <a:latin typeface="Arial" charset="0"/>
                              <a:ea typeface="ＭＳ Ｐゴシック" pitchFamily="34" charset="-128"/>
                              <a:cs typeface="+mn-cs"/>
                            </a:defRPr>
                          </a:lvl8pPr>
                          <a:lvl9pPr marL="3657600" algn="l" defTabSz="914400" rtl="0" eaLnBrk="1" latinLnBrk="0" hangingPunct="1">
                            <a:defRPr sz="2400" kern="1200">
                              <a:solidFill>
                                <a:schemeClr val="tx1"/>
                              </a:solidFill>
                              <a:latin typeface="Arial" charset="0"/>
                              <a:ea typeface="ＭＳ Ｐゴシック" pitchFamily="34" charset="-128"/>
                              <a:cs typeface="+mn-cs"/>
                            </a:defRPr>
                          </a:lvl9pPr>
                        </a:lstStyle>
                        <a:p>
                          <a:pPr algn="l" eaLnBrk="0" hangingPunct="0">
                            <a:spcBef>
                              <a:spcPct val="50000"/>
                            </a:spcBef>
                            <a:buFontTx/>
                            <a:buNone/>
                          </a:pPr>
                          <a:r>
                            <a:rPr lang="en-US" sz="1800"/>
                            <a:t>time</a:t>
                          </a:r>
                        </a:p>
                      </a:txBody>
                      <a:useSpRect/>
                    </a:txSp>
                  </a:sp>
                  <a:sp>
                    <a:nvSpPr>
                      <a:cNvPr id="16390" name="Text Box 7"/>
                      <a:cNvSpPr txBox="1">
                        <a:spLocks noChangeArrowheads="1"/>
                      </a:cNvSpPr>
                    </a:nvSpPr>
                    <a:spPr bwMode="auto">
                      <a:xfrm>
                        <a:off x="6019800" y="6019800"/>
                        <a:ext cx="457200" cy="366713"/>
                      </a:xfrm>
                      <a:prstGeom prst="rect">
                        <a:avLst/>
                      </a:prstGeom>
                      <a:solidFill>
                        <a:schemeClr val="bg1"/>
                      </a:solidFill>
                      <a:ln w="9525">
                        <a:noFill/>
                        <a:miter lim="800000"/>
                        <a:headEnd/>
                        <a:tailEnd/>
                      </a:ln>
                    </a:spPr>
                    <a:txSp>
                      <a:txBody>
                        <a:bodyPr>
                          <a:spAutoFit/>
                        </a:bodyPr>
                        <a:lstStyle>
                          <a:defPPr>
                            <a:defRPr lang="en-US"/>
                          </a:defPPr>
                          <a:lvl1pPr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1pPr>
                          <a:lvl2pPr marL="4572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2pPr>
                          <a:lvl3pPr marL="9144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3pPr>
                          <a:lvl4pPr marL="13716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4pPr>
                          <a:lvl5pPr marL="18288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5pPr>
                          <a:lvl6pPr marL="2286000" algn="l" defTabSz="914400" rtl="0" eaLnBrk="1" latinLnBrk="0" hangingPunct="1">
                            <a:defRPr sz="2400" kern="1200">
                              <a:solidFill>
                                <a:schemeClr val="tx1"/>
                              </a:solidFill>
                              <a:latin typeface="Arial" charset="0"/>
                              <a:ea typeface="ＭＳ Ｐゴシック" pitchFamily="34" charset="-128"/>
                              <a:cs typeface="+mn-cs"/>
                            </a:defRPr>
                          </a:lvl6pPr>
                          <a:lvl7pPr marL="2743200" algn="l" defTabSz="914400" rtl="0" eaLnBrk="1" latinLnBrk="0" hangingPunct="1">
                            <a:defRPr sz="2400" kern="1200">
                              <a:solidFill>
                                <a:schemeClr val="tx1"/>
                              </a:solidFill>
                              <a:latin typeface="Arial" charset="0"/>
                              <a:ea typeface="ＭＳ Ｐゴシック" pitchFamily="34" charset="-128"/>
                              <a:cs typeface="+mn-cs"/>
                            </a:defRPr>
                          </a:lvl7pPr>
                          <a:lvl8pPr marL="3200400" algn="l" defTabSz="914400" rtl="0" eaLnBrk="1" latinLnBrk="0" hangingPunct="1">
                            <a:defRPr sz="2400" kern="1200">
                              <a:solidFill>
                                <a:schemeClr val="tx1"/>
                              </a:solidFill>
                              <a:latin typeface="Arial" charset="0"/>
                              <a:ea typeface="ＭＳ Ｐゴシック" pitchFamily="34" charset="-128"/>
                              <a:cs typeface="+mn-cs"/>
                            </a:defRPr>
                          </a:lvl8pPr>
                          <a:lvl9pPr marL="3657600" algn="l" defTabSz="914400" rtl="0" eaLnBrk="1" latinLnBrk="0" hangingPunct="1">
                            <a:defRPr sz="2400" kern="1200">
                              <a:solidFill>
                                <a:schemeClr val="tx1"/>
                              </a:solidFill>
                              <a:latin typeface="Arial" charset="0"/>
                              <a:ea typeface="ＭＳ Ｐゴシック" pitchFamily="34" charset="-128"/>
                              <a:cs typeface="+mn-cs"/>
                            </a:defRPr>
                          </a:lvl9pPr>
                        </a:lstStyle>
                        <a:p>
                          <a:pPr algn="l" eaLnBrk="0" hangingPunct="0">
                            <a:spcBef>
                              <a:spcPct val="50000"/>
                            </a:spcBef>
                            <a:buFontTx/>
                            <a:buNone/>
                          </a:pPr>
                          <a:r>
                            <a:rPr lang="en-US" sz="1800"/>
                            <a:t>1</a:t>
                          </a:r>
                        </a:p>
                      </a:txBody>
                      <a:useSpRect/>
                    </a:txSp>
                  </a:sp>
                  <a:sp>
                    <a:nvSpPr>
                      <a:cNvPr id="16391" name="Text Box 8"/>
                      <a:cNvSpPr txBox="1">
                        <a:spLocks noChangeArrowheads="1"/>
                      </a:cNvSpPr>
                    </a:nvSpPr>
                    <a:spPr bwMode="auto">
                      <a:xfrm>
                        <a:off x="6324600" y="1676400"/>
                        <a:ext cx="1066800" cy="336550"/>
                      </a:xfrm>
                      <a:prstGeom prst="rect">
                        <a:avLst/>
                      </a:prstGeom>
                      <a:solidFill>
                        <a:schemeClr val="bg1"/>
                      </a:solidFill>
                      <a:ln w="9525">
                        <a:noFill/>
                        <a:miter lim="800000"/>
                        <a:headEnd/>
                        <a:tailEnd/>
                      </a:ln>
                    </a:spPr>
                    <a:txSp>
                      <a:txBody>
                        <a:bodyPr>
                          <a:spAutoFit/>
                        </a:bodyPr>
                        <a:lstStyle>
                          <a:defPPr>
                            <a:defRPr lang="en-US"/>
                          </a:defPPr>
                          <a:lvl1pPr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1pPr>
                          <a:lvl2pPr marL="4572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2pPr>
                          <a:lvl3pPr marL="9144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3pPr>
                          <a:lvl4pPr marL="13716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4pPr>
                          <a:lvl5pPr marL="18288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5pPr>
                          <a:lvl6pPr marL="2286000" algn="l" defTabSz="914400" rtl="0" eaLnBrk="1" latinLnBrk="0" hangingPunct="1">
                            <a:defRPr sz="2400" kern="1200">
                              <a:solidFill>
                                <a:schemeClr val="tx1"/>
                              </a:solidFill>
                              <a:latin typeface="Arial" charset="0"/>
                              <a:ea typeface="ＭＳ Ｐゴシック" pitchFamily="34" charset="-128"/>
                              <a:cs typeface="+mn-cs"/>
                            </a:defRPr>
                          </a:lvl6pPr>
                          <a:lvl7pPr marL="2743200" algn="l" defTabSz="914400" rtl="0" eaLnBrk="1" latinLnBrk="0" hangingPunct="1">
                            <a:defRPr sz="2400" kern="1200">
                              <a:solidFill>
                                <a:schemeClr val="tx1"/>
                              </a:solidFill>
                              <a:latin typeface="Arial" charset="0"/>
                              <a:ea typeface="ＭＳ Ｐゴシック" pitchFamily="34" charset="-128"/>
                              <a:cs typeface="+mn-cs"/>
                            </a:defRPr>
                          </a:lvl7pPr>
                          <a:lvl8pPr marL="3200400" algn="l" defTabSz="914400" rtl="0" eaLnBrk="1" latinLnBrk="0" hangingPunct="1">
                            <a:defRPr sz="2400" kern="1200">
                              <a:solidFill>
                                <a:schemeClr val="tx1"/>
                              </a:solidFill>
                              <a:latin typeface="Arial" charset="0"/>
                              <a:ea typeface="ＭＳ Ｐゴシック" pitchFamily="34" charset="-128"/>
                              <a:cs typeface="+mn-cs"/>
                            </a:defRPr>
                          </a:lvl8pPr>
                          <a:lvl9pPr marL="3657600" algn="l" defTabSz="914400" rtl="0" eaLnBrk="1" latinLnBrk="0" hangingPunct="1">
                            <a:defRPr sz="2400" kern="1200">
                              <a:solidFill>
                                <a:schemeClr val="tx1"/>
                              </a:solidFill>
                              <a:latin typeface="Arial" charset="0"/>
                              <a:ea typeface="ＭＳ Ｐゴシック" pitchFamily="34" charset="-128"/>
                              <a:cs typeface="+mn-cs"/>
                            </a:defRPr>
                          </a:lvl9pPr>
                        </a:lstStyle>
                        <a:p>
                          <a:pPr algn="l" eaLnBrk="0" hangingPunct="0">
                            <a:spcBef>
                              <a:spcPct val="50000"/>
                            </a:spcBef>
                            <a:buFontTx/>
                            <a:buNone/>
                          </a:pPr>
                          <a:r>
                            <a:rPr lang="en-US" sz="1600"/>
                            <a:t>treated</a:t>
                          </a:r>
                        </a:p>
                      </a:txBody>
                      <a:useSpRect/>
                    </a:txSp>
                  </a:sp>
                  <a:sp>
                    <a:nvSpPr>
                      <a:cNvPr id="135177" name="Line 9"/>
                      <a:cNvSpPr>
                        <a:spLocks noChangeShapeType="1"/>
                      </a:cNvSpPr>
                    </a:nvSpPr>
                    <a:spPr bwMode="auto">
                      <a:xfrm flipH="1">
                        <a:off x="3276600" y="3581400"/>
                        <a:ext cx="2971800" cy="1219200"/>
                      </a:xfrm>
                      <a:prstGeom prst="line">
                        <a:avLst/>
                      </a:prstGeom>
                      <a:noFill/>
                      <a:ln w="9525">
                        <a:solidFill>
                          <a:schemeClr val="tx1"/>
                        </a:solidFill>
                        <a:round/>
                        <a:headEnd/>
                        <a:tailEnd/>
                      </a:ln>
                    </a:spPr>
                    <a:txSp>
                      <a:txBody>
                        <a:bodyPr/>
                        <a:lstStyle>
                          <a:defPPr>
                            <a:defRPr lang="en-US"/>
                          </a:defPPr>
                          <a:lvl1pPr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1pPr>
                          <a:lvl2pPr marL="4572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2pPr>
                          <a:lvl3pPr marL="9144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3pPr>
                          <a:lvl4pPr marL="13716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4pPr>
                          <a:lvl5pPr marL="18288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5pPr>
                          <a:lvl6pPr marL="2286000" algn="l" defTabSz="914400" rtl="0" eaLnBrk="1" latinLnBrk="0" hangingPunct="1">
                            <a:defRPr sz="2400" kern="1200">
                              <a:solidFill>
                                <a:schemeClr val="tx1"/>
                              </a:solidFill>
                              <a:latin typeface="Arial" charset="0"/>
                              <a:ea typeface="ＭＳ Ｐゴシック" pitchFamily="34" charset="-128"/>
                              <a:cs typeface="+mn-cs"/>
                            </a:defRPr>
                          </a:lvl6pPr>
                          <a:lvl7pPr marL="2743200" algn="l" defTabSz="914400" rtl="0" eaLnBrk="1" latinLnBrk="0" hangingPunct="1">
                            <a:defRPr sz="2400" kern="1200">
                              <a:solidFill>
                                <a:schemeClr val="tx1"/>
                              </a:solidFill>
                              <a:latin typeface="Arial" charset="0"/>
                              <a:ea typeface="ＭＳ Ｐゴシック" pitchFamily="34" charset="-128"/>
                              <a:cs typeface="+mn-cs"/>
                            </a:defRPr>
                          </a:lvl7pPr>
                          <a:lvl8pPr marL="3200400" algn="l" defTabSz="914400" rtl="0" eaLnBrk="1" latinLnBrk="0" hangingPunct="1">
                            <a:defRPr sz="2400" kern="1200">
                              <a:solidFill>
                                <a:schemeClr val="tx1"/>
                              </a:solidFill>
                              <a:latin typeface="Arial" charset="0"/>
                              <a:ea typeface="ＭＳ Ｐゴシック" pitchFamily="34" charset="-128"/>
                              <a:cs typeface="+mn-cs"/>
                            </a:defRPr>
                          </a:lvl8pPr>
                          <a:lvl9pPr marL="3657600" algn="l" defTabSz="914400" rtl="0" eaLnBrk="1" latinLnBrk="0" hangingPunct="1">
                            <a:defRPr sz="2400" kern="1200">
                              <a:solidFill>
                                <a:schemeClr val="tx1"/>
                              </a:solidFill>
                              <a:latin typeface="Arial" charset="0"/>
                              <a:ea typeface="ＭＳ Ｐゴシック" pitchFamily="34" charset="-128"/>
                              <a:cs typeface="+mn-cs"/>
                            </a:defRPr>
                          </a:lvl9pPr>
                        </a:lstStyle>
                        <a:p>
                          <a:endParaRPr lang="nl-NL"/>
                        </a:p>
                      </a:txBody>
                      <a:useSpRect/>
                    </a:txSp>
                  </a:sp>
                  <a:sp>
                    <a:nvSpPr>
                      <a:cNvPr id="135178" name="Line 10"/>
                      <a:cNvSpPr>
                        <a:spLocks noChangeShapeType="1"/>
                      </a:cNvSpPr>
                    </a:nvSpPr>
                    <a:spPr bwMode="auto">
                      <a:xfrm flipH="1">
                        <a:off x="3276600" y="1828800"/>
                        <a:ext cx="2971800" cy="2438400"/>
                      </a:xfrm>
                      <a:prstGeom prst="line">
                        <a:avLst/>
                      </a:prstGeom>
                      <a:noFill/>
                      <a:ln w="9525">
                        <a:solidFill>
                          <a:schemeClr val="tx1"/>
                        </a:solidFill>
                        <a:round/>
                        <a:headEnd/>
                        <a:tailEnd/>
                      </a:ln>
                    </a:spPr>
                    <a:txSp>
                      <a:txBody>
                        <a:bodyPr/>
                        <a:lstStyle>
                          <a:defPPr>
                            <a:defRPr lang="en-US"/>
                          </a:defPPr>
                          <a:lvl1pPr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1pPr>
                          <a:lvl2pPr marL="4572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2pPr>
                          <a:lvl3pPr marL="9144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3pPr>
                          <a:lvl4pPr marL="13716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4pPr>
                          <a:lvl5pPr marL="18288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5pPr>
                          <a:lvl6pPr marL="2286000" algn="l" defTabSz="914400" rtl="0" eaLnBrk="1" latinLnBrk="0" hangingPunct="1">
                            <a:defRPr sz="2400" kern="1200">
                              <a:solidFill>
                                <a:schemeClr val="tx1"/>
                              </a:solidFill>
                              <a:latin typeface="Arial" charset="0"/>
                              <a:ea typeface="ＭＳ Ｐゴシック" pitchFamily="34" charset="-128"/>
                              <a:cs typeface="+mn-cs"/>
                            </a:defRPr>
                          </a:lvl6pPr>
                          <a:lvl7pPr marL="2743200" algn="l" defTabSz="914400" rtl="0" eaLnBrk="1" latinLnBrk="0" hangingPunct="1">
                            <a:defRPr sz="2400" kern="1200">
                              <a:solidFill>
                                <a:schemeClr val="tx1"/>
                              </a:solidFill>
                              <a:latin typeface="Arial" charset="0"/>
                              <a:ea typeface="ＭＳ Ｐゴシック" pitchFamily="34" charset="-128"/>
                              <a:cs typeface="+mn-cs"/>
                            </a:defRPr>
                          </a:lvl7pPr>
                          <a:lvl8pPr marL="3200400" algn="l" defTabSz="914400" rtl="0" eaLnBrk="1" latinLnBrk="0" hangingPunct="1">
                            <a:defRPr sz="2400" kern="1200">
                              <a:solidFill>
                                <a:schemeClr val="tx1"/>
                              </a:solidFill>
                              <a:latin typeface="Arial" charset="0"/>
                              <a:ea typeface="ＭＳ Ｐゴシック" pitchFamily="34" charset="-128"/>
                              <a:cs typeface="+mn-cs"/>
                            </a:defRPr>
                          </a:lvl8pPr>
                          <a:lvl9pPr marL="3657600" algn="l" defTabSz="914400" rtl="0" eaLnBrk="1" latinLnBrk="0" hangingPunct="1">
                            <a:defRPr sz="2400" kern="1200">
                              <a:solidFill>
                                <a:schemeClr val="tx1"/>
                              </a:solidFill>
                              <a:latin typeface="Arial" charset="0"/>
                              <a:ea typeface="ＭＳ Ｐゴシック" pitchFamily="34" charset="-128"/>
                              <a:cs typeface="+mn-cs"/>
                            </a:defRPr>
                          </a:lvl9pPr>
                        </a:lstStyle>
                        <a:p>
                          <a:endParaRPr lang="nl-NL"/>
                        </a:p>
                      </a:txBody>
                      <a:useSpRect/>
                    </a:txSp>
                  </a:sp>
                  <a:sp>
                    <a:nvSpPr>
                      <a:cNvPr id="135179" name="AutoShape 11"/>
                      <a:cNvSpPr>
                        <a:spLocks noChangeArrowheads="1"/>
                      </a:cNvSpPr>
                    </a:nvSpPr>
                    <a:spPr bwMode="auto">
                      <a:xfrm>
                        <a:off x="3276600" y="4191000"/>
                        <a:ext cx="76200" cy="76200"/>
                      </a:xfrm>
                      <a:prstGeom prst="octagon">
                        <a:avLst>
                          <a:gd name="adj" fmla="val 29287"/>
                        </a:avLst>
                      </a:prstGeom>
                      <a:solidFill>
                        <a:srgbClr val="FF0000"/>
                      </a:solidFill>
                      <a:ln w="9525">
                        <a:solidFill>
                          <a:schemeClr val="tx1"/>
                        </a:solidFill>
                        <a:miter lim="800000"/>
                        <a:headEnd/>
                        <a:tailEnd/>
                      </a:ln>
                    </a:spPr>
                    <a:txSp>
                      <a:txBody>
                        <a:bodyPr wrap="none" anchor="ctr"/>
                        <a:lstStyle>
                          <a:defPPr>
                            <a:defRPr lang="en-US"/>
                          </a:defPPr>
                          <a:lvl1pPr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1pPr>
                          <a:lvl2pPr marL="4572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2pPr>
                          <a:lvl3pPr marL="9144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3pPr>
                          <a:lvl4pPr marL="13716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4pPr>
                          <a:lvl5pPr marL="18288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5pPr>
                          <a:lvl6pPr marL="2286000" algn="l" defTabSz="914400" rtl="0" eaLnBrk="1" latinLnBrk="0" hangingPunct="1">
                            <a:defRPr sz="2400" kern="1200">
                              <a:solidFill>
                                <a:schemeClr val="tx1"/>
                              </a:solidFill>
                              <a:latin typeface="Arial" charset="0"/>
                              <a:ea typeface="ＭＳ Ｐゴシック" pitchFamily="34" charset="-128"/>
                              <a:cs typeface="+mn-cs"/>
                            </a:defRPr>
                          </a:lvl6pPr>
                          <a:lvl7pPr marL="2743200" algn="l" defTabSz="914400" rtl="0" eaLnBrk="1" latinLnBrk="0" hangingPunct="1">
                            <a:defRPr sz="2400" kern="1200">
                              <a:solidFill>
                                <a:schemeClr val="tx1"/>
                              </a:solidFill>
                              <a:latin typeface="Arial" charset="0"/>
                              <a:ea typeface="ＭＳ Ｐゴシック" pitchFamily="34" charset="-128"/>
                              <a:cs typeface="+mn-cs"/>
                            </a:defRPr>
                          </a:lvl7pPr>
                          <a:lvl8pPr marL="3200400" algn="l" defTabSz="914400" rtl="0" eaLnBrk="1" latinLnBrk="0" hangingPunct="1">
                            <a:defRPr sz="2400" kern="1200">
                              <a:solidFill>
                                <a:schemeClr val="tx1"/>
                              </a:solidFill>
                              <a:latin typeface="Arial" charset="0"/>
                              <a:ea typeface="ＭＳ Ｐゴシック" pitchFamily="34" charset="-128"/>
                              <a:cs typeface="+mn-cs"/>
                            </a:defRPr>
                          </a:lvl8pPr>
                          <a:lvl9pPr marL="3657600" algn="l" defTabSz="914400" rtl="0" eaLnBrk="1" latinLnBrk="0" hangingPunct="1">
                            <a:defRPr sz="2400" kern="1200">
                              <a:solidFill>
                                <a:schemeClr val="tx1"/>
                              </a:solidFill>
                              <a:latin typeface="Arial" charset="0"/>
                              <a:ea typeface="ＭＳ Ｐゴシック" pitchFamily="34" charset="-128"/>
                              <a:cs typeface="+mn-cs"/>
                            </a:defRPr>
                          </a:lvl9pPr>
                        </a:lstStyle>
                        <a:p>
                          <a:endParaRPr lang="nl-NL"/>
                        </a:p>
                      </a:txBody>
                      <a:useSpRect/>
                    </a:txSp>
                  </a:sp>
                  <a:sp>
                    <a:nvSpPr>
                      <a:cNvPr id="16395" name="AutoShape 12"/>
                      <a:cNvSpPr>
                        <a:spLocks noChangeArrowheads="1"/>
                      </a:cNvSpPr>
                    </a:nvSpPr>
                    <a:spPr bwMode="auto">
                      <a:xfrm>
                        <a:off x="6172200" y="1828800"/>
                        <a:ext cx="76200" cy="76200"/>
                      </a:xfrm>
                      <a:prstGeom prst="octagon">
                        <a:avLst>
                          <a:gd name="adj" fmla="val 29287"/>
                        </a:avLst>
                      </a:prstGeom>
                      <a:solidFill>
                        <a:srgbClr val="FF0000"/>
                      </a:solidFill>
                      <a:ln w="9525">
                        <a:solidFill>
                          <a:schemeClr val="tx1"/>
                        </a:solidFill>
                        <a:miter lim="800000"/>
                        <a:headEnd/>
                        <a:tailEnd/>
                      </a:ln>
                    </a:spPr>
                    <a:txSp>
                      <a:txBody>
                        <a:bodyPr wrap="none" anchor="ctr"/>
                        <a:lstStyle>
                          <a:defPPr>
                            <a:defRPr lang="en-US"/>
                          </a:defPPr>
                          <a:lvl1pPr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1pPr>
                          <a:lvl2pPr marL="4572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2pPr>
                          <a:lvl3pPr marL="9144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3pPr>
                          <a:lvl4pPr marL="13716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4pPr>
                          <a:lvl5pPr marL="18288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5pPr>
                          <a:lvl6pPr marL="2286000" algn="l" defTabSz="914400" rtl="0" eaLnBrk="1" latinLnBrk="0" hangingPunct="1">
                            <a:defRPr sz="2400" kern="1200">
                              <a:solidFill>
                                <a:schemeClr val="tx1"/>
                              </a:solidFill>
                              <a:latin typeface="Arial" charset="0"/>
                              <a:ea typeface="ＭＳ Ｐゴシック" pitchFamily="34" charset="-128"/>
                              <a:cs typeface="+mn-cs"/>
                            </a:defRPr>
                          </a:lvl6pPr>
                          <a:lvl7pPr marL="2743200" algn="l" defTabSz="914400" rtl="0" eaLnBrk="1" latinLnBrk="0" hangingPunct="1">
                            <a:defRPr sz="2400" kern="1200">
                              <a:solidFill>
                                <a:schemeClr val="tx1"/>
                              </a:solidFill>
                              <a:latin typeface="Arial" charset="0"/>
                              <a:ea typeface="ＭＳ Ｐゴシック" pitchFamily="34" charset="-128"/>
                              <a:cs typeface="+mn-cs"/>
                            </a:defRPr>
                          </a:lvl7pPr>
                          <a:lvl8pPr marL="3200400" algn="l" defTabSz="914400" rtl="0" eaLnBrk="1" latinLnBrk="0" hangingPunct="1">
                            <a:defRPr sz="2400" kern="1200">
                              <a:solidFill>
                                <a:schemeClr val="tx1"/>
                              </a:solidFill>
                              <a:latin typeface="Arial" charset="0"/>
                              <a:ea typeface="ＭＳ Ｐゴシック" pitchFamily="34" charset="-128"/>
                              <a:cs typeface="+mn-cs"/>
                            </a:defRPr>
                          </a:lvl8pPr>
                          <a:lvl9pPr marL="3657600" algn="l" defTabSz="914400" rtl="0" eaLnBrk="1" latinLnBrk="0" hangingPunct="1">
                            <a:defRPr sz="2400" kern="1200">
                              <a:solidFill>
                                <a:schemeClr val="tx1"/>
                              </a:solidFill>
                              <a:latin typeface="Arial" charset="0"/>
                              <a:ea typeface="ＭＳ Ｐゴシック" pitchFamily="34" charset="-128"/>
                              <a:cs typeface="+mn-cs"/>
                            </a:defRPr>
                          </a:lvl9pPr>
                        </a:lstStyle>
                        <a:p>
                          <a:endParaRPr lang="nl-NL"/>
                        </a:p>
                      </a:txBody>
                      <a:useSpRect/>
                    </a:txSp>
                  </a:sp>
                  <a:sp>
                    <a:nvSpPr>
                      <a:cNvPr id="16396" name="AutoShape 13"/>
                      <a:cNvSpPr>
                        <a:spLocks noChangeArrowheads="1"/>
                      </a:cNvSpPr>
                    </a:nvSpPr>
                    <a:spPr bwMode="auto">
                      <a:xfrm>
                        <a:off x="6248400" y="3505200"/>
                        <a:ext cx="76200" cy="76200"/>
                      </a:xfrm>
                      <a:prstGeom prst="octagon">
                        <a:avLst>
                          <a:gd name="adj" fmla="val 29287"/>
                        </a:avLst>
                      </a:prstGeom>
                      <a:solidFill>
                        <a:srgbClr val="0000FF"/>
                      </a:solidFill>
                      <a:ln w="9525">
                        <a:solidFill>
                          <a:schemeClr val="tx1"/>
                        </a:solidFill>
                        <a:miter lim="800000"/>
                        <a:headEnd/>
                        <a:tailEnd/>
                      </a:ln>
                    </a:spPr>
                    <a:txSp>
                      <a:txBody>
                        <a:bodyPr wrap="none" anchor="ctr"/>
                        <a:lstStyle>
                          <a:defPPr>
                            <a:defRPr lang="en-US"/>
                          </a:defPPr>
                          <a:lvl1pPr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1pPr>
                          <a:lvl2pPr marL="4572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2pPr>
                          <a:lvl3pPr marL="9144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3pPr>
                          <a:lvl4pPr marL="13716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4pPr>
                          <a:lvl5pPr marL="18288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5pPr>
                          <a:lvl6pPr marL="2286000" algn="l" defTabSz="914400" rtl="0" eaLnBrk="1" latinLnBrk="0" hangingPunct="1">
                            <a:defRPr sz="2400" kern="1200">
                              <a:solidFill>
                                <a:schemeClr val="tx1"/>
                              </a:solidFill>
                              <a:latin typeface="Arial" charset="0"/>
                              <a:ea typeface="ＭＳ Ｐゴシック" pitchFamily="34" charset="-128"/>
                              <a:cs typeface="+mn-cs"/>
                            </a:defRPr>
                          </a:lvl6pPr>
                          <a:lvl7pPr marL="2743200" algn="l" defTabSz="914400" rtl="0" eaLnBrk="1" latinLnBrk="0" hangingPunct="1">
                            <a:defRPr sz="2400" kern="1200">
                              <a:solidFill>
                                <a:schemeClr val="tx1"/>
                              </a:solidFill>
                              <a:latin typeface="Arial" charset="0"/>
                              <a:ea typeface="ＭＳ Ｐゴシック" pitchFamily="34" charset="-128"/>
                              <a:cs typeface="+mn-cs"/>
                            </a:defRPr>
                          </a:lvl7pPr>
                          <a:lvl8pPr marL="3200400" algn="l" defTabSz="914400" rtl="0" eaLnBrk="1" latinLnBrk="0" hangingPunct="1">
                            <a:defRPr sz="2400" kern="1200">
                              <a:solidFill>
                                <a:schemeClr val="tx1"/>
                              </a:solidFill>
                              <a:latin typeface="Arial" charset="0"/>
                              <a:ea typeface="ＭＳ Ｐゴシック" pitchFamily="34" charset="-128"/>
                              <a:cs typeface="+mn-cs"/>
                            </a:defRPr>
                          </a:lvl8pPr>
                          <a:lvl9pPr marL="3657600" algn="l" defTabSz="914400" rtl="0" eaLnBrk="1" latinLnBrk="0" hangingPunct="1">
                            <a:defRPr sz="2400" kern="1200">
                              <a:solidFill>
                                <a:schemeClr val="tx1"/>
                              </a:solidFill>
                              <a:latin typeface="Arial" charset="0"/>
                              <a:ea typeface="ＭＳ Ｐゴシック" pitchFamily="34" charset="-128"/>
                              <a:cs typeface="+mn-cs"/>
                            </a:defRPr>
                          </a:lvl9pPr>
                        </a:lstStyle>
                        <a:p>
                          <a:endParaRPr lang="nl-NL"/>
                        </a:p>
                      </a:txBody>
                      <a:useSpRect/>
                    </a:txSp>
                  </a:sp>
                  <a:sp>
                    <a:nvSpPr>
                      <a:cNvPr id="135182" name="AutoShape 14"/>
                      <a:cNvSpPr>
                        <a:spLocks noChangeArrowheads="1"/>
                      </a:cNvSpPr>
                    </a:nvSpPr>
                    <a:spPr bwMode="auto">
                      <a:xfrm>
                        <a:off x="3276600" y="4724400"/>
                        <a:ext cx="76200" cy="76200"/>
                      </a:xfrm>
                      <a:prstGeom prst="octagon">
                        <a:avLst>
                          <a:gd name="adj" fmla="val 29287"/>
                        </a:avLst>
                      </a:prstGeom>
                      <a:solidFill>
                        <a:srgbClr val="0000FF"/>
                      </a:solidFill>
                      <a:ln w="9525">
                        <a:solidFill>
                          <a:schemeClr val="tx1"/>
                        </a:solidFill>
                        <a:miter lim="800000"/>
                        <a:headEnd/>
                        <a:tailEnd/>
                      </a:ln>
                    </a:spPr>
                    <a:txSp>
                      <a:txBody>
                        <a:bodyPr wrap="none" anchor="ctr"/>
                        <a:lstStyle>
                          <a:defPPr>
                            <a:defRPr lang="en-US"/>
                          </a:defPPr>
                          <a:lvl1pPr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1pPr>
                          <a:lvl2pPr marL="4572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2pPr>
                          <a:lvl3pPr marL="9144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3pPr>
                          <a:lvl4pPr marL="13716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4pPr>
                          <a:lvl5pPr marL="18288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5pPr>
                          <a:lvl6pPr marL="2286000" algn="l" defTabSz="914400" rtl="0" eaLnBrk="1" latinLnBrk="0" hangingPunct="1">
                            <a:defRPr sz="2400" kern="1200">
                              <a:solidFill>
                                <a:schemeClr val="tx1"/>
                              </a:solidFill>
                              <a:latin typeface="Arial" charset="0"/>
                              <a:ea typeface="ＭＳ Ｐゴシック" pitchFamily="34" charset="-128"/>
                              <a:cs typeface="+mn-cs"/>
                            </a:defRPr>
                          </a:lvl6pPr>
                          <a:lvl7pPr marL="2743200" algn="l" defTabSz="914400" rtl="0" eaLnBrk="1" latinLnBrk="0" hangingPunct="1">
                            <a:defRPr sz="2400" kern="1200">
                              <a:solidFill>
                                <a:schemeClr val="tx1"/>
                              </a:solidFill>
                              <a:latin typeface="Arial" charset="0"/>
                              <a:ea typeface="ＭＳ Ｐゴシック" pitchFamily="34" charset="-128"/>
                              <a:cs typeface="+mn-cs"/>
                            </a:defRPr>
                          </a:lvl7pPr>
                          <a:lvl8pPr marL="3200400" algn="l" defTabSz="914400" rtl="0" eaLnBrk="1" latinLnBrk="0" hangingPunct="1">
                            <a:defRPr sz="2400" kern="1200">
                              <a:solidFill>
                                <a:schemeClr val="tx1"/>
                              </a:solidFill>
                              <a:latin typeface="Arial" charset="0"/>
                              <a:ea typeface="ＭＳ Ｐゴシック" pitchFamily="34" charset="-128"/>
                              <a:cs typeface="+mn-cs"/>
                            </a:defRPr>
                          </a:lvl8pPr>
                          <a:lvl9pPr marL="3657600" algn="l" defTabSz="914400" rtl="0" eaLnBrk="1" latinLnBrk="0" hangingPunct="1">
                            <a:defRPr sz="2400" kern="1200">
                              <a:solidFill>
                                <a:schemeClr val="tx1"/>
                              </a:solidFill>
                              <a:latin typeface="Arial" charset="0"/>
                              <a:ea typeface="ＭＳ Ｐゴシック" pitchFamily="34" charset="-128"/>
                              <a:cs typeface="+mn-cs"/>
                            </a:defRPr>
                          </a:lvl9pPr>
                        </a:lstStyle>
                        <a:p>
                          <a:endParaRPr lang="nl-NL"/>
                        </a:p>
                      </a:txBody>
                      <a:useSpRect/>
                    </a:txSp>
                  </a:sp>
                  <a:sp>
                    <a:nvSpPr>
                      <a:cNvPr id="16398" name="Text Box 15"/>
                      <a:cNvSpPr txBox="1">
                        <a:spLocks noChangeArrowheads="1"/>
                      </a:cNvSpPr>
                    </a:nvSpPr>
                    <a:spPr bwMode="auto">
                      <a:xfrm>
                        <a:off x="3124200" y="5973763"/>
                        <a:ext cx="1066800" cy="366712"/>
                      </a:xfrm>
                      <a:prstGeom prst="rect">
                        <a:avLst/>
                      </a:prstGeom>
                      <a:solidFill>
                        <a:schemeClr val="bg1"/>
                      </a:solidFill>
                      <a:ln w="9525">
                        <a:noFill/>
                        <a:miter lim="800000"/>
                        <a:headEnd/>
                        <a:tailEnd/>
                      </a:ln>
                    </a:spPr>
                    <a:txSp>
                      <a:txBody>
                        <a:bodyPr>
                          <a:spAutoFit/>
                        </a:bodyPr>
                        <a:lstStyle>
                          <a:defPPr>
                            <a:defRPr lang="en-US"/>
                          </a:defPPr>
                          <a:lvl1pPr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1pPr>
                          <a:lvl2pPr marL="4572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2pPr>
                          <a:lvl3pPr marL="9144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3pPr>
                          <a:lvl4pPr marL="13716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4pPr>
                          <a:lvl5pPr marL="18288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5pPr>
                          <a:lvl6pPr marL="2286000" algn="l" defTabSz="914400" rtl="0" eaLnBrk="1" latinLnBrk="0" hangingPunct="1">
                            <a:defRPr sz="2400" kern="1200">
                              <a:solidFill>
                                <a:schemeClr val="tx1"/>
                              </a:solidFill>
                              <a:latin typeface="Arial" charset="0"/>
                              <a:ea typeface="ＭＳ Ｐゴシック" pitchFamily="34" charset="-128"/>
                              <a:cs typeface="+mn-cs"/>
                            </a:defRPr>
                          </a:lvl6pPr>
                          <a:lvl7pPr marL="2743200" algn="l" defTabSz="914400" rtl="0" eaLnBrk="1" latinLnBrk="0" hangingPunct="1">
                            <a:defRPr sz="2400" kern="1200">
                              <a:solidFill>
                                <a:schemeClr val="tx1"/>
                              </a:solidFill>
                              <a:latin typeface="Arial" charset="0"/>
                              <a:ea typeface="ＭＳ Ｐゴシック" pitchFamily="34" charset="-128"/>
                              <a:cs typeface="+mn-cs"/>
                            </a:defRPr>
                          </a:lvl7pPr>
                          <a:lvl8pPr marL="3200400" algn="l" defTabSz="914400" rtl="0" eaLnBrk="1" latinLnBrk="0" hangingPunct="1">
                            <a:defRPr sz="2400" kern="1200">
                              <a:solidFill>
                                <a:schemeClr val="tx1"/>
                              </a:solidFill>
                              <a:latin typeface="Arial" charset="0"/>
                              <a:ea typeface="ＭＳ Ｐゴシック" pitchFamily="34" charset="-128"/>
                              <a:cs typeface="+mn-cs"/>
                            </a:defRPr>
                          </a:lvl8pPr>
                          <a:lvl9pPr marL="3657600" algn="l" defTabSz="914400" rtl="0" eaLnBrk="1" latinLnBrk="0" hangingPunct="1">
                            <a:defRPr sz="2400" kern="1200">
                              <a:solidFill>
                                <a:schemeClr val="tx1"/>
                              </a:solidFill>
                              <a:latin typeface="Arial" charset="0"/>
                              <a:ea typeface="ＭＳ Ｐゴシック" pitchFamily="34" charset="-128"/>
                              <a:cs typeface="+mn-cs"/>
                            </a:defRPr>
                          </a:lvl9pPr>
                        </a:lstStyle>
                        <a:p>
                          <a:pPr algn="l" eaLnBrk="0" hangingPunct="0">
                            <a:spcBef>
                              <a:spcPct val="50000"/>
                            </a:spcBef>
                            <a:buFontTx/>
                            <a:buNone/>
                          </a:pPr>
                          <a:r>
                            <a:rPr lang="en-US" sz="1800"/>
                            <a:t>0</a:t>
                          </a:r>
                        </a:p>
                      </a:txBody>
                      <a:useSpRect/>
                    </a:txSp>
                  </a:sp>
                  <a:sp>
                    <a:nvSpPr>
                      <a:cNvPr id="16399" name="Text Box 16"/>
                      <a:cNvSpPr txBox="1">
                        <a:spLocks noChangeArrowheads="1"/>
                      </a:cNvSpPr>
                    </a:nvSpPr>
                    <a:spPr bwMode="auto">
                      <a:xfrm>
                        <a:off x="6400800" y="3352800"/>
                        <a:ext cx="1600200" cy="336550"/>
                      </a:xfrm>
                      <a:prstGeom prst="rect">
                        <a:avLst/>
                      </a:prstGeom>
                      <a:solidFill>
                        <a:schemeClr val="bg1"/>
                      </a:solidFill>
                      <a:ln w="9525">
                        <a:noFill/>
                        <a:miter lim="800000"/>
                        <a:headEnd/>
                        <a:tailEnd/>
                      </a:ln>
                    </a:spPr>
                    <a:txSp>
                      <a:txBody>
                        <a:bodyPr>
                          <a:spAutoFit/>
                        </a:bodyPr>
                        <a:lstStyle>
                          <a:defPPr>
                            <a:defRPr lang="en-US"/>
                          </a:defPPr>
                          <a:lvl1pPr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1pPr>
                          <a:lvl2pPr marL="4572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2pPr>
                          <a:lvl3pPr marL="9144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3pPr>
                          <a:lvl4pPr marL="13716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4pPr>
                          <a:lvl5pPr marL="18288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5pPr>
                          <a:lvl6pPr marL="2286000" algn="l" defTabSz="914400" rtl="0" eaLnBrk="1" latinLnBrk="0" hangingPunct="1">
                            <a:defRPr sz="2400" kern="1200">
                              <a:solidFill>
                                <a:schemeClr val="tx1"/>
                              </a:solidFill>
                              <a:latin typeface="Arial" charset="0"/>
                              <a:ea typeface="ＭＳ Ｐゴシック" pitchFamily="34" charset="-128"/>
                              <a:cs typeface="+mn-cs"/>
                            </a:defRPr>
                          </a:lvl6pPr>
                          <a:lvl7pPr marL="2743200" algn="l" defTabSz="914400" rtl="0" eaLnBrk="1" latinLnBrk="0" hangingPunct="1">
                            <a:defRPr sz="2400" kern="1200">
                              <a:solidFill>
                                <a:schemeClr val="tx1"/>
                              </a:solidFill>
                              <a:latin typeface="Arial" charset="0"/>
                              <a:ea typeface="ＭＳ Ｐゴシック" pitchFamily="34" charset="-128"/>
                              <a:cs typeface="+mn-cs"/>
                            </a:defRPr>
                          </a:lvl7pPr>
                          <a:lvl8pPr marL="3200400" algn="l" defTabSz="914400" rtl="0" eaLnBrk="1" latinLnBrk="0" hangingPunct="1">
                            <a:defRPr sz="2400" kern="1200">
                              <a:solidFill>
                                <a:schemeClr val="tx1"/>
                              </a:solidFill>
                              <a:latin typeface="Arial" charset="0"/>
                              <a:ea typeface="ＭＳ Ｐゴシック" pitchFamily="34" charset="-128"/>
                              <a:cs typeface="+mn-cs"/>
                            </a:defRPr>
                          </a:lvl8pPr>
                          <a:lvl9pPr marL="3657600" algn="l" defTabSz="914400" rtl="0" eaLnBrk="1" latinLnBrk="0" hangingPunct="1">
                            <a:defRPr sz="2400" kern="1200">
                              <a:solidFill>
                                <a:schemeClr val="tx1"/>
                              </a:solidFill>
                              <a:latin typeface="Arial" charset="0"/>
                              <a:ea typeface="ＭＳ Ｐゴシック" pitchFamily="34" charset="-128"/>
                              <a:cs typeface="+mn-cs"/>
                            </a:defRPr>
                          </a:lvl9pPr>
                        </a:lstStyle>
                        <a:p>
                          <a:pPr algn="l" eaLnBrk="0" hangingPunct="0">
                            <a:spcBef>
                              <a:spcPct val="50000"/>
                            </a:spcBef>
                            <a:buFontTx/>
                            <a:buNone/>
                          </a:pPr>
                          <a:r>
                            <a:rPr lang="en-US" sz="1600"/>
                            <a:t>nontreated</a:t>
                          </a:r>
                        </a:p>
                      </a:txBody>
                      <a:useSpRect/>
                    </a:txSp>
                  </a:sp>
                  <a:sp>
                    <a:nvSpPr>
                      <a:cNvPr id="135185" name="Line 17"/>
                      <a:cNvSpPr>
                        <a:spLocks noChangeShapeType="1"/>
                      </a:cNvSpPr>
                    </a:nvSpPr>
                    <a:spPr bwMode="auto">
                      <a:xfrm flipH="1" flipV="1">
                        <a:off x="1981200" y="4267200"/>
                        <a:ext cx="1295400" cy="0"/>
                      </a:xfrm>
                      <a:prstGeom prst="line">
                        <a:avLst/>
                      </a:prstGeom>
                      <a:noFill/>
                      <a:ln w="9525">
                        <a:solidFill>
                          <a:schemeClr val="tx1"/>
                        </a:solidFill>
                        <a:prstDash val="dash"/>
                        <a:round/>
                        <a:headEnd/>
                        <a:tailEnd/>
                      </a:ln>
                    </a:spPr>
                    <a:txSp>
                      <a:txBody>
                        <a:bodyPr/>
                        <a:lstStyle>
                          <a:defPPr>
                            <a:defRPr lang="en-US"/>
                          </a:defPPr>
                          <a:lvl1pPr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1pPr>
                          <a:lvl2pPr marL="4572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2pPr>
                          <a:lvl3pPr marL="9144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3pPr>
                          <a:lvl4pPr marL="13716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4pPr>
                          <a:lvl5pPr marL="18288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5pPr>
                          <a:lvl6pPr marL="2286000" algn="l" defTabSz="914400" rtl="0" eaLnBrk="1" latinLnBrk="0" hangingPunct="1">
                            <a:defRPr sz="2400" kern="1200">
                              <a:solidFill>
                                <a:schemeClr val="tx1"/>
                              </a:solidFill>
                              <a:latin typeface="Arial" charset="0"/>
                              <a:ea typeface="ＭＳ Ｐゴシック" pitchFamily="34" charset="-128"/>
                              <a:cs typeface="+mn-cs"/>
                            </a:defRPr>
                          </a:lvl6pPr>
                          <a:lvl7pPr marL="2743200" algn="l" defTabSz="914400" rtl="0" eaLnBrk="1" latinLnBrk="0" hangingPunct="1">
                            <a:defRPr sz="2400" kern="1200">
                              <a:solidFill>
                                <a:schemeClr val="tx1"/>
                              </a:solidFill>
                              <a:latin typeface="Arial" charset="0"/>
                              <a:ea typeface="ＭＳ Ｐゴシック" pitchFamily="34" charset="-128"/>
                              <a:cs typeface="+mn-cs"/>
                            </a:defRPr>
                          </a:lvl7pPr>
                          <a:lvl8pPr marL="3200400" algn="l" defTabSz="914400" rtl="0" eaLnBrk="1" latinLnBrk="0" hangingPunct="1">
                            <a:defRPr sz="2400" kern="1200">
                              <a:solidFill>
                                <a:schemeClr val="tx1"/>
                              </a:solidFill>
                              <a:latin typeface="Arial" charset="0"/>
                              <a:ea typeface="ＭＳ Ｐゴシック" pitchFamily="34" charset="-128"/>
                              <a:cs typeface="+mn-cs"/>
                            </a:defRPr>
                          </a:lvl8pPr>
                          <a:lvl9pPr marL="3657600" algn="l" defTabSz="914400" rtl="0" eaLnBrk="1" latinLnBrk="0" hangingPunct="1">
                            <a:defRPr sz="2400" kern="1200">
                              <a:solidFill>
                                <a:schemeClr val="tx1"/>
                              </a:solidFill>
                              <a:latin typeface="Arial" charset="0"/>
                              <a:ea typeface="ＭＳ Ｐゴシック" pitchFamily="34" charset="-128"/>
                              <a:cs typeface="+mn-cs"/>
                            </a:defRPr>
                          </a:lvl9pPr>
                        </a:lstStyle>
                        <a:p>
                          <a:endParaRPr lang="nl-NL"/>
                        </a:p>
                      </a:txBody>
                      <a:useSpRect/>
                    </a:txSp>
                  </a:sp>
                  <a:sp>
                    <a:nvSpPr>
                      <a:cNvPr id="135188" name="Line 20"/>
                      <a:cNvSpPr>
                        <a:spLocks noChangeShapeType="1"/>
                      </a:cNvSpPr>
                    </a:nvSpPr>
                    <a:spPr bwMode="auto">
                      <a:xfrm flipH="1" flipV="1">
                        <a:off x="1981200" y="4800600"/>
                        <a:ext cx="1295400" cy="0"/>
                      </a:xfrm>
                      <a:prstGeom prst="line">
                        <a:avLst/>
                      </a:prstGeom>
                      <a:noFill/>
                      <a:ln w="9525">
                        <a:solidFill>
                          <a:schemeClr val="tx1"/>
                        </a:solidFill>
                        <a:prstDash val="dash"/>
                        <a:round/>
                        <a:headEnd/>
                        <a:tailEnd/>
                      </a:ln>
                    </a:spPr>
                    <a:txSp>
                      <a:txBody>
                        <a:bodyPr/>
                        <a:lstStyle>
                          <a:defPPr>
                            <a:defRPr lang="en-US"/>
                          </a:defPPr>
                          <a:lvl1pPr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1pPr>
                          <a:lvl2pPr marL="4572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2pPr>
                          <a:lvl3pPr marL="9144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3pPr>
                          <a:lvl4pPr marL="13716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4pPr>
                          <a:lvl5pPr marL="18288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5pPr>
                          <a:lvl6pPr marL="2286000" algn="l" defTabSz="914400" rtl="0" eaLnBrk="1" latinLnBrk="0" hangingPunct="1">
                            <a:defRPr sz="2400" kern="1200">
                              <a:solidFill>
                                <a:schemeClr val="tx1"/>
                              </a:solidFill>
                              <a:latin typeface="Arial" charset="0"/>
                              <a:ea typeface="ＭＳ Ｐゴシック" pitchFamily="34" charset="-128"/>
                              <a:cs typeface="+mn-cs"/>
                            </a:defRPr>
                          </a:lvl6pPr>
                          <a:lvl7pPr marL="2743200" algn="l" defTabSz="914400" rtl="0" eaLnBrk="1" latinLnBrk="0" hangingPunct="1">
                            <a:defRPr sz="2400" kern="1200">
                              <a:solidFill>
                                <a:schemeClr val="tx1"/>
                              </a:solidFill>
                              <a:latin typeface="Arial" charset="0"/>
                              <a:ea typeface="ＭＳ Ｐゴシック" pitchFamily="34" charset="-128"/>
                              <a:cs typeface="+mn-cs"/>
                            </a:defRPr>
                          </a:lvl7pPr>
                          <a:lvl8pPr marL="3200400" algn="l" defTabSz="914400" rtl="0" eaLnBrk="1" latinLnBrk="0" hangingPunct="1">
                            <a:defRPr sz="2400" kern="1200">
                              <a:solidFill>
                                <a:schemeClr val="tx1"/>
                              </a:solidFill>
                              <a:latin typeface="Arial" charset="0"/>
                              <a:ea typeface="ＭＳ Ｐゴシック" pitchFamily="34" charset="-128"/>
                              <a:cs typeface="+mn-cs"/>
                            </a:defRPr>
                          </a:lvl8pPr>
                          <a:lvl9pPr marL="3657600" algn="l" defTabSz="914400" rtl="0" eaLnBrk="1" latinLnBrk="0" hangingPunct="1">
                            <a:defRPr sz="2400" kern="1200">
                              <a:solidFill>
                                <a:schemeClr val="tx1"/>
                              </a:solidFill>
                              <a:latin typeface="Arial" charset="0"/>
                              <a:ea typeface="ＭＳ Ｐゴシック" pitchFamily="34" charset="-128"/>
                              <a:cs typeface="+mn-cs"/>
                            </a:defRPr>
                          </a:lvl9pPr>
                        </a:lstStyle>
                        <a:p>
                          <a:endParaRPr lang="nl-NL"/>
                        </a:p>
                      </a:txBody>
                      <a:useSpRect/>
                    </a:txSp>
                  </a:sp>
                  <a:sp>
                    <a:nvSpPr>
                      <a:cNvPr id="16402" name="Line 22"/>
                      <a:cNvSpPr>
                        <a:spLocks noChangeShapeType="1"/>
                      </a:cNvSpPr>
                    </a:nvSpPr>
                    <a:spPr bwMode="auto">
                      <a:xfrm flipH="1">
                        <a:off x="1981200" y="3581400"/>
                        <a:ext cx="4267200" cy="0"/>
                      </a:xfrm>
                      <a:prstGeom prst="line">
                        <a:avLst/>
                      </a:prstGeom>
                      <a:noFill/>
                      <a:ln w="9525">
                        <a:solidFill>
                          <a:schemeClr val="tx1"/>
                        </a:solidFill>
                        <a:prstDash val="dash"/>
                        <a:round/>
                        <a:headEnd/>
                        <a:tailEnd/>
                      </a:ln>
                    </a:spPr>
                    <a:txSp>
                      <a:txBody>
                        <a:bodyPr/>
                        <a:lstStyle>
                          <a:defPPr>
                            <a:defRPr lang="en-US"/>
                          </a:defPPr>
                          <a:lvl1pPr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1pPr>
                          <a:lvl2pPr marL="4572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2pPr>
                          <a:lvl3pPr marL="9144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3pPr>
                          <a:lvl4pPr marL="13716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4pPr>
                          <a:lvl5pPr marL="18288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5pPr>
                          <a:lvl6pPr marL="2286000" algn="l" defTabSz="914400" rtl="0" eaLnBrk="1" latinLnBrk="0" hangingPunct="1">
                            <a:defRPr sz="2400" kern="1200">
                              <a:solidFill>
                                <a:schemeClr val="tx1"/>
                              </a:solidFill>
                              <a:latin typeface="Arial" charset="0"/>
                              <a:ea typeface="ＭＳ Ｐゴシック" pitchFamily="34" charset="-128"/>
                              <a:cs typeface="+mn-cs"/>
                            </a:defRPr>
                          </a:lvl6pPr>
                          <a:lvl7pPr marL="2743200" algn="l" defTabSz="914400" rtl="0" eaLnBrk="1" latinLnBrk="0" hangingPunct="1">
                            <a:defRPr sz="2400" kern="1200">
                              <a:solidFill>
                                <a:schemeClr val="tx1"/>
                              </a:solidFill>
                              <a:latin typeface="Arial" charset="0"/>
                              <a:ea typeface="ＭＳ Ｐゴシック" pitchFamily="34" charset="-128"/>
                              <a:cs typeface="+mn-cs"/>
                            </a:defRPr>
                          </a:lvl7pPr>
                          <a:lvl8pPr marL="3200400" algn="l" defTabSz="914400" rtl="0" eaLnBrk="1" latinLnBrk="0" hangingPunct="1">
                            <a:defRPr sz="2400" kern="1200">
                              <a:solidFill>
                                <a:schemeClr val="tx1"/>
                              </a:solidFill>
                              <a:latin typeface="Arial" charset="0"/>
                              <a:ea typeface="ＭＳ Ｐゴシック" pitchFamily="34" charset="-128"/>
                              <a:cs typeface="+mn-cs"/>
                            </a:defRPr>
                          </a:lvl8pPr>
                          <a:lvl9pPr marL="3657600" algn="l" defTabSz="914400" rtl="0" eaLnBrk="1" latinLnBrk="0" hangingPunct="1">
                            <a:defRPr sz="2400" kern="1200">
                              <a:solidFill>
                                <a:schemeClr val="tx1"/>
                              </a:solidFill>
                              <a:latin typeface="Arial" charset="0"/>
                              <a:ea typeface="ＭＳ Ｐゴシック" pitchFamily="34" charset="-128"/>
                              <a:cs typeface="+mn-cs"/>
                            </a:defRPr>
                          </a:lvl9pPr>
                        </a:lstStyle>
                        <a:p>
                          <a:endParaRPr lang="nl-NL"/>
                        </a:p>
                      </a:txBody>
                      <a:useSpRect/>
                    </a:txSp>
                  </a:sp>
                  <a:sp>
                    <a:nvSpPr>
                      <a:cNvPr id="16403" name="Line 23"/>
                      <a:cNvSpPr>
                        <a:spLocks noChangeShapeType="1"/>
                      </a:cNvSpPr>
                    </a:nvSpPr>
                    <a:spPr bwMode="auto">
                      <a:xfrm flipH="1">
                        <a:off x="1981200" y="1828800"/>
                        <a:ext cx="4267200" cy="0"/>
                      </a:xfrm>
                      <a:prstGeom prst="line">
                        <a:avLst/>
                      </a:prstGeom>
                      <a:noFill/>
                      <a:ln w="9525">
                        <a:solidFill>
                          <a:schemeClr val="tx1"/>
                        </a:solidFill>
                        <a:prstDash val="dash"/>
                        <a:round/>
                        <a:headEnd/>
                        <a:tailEnd/>
                      </a:ln>
                    </a:spPr>
                    <a:txSp>
                      <a:txBody>
                        <a:bodyPr/>
                        <a:lstStyle>
                          <a:defPPr>
                            <a:defRPr lang="en-US"/>
                          </a:defPPr>
                          <a:lvl1pPr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1pPr>
                          <a:lvl2pPr marL="4572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2pPr>
                          <a:lvl3pPr marL="9144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3pPr>
                          <a:lvl4pPr marL="13716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4pPr>
                          <a:lvl5pPr marL="18288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5pPr>
                          <a:lvl6pPr marL="2286000" algn="l" defTabSz="914400" rtl="0" eaLnBrk="1" latinLnBrk="0" hangingPunct="1">
                            <a:defRPr sz="2400" kern="1200">
                              <a:solidFill>
                                <a:schemeClr val="tx1"/>
                              </a:solidFill>
                              <a:latin typeface="Arial" charset="0"/>
                              <a:ea typeface="ＭＳ Ｐゴシック" pitchFamily="34" charset="-128"/>
                              <a:cs typeface="+mn-cs"/>
                            </a:defRPr>
                          </a:lvl6pPr>
                          <a:lvl7pPr marL="2743200" algn="l" defTabSz="914400" rtl="0" eaLnBrk="1" latinLnBrk="0" hangingPunct="1">
                            <a:defRPr sz="2400" kern="1200">
                              <a:solidFill>
                                <a:schemeClr val="tx1"/>
                              </a:solidFill>
                              <a:latin typeface="Arial" charset="0"/>
                              <a:ea typeface="ＭＳ Ｐゴシック" pitchFamily="34" charset="-128"/>
                              <a:cs typeface="+mn-cs"/>
                            </a:defRPr>
                          </a:lvl7pPr>
                          <a:lvl8pPr marL="3200400" algn="l" defTabSz="914400" rtl="0" eaLnBrk="1" latinLnBrk="0" hangingPunct="1">
                            <a:defRPr sz="2400" kern="1200">
                              <a:solidFill>
                                <a:schemeClr val="tx1"/>
                              </a:solidFill>
                              <a:latin typeface="Arial" charset="0"/>
                              <a:ea typeface="ＭＳ Ｐゴシック" pitchFamily="34" charset="-128"/>
                              <a:cs typeface="+mn-cs"/>
                            </a:defRPr>
                          </a:lvl8pPr>
                          <a:lvl9pPr marL="3657600" algn="l" defTabSz="914400" rtl="0" eaLnBrk="1" latinLnBrk="0" hangingPunct="1">
                            <a:defRPr sz="2400" kern="1200">
                              <a:solidFill>
                                <a:schemeClr val="tx1"/>
                              </a:solidFill>
                              <a:latin typeface="Arial" charset="0"/>
                              <a:ea typeface="ＭＳ Ｐゴシック" pitchFamily="34" charset="-128"/>
                              <a:cs typeface="+mn-cs"/>
                            </a:defRPr>
                          </a:lvl9pPr>
                        </a:lstStyle>
                        <a:p>
                          <a:endParaRPr lang="nl-NL"/>
                        </a:p>
                      </a:txBody>
                      <a:useSpRect/>
                    </a:txSp>
                  </a:sp>
                  <a:sp>
                    <a:nvSpPr>
                      <a:cNvPr id="135196" name="Line 28"/>
                      <a:cNvSpPr>
                        <a:spLocks noChangeShapeType="1"/>
                      </a:cNvSpPr>
                    </a:nvSpPr>
                    <a:spPr bwMode="auto">
                      <a:xfrm flipH="1">
                        <a:off x="3352800" y="3048000"/>
                        <a:ext cx="2901950" cy="1200150"/>
                      </a:xfrm>
                      <a:prstGeom prst="line">
                        <a:avLst/>
                      </a:prstGeom>
                      <a:noFill/>
                      <a:ln w="9525">
                        <a:solidFill>
                          <a:schemeClr val="tx1"/>
                        </a:solidFill>
                        <a:round/>
                        <a:headEnd/>
                        <a:tailEnd/>
                      </a:ln>
                    </a:spPr>
                    <a:txSp>
                      <a:txBody>
                        <a:bodyPr/>
                        <a:lstStyle>
                          <a:defPPr>
                            <a:defRPr lang="en-US"/>
                          </a:defPPr>
                          <a:lvl1pPr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1pPr>
                          <a:lvl2pPr marL="4572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2pPr>
                          <a:lvl3pPr marL="9144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3pPr>
                          <a:lvl4pPr marL="13716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4pPr>
                          <a:lvl5pPr marL="18288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5pPr>
                          <a:lvl6pPr marL="2286000" algn="l" defTabSz="914400" rtl="0" eaLnBrk="1" latinLnBrk="0" hangingPunct="1">
                            <a:defRPr sz="2400" kern="1200">
                              <a:solidFill>
                                <a:schemeClr val="tx1"/>
                              </a:solidFill>
                              <a:latin typeface="Arial" charset="0"/>
                              <a:ea typeface="ＭＳ Ｐゴシック" pitchFamily="34" charset="-128"/>
                              <a:cs typeface="+mn-cs"/>
                            </a:defRPr>
                          </a:lvl6pPr>
                          <a:lvl7pPr marL="2743200" algn="l" defTabSz="914400" rtl="0" eaLnBrk="1" latinLnBrk="0" hangingPunct="1">
                            <a:defRPr sz="2400" kern="1200">
                              <a:solidFill>
                                <a:schemeClr val="tx1"/>
                              </a:solidFill>
                              <a:latin typeface="Arial" charset="0"/>
                              <a:ea typeface="ＭＳ Ｐゴシック" pitchFamily="34" charset="-128"/>
                              <a:cs typeface="+mn-cs"/>
                            </a:defRPr>
                          </a:lvl7pPr>
                          <a:lvl8pPr marL="3200400" algn="l" defTabSz="914400" rtl="0" eaLnBrk="1" latinLnBrk="0" hangingPunct="1">
                            <a:defRPr sz="2400" kern="1200">
                              <a:solidFill>
                                <a:schemeClr val="tx1"/>
                              </a:solidFill>
                              <a:latin typeface="Arial" charset="0"/>
                              <a:ea typeface="ＭＳ Ｐゴシック" pitchFamily="34" charset="-128"/>
                              <a:cs typeface="+mn-cs"/>
                            </a:defRPr>
                          </a:lvl8pPr>
                          <a:lvl9pPr marL="3657600" algn="l" defTabSz="914400" rtl="0" eaLnBrk="1" latinLnBrk="0" hangingPunct="1">
                            <a:defRPr sz="2400" kern="1200">
                              <a:solidFill>
                                <a:schemeClr val="tx1"/>
                              </a:solidFill>
                              <a:latin typeface="Arial" charset="0"/>
                              <a:ea typeface="ＭＳ Ｐゴシック" pitchFamily="34" charset="-128"/>
                              <a:cs typeface="+mn-cs"/>
                            </a:defRPr>
                          </a:lvl9pPr>
                        </a:lstStyle>
                        <a:p>
                          <a:endParaRPr lang="nl-NL"/>
                        </a:p>
                      </a:txBody>
                      <a:useSpRect/>
                    </a:txSp>
                  </a:sp>
                  <a:sp>
                    <a:nvSpPr>
                      <a:cNvPr id="135197" name="AutoShape 29"/>
                      <a:cNvSpPr>
                        <a:spLocks noChangeArrowheads="1"/>
                      </a:cNvSpPr>
                    </a:nvSpPr>
                    <a:spPr bwMode="auto">
                      <a:xfrm>
                        <a:off x="6172200" y="3048000"/>
                        <a:ext cx="76200" cy="76200"/>
                      </a:xfrm>
                      <a:prstGeom prst="octagon">
                        <a:avLst>
                          <a:gd name="adj" fmla="val 29287"/>
                        </a:avLst>
                      </a:prstGeom>
                      <a:solidFill>
                        <a:srgbClr val="00FF00"/>
                      </a:solidFill>
                      <a:ln w="9525">
                        <a:solidFill>
                          <a:schemeClr val="tx1"/>
                        </a:solidFill>
                        <a:miter lim="800000"/>
                        <a:headEnd/>
                        <a:tailEnd/>
                      </a:ln>
                    </a:spPr>
                    <a:txSp>
                      <a:txBody>
                        <a:bodyPr wrap="none" anchor="ctr"/>
                        <a:lstStyle>
                          <a:defPPr>
                            <a:defRPr lang="en-US"/>
                          </a:defPPr>
                          <a:lvl1pPr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1pPr>
                          <a:lvl2pPr marL="4572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2pPr>
                          <a:lvl3pPr marL="9144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3pPr>
                          <a:lvl4pPr marL="13716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4pPr>
                          <a:lvl5pPr marL="18288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5pPr>
                          <a:lvl6pPr marL="2286000" algn="l" defTabSz="914400" rtl="0" eaLnBrk="1" latinLnBrk="0" hangingPunct="1">
                            <a:defRPr sz="2400" kern="1200">
                              <a:solidFill>
                                <a:schemeClr val="tx1"/>
                              </a:solidFill>
                              <a:latin typeface="Arial" charset="0"/>
                              <a:ea typeface="ＭＳ Ｐゴシック" pitchFamily="34" charset="-128"/>
                              <a:cs typeface="+mn-cs"/>
                            </a:defRPr>
                          </a:lvl6pPr>
                          <a:lvl7pPr marL="2743200" algn="l" defTabSz="914400" rtl="0" eaLnBrk="1" latinLnBrk="0" hangingPunct="1">
                            <a:defRPr sz="2400" kern="1200">
                              <a:solidFill>
                                <a:schemeClr val="tx1"/>
                              </a:solidFill>
                              <a:latin typeface="Arial" charset="0"/>
                              <a:ea typeface="ＭＳ Ｐゴシック" pitchFamily="34" charset="-128"/>
                              <a:cs typeface="+mn-cs"/>
                            </a:defRPr>
                          </a:lvl7pPr>
                          <a:lvl8pPr marL="3200400" algn="l" defTabSz="914400" rtl="0" eaLnBrk="1" latinLnBrk="0" hangingPunct="1">
                            <a:defRPr sz="2400" kern="1200">
                              <a:solidFill>
                                <a:schemeClr val="tx1"/>
                              </a:solidFill>
                              <a:latin typeface="Arial" charset="0"/>
                              <a:ea typeface="ＭＳ Ｐゴシック" pitchFamily="34" charset="-128"/>
                              <a:cs typeface="+mn-cs"/>
                            </a:defRPr>
                          </a:lvl8pPr>
                          <a:lvl9pPr marL="3657600" algn="l" defTabSz="914400" rtl="0" eaLnBrk="1" latinLnBrk="0" hangingPunct="1">
                            <a:defRPr sz="2400" kern="1200">
                              <a:solidFill>
                                <a:schemeClr val="tx1"/>
                              </a:solidFill>
                              <a:latin typeface="Arial" charset="0"/>
                              <a:ea typeface="ＭＳ Ｐゴシック" pitchFamily="34" charset="-128"/>
                              <a:cs typeface="+mn-cs"/>
                            </a:defRPr>
                          </a:lvl9pPr>
                        </a:lstStyle>
                        <a:p>
                          <a:endParaRPr lang="nl-NL"/>
                        </a:p>
                      </a:txBody>
                      <a:useSpRect/>
                    </a:txSp>
                  </a:sp>
                  <a:sp>
                    <a:nvSpPr>
                      <a:cNvPr id="135198" name="Line 30"/>
                      <a:cNvSpPr>
                        <a:spLocks noChangeShapeType="1"/>
                      </a:cNvSpPr>
                    </a:nvSpPr>
                    <a:spPr bwMode="auto">
                      <a:xfrm flipH="1">
                        <a:off x="1981200" y="3048000"/>
                        <a:ext cx="4267200" cy="0"/>
                      </a:xfrm>
                      <a:prstGeom prst="line">
                        <a:avLst/>
                      </a:prstGeom>
                      <a:noFill/>
                      <a:ln w="9525">
                        <a:solidFill>
                          <a:schemeClr val="tx1"/>
                        </a:solidFill>
                        <a:prstDash val="dash"/>
                        <a:round/>
                        <a:headEnd/>
                        <a:tailEnd/>
                      </a:ln>
                    </a:spPr>
                    <a:txSp>
                      <a:txBody>
                        <a:bodyPr/>
                        <a:lstStyle>
                          <a:defPPr>
                            <a:defRPr lang="en-US"/>
                          </a:defPPr>
                          <a:lvl1pPr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1pPr>
                          <a:lvl2pPr marL="4572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2pPr>
                          <a:lvl3pPr marL="9144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3pPr>
                          <a:lvl4pPr marL="13716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4pPr>
                          <a:lvl5pPr marL="18288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5pPr>
                          <a:lvl6pPr marL="2286000" algn="l" defTabSz="914400" rtl="0" eaLnBrk="1" latinLnBrk="0" hangingPunct="1">
                            <a:defRPr sz="2400" kern="1200">
                              <a:solidFill>
                                <a:schemeClr val="tx1"/>
                              </a:solidFill>
                              <a:latin typeface="Arial" charset="0"/>
                              <a:ea typeface="ＭＳ Ｐゴシック" pitchFamily="34" charset="-128"/>
                              <a:cs typeface="+mn-cs"/>
                            </a:defRPr>
                          </a:lvl6pPr>
                          <a:lvl7pPr marL="2743200" algn="l" defTabSz="914400" rtl="0" eaLnBrk="1" latinLnBrk="0" hangingPunct="1">
                            <a:defRPr sz="2400" kern="1200">
                              <a:solidFill>
                                <a:schemeClr val="tx1"/>
                              </a:solidFill>
                              <a:latin typeface="Arial" charset="0"/>
                              <a:ea typeface="ＭＳ Ｐゴシック" pitchFamily="34" charset="-128"/>
                              <a:cs typeface="+mn-cs"/>
                            </a:defRPr>
                          </a:lvl7pPr>
                          <a:lvl8pPr marL="3200400" algn="l" defTabSz="914400" rtl="0" eaLnBrk="1" latinLnBrk="0" hangingPunct="1">
                            <a:defRPr sz="2400" kern="1200">
                              <a:solidFill>
                                <a:schemeClr val="tx1"/>
                              </a:solidFill>
                              <a:latin typeface="Arial" charset="0"/>
                              <a:ea typeface="ＭＳ Ｐゴシック" pitchFamily="34" charset="-128"/>
                              <a:cs typeface="+mn-cs"/>
                            </a:defRPr>
                          </a:lvl8pPr>
                          <a:lvl9pPr marL="3657600" algn="l" defTabSz="914400" rtl="0" eaLnBrk="1" latinLnBrk="0" hangingPunct="1">
                            <a:defRPr sz="2400" kern="1200">
                              <a:solidFill>
                                <a:schemeClr val="tx1"/>
                              </a:solidFill>
                              <a:latin typeface="Arial" charset="0"/>
                              <a:ea typeface="ＭＳ Ｐゴシック" pitchFamily="34" charset="-128"/>
                              <a:cs typeface="+mn-cs"/>
                            </a:defRPr>
                          </a:lvl9pPr>
                        </a:lstStyle>
                        <a:p>
                          <a:endParaRPr lang="nl-NL"/>
                        </a:p>
                      </a:txBody>
                      <a:useSpRect/>
                    </a:txSp>
                  </a:sp>
                  <a:sp>
                    <a:nvSpPr>
                      <a:cNvPr id="135200" name="Text Box 32"/>
                      <a:cNvSpPr txBox="1">
                        <a:spLocks noChangeArrowheads="1"/>
                      </a:cNvSpPr>
                    </a:nvSpPr>
                    <a:spPr bwMode="auto">
                      <a:xfrm>
                        <a:off x="8153400" y="2286000"/>
                        <a:ext cx="990600" cy="366713"/>
                      </a:xfrm>
                      <a:prstGeom prst="rect">
                        <a:avLst/>
                      </a:prstGeom>
                      <a:noFill/>
                      <a:ln w="9525">
                        <a:noFill/>
                        <a:miter lim="800000"/>
                        <a:headEnd/>
                        <a:tailEnd/>
                      </a:ln>
                    </a:spPr>
                    <a:txSp>
                      <a:txBody>
                        <a:bodyPr>
                          <a:spAutoFit/>
                        </a:bodyPr>
                        <a:lstStyle>
                          <a:defPPr>
                            <a:defRPr lang="en-US"/>
                          </a:defPPr>
                          <a:lvl1pPr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1pPr>
                          <a:lvl2pPr marL="4572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2pPr>
                          <a:lvl3pPr marL="9144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3pPr>
                          <a:lvl4pPr marL="13716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4pPr>
                          <a:lvl5pPr marL="18288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5pPr>
                          <a:lvl6pPr marL="2286000" algn="l" defTabSz="914400" rtl="0" eaLnBrk="1" latinLnBrk="0" hangingPunct="1">
                            <a:defRPr sz="2400" kern="1200">
                              <a:solidFill>
                                <a:schemeClr val="tx1"/>
                              </a:solidFill>
                              <a:latin typeface="Arial" charset="0"/>
                              <a:ea typeface="ＭＳ Ｐゴシック" pitchFamily="34" charset="-128"/>
                              <a:cs typeface="+mn-cs"/>
                            </a:defRPr>
                          </a:lvl6pPr>
                          <a:lvl7pPr marL="2743200" algn="l" defTabSz="914400" rtl="0" eaLnBrk="1" latinLnBrk="0" hangingPunct="1">
                            <a:defRPr sz="2400" kern="1200">
                              <a:solidFill>
                                <a:schemeClr val="tx1"/>
                              </a:solidFill>
                              <a:latin typeface="Arial" charset="0"/>
                              <a:ea typeface="ＭＳ Ｐゴシック" pitchFamily="34" charset="-128"/>
                              <a:cs typeface="+mn-cs"/>
                            </a:defRPr>
                          </a:lvl7pPr>
                          <a:lvl8pPr marL="3200400" algn="l" defTabSz="914400" rtl="0" eaLnBrk="1" latinLnBrk="0" hangingPunct="1">
                            <a:defRPr sz="2400" kern="1200">
                              <a:solidFill>
                                <a:schemeClr val="tx1"/>
                              </a:solidFill>
                              <a:latin typeface="Arial" charset="0"/>
                              <a:ea typeface="ＭＳ Ｐゴシック" pitchFamily="34" charset="-128"/>
                              <a:cs typeface="+mn-cs"/>
                            </a:defRPr>
                          </a:lvl8pPr>
                          <a:lvl9pPr marL="3657600" algn="l" defTabSz="914400" rtl="0" eaLnBrk="1" latinLnBrk="0" hangingPunct="1">
                            <a:defRPr sz="2400" kern="1200">
                              <a:solidFill>
                                <a:schemeClr val="tx1"/>
                              </a:solidFill>
                              <a:latin typeface="Arial" charset="0"/>
                              <a:ea typeface="ＭＳ Ｐゴシック" pitchFamily="34" charset="-128"/>
                              <a:cs typeface="+mn-cs"/>
                            </a:defRPr>
                          </a:lvl9pPr>
                        </a:lstStyle>
                        <a:p>
                          <a:pPr algn="l" eaLnBrk="0" hangingPunct="0">
                            <a:spcBef>
                              <a:spcPct val="50000"/>
                            </a:spcBef>
                            <a:buFontTx/>
                            <a:buNone/>
                          </a:pPr>
                          <a:r>
                            <a:rPr lang="en-US" sz="1800"/>
                            <a:t>DID</a:t>
                          </a:r>
                          <a:endParaRPr lang="en-US" sz="1800" i="1"/>
                        </a:p>
                      </a:txBody>
                      <a:useSpRect/>
                    </a:txSp>
                  </a:sp>
                  <a:sp>
                    <a:nvSpPr>
                      <a:cNvPr id="135201" name="AutoShape 33"/>
                      <a:cNvSpPr>
                        <a:spLocks/>
                      </a:cNvSpPr>
                    </a:nvSpPr>
                    <a:spPr bwMode="auto">
                      <a:xfrm flipH="1">
                        <a:off x="7848600" y="1828800"/>
                        <a:ext cx="228600" cy="1219200"/>
                      </a:xfrm>
                      <a:prstGeom prst="leftBrace">
                        <a:avLst>
                          <a:gd name="adj1" fmla="val 44444"/>
                          <a:gd name="adj2" fmla="val 50000"/>
                        </a:avLst>
                      </a:prstGeom>
                      <a:noFill/>
                      <a:ln w="9525">
                        <a:solidFill>
                          <a:schemeClr val="tx1"/>
                        </a:solidFill>
                        <a:round/>
                        <a:headEnd/>
                        <a:tailEnd/>
                      </a:ln>
                    </a:spPr>
                    <a:txSp>
                      <a:txBody>
                        <a:bodyPr wrap="none" anchor="ctr"/>
                        <a:lstStyle>
                          <a:defPPr>
                            <a:defRPr lang="en-US"/>
                          </a:defPPr>
                          <a:lvl1pPr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1pPr>
                          <a:lvl2pPr marL="4572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2pPr>
                          <a:lvl3pPr marL="9144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3pPr>
                          <a:lvl4pPr marL="13716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4pPr>
                          <a:lvl5pPr marL="18288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5pPr>
                          <a:lvl6pPr marL="2286000" algn="l" defTabSz="914400" rtl="0" eaLnBrk="1" latinLnBrk="0" hangingPunct="1">
                            <a:defRPr sz="2400" kern="1200">
                              <a:solidFill>
                                <a:schemeClr val="tx1"/>
                              </a:solidFill>
                              <a:latin typeface="Arial" charset="0"/>
                              <a:ea typeface="ＭＳ Ｐゴシック" pitchFamily="34" charset="-128"/>
                              <a:cs typeface="+mn-cs"/>
                            </a:defRPr>
                          </a:lvl6pPr>
                          <a:lvl7pPr marL="2743200" algn="l" defTabSz="914400" rtl="0" eaLnBrk="1" latinLnBrk="0" hangingPunct="1">
                            <a:defRPr sz="2400" kern="1200">
                              <a:solidFill>
                                <a:schemeClr val="tx1"/>
                              </a:solidFill>
                              <a:latin typeface="Arial" charset="0"/>
                              <a:ea typeface="ＭＳ Ｐゴシック" pitchFamily="34" charset="-128"/>
                              <a:cs typeface="+mn-cs"/>
                            </a:defRPr>
                          </a:lvl7pPr>
                          <a:lvl8pPr marL="3200400" algn="l" defTabSz="914400" rtl="0" eaLnBrk="1" latinLnBrk="0" hangingPunct="1">
                            <a:defRPr sz="2400" kern="1200">
                              <a:solidFill>
                                <a:schemeClr val="tx1"/>
                              </a:solidFill>
                              <a:latin typeface="Arial" charset="0"/>
                              <a:ea typeface="ＭＳ Ｐゴシック" pitchFamily="34" charset="-128"/>
                              <a:cs typeface="+mn-cs"/>
                            </a:defRPr>
                          </a:lvl8pPr>
                          <a:lvl9pPr marL="3657600" algn="l" defTabSz="914400" rtl="0" eaLnBrk="1" latinLnBrk="0" hangingPunct="1">
                            <a:defRPr sz="2400" kern="1200">
                              <a:solidFill>
                                <a:schemeClr val="tx1"/>
                              </a:solidFill>
                              <a:latin typeface="Arial" charset="0"/>
                              <a:ea typeface="ＭＳ Ｐゴシック" pitchFamily="34" charset="-128"/>
                              <a:cs typeface="+mn-cs"/>
                            </a:defRPr>
                          </a:lvl9pPr>
                        </a:lstStyle>
                        <a:p>
                          <a:endParaRPr lang="nl-NL"/>
                        </a:p>
                      </a:txBody>
                      <a:useSpRect/>
                    </a:txSp>
                  </a:sp>
                  <a:sp>
                    <a:nvSpPr>
                      <a:cNvPr id="135202" name="Text Box 34"/>
                      <a:cNvSpPr txBox="1">
                        <a:spLocks noChangeArrowheads="1"/>
                      </a:cNvSpPr>
                    </a:nvSpPr>
                    <a:spPr bwMode="auto">
                      <a:xfrm>
                        <a:off x="6400800" y="2863850"/>
                        <a:ext cx="1524000" cy="336550"/>
                      </a:xfrm>
                      <a:prstGeom prst="rect">
                        <a:avLst/>
                      </a:prstGeom>
                      <a:noFill/>
                      <a:ln w="9525">
                        <a:noFill/>
                        <a:miter lim="800000"/>
                        <a:headEnd/>
                        <a:tailEnd/>
                      </a:ln>
                    </a:spPr>
                    <a:txSp>
                      <a:txBody>
                        <a:bodyPr>
                          <a:spAutoFit/>
                        </a:bodyPr>
                        <a:lstStyle>
                          <a:defPPr>
                            <a:defRPr lang="en-US"/>
                          </a:defPPr>
                          <a:lvl1pPr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1pPr>
                          <a:lvl2pPr marL="4572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2pPr>
                          <a:lvl3pPr marL="9144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3pPr>
                          <a:lvl4pPr marL="13716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4pPr>
                          <a:lvl5pPr marL="1828800" algn="ctr" rtl="0" fontAlgn="base">
                            <a:spcBef>
                              <a:spcPct val="20000"/>
                            </a:spcBef>
                            <a:spcAft>
                              <a:spcPct val="0"/>
                            </a:spcAft>
                            <a:buFont typeface="Wingdings" pitchFamily="2" charset="2"/>
                            <a:buChar char="§"/>
                            <a:defRPr sz="2400" kern="1200">
                              <a:solidFill>
                                <a:schemeClr val="tx1"/>
                              </a:solidFill>
                              <a:latin typeface="Arial" charset="0"/>
                              <a:ea typeface="ＭＳ Ｐゴシック" pitchFamily="34" charset="-128"/>
                              <a:cs typeface="+mn-cs"/>
                            </a:defRPr>
                          </a:lvl5pPr>
                          <a:lvl6pPr marL="2286000" algn="l" defTabSz="914400" rtl="0" eaLnBrk="1" latinLnBrk="0" hangingPunct="1">
                            <a:defRPr sz="2400" kern="1200">
                              <a:solidFill>
                                <a:schemeClr val="tx1"/>
                              </a:solidFill>
                              <a:latin typeface="Arial" charset="0"/>
                              <a:ea typeface="ＭＳ Ｐゴシック" pitchFamily="34" charset="-128"/>
                              <a:cs typeface="+mn-cs"/>
                            </a:defRPr>
                          </a:lvl6pPr>
                          <a:lvl7pPr marL="2743200" algn="l" defTabSz="914400" rtl="0" eaLnBrk="1" latinLnBrk="0" hangingPunct="1">
                            <a:defRPr sz="2400" kern="1200">
                              <a:solidFill>
                                <a:schemeClr val="tx1"/>
                              </a:solidFill>
                              <a:latin typeface="Arial" charset="0"/>
                              <a:ea typeface="ＭＳ Ｐゴシック" pitchFamily="34" charset="-128"/>
                              <a:cs typeface="+mn-cs"/>
                            </a:defRPr>
                          </a:lvl7pPr>
                          <a:lvl8pPr marL="3200400" algn="l" defTabSz="914400" rtl="0" eaLnBrk="1" latinLnBrk="0" hangingPunct="1">
                            <a:defRPr sz="2400" kern="1200">
                              <a:solidFill>
                                <a:schemeClr val="tx1"/>
                              </a:solidFill>
                              <a:latin typeface="Arial" charset="0"/>
                              <a:ea typeface="ＭＳ Ｐゴシック" pitchFamily="34" charset="-128"/>
                              <a:cs typeface="+mn-cs"/>
                            </a:defRPr>
                          </a:lvl8pPr>
                          <a:lvl9pPr marL="3657600" algn="l" defTabSz="914400" rtl="0" eaLnBrk="1" latinLnBrk="0" hangingPunct="1">
                            <a:defRPr sz="2400" kern="1200">
                              <a:solidFill>
                                <a:schemeClr val="tx1"/>
                              </a:solidFill>
                              <a:latin typeface="Arial" charset="0"/>
                              <a:ea typeface="ＭＳ Ｐゴシック" pitchFamily="34" charset="-128"/>
                              <a:cs typeface="+mn-cs"/>
                            </a:defRPr>
                          </a:lvl9pPr>
                        </a:lstStyle>
                        <a:p>
                          <a:pPr algn="l" eaLnBrk="0" hangingPunct="0">
                            <a:spcBef>
                              <a:spcPct val="50000"/>
                            </a:spcBef>
                            <a:buFontTx/>
                            <a:buNone/>
                          </a:pPr>
                          <a:r>
                            <a:rPr lang="en-US" sz="1600"/>
                            <a:t>counterfactual</a:t>
                          </a:r>
                        </a:p>
                      </a:txBody>
                      <a:useSpRect/>
                    </a:txSp>
                  </a:sp>
                </lc:lockedCanvas>
              </a:graphicData>
            </a:graphic>
          </wp:inline>
        </w:drawing>
      </w:r>
      <w:r>
        <w:rPr>
          <w:rFonts w:ascii="Times New Roman" w:hAnsi="Times New Roman" w:cs="Times New Roman"/>
        </w:rPr>
        <w:br/>
      </w:r>
      <w:sdt>
        <w:sdtPr>
          <w:rPr>
            <w:rFonts w:ascii="Times New Roman" w:hAnsi="Times New Roman" w:cs="Times New Roman"/>
          </w:rPr>
          <w:id w:val="3656336"/>
          <w:citation/>
        </w:sdtPr>
        <w:sdtContent>
          <w:r w:rsidR="00E51026">
            <w:rPr>
              <w:rFonts w:ascii="Times New Roman" w:hAnsi="Times New Roman" w:cs="Times New Roman"/>
            </w:rPr>
            <w:fldChar w:fldCharType="begin"/>
          </w:r>
          <w:r w:rsidR="00F8403F">
            <w:rPr>
              <w:rFonts w:ascii="Times New Roman" w:hAnsi="Times New Roman" w:cs="Times New Roman"/>
            </w:rPr>
            <w:instrText xml:space="preserve"> CITATION Kip13 \l 1043  </w:instrText>
          </w:r>
          <w:r w:rsidR="00E51026">
            <w:rPr>
              <w:rFonts w:ascii="Times New Roman" w:hAnsi="Times New Roman" w:cs="Times New Roman"/>
            </w:rPr>
            <w:fldChar w:fldCharType="separate"/>
          </w:r>
          <w:r w:rsidR="00C5755C" w:rsidRPr="00C5755C">
            <w:rPr>
              <w:rFonts w:ascii="Times New Roman" w:hAnsi="Times New Roman" w:cs="Times New Roman"/>
              <w:noProof/>
            </w:rPr>
            <w:t>(van Kippersluis, 2013)</w:t>
          </w:r>
          <w:r w:rsidR="00E51026">
            <w:rPr>
              <w:rFonts w:ascii="Times New Roman" w:hAnsi="Times New Roman" w:cs="Times New Roman"/>
            </w:rPr>
            <w:fldChar w:fldCharType="end"/>
          </w:r>
        </w:sdtContent>
      </w:sdt>
    </w:p>
    <w:p w:rsidR="00DD40B0" w:rsidRDefault="00DD40B0" w:rsidP="004047E2">
      <w:pPr>
        <w:spacing w:line="360" w:lineRule="auto"/>
        <w:rPr>
          <w:rFonts w:ascii="Times New Roman" w:hAnsi="Times New Roman" w:cs="Times New Roman"/>
        </w:rPr>
      </w:pPr>
      <w:r>
        <w:rPr>
          <w:rFonts w:ascii="Times New Roman" w:hAnsi="Times New Roman" w:cs="Times New Roman"/>
        </w:rPr>
        <w:lastRenderedPageBreak/>
        <w:t xml:space="preserve">De blauwe lijn stelt de controle groep voor en de rode lijn de </w:t>
      </w:r>
      <w:proofErr w:type="spellStart"/>
      <w:r>
        <w:rPr>
          <w:rFonts w:ascii="Times New Roman" w:hAnsi="Times New Roman" w:cs="Times New Roman"/>
        </w:rPr>
        <w:t>treatment</w:t>
      </w:r>
      <w:proofErr w:type="spellEnd"/>
      <w:r>
        <w:rPr>
          <w:rFonts w:ascii="Times New Roman" w:hAnsi="Times New Roman" w:cs="Times New Roman"/>
        </w:rPr>
        <w:t xml:space="preserve"> groep. De groene lijn stelt de </w:t>
      </w:r>
      <w:proofErr w:type="spellStart"/>
      <w:r>
        <w:rPr>
          <w:rFonts w:ascii="Times New Roman" w:hAnsi="Times New Roman" w:cs="Times New Roman"/>
        </w:rPr>
        <w:t>treatment</w:t>
      </w:r>
      <w:proofErr w:type="spellEnd"/>
      <w:r>
        <w:rPr>
          <w:rFonts w:ascii="Times New Roman" w:hAnsi="Times New Roman" w:cs="Times New Roman"/>
        </w:rPr>
        <w:t xml:space="preserve"> groep voor als er geen </w:t>
      </w:r>
      <w:proofErr w:type="spellStart"/>
      <w:r>
        <w:rPr>
          <w:rFonts w:ascii="Times New Roman" w:hAnsi="Times New Roman" w:cs="Times New Roman"/>
        </w:rPr>
        <w:t>treatment</w:t>
      </w:r>
      <w:proofErr w:type="spellEnd"/>
      <w:r>
        <w:rPr>
          <w:rFonts w:ascii="Times New Roman" w:hAnsi="Times New Roman" w:cs="Times New Roman"/>
        </w:rPr>
        <w:t xml:space="preserve"> was geweest, gegeven de parallelle trends assumptie</w:t>
      </w:r>
      <w:r w:rsidR="007A35BC">
        <w:rPr>
          <w:rFonts w:ascii="Times New Roman" w:hAnsi="Times New Roman" w:cs="Times New Roman"/>
        </w:rPr>
        <w:t xml:space="preserve"> op basis van de controle groep</w:t>
      </w:r>
      <w:r>
        <w:rPr>
          <w:rFonts w:ascii="Times New Roman" w:hAnsi="Times New Roman" w:cs="Times New Roman"/>
        </w:rPr>
        <w:t xml:space="preserve">. Het effect zou overschat worden als je alleen het verschil tussen de </w:t>
      </w:r>
      <w:proofErr w:type="spellStart"/>
      <w:r>
        <w:rPr>
          <w:rFonts w:ascii="Times New Roman" w:hAnsi="Times New Roman" w:cs="Times New Roman"/>
        </w:rPr>
        <w:t>treatment</w:t>
      </w:r>
      <w:proofErr w:type="spellEnd"/>
      <w:r>
        <w:rPr>
          <w:rFonts w:ascii="Times New Roman" w:hAnsi="Times New Roman" w:cs="Times New Roman"/>
        </w:rPr>
        <w:t xml:space="preserve"> en controle groep neemt aangezien het initiële verschil</w:t>
      </w:r>
      <w:r w:rsidR="007A35BC">
        <w:rPr>
          <w:rFonts w:ascii="Times New Roman" w:hAnsi="Times New Roman" w:cs="Times New Roman"/>
        </w:rPr>
        <w:t xml:space="preserve"> hier ook in zit. Het </w:t>
      </w:r>
      <w:proofErr w:type="spellStart"/>
      <w:r w:rsidR="007A35BC">
        <w:rPr>
          <w:rFonts w:ascii="Times New Roman" w:hAnsi="Times New Roman" w:cs="Times New Roman"/>
        </w:rPr>
        <w:t>treatment</w:t>
      </w:r>
      <w:proofErr w:type="spellEnd"/>
      <w:r w:rsidR="007A35BC">
        <w:rPr>
          <w:rFonts w:ascii="Times New Roman" w:hAnsi="Times New Roman" w:cs="Times New Roman"/>
        </w:rPr>
        <w:t xml:space="preserve"> effect is dus het verschil tussen de rode lijn en de groene lijn. Een voordeel van deze techniek is dat de factoren die niet kunnen worden waargenomen in het initiële verschil tussen </w:t>
      </w:r>
      <w:proofErr w:type="spellStart"/>
      <w:r w:rsidR="007A35BC">
        <w:rPr>
          <w:rFonts w:ascii="Times New Roman" w:hAnsi="Times New Roman" w:cs="Times New Roman"/>
        </w:rPr>
        <w:t>treatment</w:t>
      </w:r>
      <w:proofErr w:type="spellEnd"/>
      <w:r w:rsidR="007A35BC">
        <w:rPr>
          <w:rFonts w:ascii="Times New Roman" w:hAnsi="Times New Roman" w:cs="Times New Roman"/>
        </w:rPr>
        <w:t xml:space="preserve"> en controle groep zitten en daardoor meteen </w:t>
      </w:r>
      <w:proofErr w:type="spellStart"/>
      <w:r w:rsidR="007A35BC">
        <w:rPr>
          <w:rFonts w:ascii="Times New Roman" w:hAnsi="Times New Roman" w:cs="Times New Roman"/>
        </w:rPr>
        <w:t>controleerd</w:t>
      </w:r>
      <w:proofErr w:type="spellEnd"/>
      <w:r w:rsidR="007A35BC">
        <w:rPr>
          <w:rFonts w:ascii="Times New Roman" w:hAnsi="Times New Roman" w:cs="Times New Roman"/>
        </w:rPr>
        <w:t xml:space="preserve"> is voor deze niet waar te nemen factoren.</w:t>
      </w:r>
    </w:p>
    <w:p w:rsidR="007A35BC" w:rsidRDefault="007A35BC" w:rsidP="004047E2">
      <w:pPr>
        <w:spacing w:line="360" w:lineRule="auto"/>
        <w:rPr>
          <w:rFonts w:ascii="Times New Roman" w:hAnsi="Times New Roman" w:cs="Times New Roman"/>
        </w:rPr>
      </w:pPr>
      <w:r>
        <w:rPr>
          <w:rFonts w:ascii="Times New Roman" w:hAnsi="Times New Roman" w:cs="Times New Roman"/>
        </w:rPr>
        <w:t xml:space="preserve">Voor de eerste analyse gebruiken we zoals beschreven de productgroepen die onder het 6% btw-tarief vallen als controle groep en productgroepen die onder het nieuwe btw-tarief vallen als </w:t>
      </w:r>
      <w:proofErr w:type="spellStart"/>
      <w:r>
        <w:rPr>
          <w:rFonts w:ascii="Times New Roman" w:hAnsi="Times New Roman" w:cs="Times New Roman"/>
        </w:rPr>
        <w:t>treatment</w:t>
      </w:r>
      <w:proofErr w:type="spellEnd"/>
      <w:r>
        <w:rPr>
          <w:rFonts w:ascii="Times New Roman" w:hAnsi="Times New Roman" w:cs="Times New Roman"/>
        </w:rPr>
        <w:t xml:space="preserve"> groep. Belangrijk is dat de beide groepen op dezelfde manier bewegen waardoor er voldaan wordt aan de parallelle trends assumptie. De volgende grafiek laat de beweging van beide groepen zien.</w:t>
      </w:r>
    </w:p>
    <w:p w:rsidR="007A35BC" w:rsidRDefault="00037DEC" w:rsidP="004047E2">
      <w:pPr>
        <w:spacing w:line="360" w:lineRule="auto"/>
        <w:rPr>
          <w:rFonts w:ascii="Times New Roman" w:hAnsi="Times New Roman" w:cs="Times New Roman"/>
        </w:rPr>
      </w:pPr>
      <w:r w:rsidRPr="00037DEC">
        <w:rPr>
          <w:rFonts w:ascii="Times New Roman" w:hAnsi="Times New Roman" w:cs="Times New Roman"/>
          <w:noProof/>
          <w:lang w:eastAsia="nl-NL"/>
        </w:rPr>
        <w:drawing>
          <wp:inline distT="0" distB="0" distL="0" distR="0">
            <wp:extent cx="5760720" cy="3456677"/>
            <wp:effectExtent l="19050" t="0" r="11430" b="0"/>
            <wp:docPr id="5"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C5348" w:rsidRDefault="001B41EF" w:rsidP="007C5348">
      <w:pPr>
        <w:spacing w:line="360" w:lineRule="auto"/>
        <w:rPr>
          <w:rFonts w:ascii="Times New Roman" w:hAnsi="Times New Roman" w:cs="Times New Roman"/>
        </w:rPr>
      </w:pPr>
      <w:r>
        <w:rPr>
          <w:rFonts w:ascii="Times New Roman" w:hAnsi="Times New Roman" w:cs="Times New Roman"/>
        </w:rPr>
        <w:t>Duidelijk is te zien dat de twee groepen op dezelfde manier bewegen</w:t>
      </w:r>
      <w:r w:rsidR="005736CC">
        <w:rPr>
          <w:rFonts w:ascii="Times New Roman" w:hAnsi="Times New Roman" w:cs="Times New Roman"/>
        </w:rPr>
        <w:t>.</w:t>
      </w:r>
      <w:r>
        <w:rPr>
          <w:rFonts w:ascii="Times New Roman" w:hAnsi="Times New Roman" w:cs="Times New Roman"/>
        </w:rPr>
        <w:t xml:space="preserve"> </w:t>
      </w:r>
      <w:r w:rsidR="005736CC">
        <w:rPr>
          <w:rFonts w:ascii="Times New Roman" w:hAnsi="Times New Roman" w:cs="Times New Roman"/>
        </w:rPr>
        <w:t>E</w:t>
      </w:r>
      <w:r>
        <w:rPr>
          <w:rFonts w:ascii="Times New Roman" w:hAnsi="Times New Roman" w:cs="Times New Roman"/>
        </w:rPr>
        <w:t>r wordt dus voldaan aan de parallelle trends assumptie.</w:t>
      </w:r>
      <w:r w:rsidR="00762ACA">
        <w:rPr>
          <w:rFonts w:ascii="Times New Roman" w:hAnsi="Times New Roman" w:cs="Times New Roman"/>
        </w:rPr>
        <w:t xml:space="preserve"> </w:t>
      </w:r>
      <w:r w:rsidR="007C5348">
        <w:rPr>
          <w:rFonts w:ascii="Times New Roman" w:hAnsi="Times New Roman" w:cs="Times New Roman"/>
        </w:rPr>
        <w:t xml:space="preserve">Dit heb ik vervolgens formeel getest door een tijdstrend mee te nemen naast de verschillende groepen in een regressie en vervolgens het interactie effect tussen de groep en de tijdstrend. Een </w:t>
      </w:r>
      <w:proofErr w:type="spellStart"/>
      <w:r w:rsidR="007C5348">
        <w:rPr>
          <w:rFonts w:ascii="Times New Roman" w:hAnsi="Times New Roman" w:cs="Times New Roman"/>
        </w:rPr>
        <w:t>general</w:t>
      </w:r>
      <w:proofErr w:type="spellEnd"/>
      <w:r w:rsidR="007C5348">
        <w:rPr>
          <w:rFonts w:ascii="Times New Roman" w:hAnsi="Times New Roman" w:cs="Times New Roman"/>
        </w:rPr>
        <w:t xml:space="preserve"> </w:t>
      </w:r>
      <w:proofErr w:type="spellStart"/>
      <w:r w:rsidR="007C5348">
        <w:rPr>
          <w:rFonts w:ascii="Times New Roman" w:hAnsi="Times New Roman" w:cs="Times New Roman"/>
        </w:rPr>
        <w:t>linear</w:t>
      </w:r>
      <w:proofErr w:type="spellEnd"/>
      <w:r w:rsidR="007C5348">
        <w:rPr>
          <w:rFonts w:ascii="Times New Roman" w:hAnsi="Times New Roman" w:cs="Times New Roman"/>
        </w:rPr>
        <w:t xml:space="preserve"> model geeft de volgende tabel:</w:t>
      </w:r>
    </w:p>
    <w:p w:rsidR="00110665" w:rsidRDefault="00110665" w:rsidP="007C5348">
      <w:pPr>
        <w:spacing w:line="360" w:lineRule="auto"/>
        <w:rPr>
          <w:rFonts w:ascii="Times New Roman" w:hAnsi="Times New Roman" w:cs="Times New Roman"/>
        </w:rPr>
      </w:pPr>
    </w:p>
    <w:p w:rsidR="00110665" w:rsidRDefault="00110665" w:rsidP="007C5348">
      <w:pPr>
        <w:spacing w:line="360" w:lineRule="auto"/>
        <w:rPr>
          <w:rFonts w:ascii="Times New Roman" w:hAnsi="Times New Roman" w:cs="Times New Roman"/>
        </w:rPr>
      </w:pPr>
    </w:p>
    <w:p w:rsidR="00110665" w:rsidRDefault="00110665" w:rsidP="007C5348">
      <w:pPr>
        <w:spacing w:line="360" w:lineRule="auto"/>
        <w:rPr>
          <w:rFonts w:ascii="Times New Roman" w:hAnsi="Times New Roman" w:cs="Times New Roman"/>
        </w:rPr>
      </w:pPr>
    </w:p>
    <w:tbl>
      <w:tblPr>
        <w:tblStyle w:val="Tabelraster"/>
        <w:tblW w:w="2931" w:type="pct"/>
        <w:jc w:val="center"/>
        <w:tblLook w:val="04A0"/>
      </w:tblPr>
      <w:tblGrid>
        <w:gridCol w:w="2192"/>
        <w:gridCol w:w="1161"/>
        <w:gridCol w:w="2092"/>
      </w:tblGrid>
      <w:tr w:rsidR="007C5348" w:rsidRPr="00734C94" w:rsidTr="00E317B8">
        <w:trPr>
          <w:jc w:val="center"/>
        </w:trPr>
        <w:tc>
          <w:tcPr>
            <w:tcW w:w="2013" w:type="pct"/>
          </w:tcPr>
          <w:p w:rsidR="007C5348" w:rsidRPr="00734C94" w:rsidRDefault="007C5348" w:rsidP="005F06E0">
            <w:pPr>
              <w:autoSpaceDE w:val="0"/>
              <w:autoSpaceDN w:val="0"/>
              <w:adjustRightInd w:val="0"/>
              <w:jc w:val="center"/>
              <w:rPr>
                <w:rFonts w:ascii="Times New Roman" w:hAnsi="Times New Roman" w:cs="Times New Roman"/>
              </w:rPr>
            </w:pPr>
            <w:r>
              <w:rPr>
                <w:rFonts w:ascii="Times New Roman" w:hAnsi="Times New Roman" w:cs="Times New Roman"/>
              </w:rPr>
              <w:lastRenderedPageBreak/>
              <w:t xml:space="preserve"> </w:t>
            </w:r>
          </w:p>
        </w:tc>
        <w:tc>
          <w:tcPr>
            <w:tcW w:w="1066" w:type="pct"/>
          </w:tcPr>
          <w:p w:rsidR="007C5348" w:rsidRPr="00734C94" w:rsidRDefault="007C5348" w:rsidP="005F06E0">
            <w:pPr>
              <w:autoSpaceDE w:val="0"/>
              <w:autoSpaceDN w:val="0"/>
              <w:adjustRightInd w:val="0"/>
              <w:jc w:val="center"/>
              <w:rPr>
                <w:rFonts w:ascii="Times New Roman" w:hAnsi="Times New Roman" w:cs="Times New Roman"/>
              </w:rPr>
            </w:pPr>
            <w:r w:rsidRPr="00734C94">
              <w:rPr>
                <w:rFonts w:ascii="Times New Roman" w:hAnsi="Times New Roman" w:cs="Times New Roman"/>
              </w:rPr>
              <w:t>Effect</w:t>
            </w:r>
          </w:p>
        </w:tc>
        <w:tc>
          <w:tcPr>
            <w:tcW w:w="1921" w:type="pct"/>
          </w:tcPr>
          <w:p w:rsidR="007C5348" w:rsidRPr="00734C94" w:rsidRDefault="007C5348" w:rsidP="005F06E0">
            <w:pPr>
              <w:autoSpaceDE w:val="0"/>
              <w:autoSpaceDN w:val="0"/>
              <w:adjustRightInd w:val="0"/>
              <w:jc w:val="center"/>
              <w:rPr>
                <w:rFonts w:ascii="Times New Roman" w:hAnsi="Times New Roman" w:cs="Times New Roman"/>
              </w:rPr>
            </w:pPr>
            <w:r w:rsidRPr="00734C94">
              <w:rPr>
                <w:rFonts w:ascii="Times New Roman" w:hAnsi="Times New Roman" w:cs="Times New Roman"/>
              </w:rPr>
              <w:t>Significantie niveau</w:t>
            </w:r>
          </w:p>
        </w:tc>
      </w:tr>
      <w:tr w:rsidR="007C5348" w:rsidRPr="00734C94" w:rsidTr="00E317B8">
        <w:trPr>
          <w:jc w:val="center"/>
        </w:trPr>
        <w:tc>
          <w:tcPr>
            <w:tcW w:w="2013" w:type="pct"/>
            <w:vAlign w:val="center"/>
          </w:tcPr>
          <w:p w:rsidR="007C5348" w:rsidRPr="00734C94" w:rsidRDefault="007C5348" w:rsidP="005F06E0">
            <w:pPr>
              <w:autoSpaceDE w:val="0"/>
              <w:autoSpaceDN w:val="0"/>
              <w:adjustRightInd w:val="0"/>
              <w:spacing w:line="320" w:lineRule="atLeast"/>
              <w:ind w:left="60" w:right="60"/>
              <w:rPr>
                <w:rFonts w:ascii="Times New Roman" w:hAnsi="Times New Roman" w:cs="Times New Roman"/>
                <w:color w:val="000000"/>
              </w:rPr>
            </w:pPr>
            <w:proofErr w:type="spellStart"/>
            <w:r w:rsidRPr="00734C94">
              <w:rPr>
                <w:rFonts w:ascii="Times New Roman" w:hAnsi="Times New Roman" w:cs="Times New Roman"/>
                <w:color w:val="000000"/>
              </w:rPr>
              <w:t>Intercept</w:t>
            </w:r>
            <w:proofErr w:type="spellEnd"/>
          </w:p>
        </w:tc>
        <w:tc>
          <w:tcPr>
            <w:tcW w:w="1066" w:type="pct"/>
            <w:vAlign w:val="center"/>
          </w:tcPr>
          <w:p w:rsidR="007C5348" w:rsidRPr="00734C94" w:rsidRDefault="007C5348" w:rsidP="005F06E0">
            <w:pPr>
              <w:autoSpaceDE w:val="0"/>
              <w:autoSpaceDN w:val="0"/>
              <w:adjustRightInd w:val="0"/>
              <w:spacing w:line="320" w:lineRule="atLeast"/>
              <w:ind w:left="60" w:right="60"/>
              <w:jc w:val="right"/>
              <w:rPr>
                <w:rFonts w:ascii="Times New Roman" w:hAnsi="Times New Roman" w:cs="Times New Roman"/>
                <w:color w:val="000000"/>
              </w:rPr>
            </w:pPr>
            <w:r w:rsidRPr="00734C94">
              <w:rPr>
                <w:rFonts w:ascii="Times New Roman" w:hAnsi="Times New Roman" w:cs="Times New Roman"/>
                <w:color w:val="000000"/>
              </w:rPr>
              <w:t>108,476</w:t>
            </w:r>
          </w:p>
        </w:tc>
        <w:tc>
          <w:tcPr>
            <w:tcW w:w="1921" w:type="pct"/>
            <w:vAlign w:val="center"/>
          </w:tcPr>
          <w:p w:rsidR="007C5348" w:rsidRPr="00734C94" w:rsidRDefault="007C5348" w:rsidP="005F06E0">
            <w:pPr>
              <w:autoSpaceDE w:val="0"/>
              <w:autoSpaceDN w:val="0"/>
              <w:adjustRightInd w:val="0"/>
              <w:spacing w:line="320" w:lineRule="atLeast"/>
              <w:ind w:left="60" w:right="60"/>
              <w:jc w:val="right"/>
              <w:rPr>
                <w:rFonts w:ascii="Times New Roman" w:hAnsi="Times New Roman" w:cs="Times New Roman"/>
                <w:color w:val="000000"/>
              </w:rPr>
            </w:pPr>
            <w:r w:rsidRPr="00734C94">
              <w:rPr>
                <w:rFonts w:ascii="Times New Roman" w:hAnsi="Times New Roman" w:cs="Times New Roman"/>
                <w:color w:val="000000"/>
              </w:rPr>
              <w:t>,000</w:t>
            </w:r>
          </w:p>
        </w:tc>
      </w:tr>
      <w:tr w:rsidR="007C5348" w:rsidRPr="00734C94" w:rsidTr="00E317B8">
        <w:trPr>
          <w:jc w:val="center"/>
        </w:trPr>
        <w:tc>
          <w:tcPr>
            <w:tcW w:w="2013" w:type="pct"/>
            <w:vAlign w:val="center"/>
          </w:tcPr>
          <w:p w:rsidR="007C5348" w:rsidRPr="00734C94" w:rsidRDefault="007C5348" w:rsidP="005F06E0">
            <w:pPr>
              <w:autoSpaceDE w:val="0"/>
              <w:autoSpaceDN w:val="0"/>
              <w:adjustRightInd w:val="0"/>
              <w:spacing w:line="320" w:lineRule="atLeast"/>
              <w:ind w:right="60"/>
              <w:rPr>
                <w:rFonts w:ascii="Times New Roman" w:hAnsi="Times New Roman" w:cs="Times New Roman"/>
                <w:color w:val="000000"/>
              </w:rPr>
            </w:pPr>
            <w:r>
              <w:rPr>
                <w:rFonts w:ascii="Times New Roman" w:hAnsi="Times New Roman" w:cs="Times New Roman"/>
                <w:color w:val="000000"/>
              </w:rPr>
              <w:t>6% groep</w:t>
            </w:r>
          </w:p>
        </w:tc>
        <w:tc>
          <w:tcPr>
            <w:tcW w:w="1066" w:type="pct"/>
            <w:vAlign w:val="center"/>
          </w:tcPr>
          <w:p w:rsidR="007C5348" w:rsidRPr="00734C94" w:rsidRDefault="007C5348" w:rsidP="005F06E0">
            <w:pPr>
              <w:autoSpaceDE w:val="0"/>
              <w:autoSpaceDN w:val="0"/>
              <w:adjustRightInd w:val="0"/>
              <w:spacing w:line="320" w:lineRule="atLeast"/>
              <w:ind w:left="60" w:right="60"/>
              <w:jc w:val="right"/>
              <w:rPr>
                <w:rFonts w:ascii="Times New Roman" w:hAnsi="Times New Roman" w:cs="Times New Roman"/>
                <w:color w:val="000000"/>
              </w:rPr>
            </w:pPr>
            <w:r w:rsidRPr="00734C94">
              <w:rPr>
                <w:rFonts w:ascii="Times New Roman" w:hAnsi="Times New Roman" w:cs="Times New Roman"/>
                <w:color w:val="000000"/>
              </w:rPr>
              <w:t>4,266</w:t>
            </w:r>
          </w:p>
        </w:tc>
        <w:tc>
          <w:tcPr>
            <w:tcW w:w="1921" w:type="pct"/>
            <w:vAlign w:val="center"/>
          </w:tcPr>
          <w:p w:rsidR="007C5348" w:rsidRPr="00734C94" w:rsidRDefault="007C5348" w:rsidP="005F06E0">
            <w:pPr>
              <w:autoSpaceDE w:val="0"/>
              <w:autoSpaceDN w:val="0"/>
              <w:adjustRightInd w:val="0"/>
              <w:spacing w:line="320" w:lineRule="atLeast"/>
              <w:ind w:left="60" w:right="60"/>
              <w:jc w:val="right"/>
              <w:rPr>
                <w:rFonts w:ascii="Times New Roman" w:hAnsi="Times New Roman" w:cs="Times New Roman"/>
                <w:color w:val="000000"/>
              </w:rPr>
            </w:pPr>
            <w:r w:rsidRPr="00734C94">
              <w:rPr>
                <w:rFonts w:ascii="Times New Roman" w:hAnsi="Times New Roman" w:cs="Times New Roman"/>
                <w:color w:val="000000"/>
              </w:rPr>
              <w:t>,000</w:t>
            </w:r>
          </w:p>
        </w:tc>
      </w:tr>
      <w:tr w:rsidR="007C5348" w:rsidRPr="00734C94" w:rsidTr="00E317B8">
        <w:trPr>
          <w:jc w:val="center"/>
        </w:trPr>
        <w:tc>
          <w:tcPr>
            <w:tcW w:w="2013" w:type="pct"/>
            <w:vAlign w:val="center"/>
          </w:tcPr>
          <w:p w:rsidR="007C5348" w:rsidRPr="00734C94" w:rsidRDefault="007C5348" w:rsidP="005F06E0">
            <w:pPr>
              <w:autoSpaceDE w:val="0"/>
              <w:autoSpaceDN w:val="0"/>
              <w:adjustRightInd w:val="0"/>
              <w:spacing w:line="320" w:lineRule="atLeast"/>
              <w:ind w:right="60"/>
              <w:rPr>
                <w:rFonts w:ascii="Times New Roman" w:hAnsi="Times New Roman" w:cs="Times New Roman"/>
                <w:color w:val="000000"/>
              </w:rPr>
            </w:pPr>
            <w:r>
              <w:rPr>
                <w:rFonts w:ascii="Times New Roman" w:hAnsi="Times New Roman" w:cs="Times New Roman"/>
                <w:color w:val="000000"/>
              </w:rPr>
              <w:t>21% groep</w:t>
            </w:r>
          </w:p>
        </w:tc>
        <w:tc>
          <w:tcPr>
            <w:tcW w:w="1066" w:type="pct"/>
            <w:vAlign w:val="center"/>
          </w:tcPr>
          <w:p w:rsidR="007C5348" w:rsidRPr="00734C94" w:rsidRDefault="007C5348" w:rsidP="005F06E0">
            <w:pPr>
              <w:autoSpaceDE w:val="0"/>
              <w:autoSpaceDN w:val="0"/>
              <w:adjustRightInd w:val="0"/>
              <w:spacing w:line="320" w:lineRule="atLeast"/>
              <w:ind w:left="60" w:right="60"/>
              <w:jc w:val="right"/>
              <w:rPr>
                <w:rFonts w:ascii="Times New Roman" w:hAnsi="Times New Roman" w:cs="Times New Roman"/>
                <w:color w:val="000000"/>
              </w:rPr>
            </w:pPr>
            <w:r w:rsidRPr="00734C94">
              <w:rPr>
                <w:rFonts w:ascii="Times New Roman" w:hAnsi="Times New Roman" w:cs="Times New Roman"/>
                <w:color w:val="000000"/>
              </w:rPr>
              <w:t>0</w:t>
            </w:r>
            <w:r>
              <w:rPr>
                <w:rFonts w:ascii="Times New Roman" w:hAnsi="Times New Roman" w:cs="Times New Roman"/>
                <w:color w:val="000000"/>
                <w:vertAlign w:val="superscript"/>
              </w:rPr>
              <w:t>*</w:t>
            </w:r>
          </w:p>
        </w:tc>
        <w:tc>
          <w:tcPr>
            <w:tcW w:w="1921" w:type="pct"/>
            <w:vAlign w:val="center"/>
          </w:tcPr>
          <w:p w:rsidR="007C5348" w:rsidRPr="00734C94" w:rsidRDefault="007C5348" w:rsidP="005F06E0">
            <w:pPr>
              <w:autoSpaceDE w:val="0"/>
              <w:autoSpaceDN w:val="0"/>
              <w:adjustRightInd w:val="0"/>
              <w:spacing w:line="320" w:lineRule="atLeast"/>
              <w:ind w:left="60" w:right="60"/>
              <w:jc w:val="right"/>
              <w:rPr>
                <w:rFonts w:ascii="Times New Roman" w:hAnsi="Times New Roman" w:cs="Times New Roman"/>
                <w:color w:val="000000"/>
              </w:rPr>
            </w:pPr>
            <w:r w:rsidRPr="00734C94">
              <w:rPr>
                <w:rFonts w:ascii="Times New Roman" w:hAnsi="Times New Roman" w:cs="Times New Roman"/>
                <w:color w:val="000000"/>
              </w:rPr>
              <w:t>.</w:t>
            </w:r>
          </w:p>
        </w:tc>
      </w:tr>
      <w:tr w:rsidR="007C5348" w:rsidRPr="00734C94" w:rsidTr="00E317B8">
        <w:trPr>
          <w:jc w:val="center"/>
        </w:trPr>
        <w:tc>
          <w:tcPr>
            <w:tcW w:w="2013" w:type="pct"/>
            <w:vAlign w:val="center"/>
          </w:tcPr>
          <w:p w:rsidR="007C5348" w:rsidRPr="00734C94" w:rsidRDefault="007C5348" w:rsidP="005F06E0">
            <w:pPr>
              <w:autoSpaceDE w:val="0"/>
              <w:autoSpaceDN w:val="0"/>
              <w:adjustRightInd w:val="0"/>
              <w:spacing w:line="320" w:lineRule="atLeast"/>
              <w:ind w:right="60"/>
              <w:rPr>
                <w:rFonts w:ascii="Times New Roman" w:hAnsi="Times New Roman" w:cs="Times New Roman"/>
                <w:color w:val="000000"/>
              </w:rPr>
            </w:pPr>
            <w:r>
              <w:rPr>
                <w:rFonts w:ascii="Times New Roman" w:hAnsi="Times New Roman" w:cs="Times New Roman"/>
                <w:color w:val="000000"/>
              </w:rPr>
              <w:t>2009</w:t>
            </w:r>
          </w:p>
        </w:tc>
        <w:tc>
          <w:tcPr>
            <w:tcW w:w="1066" w:type="pct"/>
            <w:vAlign w:val="center"/>
          </w:tcPr>
          <w:p w:rsidR="007C5348" w:rsidRPr="00734C94" w:rsidRDefault="007C5348" w:rsidP="005F06E0">
            <w:pPr>
              <w:autoSpaceDE w:val="0"/>
              <w:autoSpaceDN w:val="0"/>
              <w:adjustRightInd w:val="0"/>
              <w:spacing w:line="320" w:lineRule="atLeast"/>
              <w:ind w:left="60" w:right="60"/>
              <w:jc w:val="right"/>
              <w:rPr>
                <w:rFonts w:ascii="Times New Roman" w:hAnsi="Times New Roman" w:cs="Times New Roman"/>
                <w:color w:val="000000"/>
              </w:rPr>
            </w:pPr>
            <w:r w:rsidRPr="00734C94">
              <w:rPr>
                <w:rFonts w:ascii="Times New Roman" w:hAnsi="Times New Roman" w:cs="Times New Roman"/>
                <w:color w:val="000000"/>
              </w:rPr>
              <w:t>-4,391</w:t>
            </w:r>
          </w:p>
        </w:tc>
        <w:tc>
          <w:tcPr>
            <w:tcW w:w="1921" w:type="pct"/>
            <w:vAlign w:val="center"/>
          </w:tcPr>
          <w:p w:rsidR="007C5348" w:rsidRPr="00734C94" w:rsidRDefault="007C5348" w:rsidP="005F06E0">
            <w:pPr>
              <w:autoSpaceDE w:val="0"/>
              <w:autoSpaceDN w:val="0"/>
              <w:adjustRightInd w:val="0"/>
              <w:spacing w:line="320" w:lineRule="atLeast"/>
              <w:ind w:left="60" w:right="60"/>
              <w:jc w:val="right"/>
              <w:rPr>
                <w:rFonts w:ascii="Times New Roman" w:hAnsi="Times New Roman" w:cs="Times New Roman"/>
                <w:color w:val="000000"/>
              </w:rPr>
            </w:pPr>
            <w:r w:rsidRPr="00734C94">
              <w:rPr>
                <w:rFonts w:ascii="Times New Roman" w:hAnsi="Times New Roman" w:cs="Times New Roman"/>
                <w:color w:val="000000"/>
              </w:rPr>
              <w:t>,000</w:t>
            </w:r>
          </w:p>
        </w:tc>
      </w:tr>
      <w:tr w:rsidR="007C5348" w:rsidRPr="00734C94" w:rsidTr="00E317B8">
        <w:trPr>
          <w:jc w:val="center"/>
        </w:trPr>
        <w:tc>
          <w:tcPr>
            <w:tcW w:w="2013" w:type="pct"/>
            <w:vAlign w:val="center"/>
          </w:tcPr>
          <w:p w:rsidR="007C5348" w:rsidRPr="00734C94" w:rsidRDefault="007C5348" w:rsidP="005F06E0">
            <w:pPr>
              <w:autoSpaceDE w:val="0"/>
              <w:autoSpaceDN w:val="0"/>
              <w:adjustRightInd w:val="0"/>
              <w:spacing w:line="320" w:lineRule="atLeast"/>
              <w:ind w:right="60"/>
              <w:rPr>
                <w:rFonts w:ascii="Times New Roman" w:hAnsi="Times New Roman" w:cs="Times New Roman"/>
                <w:color w:val="000000"/>
              </w:rPr>
            </w:pPr>
            <w:r>
              <w:rPr>
                <w:rFonts w:ascii="Times New Roman" w:hAnsi="Times New Roman" w:cs="Times New Roman"/>
                <w:color w:val="000000"/>
              </w:rPr>
              <w:t>2010</w:t>
            </w:r>
          </w:p>
        </w:tc>
        <w:tc>
          <w:tcPr>
            <w:tcW w:w="1066" w:type="pct"/>
            <w:vAlign w:val="center"/>
          </w:tcPr>
          <w:p w:rsidR="007C5348" w:rsidRPr="00734C94" w:rsidRDefault="007C5348" w:rsidP="005F06E0">
            <w:pPr>
              <w:autoSpaceDE w:val="0"/>
              <w:autoSpaceDN w:val="0"/>
              <w:adjustRightInd w:val="0"/>
              <w:spacing w:line="320" w:lineRule="atLeast"/>
              <w:ind w:left="60" w:right="60"/>
              <w:jc w:val="right"/>
              <w:rPr>
                <w:rFonts w:ascii="Times New Roman" w:hAnsi="Times New Roman" w:cs="Times New Roman"/>
                <w:color w:val="000000"/>
              </w:rPr>
            </w:pPr>
            <w:r w:rsidRPr="00734C94">
              <w:rPr>
                <w:rFonts w:ascii="Times New Roman" w:hAnsi="Times New Roman" w:cs="Times New Roman"/>
                <w:color w:val="000000"/>
              </w:rPr>
              <w:t>-4,473</w:t>
            </w:r>
          </w:p>
        </w:tc>
        <w:tc>
          <w:tcPr>
            <w:tcW w:w="1921" w:type="pct"/>
            <w:vAlign w:val="center"/>
          </w:tcPr>
          <w:p w:rsidR="007C5348" w:rsidRPr="00734C94" w:rsidRDefault="007C5348" w:rsidP="005F06E0">
            <w:pPr>
              <w:autoSpaceDE w:val="0"/>
              <w:autoSpaceDN w:val="0"/>
              <w:adjustRightInd w:val="0"/>
              <w:spacing w:line="320" w:lineRule="atLeast"/>
              <w:ind w:left="60" w:right="60"/>
              <w:jc w:val="right"/>
              <w:rPr>
                <w:rFonts w:ascii="Times New Roman" w:hAnsi="Times New Roman" w:cs="Times New Roman"/>
                <w:color w:val="000000"/>
              </w:rPr>
            </w:pPr>
            <w:r w:rsidRPr="00734C94">
              <w:rPr>
                <w:rFonts w:ascii="Times New Roman" w:hAnsi="Times New Roman" w:cs="Times New Roman"/>
                <w:color w:val="000000"/>
              </w:rPr>
              <w:t>,000</w:t>
            </w:r>
          </w:p>
        </w:tc>
      </w:tr>
      <w:tr w:rsidR="007C5348" w:rsidRPr="00734C94" w:rsidTr="00E317B8">
        <w:trPr>
          <w:jc w:val="center"/>
        </w:trPr>
        <w:tc>
          <w:tcPr>
            <w:tcW w:w="2013" w:type="pct"/>
            <w:vAlign w:val="center"/>
          </w:tcPr>
          <w:p w:rsidR="007C5348" w:rsidRPr="00734C94" w:rsidRDefault="007C5348" w:rsidP="005F06E0">
            <w:pPr>
              <w:autoSpaceDE w:val="0"/>
              <w:autoSpaceDN w:val="0"/>
              <w:adjustRightInd w:val="0"/>
              <w:spacing w:line="320" w:lineRule="atLeast"/>
              <w:ind w:right="60"/>
              <w:rPr>
                <w:rFonts w:ascii="Times New Roman" w:hAnsi="Times New Roman" w:cs="Times New Roman"/>
                <w:color w:val="000000"/>
              </w:rPr>
            </w:pPr>
            <w:r>
              <w:rPr>
                <w:rFonts w:ascii="Times New Roman" w:hAnsi="Times New Roman" w:cs="Times New Roman"/>
                <w:color w:val="000000"/>
              </w:rPr>
              <w:t>2011</w:t>
            </w:r>
          </w:p>
        </w:tc>
        <w:tc>
          <w:tcPr>
            <w:tcW w:w="1066" w:type="pct"/>
            <w:vAlign w:val="center"/>
          </w:tcPr>
          <w:p w:rsidR="007C5348" w:rsidRPr="00734C94" w:rsidRDefault="007C5348" w:rsidP="005F06E0">
            <w:pPr>
              <w:autoSpaceDE w:val="0"/>
              <w:autoSpaceDN w:val="0"/>
              <w:adjustRightInd w:val="0"/>
              <w:spacing w:line="320" w:lineRule="atLeast"/>
              <w:ind w:left="60" w:right="60"/>
              <w:jc w:val="right"/>
              <w:rPr>
                <w:rFonts w:ascii="Times New Roman" w:hAnsi="Times New Roman" w:cs="Times New Roman"/>
                <w:color w:val="000000"/>
              </w:rPr>
            </w:pPr>
            <w:r w:rsidRPr="00734C94">
              <w:rPr>
                <w:rFonts w:ascii="Times New Roman" w:hAnsi="Times New Roman" w:cs="Times New Roman"/>
                <w:color w:val="000000"/>
              </w:rPr>
              <w:t>-1,808</w:t>
            </w:r>
          </w:p>
        </w:tc>
        <w:tc>
          <w:tcPr>
            <w:tcW w:w="1921" w:type="pct"/>
            <w:vAlign w:val="center"/>
          </w:tcPr>
          <w:p w:rsidR="007C5348" w:rsidRPr="00734C94" w:rsidRDefault="007C5348" w:rsidP="005F06E0">
            <w:pPr>
              <w:autoSpaceDE w:val="0"/>
              <w:autoSpaceDN w:val="0"/>
              <w:adjustRightInd w:val="0"/>
              <w:spacing w:line="320" w:lineRule="atLeast"/>
              <w:ind w:left="60" w:right="60"/>
              <w:jc w:val="right"/>
              <w:rPr>
                <w:rFonts w:ascii="Times New Roman" w:hAnsi="Times New Roman" w:cs="Times New Roman"/>
                <w:color w:val="000000"/>
              </w:rPr>
            </w:pPr>
            <w:r w:rsidRPr="00734C94">
              <w:rPr>
                <w:rFonts w:ascii="Times New Roman" w:hAnsi="Times New Roman" w:cs="Times New Roman"/>
                <w:color w:val="000000"/>
              </w:rPr>
              <w:t>,017</w:t>
            </w:r>
          </w:p>
        </w:tc>
      </w:tr>
      <w:tr w:rsidR="007C5348" w:rsidRPr="00734C94" w:rsidTr="00E317B8">
        <w:trPr>
          <w:jc w:val="center"/>
        </w:trPr>
        <w:tc>
          <w:tcPr>
            <w:tcW w:w="2013" w:type="pct"/>
            <w:vAlign w:val="center"/>
          </w:tcPr>
          <w:p w:rsidR="007C5348" w:rsidRPr="00734C94" w:rsidRDefault="007C5348" w:rsidP="005F06E0">
            <w:pPr>
              <w:autoSpaceDE w:val="0"/>
              <w:autoSpaceDN w:val="0"/>
              <w:adjustRightInd w:val="0"/>
              <w:spacing w:line="320" w:lineRule="atLeast"/>
              <w:ind w:right="60"/>
              <w:rPr>
                <w:rFonts w:ascii="Times New Roman" w:hAnsi="Times New Roman" w:cs="Times New Roman"/>
                <w:color w:val="000000"/>
              </w:rPr>
            </w:pPr>
            <w:r>
              <w:rPr>
                <w:rFonts w:ascii="Times New Roman" w:hAnsi="Times New Roman" w:cs="Times New Roman"/>
                <w:color w:val="000000"/>
              </w:rPr>
              <w:t>2012</w:t>
            </w:r>
          </w:p>
        </w:tc>
        <w:tc>
          <w:tcPr>
            <w:tcW w:w="1066" w:type="pct"/>
            <w:vAlign w:val="center"/>
          </w:tcPr>
          <w:p w:rsidR="007C5348" w:rsidRPr="00734C94" w:rsidRDefault="007C5348" w:rsidP="005F06E0">
            <w:pPr>
              <w:autoSpaceDE w:val="0"/>
              <w:autoSpaceDN w:val="0"/>
              <w:adjustRightInd w:val="0"/>
              <w:spacing w:line="320" w:lineRule="atLeast"/>
              <w:ind w:left="60" w:right="60"/>
              <w:jc w:val="right"/>
              <w:rPr>
                <w:rFonts w:ascii="Times New Roman" w:hAnsi="Times New Roman" w:cs="Times New Roman"/>
                <w:color w:val="000000"/>
              </w:rPr>
            </w:pPr>
            <w:r w:rsidRPr="00734C94">
              <w:rPr>
                <w:rFonts w:ascii="Times New Roman" w:hAnsi="Times New Roman" w:cs="Times New Roman"/>
                <w:color w:val="000000"/>
              </w:rPr>
              <w:t>0</w:t>
            </w:r>
            <w:r>
              <w:rPr>
                <w:rFonts w:ascii="Times New Roman" w:hAnsi="Times New Roman" w:cs="Times New Roman"/>
                <w:color w:val="000000"/>
                <w:vertAlign w:val="superscript"/>
              </w:rPr>
              <w:t>*</w:t>
            </w:r>
          </w:p>
        </w:tc>
        <w:tc>
          <w:tcPr>
            <w:tcW w:w="1921" w:type="pct"/>
            <w:vAlign w:val="center"/>
          </w:tcPr>
          <w:p w:rsidR="007C5348" w:rsidRPr="00734C94" w:rsidRDefault="007C5348" w:rsidP="005F06E0">
            <w:pPr>
              <w:autoSpaceDE w:val="0"/>
              <w:autoSpaceDN w:val="0"/>
              <w:adjustRightInd w:val="0"/>
              <w:spacing w:line="320" w:lineRule="atLeast"/>
              <w:ind w:left="60" w:right="60"/>
              <w:jc w:val="right"/>
              <w:rPr>
                <w:rFonts w:ascii="Times New Roman" w:hAnsi="Times New Roman" w:cs="Times New Roman"/>
                <w:color w:val="000000"/>
              </w:rPr>
            </w:pPr>
            <w:r w:rsidRPr="00734C94">
              <w:rPr>
                <w:rFonts w:ascii="Times New Roman" w:hAnsi="Times New Roman" w:cs="Times New Roman"/>
                <w:color w:val="000000"/>
              </w:rPr>
              <w:t>.</w:t>
            </w:r>
          </w:p>
        </w:tc>
      </w:tr>
      <w:tr w:rsidR="007C5348" w:rsidRPr="00734C94" w:rsidTr="00E317B8">
        <w:trPr>
          <w:jc w:val="center"/>
        </w:trPr>
        <w:tc>
          <w:tcPr>
            <w:tcW w:w="2013" w:type="pct"/>
            <w:vAlign w:val="center"/>
          </w:tcPr>
          <w:p w:rsidR="007C5348" w:rsidRPr="00734C94" w:rsidRDefault="007C5348" w:rsidP="00934C51">
            <w:pPr>
              <w:autoSpaceDE w:val="0"/>
              <w:autoSpaceDN w:val="0"/>
              <w:adjustRightInd w:val="0"/>
              <w:spacing w:line="320" w:lineRule="atLeast"/>
              <w:ind w:right="60"/>
              <w:rPr>
                <w:rFonts w:ascii="Times New Roman" w:hAnsi="Times New Roman" w:cs="Times New Roman"/>
                <w:color w:val="000000"/>
              </w:rPr>
            </w:pPr>
            <w:r>
              <w:rPr>
                <w:rFonts w:ascii="Times New Roman" w:hAnsi="Times New Roman" w:cs="Times New Roman"/>
                <w:color w:val="000000"/>
              </w:rPr>
              <w:t>Trend*</w:t>
            </w:r>
            <w:r w:rsidR="00934C51">
              <w:rPr>
                <w:rFonts w:ascii="Times New Roman" w:hAnsi="Times New Roman" w:cs="Times New Roman"/>
                <w:color w:val="000000"/>
              </w:rPr>
              <w:t>6%</w:t>
            </w:r>
            <w:r>
              <w:rPr>
                <w:rFonts w:ascii="Times New Roman" w:hAnsi="Times New Roman" w:cs="Times New Roman"/>
                <w:color w:val="000000"/>
              </w:rPr>
              <w:t xml:space="preserve"> (=0)</w:t>
            </w:r>
          </w:p>
        </w:tc>
        <w:tc>
          <w:tcPr>
            <w:tcW w:w="1066" w:type="pct"/>
            <w:vAlign w:val="center"/>
          </w:tcPr>
          <w:p w:rsidR="007C5348" w:rsidRPr="00734C94" w:rsidRDefault="007C5348" w:rsidP="005F06E0">
            <w:pPr>
              <w:autoSpaceDE w:val="0"/>
              <w:autoSpaceDN w:val="0"/>
              <w:adjustRightInd w:val="0"/>
              <w:spacing w:line="320" w:lineRule="atLeast"/>
              <w:ind w:left="60" w:right="60"/>
              <w:jc w:val="right"/>
              <w:rPr>
                <w:rFonts w:ascii="Times New Roman" w:hAnsi="Times New Roman" w:cs="Times New Roman"/>
                <w:color w:val="000000"/>
              </w:rPr>
            </w:pPr>
            <w:r w:rsidRPr="00734C94">
              <w:rPr>
                <w:rFonts w:ascii="Times New Roman" w:hAnsi="Times New Roman" w:cs="Times New Roman"/>
                <w:color w:val="000000"/>
              </w:rPr>
              <w:t>0</w:t>
            </w:r>
            <w:r>
              <w:rPr>
                <w:rFonts w:ascii="Times New Roman" w:hAnsi="Times New Roman" w:cs="Times New Roman"/>
                <w:color w:val="000000"/>
                <w:vertAlign w:val="superscript"/>
              </w:rPr>
              <w:t>*</w:t>
            </w:r>
          </w:p>
        </w:tc>
        <w:tc>
          <w:tcPr>
            <w:tcW w:w="1921" w:type="pct"/>
            <w:vAlign w:val="center"/>
          </w:tcPr>
          <w:p w:rsidR="007C5348" w:rsidRPr="00734C94" w:rsidRDefault="007C5348" w:rsidP="005F06E0">
            <w:pPr>
              <w:autoSpaceDE w:val="0"/>
              <w:autoSpaceDN w:val="0"/>
              <w:adjustRightInd w:val="0"/>
              <w:spacing w:line="320" w:lineRule="atLeast"/>
              <w:ind w:left="60" w:right="60"/>
              <w:jc w:val="right"/>
              <w:rPr>
                <w:rFonts w:ascii="Times New Roman" w:hAnsi="Times New Roman" w:cs="Times New Roman"/>
                <w:color w:val="000000"/>
              </w:rPr>
            </w:pPr>
            <w:r w:rsidRPr="00734C94">
              <w:rPr>
                <w:rFonts w:ascii="Times New Roman" w:hAnsi="Times New Roman" w:cs="Times New Roman"/>
                <w:color w:val="000000"/>
              </w:rPr>
              <w:t>.</w:t>
            </w:r>
          </w:p>
        </w:tc>
      </w:tr>
      <w:tr w:rsidR="007C5348" w:rsidRPr="00734C94" w:rsidTr="00E317B8">
        <w:trPr>
          <w:jc w:val="center"/>
        </w:trPr>
        <w:tc>
          <w:tcPr>
            <w:tcW w:w="2013" w:type="pct"/>
            <w:vAlign w:val="center"/>
          </w:tcPr>
          <w:p w:rsidR="007C5348" w:rsidRPr="007C5348" w:rsidRDefault="007C5348" w:rsidP="00934C51">
            <w:pPr>
              <w:autoSpaceDE w:val="0"/>
              <w:autoSpaceDN w:val="0"/>
              <w:adjustRightInd w:val="0"/>
              <w:spacing w:line="320" w:lineRule="atLeast"/>
              <w:ind w:right="60"/>
              <w:rPr>
                <w:rFonts w:ascii="Times New Roman" w:hAnsi="Times New Roman" w:cs="Times New Roman"/>
                <w:color w:val="FF0000"/>
              </w:rPr>
            </w:pPr>
            <w:r w:rsidRPr="007C5348">
              <w:rPr>
                <w:rFonts w:ascii="Times New Roman" w:hAnsi="Times New Roman" w:cs="Times New Roman"/>
                <w:color w:val="FF0000"/>
              </w:rPr>
              <w:t>Trend*</w:t>
            </w:r>
            <w:r w:rsidR="00934C51">
              <w:rPr>
                <w:rFonts w:ascii="Times New Roman" w:hAnsi="Times New Roman" w:cs="Times New Roman"/>
                <w:color w:val="FF0000"/>
              </w:rPr>
              <w:t>21%</w:t>
            </w:r>
            <w:r w:rsidRPr="007C5348">
              <w:rPr>
                <w:rFonts w:ascii="Times New Roman" w:hAnsi="Times New Roman" w:cs="Times New Roman"/>
                <w:color w:val="FF0000"/>
              </w:rPr>
              <w:t xml:space="preserve"> (=2009)</w:t>
            </w:r>
          </w:p>
        </w:tc>
        <w:tc>
          <w:tcPr>
            <w:tcW w:w="1066" w:type="pct"/>
            <w:vAlign w:val="center"/>
          </w:tcPr>
          <w:p w:rsidR="007C5348" w:rsidRPr="007C5348" w:rsidRDefault="007C5348" w:rsidP="005F06E0">
            <w:pPr>
              <w:autoSpaceDE w:val="0"/>
              <w:autoSpaceDN w:val="0"/>
              <w:adjustRightInd w:val="0"/>
              <w:spacing w:line="320" w:lineRule="atLeast"/>
              <w:ind w:left="60" w:right="60"/>
              <w:jc w:val="right"/>
              <w:rPr>
                <w:rFonts w:ascii="Times New Roman" w:hAnsi="Times New Roman" w:cs="Times New Roman"/>
                <w:color w:val="FF0000"/>
              </w:rPr>
            </w:pPr>
            <w:r w:rsidRPr="007C5348">
              <w:rPr>
                <w:rFonts w:ascii="Times New Roman" w:hAnsi="Times New Roman" w:cs="Times New Roman"/>
                <w:color w:val="FF0000"/>
              </w:rPr>
              <w:t>-,575</w:t>
            </w:r>
          </w:p>
        </w:tc>
        <w:tc>
          <w:tcPr>
            <w:tcW w:w="1921" w:type="pct"/>
            <w:vAlign w:val="center"/>
          </w:tcPr>
          <w:p w:rsidR="007C5348" w:rsidRPr="007C5348" w:rsidRDefault="007C5348" w:rsidP="005F06E0">
            <w:pPr>
              <w:autoSpaceDE w:val="0"/>
              <w:autoSpaceDN w:val="0"/>
              <w:adjustRightInd w:val="0"/>
              <w:spacing w:line="320" w:lineRule="atLeast"/>
              <w:ind w:left="60" w:right="60"/>
              <w:jc w:val="right"/>
              <w:rPr>
                <w:rFonts w:ascii="Times New Roman" w:hAnsi="Times New Roman" w:cs="Times New Roman"/>
                <w:color w:val="FF0000"/>
              </w:rPr>
            </w:pPr>
            <w:r w:rsidRPr="007C5348">
              <w:rPr>
                <w:rFonts w:ascii="Times New Roman" w:hAnsi="Times New Roman" w:cs="Times New Roman"/>
                <w:color w:val="FF0000"/>
              </w:rPr>
              <w:t>,522</w:t>
            </w:r>
          </w:p>
        </w:tc>
      </w:tr>
      <w:tr w:rsidR="007C5348" w:rsidRPr="00734C94" w:rsidTr="00E317B8">
        <w:trPr>
          <w:jc w:val="center"/>
        </w:trPr>
        <w:tc>
          <w:tcPr>
            <w:tcW w:w="2013" w:type="pct"/>
          </w:tcPr>
          <w:p w:rsidR="007C5348" w:rsidRPr="007C5348" w:rsidRDefault="00934C51" w:rsidP="005F06E0">
            <w:pPr>
              <w:rPr>
                <w:color w:val="FF0000"/>
              </w:rPr>
            </w:pPr>
            <w:r>
              <w:rPr>
                <w:rFonts w:ascii="Times New Roman" w:hAnsi="Times New Roman" w:cs="Times New Roman"/>
                <w:color w:val="FF0000"/>
              </w:rPr>
              <w:t>Trend*21%</w:t>
            </w:r>
            <w:r w:rsidR="007C5348" w:rsidRPr="007C5348">
              <w:rPr>
                <w:rFonts w:ascii="Times New Roman" w:hAnsi="Times New Roman" w:cs="Times New Roman"/>
                <w:color w:val="FF0000"/>
              </w:rPr>
              <w:t xml:space="preserve"> (=2010)</w:t>
            </w:r>
          </w:p>
        </w:tc>
        <w:tc>
          <w:tcPr>
            <w:tcW w:w="1066" w:type="pct"/>
            <w:vAlign w:val="center"/>
          </w:tcPr>
          <w:p w:rsidR="007C5348" w:rsidRPr="007C5348" w:rsidRDefault="007C5348" w:rsidP="005F06E0">
            <w:pPr>
              <w:autoSpaceDE w:val="0"/>
              <w:autoSpaceDN w:val="0"/>
              <w:adjustRightInd w:val="0"/>
              <w:spacing w:line="320" w:lineRule="atLeast"/>
              <w:ind w:left="60" w:right="60"/>
              <w:jc w:val="right"/>
              <w:rPr>
                <w:rFonts w:ascii="Times New Roman" w:hAnsi="Times New Roman" w:cs="Times New Roman"/>
                <w:color w:val="FF0000"/>
              </w:rPr>
            </w:pPr>
            <w:r w:rsidRPr="007C5348">
              <w:rPr>
                <w:rFonts w:ascii="Times New Roman" w:hAnsi="Times New Roman" w:cs="Times New Roman"/>
                <w:color w:val="FF0000"/>
              </w:rPr>
              <w:t>,647</w:t>
            </w:r>
          </w:p>
        </w:tc>
        <w:tc>
          <w:tcPr>
            <w:tcW w:w="1921" w:type="pct"/>
            <w:vAlign w:val="center"/>
          </w:tcPr>
          <w:p w:rsidR="007C5348" w:rsidRPr="007C5348" w:rsidRDefault="007C5348" w:rsidP="005F06E0">
            <w:pPr>
              <w:autoSpaceDE w:val="0"/>
              <w:autoSpaceDN w:val="0"/>
              <w:adjustRightInd w:val="0"/>
              <w:spacing w:line="320" w:lineRule="atLeast"/>
              <w:ind w:left="60" w:right="60"/>
              <w:jc w:val="right"/>
              <w:rPr>
                <w:rFonts w:ascii="Times New Roman" w:hAnsi="Times New Roman" w:cs="Times New Roman"/>
                <w:color w:val="FF0000"/>
              </w:rPr>
            </w:pPr>
            <w:r w:rsidRPr="007C5348">
              <w:rPr>
                <w:rFonts w:ascii="Times New Roman" w:hAnsi="Times New Roman" w:cs="Times New Roman"/>
                <w:color w:val="FF0000"/>
              </w:rPr>
              <w:t>,471</w:t>
            </w:r>
          </w:p>
        </w:tc>
      </w:tr>
      <w:tr w:rsidR="007C5348" w:rsidRPr="00734C94" w:rsidTr="00E317B8">
        <w:trPr>
          <w:jc w:val="center"/>
        </w:trPr>
        <w:tc>
          <w:tcPr>
            <w:tcW w:w="2013" w:type="pct"/>
          </w:tcPr>
          <w:p w:rsidR="007C5348" w:rsidRPr="007C5348" w:rsidRDefault="00934C51" w:rsidP="005F06E0">
            <w:pPr>
              <w:rPr>
                <w:color w:val="FF0000"/>
              </w:rPr>
            </w:pPr>
            <w:r>
              <w:rPr>
                <w:rFonts w:ascii="Times New Roman" w:hAnsi="Times New Roman" w:cs="Times New Roman"/>
                <w:color w:val="FF0000"/>
              </w:rPr>
              <w:t>Trend*21%</w:t>
            </w:r>
            <w:r w:rsidR="007C5348" w:rsidRPr="007C5348">
              <w:rPr>
                <w:rFonts w:ascii="Times New Roman" w:hAnsi="Times New Roman" w:cs="Times New Roman"/>
                <w:color w:val="FF0000"/>
              </w:rPr>
              <w:t xml:space="preserve"> (=2011)</w:t>
            </w:r>
          </w:p>
        </w:tc>
        <w:tc>
          <w:tcPr>
            <w:tcW w:w="1066" w:type="pct"/>
            <w:vAlign w:val="center"/>
          </w:tcPr>
          <w:p w:rsidR="007C5348" w:rsidRPr="007C5348" w:rsidRDefault="007C5348" w:rsidP="005F06E0">
            <w:pPr>
              <w:autoSpaceDE w:val="0"/>
              <w:autoSpaceDN w:val="0"/>
              <w:adjustRightInd w:val="0"/>
              <w:spacing w:line="320" w:lineRule="atLeast"/>
              <w:ind w:left="60" w:right="60"/>
              <w:jc w:val="right"/>
              <w:rPr>
                <w:rFonts w:ascii="Times New Roman" w:hAnsi="Times New Roman" w:cs="Times New Roman"/>
                <w:color w:val="FF0000"/>
              </w:rPr>
            </w:pPr>
            <w:r w:rsidRPr="007C5348">
              <w:rPr>
                <w:rFonts w:ascii="Times New Roman" w:hAnsi="Times New Roman" w:cs="Times New Roman"/>
                <w:color w:val="FF0000"/>
              </w:rPr>
              <w:t>-,058</w:t>
            </w:r>
          </w:p>
        </w:tc>
        <w:tc>
          <w:tcPr>
            <w:tcW w:w="1921" w:type="pct"/>
            <w:vAlign w:val="center"/>
          </w:tcPr>
          <w:p w:rsidR="007C5348" w:rsidRPr="007C5348" w:rsidRDefault="007C5348" w:rsidP="005F06E0">
            <w:pPr>
              <w:autoSpaceDE w:val="0"/>
              <w:autoSpaceDN w:val="0"/>
              <w:adjustRightInd w:val="0"/>
              <w:spacing w:line="320" w:lineRule="atLeast"/>
              <w:ind w:left="60" w:right="60"/>
              <w:jc w:val="right"/>
              <w:rPr>
                <w:rFonts w:ascii="Times New Roman" w:hAnsi="Times New Roman" w:cs="Times New Roman"/>
                <w:color w:val="FF0000"/>
              </w:rPr>
            </w:pPr>
            <w:r w:rsidRPr="007C5348">
              <w:rPr>
                <w:rFonts w:ascii="Times New Roman" w:hAnsi="Times New Roman" w:cs="Times New Roman"/>
                <w:color w:val="FF0000"/>
              </w:rPr>
              <w:t>,948</w:t>
            </w:r>
          </w:p>
        </w:tc>
      </w:tr>
      <w:tr w:rsidR="007C5348" w:rsidRPr="00734C94" w:rsidTr="00E317B8">
        <w:trPr>
          <w:jc w:val="center"/>
        </w:trPr>
        <w:tc>
          <w:tcPr>
            <w:tcW w:w="2013" w:type="pct"/>
          </w:tcPr>
          <w:p w:rsidR="007C5348" w:rsidRDefault="00934C51" w:rsidP="005F06E0">
            <w:r>
              <w:rPr>
                <w:rFonts w:ascii="Times New Roman" w:hAnsi="Times New Roman" w:cs="Times New Roman"/>
                <w:color w:val="000000"/>
              </w:rPr>
              <w:t>Trend*21%</w:t>
            </w:r>
            <w:r w:rsidR="007C5348" w:rsidRPr="001D3949">
              <w:rPr>
                <w:rFonts w:ascii="Times New Roman" w:hAnsi="Times New Roman" w:cs="Times New Roman"/>
                <w:color w:val="000000"/>
              </w:rPr>
              <w:t xml:space="preserve"> (=</w:t>
            </w:r>
            <w:r w:rsidR="007C5348">
              <w:rPr>
                <w:rFonts w:ascii="Times New Roman" w:hAnsi="Times New Roman" w:cs="Times New Roman"/>
                <w:color w:val="000000"/>
              </w:rPr>
              <w:t>2012</w:t>
            </w:r>
            <w:r w:rsidR="007C5348" w:rsidRPr="001D3949">
              <w:rPr>
                <w:rFonts w:ascii="Times New Roman" w:hAnsi="Times New Roman" w:cs="Times New Roman"/>
                <w:color w:val="000000"/>
              </w:rPr>
              <w:t>)</w:t>
            </w:r>
          </w:p>
        </w:tc>
        <w:tc>
          <w:tcPr>
            <w:tcW w:w="1066" w:type="pct"/>
            <w:vAlign w:val="center"/>
          </w:tcPr>
          <w:p w:rsidR="007C5348" w:rsidRPr="00734C94" w:rsidRDefault="007C5348" w:rsidP="005F06E0">
            <w:pPr>
              <w:autoSpaceDE w:val="0"/>
              <w:autoSpaceDN w:val="0"/>
              <w:adjustRightInd w:val="0"/>
              <w:spacing w:line="320" w:lineRule="atLeast"/>
              <w:ind w:left="60" w:right="60"/>
              <w:jc w:val="right"/>
              <w:rPr>
                <w:rFonts w:ascii="Times New Roman" w:hAnsi="Times New Roman" w:cs="Times New Roman"/>
                <w:color w:val="000000"/>
              </w:rPr>
            </w:pPr>
            <w:r w:rsidRPr="00734C94">
              <w:rPr>
                <w:rFonts w:ascii="Times New Roman" w:hAnsi="Times New Roman" w:cs="Times New Roman"/>
                <w:color w:val="000000"/>
              </w:rPr>
              <w:t>0</w:t>
            </w:r>
            <w:r>
              <w:rPr>
                <w:rFonts w:ascii="Times New Roman" w:hAnsi="Times New Roman" w:cs="Times New Roman"/>
                <w:color w:val="000000"/>
                <w:vertAlign w:val="superscript"/>
              </w:rPr>
              <w:t>*</w:t>
            </w:r>
          </w:p>
        </w:tc>
        <w:tc>
          <w:tcPr>
            <w:tcW w:w="1921" w:type="pct"/>
            <w:vAlign w:val="center"/>
          </w:tcPr>
          <w:p w:rsidR="007C5348" w:rsidRPr="00734C94" w:rsidRDefault="007C5348" w:rsidP="005F06E0">
            <w:pPr>
              <w:autoSpaceDE w:val="0"/>
              <w:autoSpaceDN w:val="0"/>
              <w:adjustRightInd w:val="0"/>
              <w:spacing w:line="320" w:lineRule="atLeast"/>
              <w:ind w:left="60" w:right="60"/>
              <w:jc w:val="right"/>
              <w:rPr>
                <w:rFonts w:ascii="Times New Roman" w:hAnsi="Times New Roman" w:cs="Times New Roman"/>
                <w:color w:val="000000"/>
              </w:rPr>
            </w:pPr>
            <w:r w:rsidRPr="00734C94">
              <w:rPr>
                <w:rFonts w:ascii="Times New Roman" w:hAnsi="Times New Roman" w:cs="Times New Roman"/>
                <w:color w:val="000000"/>
              </w:rPr>
              <w:t>.</w:t>
            </w:r>
          </w:p>
        </w:tc>
      </w:tr>
    </w:tbl>
    <w:p w:rsidR="007C5348" w:rsidRPr="007C5348" w:rsidRDefault="007C5348" w:rsidP="00E317B8">
      <w:pPr>
        <w:autoSpaceDE w:val="0"/>
        <w:autoSpaceDN w:val="0"/>
        <w:adjustRightInd w:val="0"/>
        <w:spacing w:after="0" w:line="240" w:lineRule="auto"/>
        <w:jc w:val="center"/>
        <w:rPr>
          <w:rFonts w:ascii="Times New Roman" w:hAnsi="Times New Roman" w:cs="Times New Roman"/>
        </w:rPr>
      </w:pPr>
      <w:r w:rsidRPr="007C5348">
        <w:rPr>
          <w:rFonts w:ascii="Times New Roman" w:hAnsi="Times New Roman" w:cs="Times New Roman"/>
        </w:rPr>
        <w:t xml:space="preserve">* Effect is 0 omdat </w:t>
      </w:r>
      <w:r w:rsidR="00934C51">
        <w:rPr>
          <w:rFonts w:ascii="Times New Roman" w:hAnsi="Times New Roman" w:cs="Times New Roman"/>
        </w:rPr>
        <w:t xml:space="preserve">de </w:t>
      </w:r>
      <w:proofErr w:type="spellStart"/>
      <w:r w:rsidR="00934C51">
        <w:rPr>
          <w:rFonts w:ascii="Times New Roman" w:hAnsi="Times New Roman" w:cs="Times New Roman"/>
        </w:rPr>
        <w:t>dummie</w:t>
      </w:r>
      <w:proofErr w:type="spellEnd"/>
      <w:r w:rsidRPr="007C5348">
        <w:rPr>
          <w:rFonts w:ascii="Times New Roman" w:hAnsi="Times New Roman" w:cs="Times New Roman"/>
        </w:rPr>
        <w:t xml:space="preserve"> overbodig is.</w:t>
      </w:r>
    </w:p>
    <w:p w:rsidR="007C5348" w:rsidRDefault="007C5348" w:rsidP="007C5348">
      <w:pPr>
        <w:autoSpaceDE w:val="0"/>
        <w:autoSpaceDN w:val="0"/>
        <w:adjustRightInd w:val="0"/>
        <w:spacing w:after="0" w:line="240" w:lineRule="auto"/>
        <w:rPr>
          <w:rFonts w:ascii="Times New Roman" w:hAnsi="Times New Roman" w:cs="Times New Roman"/>
          <w:sz w:val="24"/>
          <w:szCs w:val="24"/>
        </w:rPr>
      </w:pPr>
    </w:p>
    <w:p w:rsidR="007C5348" w:rsidRPr="007C5348" w:rsidRDefault="007C5348" w:rsidP="007C5348">
      <w:pPr>
        <w:autoSpaceDE w:val="0"/>
        <w:autoSpaceDN w:val="0"/>
        <w:adjustRightInd w:val="0"/>
        <w:spacing w:after="0" w:line="360" w:lineRule="auto"/>
        <w:rPr>
          <w:rFonts w:ascii="Times New Roman" w:hAnsi="Times New Roman" w:cs="Times New Roman"/>
        </w:rPr>
      </w:pPr>
      <w:r w:rsidRPr="007C5348">
        <w:rPr>
          <w:rFonts w:ascii="Times New Roman" w:hAnsi="Times New Roman" w:cs="Times New Roman"/>
        </w:rPr>
        <w:t xml:space="preserve">Te zien is dat de interactie tussen de </w:t>
      </w:r>
      <w:r w:rsidR="00934C51">
        <w:rPr>
          <w:rFonts w:ascii="Times New Roman" w:hAnsi="Times New Roman" w:cs="Times New Roman"/>
        </w:rPr>
        <w:t>groepen</w:t>
      </w:r>
      <w:r w:rsidRPr="007C5348">
        <w:rPr>
          <w:rFonts w:ascii="Times New Roman" w:hAnsi="Times New Roman" w:cs="Times New Roman"/>
        </w:rPr>
        <w:t xml:space="preserve"> en de trend</w:t>
      </w:r>
      <w:r>
        <w:rPr>
          <w:rFonts w:ascii="Times New Roman" w:hAnsi="Times New Roman" w:cs="Times New Roman"/>
        </w:rPr>
        <w:t xml:space="preserve"> voor 2009, 2010 en 2011 niet significant </w:t>
      </w:r>
      <w:r w:rsidR="00934C51">
        <w:rPr>
          <w:rFonts w:ascii="Times New Roman" w:hAnsi="Times New Roman" w:cs="Times New Roman"/>
        </w:rPr>
        <w:t xml:space="preserve">is wat betekend dat het verschil tussen de coëfficiënten van de groepen niet </w:t>
      </w:r>
      <w:r w:rsidR="005F06E0">
        <w:rPr>
          <w:rFonts w:ascii="Times New Roman" w:hAnsi="Times New Roman" w:cs="Times New Roman"/>
        </w:rPr>
        <w:t xml:space="preserve">significant van 0 afwijkt. Er is dus een significante aanwijzing dat de twee groepen </w:t>
      </w:r>
      <w:r w:rsidR="00934C51">
        <w:rPr>
          <w:rFonts w:ascii="Times New Roman" w:hAnsi="Times New Roman" w:cs="Times New Roman"/>
        </w:rPr>
        <w:t xml:space="preserve">op dezelfde manier bewegen </w:t>
      </w:r>
      <w:r w:rsidR="005F06E0">
        <w:rPr>
          <w:rFonts w:ascii="Times New Roman" w:hAnsi="Times New Roman" w:cs="Times New Roman"/>
        </w:rPr>
        <w:t xml:space="preserve">en voldoet dus aan de aannamen van </w:t>
      </w:r>
      <w:proofErr w:type="spellStart"/>
      <w:r w:rsidR="005F06E0">
        <w:rPr>
          <w:rFonts w:ascii="Times New Roman" w:hAnsi="Times New Roman" w:cs="Times New Roman"/>
        </w:rPr>
        <w:t>difference-in-difference</w:t>
      </w:r>
      <w:proofErr w:type="spellEnd"/>
      <w:r w:rsidR="005F06E0">
        <w:rPr>
          <w:rFonts w:ascii="Times New Roman" w:hAnsi="Times New Roman" w:cs="Times New Roman"/>
        </w:rPr>
        <w:t xml:space="preserve"> methode van parallelle trends. </w:t>
      </w:r>
    </w:p>
    <w:p w:rsidR="007C5348" w:rsidRPr="007C5348" w:rsidRDefault="007C5348" w:rsidP="007C5348">
      <w:pPr>
        <w:autoSpaceDE w:val="0"/>
        <w:autoSpaceDN w:val="0"/>
        <w:adjustRightInd w:val="0"/>
        <w:spacing w:after="0" w:line="240" w:lineRule="auto"/>
        <w:rPr>
          <w:rFonts w:ascii="Times New Roman" w:hAnsi="Times New Roman" w:cs="Times New Roman"/>
          <w:sz w:val="24"/>
          <w:szCs w:val="24"/>
        </w:rPr>
      </w:pPr>
    </w:p>
    <w:p w:rsidR="006922F3" w:rsidRDefault="00762ACA" w:rsidP="006922F3">
      <w:pPr>
        <w:spacing w:line="360" w:lineRule="auto"/>
        <w:rPr>
          <w:rFonts w:ascii="Times New Roman" w:hAnsi="Times New Roman" w:cs="Times New Roman"/>
        </w:rPr>
      </w:pPr>
      <w:r>
        <w:rPr>
          <w:rFonts w:ascii="Times New Roman" w:hAnsi="Times New Roman" w:cs="Times New Roman"/>
        </w:rPr>
        <w:t xml:space="preserve">Om het effect te vinden </w:t>
      </w:r>
      <w:r w:rsidR="00934C51">
        <w:rPr>
          <w:rFonts w:ascii="Times New Roman" w:hAnsi="Times New Roman" w:cs="Times New Roman"/>
        </w:rPr>
        <w:t xml:space="preserve">van de btw verhoging </w:t>
      </w:r>
      <w:r>
        <w:rPr>
          <w:rFonts w:ascii="Times New Roman" w:hAnsi="Times New Roman" w:cs="Times New Roman"/>
        </w:rPr>
        <w:t xml:space="preserve">zal ik een regressie draaien van de data. Als eerste maak ik </w:t>
      </w:r>
      <w:proofErr w:type="spellStart"/>
      <w:r>
        <w:rPr>
          <w:rFonts w:ascii="Times New Roman" w:hAnsi="Times New Roman" w:cs="Times New Roman"/>
        </w:rPr>
        <w:t>dummies</w:t>
      </w:r>
      <w:proofErr w:type="spellEnd"/>
      <w:r>
        <w:rPr>
          <w:rFonts w:ascii="Times New Roman" w:hAnsi="Times New Roman" w:cs="Times New Roman"/>
        </w:rPr>
        <w:t xml:space="preserve"> voor de controle en </w:t>
      </w:r>
      <w:proofErr w:type="spellStart"/>
      <w:r>
        <w:rPr>
          <w:rFonts w:ascii="Times New Roman" w:hAnsi="Times New Roman" w:cs="Times New Roman"/>
        </w:rPr>
        <w:t>treatment</w:t>
      </w:r>
      <w:proofErr w:type="spellEnd"/>
      <w:r>
        <w:rPr>
          <w:rFonts w:ascii="Times New Roman" w:hAnsi="Times New Roman" w:cs="Times New Roman"/>
        </w:rPr>
        <w:t xml:space="preserve"> groep. De controle groep is 0 en de </w:t>
      </w:r>
      <w:proofErr w:type="spellStart"/>
      <w:r>
        <w:rPr>
          <w:rFonts w:ascii="Times New Roman" w:hAnsi="Times New Roman" w:cs="Times New Roman"/>
        </w:rPr>
        <w:t>treatment</w:t>
      </w:r>
      <w:proofErr w:type="spellEnd"/>
      <w:r>
        <w:rPr>
          <w:rFonts w:ascii="Times New Roman" w:hAnsi="Times New Roman" w:cs="Times New Roman"/>
        </w:rPr>
        <w:t xml:space="preserve"> groep is 1. Vervolgens maak ik </w:t>
      </w:r>
      <w:proofErr w:type="spellStart"/>
      <w:r>
        <w:rPr>
          <w:rFonts w:ascii="Times New Roman" w:hAnsi="Times New Roman" w:cs="Times New Roman"/>
        </w:rPr>
        <w:t>dummies</w:t>
      </w:r>
      <w:proofErr w:type="spellEnd"/>
      <w:r>
        <w:rPr>
          <w:rFonts w:ascii="Times New Roman" w:hAnsi="Times New Roman" w:cs="Times New Roman"/>
        </w:rPr>
        <w:t xml:space="preserve"> voor de verschillende periodes. De periode waarin er geen btw verhoging is </w:t>
      </w:r>
      <w:r w:rsidR="00D73833">
        <w:rPr>
          <w:rFonts w:ascii="Times New Roman" w:hAnsi="Times New Roman" w:cs="Times New Roman"/>
        </w:rPr>
        <w:t>krijgt</w:t>
      </w:r>
      <w:r>
        <w:rPr>
          <w:rFonts w:ascii="Times New Roman" w:hAnsi="Times New Roman" w:cs="Times New Roman"/>
        </w:rPr>
        <w:t xml:space="preserve"> </w:t>
      </w:r>
      <w:r w:rsidR="00D73833">
        <w:rPr>
          <w:rFonts w:ascii="Times New Roman" w:hAnsi="Times New Roman" w:cs="Times New Roman"/>
        </w:rPr>
        <w:t xml:space="preserve">de waarde </w:t>
      </w:r>
      <w:r>
        <w:rPr>
          <w:rFonts w:ascii="Times New Roman" w:hAnsi="Times New Roman" w:cs="Times New Roman"/>
        </w:rPr>
        <w:t xml:space="preserve">0 en de periode dat er wel een verhoging van het btw-tarief is </w:t>
      </w:r>
      <w:r w:rsidR="00D73833">
        <w:rPr>
          <w:rFonts w:ascii="Times New Roman" w:hAnsi="Times New Roman" w:cs="Times New Roman"/>
        </w:rPr>
        <w:t>krijgt de waarde</w:t>
      </w:r>
      <w:r>
        <w:rPr>
          <w:rFonts w:ascii="Times New Roman" w:hAnsi="Times New Roman" w:cs="Times New Roman"/>
        </w:rPr>
        <w:t xml:space="preserve"> 1. Als laatste moeten we de ‘</w:t>
      </w:r>
      <w:proofErr w:type="spellStart"/>
      <w:r>
        <w:rPr>
          <w:rFonts w:ascii="Times New Roman" w:hAnsi="Times New Roman" w:cs="Times New Roman"/>
        </w:rPr>
        <w:t>treatment</w:t>
      </w:r>
      <w:proofErr w:type="spellEnd"/>
      <w:r>
        <w:rPr>
          <w:rFonts w:ascii="Times New Roman" w:hAnsi="Times New Roman" w:cs="Times New Roman"/>
        </w:rPr>
        <w:t xml:space="preserve"> indicator’ toevoegen. Dit is een variabele die het effect van de btw stijging </w:t>
      </w:r>
      <w:r w:rsidR="00D73833">
        <w:rPr>
          <w:rFonts w:ascii="Times New Roman" w:hAnsi="Times New Roman" w:cs="Times New Roman"/>
        </w:rPr>
        <w:t xml:space="preserve">op het prijsniveau laat zien. Deze </w:t>
      </w:r>
      <w:proofErr w:type="spellStart"/>
      <w:r w:rsidR="00D73833">
        <w:rPr>
          <w:rFonts w:ascii="Times New Roman" w:hAnsi="Times New Roman" w:cs="Times New Roman"/>
        </w:rPr>
        <w:t>dummie</w:t>
      </w:r>
      <w:proofErr w:type="spellEnd"/>
      <w:r w:rsidR="00D73833">
        <w:rPr>
          <w:rFonts w:ascii="Times New Roman" w:hAnsi="Times New Roman" w:cs="Times New Roman"/>
        </w:rPr>
        <w:t xml:space="preserve"> is dus 1 voor de productgroepen die te maken krijgen met het verhoogde tarief in de periode dat de btw verhoging is ingegaan, de rest is 0. De regressie heeft de volgende</w:t>
      </w:r>
      <w:r w:rsidR="003C3ED6">
        <w:rPr>
          <w:rFonts w:ascii="Times New Roman" w:hAnsi="Times New Roman" w:cs="Times New Roman"/>
        </w:rPr>
        <w:t xml:space="preserve"> vergelijking</w:t>
      </w:r>
      <w:r w:rsidR="00D73833">
        <w:rPr>
          <w:rFonts w:ascii="Times New Roman" w:hAnsi="Times New Roman" w:cs="Times New Roman"/>
        </w:rPr>
        <w:t>:</w:t>
      </w:r>
    </w:p>
    <w:p w:rsidR="00D73833" w:rsidRDefault="00D73833" w:rsidP="006922F3">
      <w:pPr>
        <w:spacing w:line="360" w:lineRule="auto"/>
        <w:jc w:val="center"/>
        <w:rPr>
          <w:rFonts w:ascii="Times New Roman" w:hAnsi="Times New Roman" w:cs="Times New Roman"/>
          <w:color w:val="000000"/>
        </w:rPr>
      </w:pPr>
      <w:proofErr w:type="spellStart"/>
      <w:r>
        <w:rPr>
          <w:rFonts w:ascii="Times New Roman" w:hAnsi="Times New Roman" w:cs="Times New Roman"/>
        </w:rPr>
        <w:t>CPI</w:t>
      </w:r>
      <w:r>
        <w:rPr>
          <w:rFonts w:ascii="Times New Roman" w:hAnsi="Times New Roman" w:cs="Times New Roman"/>
          <w:vertAlign w:val="subscript"/>
        </w:rPr>
        <w:t>it</w:t>
      </w:r>
      <w:proofErr w:type="spellEnd"/>
      <w:r>
        <w:rPr>
          <w:rFonts w:ascii="Times New Roman" w:hAnsi="Times New Roman" w:cs="Times New Roman"/>
        </w:rPr>
        <w:t xml:space="preserve"> = α + </w:t>
      </w:r>
      <w:r w:rsidRPr="00D73833">
        <w:rPr>
          <w:rFonts w:ascii="Symbol" w:hAnsi="Symbol" w:cs="Symbol"/>
          <w:color w:val="000000"/>
          <w:lang w:val="en-US"/>
        </w:rPr>
        <w:t></w:t>
      </w:r>
      <w:proofErr w:type="spellStart"/>
      <w:r>
        <w:rPr>
          <w:rFonts w:ascii="Times New Roman" w:hAnsi="Times New Roman" w:cs="Times New Roman"/>
          <w:color w:val="000000"/>
        </w:rPr>
        <w:t>Dgroep</w:t>
      </w:r>
      <w:proofErr w:type="spellEnd"/>
      <w:r w:rsidRPr="00D73833">
        <w:rPr>
          <w:rFonts w:ascii="Times New Roman" w:hAnsi="Times New Roman" w:cs="Times New Roman"/>
          <w:color w:val="000000"/>
        </w:rPr>
        <w:t xml:space="preserve"> +</w:t>
      </w:r>
      <w:r w:rsidRPr="00D73833">
        <w:rPr>
          <w:rFonts w:ascii="Arial" w:hAnsi="Arial" w:cs="Arial"/>
          <w:color w:val="000000"/>
        </w:rPr>
        <w:t xml:space="preserve"> </w:t>
      </w:r>
      <w:r w:rsidRPr="00D73833">
        <w:rPr>
          <w:rFonts w:ascii="Symbol" w:hAnsi="Symbol" w:cs="Symbol"/>
          <w:color w:val="000000"/>
          <w:lang w:val="en-US"/>
        </w:rPr>
        <w:t></w:t>
      </w:r>
      <w:proofErr w:type="spellStart"/>
      <w:r w:rsidRPr="00D73833">
        <w:rPr>
          <w:rFonts w:ascii="Times New Roman" w:hAnsi="Times New Roman" w:cs="Times New Roman"/>
          <w:color w:val="000000"/>
        </w:rPr>
        <w:t>Dtijd</w:t>
      </w:r>
      <w:proofErr w:type="spellEnd"/>
      <w:r w:rsidRPr="00D73833">
        <w:rPr>
          <w:rFonts w:ascii="Times New Roman" w:hAnsi="Times New Roman" w:cs="Times New Roman"/>
          <w:color w:val="000000"/>
        </w:rPr>
        <w:t xml:space="preserve"> +</w:t>
      </w:r>
      <w:r w:rsidRPr="00D73833">
        <w:rPr>
          <w:rFonts w:ascii="Arial" w:hAnsi="Arial" w:cs="Arial"/>
          <w:color w:val="000000"/>
        </w:rPr>
        <w:t xml:space="preserve"> </w:t>
      </w:r>
      <w:r w:rsidRPr="00D73833">
        <w:rPr>
          <w:rFonts w:ascii="Symbol" w:hAnsi="Symbol" w:cs="Symbol"/>
          <w:color w:val="000000"/>
          <w:lang w:val="en-US"/>
        </w:rPr>
        <w:t></w:t>
      </w:r>
      <w:r>
        <w:rPr>
          <w:rFonts w:ascii="Symbol" w:hAnsi="Symbol" w:cs="Symbol"/>
          <w:color w:val="000000"/>
          <w:lang w:val="en-US"/>
        </w:rPr>
        <w:t></w:t>
      </w:r>
      <w:proofErr w:type="spellStart"/>
      <w:r w:rsidRPr="00D73833">
        <w:rPr>
          <w:rFonts w:ascii="Times New Roman" w:hAnsi="Times New Roman" w:cs="Times New Roman"/>
          <w:color w:val="000000"/>
        </w:rPr>
        <w:t>reatmen</w:t>
      </w:r>
      <w:r w:rsidR="00467347">
        <w:rPr>
          <w:rFonts w:ascii="Times New Roman" w:hAnsi="Times New Roman" w:cs="Times New Roman"/>
          <w:color w:val="000000"/>
        </w:rPr>
        <w:t>t</w:t>
      </w:r>
      <w:r w:rsidRPr="00D73833">
        <w:rPr>
          <w:rFonts w:ascii="Times New Roman" w:hAnsi="Times New Roman" w:cs="Times New Roman"/>
          <w:color w:val="000000"/>
        </w:rPr>
        <w:t>indicator</w:t>
      </w:r>
      <w:proofErr w:type="spellEnd"/>
      <w:r w:rsidRPr="00D73833">
        <w:rPr>
          <w:rFonts w:ascii="Times New Roman" w:hAnsi="Times New Roman" w:cs="Times New Roman"/>
          <w:color w:val="000000"/>
        </w:rPr>
        <w:t xml:space="preserve"> +</w:t>
      </w:r>
      <w:r w:rsidRPr="00D73833">
        <w:rPr>
          <w:rFonts w:ascii="Arial" w:hAnsi="Arial" w:cs="Arial"/>
          <w:color w:val="000000"/>
        </w:rPr>
        <w:t xml:space="preserve"> </w:t>
      </w:r>
      <w:r w:rsidRPr="00D73833">
        <w:rPr>
          <w:rFonts w:ascii="Symbol" w:hAnsi="Symbol" w:cs="Symbol"/>
          <w:color w:val="000000"/>
          <w:sz w:val="32"/>
          <w:szCs w:val="32"/>
          <w:lang w:val="en-US"/>
        </w:rPr>
        <w:t></w:t>
      </w:r>
      <w:proofErr w:type="spellStart"/>
      <w:r w:rsidRPr="00D73833">
        <w:rPr>
          <w:rFonts w:ascii="Times New Roman" w:hAnsi="Times New Roman" w:cs="Times New Roman"/>
          <w:color w:val="000000"/>
          <w:vertAlign w:val="subscript"/>
        </w:rPr>
        <w:t>it</w:t>
      </w:r>
      <w:proofErr w:type="spellEnd"/>
      <w:r w:rsidR="006922F3">
        <w:rPr>
          <w:rFonts w:ascii="Times New Roman" w:hAnsi="Times New Roman" w:cs="Times New Roman"/>
          <w:color w:val="000000"/>
          <w:vertAlign w:val="subscript"/>
        </w:rPr>
        <w:tab/>
      </w:r>
      <w:r w:rsidR="003C6EDB">
        <w:rPr>
          <w:rFonts w:ascii="Times New Roman" w:hAnsi="Times New Roman" w:cs="Times New Roman"/>
          <w:color w:val="000000"/>
          <w:vertAlign w:val="subscript"/>
        </w:rPr>
        <w:t xml:space="preserve"> </w:t>
      </w:r>
      <w:r w:rsidR="003C6EDB">
        <w:rPr>
          <w:rFonts w:ascii="Times New Roman" w:hAnsi="Times New Roman" w:cs="Times New Roman"/>
          <w:color w:val="000000"/>
        </w:rPr>
        <w:t>(1)</w:t>
      </w:r>
    </w:p>
    <w:p w:rsidR="007C7E80" w:rsidRPr="007C7E80" w:rsidRDefault="003C3ED6" w:rsidP="007C7E80">
      <w:pPr>
        <w:spacing w:line="360" w:lineRule="auto"/>
        <w:rPr>
          <w:rFonts w:ascii="Times New Roman" w:hAnsi="Times New Roman" w:cs="Times New Roman"/>
          <w:color w:val="000000"/>
        </w:rPr>
      </w:pPr>
      <w:r>
        <w:rPr>
          <w:rFonts w:ascii="Times New Roman" w:hAnsi="Times New Roman" w:cs="Times New Roman"/>
          <w:color w:val="000000"/>
        </w:rPr>
        <w:t xml:space="preserve">In vergelijking (1) staat </w:t>
      </w:r>
      <w:r w:rsidR="00467347">
        <w:rPr>
          <w:rFonts w:ascii="Times New Roman" w:hAnsi="Times New Roman" w:cs="Times New Roman"/>
          <w:color w:val="000000"/>
        </w:rPr>
        <w:t xml:space="preserve">CPI </w:t>
      </w:r>
      <w:r>
        <w:rPr>
          <w:rFonts w:ascii="Times New Roman" w:hAnsi="Times New Roman" w:cs="Times New Roman"/>
          <w:color w:val="000000"/>
        </w:rPr>
        <w:t>voor</w:t>
      </w:r>
      <w:r w:rsidR="00467347">
        <w:rPr>
          <w:rFonts w:ascii="Times New Roman" w:hAnsi="Times New Roman" w:cs="Times New Roman"/>
          <w:color w:val="000000"/>
        </w:rPr>
        <w:t xml:space="preserve"> de afhankelijke variabele die de consumenten prijs index laat zien. De constante term is α. </w:t>
      </w:r>
      <w:r w:rsidR="000856EB">
        <w:rPr>
          <w:rFonts w:ascii="Times New Roman" w:hAnsi="Times New Roman" w:cs="Times New Roman"/>
          <w:color w:val="000000"/>
        </w:rPr>
        <w:t>‘</w:t>
      </w:r>
      <w:proofErr w:type="spellStart"/>
      <w:r w:rsidR="00467347">
        <w:rPr>
          <w:rFonts w:ascii="Times New Roman" w:hAnsi="Times New Roman" w:cs="Times New Roman"/>
          <w:color w:val="000000"/>
        </w:rPr>
        <w:t>Dgroep</w:t>
      </w:r>
      <w:proofErr w:type="spellEnd"/>
      <w:r w:rsidR="000856EB">
        <w:rPr>
          <w:rFonts w:ascii="Times New Roman" w:hAnsi="Times New Roman" w:cs="Times New Roman"/>
          <w:color w:val="000000"/>
        </w:rPr>
        <w:t>’</w:t>
      </w:r>
      <w:r w:rsidR="00467347">
        <w:rPr>
          <w:rFonts w:ascii="Times New Roman" w:hAnsi="Times New Roman" w:cs="Times New Roman"/>
          <w:color w:val="000000"/>
        </w:rPr>
        <w:t xml:space="preserve"> is de </w:t>
      </w:r>
      <w:proofErr w:type="spellStart"/>
      <w:r w:rsidR="00467347">
        <w:rPr>
          <w:rFonts w:ascii="Times New Roman" w:hAnsi="Times New Roman" w:cs="Times New Roman"/>
          <w:color w:val="000000"/>
        </w:rPr>
        <w:t>dummie</w:t>
      </w:r>
      <w:proofErr w:type="spellEnd"/>
      <w:r w:rsidR="00467347">
        <w:rPr>
          <w:rFonts w:ascii="Times New Roman" w:hAnsi="Times New Roman" w:cs="Times New Roman"/>
          <w:color w:val="000000"/>
        </w:rPr>
        <w:t xml:space="preserve"> voor de verschillende productgroepen en </w:t>
      </w:r>
      <w:r w:rsidR="000856EB">
        <w:rPr>
          <w:rFonts w:ascii="Times New Roman" w:hAnsi="Times New Roman" w:cs="Times New Roman"/>
          <w:color w:val="000000"/>
        </w:rPr>
        <w:t>‘</w:t>
      </w:r>
      <w:proofErr w:type="spellStart"/>
      <w:r w:rsidR="00467347">
        <w:rPr>
          <w:rFonts w:ascii="Times New Roman" w:hAnsi="Times New Roman" w:cs="Times New Roman"/>
          <w:color w:val="000000"/>
        </w:rPr>
        <w:t>Dtijd</w:t>
      </w:r>
      <w:proofErr w:type="spellEnd"/>
      <w:r w:rsidR="000856EB">
        <w:rPr>
          <w:rFonts w:ascii="Times New Roman" w:hAnsi="Times New Roman" w:cs="Times New Roman"/>
          <w:color w:val="000000"/>
        </w:rPr>
        <w:t>’</w:t>
      </w:r>
      <w:r w:rsidR="00467347">
        <w:rPr>
          <w:rFonts w:ascii="Times New Roman" w:hAnsi="Times New Roman" w:cs="Times New Roman"/>
          <w:color w:val="000000"/>
        </w:rPr>
        <w:t xml:space="preserve"> is de </w:t>
      </w:r>
      <w:proofErr w:type="spellStart"/>
      <w:r w:rsidR="00467347">
        <w:rPr>
          <w:rFonts w:ascii="Times New Roman" w:hAnsi="Times New Roman" w:cs="Times New Roman"/>
          <w:color w:val="000000"/>
        </w:rPr>
        <w:t>dummie</w:t>
      </w:r>
      <w:proofErr w:type="spellEnd"/>
      <w:r w:rsidR="00467347">
        <w:rPr>
          <w:rFonts w:ascii="Times New Roman" w:hAnsi="Times New Roman" w:cs="Times New Roman"/>
          <w:color w:val="000000"/>
        </w:rPr>
        <w:t xml:space="preserve"> voor de periode. De </w:t>
      </w:r>
      <w:r w:rsidR="00B878D6">
        <w:rPr>
          <w:rFonts w:ascii="Times New Roman" w:hAnsi="Times New Roman" w:cs="Times New Roman"/>
          <w:color w:val="000000"/>
        </w:rPr>
        <w:t>‘</w:t>
      </w:r>
      <w:proofErr w:type="spellStart"/>
      <w:r w:rsidR="00467347">
        <w:rPr>
          <w:rFonts w:ascii="Times New Roman" w:hAnsi="Times New Roman" w:cs="Times New Roman"/>
          <w:color w:val="000000"/>
        </w:rPr>
        <w:t>treatment</w:t>
      </w:r>
      <w:proofErr w:type="spellEnd"/>
      <w:r w:rsidR="00B878D6">
        <w:rPr>
          <w:rFonts w:ascii="Times New Roman" w:hAnsi="Times New Roman" w:cs="Times New Roman"/>
          <w:color w:val="000000"/>
        </w:rPr>
        <w:t xml:space="preserve"> </w:t>
      </w:r>
      <w:r w:rsidR="00467347">
        <w:rPr>
          <w:rFonts w:ascii="Times New Roman" w:hAnsi="Times New Roman" w:cs="Times New Roman"/>
          <w:color w:val="000000"/>
        </w:rPr>
        <w:t>indicator</w:t>
      </w:r>
      <w:r w:rsidR="00B878D6">
        <w:rPr>
          <w:rFonts w:ascii="Times New Roman" w:hAnsi="Times New Roman" w:cs="Times New Roman"/>
          <w:color w:val="000000"/>
        </w:rPr>
        <w:t>’</w:t>
      </w:r>
      <w:r w:rsidR="00467347">
        <w:rPr>
          <w:rFonts w:ascii="Times New Roman" w:hAnsi="Times New Roman" w:cs="Times New Roman"/>
          <w:color w:val="000000"/>
        </w:rPr>
        <w:t xml:space="preserve"> is de derde variabele, dus het effect van de btw verhoging op het CPI wordt zichtbaar in β.</w:t>
      </w:r>
      <w:r>
        <w:rPr>
          <w:rFonts w:ascii="Times New Roman" w:hAnsi="Times New Roman" w:cs="Times New Roman"/>
          <w:color w:val="000000"/>
        </w:rPr>
        <w:t xml:space="preserve"> </w:t>
      </w:r>
      <w:r w:rsidR="00B878D6">
        <w:rPr>
          <w:rFonts w:ascii="Times New Roman" w:hAnsi="Times New Roman" w:cs="Times New Roman"/>
          <w:color w:val="000000"/>
        </w:rPr>
        <w:t xml:space="preserve"> De gebruikelijke </w:t>
      </w:r>
      <w:proofErr w:type="spellStart"/>
      <w:r w:rsidR="00B878D6">
        <w:rPr>
          <w:rFonts w:ascii="Times New Roman" w:hAnsi="Times New Roman" w:cs="Times New Roman"/>
          <w:color w:val="000000"/>
        </w:rPr>
        <w:t>error</w:t>
      </w:r>
      <w:proofErr w:type="spellEnd"/>
      <w:r w:rsidR="00B878D6">
        <w:rPr>
          <w:rFonts w:ascii="Times New Roman" w:hAnsi="Times New Roman" w:cs="Times New Roman"/>
          <w:color w:val="000000"/>
        </w:rPr>
        <w:t xml:space="preserve"> term is </w:t>
      </w:r>
      <w:r w:rsidR="00B878D6" w:rsidRPr="00B878D6">
        <w:rPr>
          <w:rFonts w:ascii="Times New Roman" w:hAnsi="Times New Roman" w:cs="Times New Roman"/>
          <w:color w:val="000000"/>
          <w:sz w:val="28"/>
          <w:szCs w:val="28"/>
        </w:rPr>
        <w:t>ε</w:t>
      </w:r>
      <w:r w:rsidR="00BA10C0">
        <w:rPr>
          <w:rFonts w:ascii="Times New Roman" w:hAnsi="Times New Roman" w:cs="Times New Roman"/>
          <w:color w:val="000000"/>
        </w:rPr>
        <w:t xml:space="preserve">. </w:t>
      </w:r>
      <w:r w:rsidR="007C7E80">
        <w:rPr>
          <w:rFonts w:ascii="Times New Roman" w:hAnsi="Times New Roman" w:cs="Times New Roman"/>
          <w:color w:val="000000"/>
        </w:rPr>
        <w:t xml:space="preserve">Vooral de onafhankelijkheid van de </w:t>
      </w:r>
      <w:proofErr w:type="spellStart"/>
      <w:r w:rsidR="007C7E80">
        <w:rPr>
          <w:rFonts w:ascii="Times New Roman" w:hAnsi="Times New Roman" w:cs="Times New Roman"/>
          <w:color w:val="000000"/>
        </w:rPr>
        <w:t>error</w:t>
      </w:r>
      <w:proofErr w:type="spellEnd"/>
      <w:r w:rsidR="007C7E80">
        <w:rPr>
          <w:rFonts w:ascii="Times New Roman" w:hAnsi="Times New Roman" w:cs="Times New Roman"/>
          <w:color w:val="000000"/>
        </w:rPr>
        <w:t xml:space="preserve"> term is belangrijk. Als er wel correlatie is tussen de </w:t>
      </w:r>
      <w:proofErr w:type="spellStart"/>
      <w:r w:rsidR="007C7E80">
        <w:rPr>
          <w:rFonts w:ascii="Times New Roman" w:hAnsi="Times New Roman" w:cs="Times New Roman"/>
          <w:color w:val="000000"/>
        </w:rPr>
        <w:t>error</w:t>
      </w:r>
      <w:proofErr w:type="spellEnd"/>
      <w:r w:rsidR="007C7E80">
        <w:rPr>
          <w:rFonts w:ascii="Times New Roman" w:hAnsi="Times New Roman" w:cs="Times New Roman"/>
          <w:color w:val="000000"/>
        </w:rPr>
        <w:t xml:space="preserve"> term en de andere variabelen dan worde er variabelen meegenomen in de </w:t>
      </w:r>
      <w:proofErr w:type="spellStart"/>
      <w:r w:rsidR="007C7E80">
        <w:rPr>
          <w:rFonts w:ascii="Times New Roman" w:hAnsi="Times New Roman" w:cs="Times New Roman"/>
          <w:color w:val="000000"/>
        </w:rPr>
        <w:t>error</w:t>
      </w:r>
      <w:proofErr w:type="spellEnd"/>
      <w:r w:rsidR="007C7E80">
        <w:rPr>
          <w:rFonts w:ascii="Times New Roman" w:hAnsi="Times New Roman" w:cs="Times New Roman"/>
          <w:color w:val="000000"/>
        </w:rPr>
        <w:t xml:space="preserve"> term waar we eigenlijk voor zouden moeten controleren. </w:t>
      </w:r>
    </w:p>
    <w:p w:rsidR="007443DB" w:rsidRDefault="00022513" w:rsidP="004047E2">
      <w:pPr>
        <w:spacing w:line="360" w:lineRule="auto"/>
        <w:rPr>
          <w:rFonts w:ascii="Times New Roman" w:hAnsi="Times New Roman" w:cs="Times New Roman"/>
        </w:rPr>
      </w:pPr>
      <w:r>
        <w:rPr>
          <w:rFonts w:ascii="Times New Roman" w:hAnsi="Times New Roman" w:cs="Times New Roman"/>
        </w:rPr>
        <w:lastRenderedPageBreak/>
        <w:t>Om de resultaten  meer robuust te maken wordt er een tweede analyse gedaan met een andere controle groep. Nu zullen de consumenten prijzen tussen verschillende landen worden vergeleken op basis van de HICP. Voor deze analyse wordt evenals bij de vorige analyse gebruik gemaakt van de ‘</w:t>
      </w:r>
      <w:proofErr w:type="spellStart"/>
      <w:r>
        <w:rPr>
          <w:rFonts w:ascii="Times New Roman" w:hAnsi="Times New Roman" w:cs="Times New Roman"/>
        </w:rPr>
        <w:t>difference-in-difference</w:t>
      </w:r>
      <w:proofErr w:type="spellEnd"/>
      <w:r>
        <w:rPr>
          <w:rFonts w:ascii="Times New Roman" w:hAnsi="Times New Roman" w:cs="Times New Roman"/>
        </w:rPr>
        <w:t xml:space="preserve">’ methode. Nu zullen andere landen de controle groep vormen en Nederland de </w:t>
      </w:r>
      <w:proofErr w:type="spellStart"/>
      <w:r>
        <w:rPr>
          <w:rFonts w:ascii="Times New Roman" w:hAnsi="Times New Roman" w:cs="Times New Roman"/>
        </w:rPr>
        <w:t>treatment</w:t>
      </w:r>
      <w:proofErr w:type="spellEnd"/>
      <w:r>
        <w:rPr>
          <w:rFonts w:ascii="Times New Roman" w:hAnsi="Times New Roman" w:cs="Times New Roman"/>
        </w:rPr>
        <w:t xml:space="preserve"> groep. Wat hier dus belangrijk is, is dat de landen die als controle groep dienen op dezelfde manier bewegen als de lijn van Nederland voordat de btw verhoging werd ingevoerd. De volgende grafiek laat zien of dit het geval is:</w:t>
      </w:r>
    </w:p>
    <w:p w:rsidR="00022513" w:rsidRDefault="00BA10C0" w:rsidP="004047E2">
      <w:pPr>
        <w:spacing w:line="360" w:lineRule="auto"/>
        <w:rPr>
          <w:rFonts w:ascii="Times New Roman" w:hAnsi="Times New Roman" w:cs="Times New Roman"/>
        </w:rPr>
      </w:pPr>
      <w:r>
        <w:rPr>
          <w:rFonts w:ascii="Times New Roman" w:hAnsi="Times New Roman" w:cs="Times New Roman"/>
          <w:noProof/>
          <w:lang w:eastAsia="nl-NL"/>
        </w:rPr>
        <w:drawing>
          <wp:anchor distT="0" distB="0" distL="114300" distR="114300" simplePos="0" relativeHeight="251661312" behindDoc="0" locked="0" layoutInCell="1" allowOverlap="1">
            <wp:simplePos x="0" y="0"/>
            <wp:positionH relativeFrom="column">
              <wp:posOffset>-745573</wp:posOffset>
            </wp:positionH>
            <wp:positionV relativeFrom="paragraph">
              <wp:posOffset>-39895</wp:posOffset>
            </wp:positionV>
            <wp:extent cx="7283450" cy="2846567"/>
            <wp:effectExtent l="19050" t="0" r="12700" b="0"/>
            <wp:wrapNone/>
            <wp:docPr id="4"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022513" w:rsidRDefault="00022513" w:rsidP="004047E2">
      <w:pPr>
        <w:spacing w:line="360" w:lineRule="auto"/>
        <w:rPr>
          <w:rFonts w:ascii="Times New Roman" w:hAnsi="Times New Roman" w:cs="Times New Roman"/>
        </w:rPr>
      </w:pPr>
    </w:p>
    <w:p w:rsidR="00022513" w:rsidRDefault="00022513" w:rsidP="004047E2">
      <w:pPr>
        <w:spacing w:line="360" w:lineRule="auto"/>
        <w:rPr>
          <w:rFonts w:ascii="Times New Roman" w:hAnsi="Times New Roman" w:cs="Times New Roman"/>
        </w:rPr>
      </w:pPr>
    </w:p>
    <w:p w:rsidR="00022513" w:rsidRDefault="00022513" w:rsidP="004047E2">
      <w:pPr>
        <w:spacing w:line="360" w:lineRule="auto"/>
        <w:rPr>
          <w:rFonts w:ascii="Times New Roman" w:hAnsi="Times New Roman" w:cs="Times New Roman"/>
        </w:rPr>
      </w:pPr>
    </w:p>
    <w:p w:rsidR="00022513" w:rsidRDefault="00022513" w:rsidP="004047E2">
      <w:pPr>
        <w:spacing w:line="360" w:lineRule="auto"/>
        <w:rPr>
          <w:rFonts w:ascii="Times New Roman" w:hAnsi="Times New Roman" w:cs="Times New Roman"/>
        </w:rPr>
      </w:pPr>
    </w:p>
    <w:p w:rsidR="00022513" w:rsidRDefault="00022513" w:rsidP="004047E2">
      <w:pPr>
        <w:spacing w:line="360" w:lineRule="auto"/>
        <w:rPr>
          <w:rFonts w:ascii="Times New Roman" w:hAnsi="Times New Roman" w:cs="Times New Roman"/>
        </w:rPr>
      </w:pPr>
    </w:p>
    <w:p w:rsidR="00022513" w:rsidRDefault="00022513" w:rsidP="004047E2">
      <w:pPr>
        <w:spacing w:line="360" w:lineRule="auto"/>
        <w:rPr>
          <w:rFonts w:ascii="Times New Roman" w:hAnsi="Times New Roman" w:cs="Times New Roman"/>
        </w:rPr>
      </w:pPr>
    </w:p>
    <w:p w:rsidR="007C0FE8" w:rsidRDefault="007C0FE8"/>
    <w:p w:rsidR="005B7B96" w:rsidRDefault="005B7B96" w:rsidP="006922F3">
      <w:pPr>
        <w:spacing w:line="360" w:lineRule="auto"/>
        <w:rPr>
          <w:rFonts w:ascii="Times New Roman" w:hAnsi="Times New Roman" w:cs="Times New Roman"/>
        </w:rPr>
      </w:pPr>
    </w:p>
    <w:p w:rsidR="005F06E0" w:rsidRDefault="00D47CD8" w:rsidP="006922F3">
      <w:pPr>
        <w:spacing w:line="360" w:lineRule="auto"/>
        <w:rPr>
          <w:rFonts w:ascii="Times New Roman" w:hAnsi="Times New Roman" w:cs="Times New Roman"/>
        </w:rPr>
      </w:pPr>
      <w:r w:rsidRPr="006922F3">
        <w:rPr>
          <w:rFonts w:ascii="Times New Roman" w:hAnsi="Times New Roman" w:cs="Times New Roman"/>
        </w:rPr>
        <w:t xml:space="preserve">Hier is te zien dat de landen om Nederland heen parallel bewegen waardoor het aannemelijk is dat aan de aannamen van de </w:t>
      </w:r>
      <w:proofErr w:type="spellStart"/>
      <w:r w:rsidRPr="006922F3">
        <w:rPr>
          <w:rFonts w:ascii="Times New Roman" w:hAnsi="Times New Roman" w:cs="Times New Roman"/>
        </w:rPr>
        <w:t>difference-in-difference</w:t>
      </w:r>
      <w:proofErr w:type="spellEnd"/>
      <w:r w:rsidRPr="006922F3">
        <w:rPr>
          <w:rFonts w:ascii="Times New Roman" w:hAnsi="Times New Roman" w:cs="Times New Roman"/>
        </w:rPr>
        <w:t xml:space="preserve"> wordt voldaan.</w:t>
      </w:r>
      <w:r w:rsidR="006922F3" w:rsidRPr="006922F3">
        <w:rPr>
          <w:rFonts w:ascii="Times New Roman" w:hAnsi="Times New Roman" w:cs="Times New Roman"/>
        </w:rPr>
        <w:t xml:space="preserve"> </w:t>
      </w:r>
      <w:r w:rsidR="005F06E0">
        <w:rPr>
          <w:rFonts w:ascii="Times New Roman" w:hAnsi="Times New Roman" w:cs="Times New Roman"/>
        </w:rPr>
        <w:t xml:space="preserve">Om dit weer formeel te testen is ook hier een </w:t>
      </w:r>
      <w:r w:rsidR="002E1E68">
        <w:rPr>
          <w:rFonts w:ascii="Times New Roman" w:hAnsi="Times New Roman" w:cs="Times New Roman"/>
        </w:rPr>
        <w:t>regressie</w:t>
      </w:r>
      <w:r w:rsidR="005F06E0">
        <w:rPr>
          <w:rFonts w:ascii="Times New Roman" w:hAnsi="Times New Roman" w:cs="Times New Roman"/>
        </w:rPr>
        <w:t xml:space="preserve"> van gedaan met de volgende tabel</w:t>
      </w:r>
      <w:r w:rsidR="00016C1D">
        <w:rPr>
          <w:rFonts w:ascii="Times New Roman" w:hAnsi="Times New Roman" w:cs="Times New Roman"/>
        </w:rPr>
        <w:t xml:space="preserve"> als uitkomst</w:t>
      </w:r>
      <w:r w:rsidR="005F06E0">
        <w:rPr>
          <w:rFonts w:ascii="Times New Roman" w:hAnsi="Times New Roman" w:cs="Times New Roman"/>
        </w:rPr>
        <w:t>:</w:t>
      </w:r>
    </w:p>
    <w:tbl>
      <w:tblPr>
        <w:tblStyle w:val="Tabelraster"/>
        <w:tblW w:w="0" w:type="auto"/>
        <w:jc w:val="center"/>
        <w:tblLook w:val="04A0"/>
      </w:tblPr>
      <w:tblGrid>
        <w:gridCol w:w="2746"/>
        <w:gridCol w:w="1161"/>
        <w:gridCol w:w="1933"/>
      </w:tblGrid>
      <w:tr w:rsidR="005F06E0" w:rsidTr="00E317B8">
        <w:trPr>
          <w:jc w:val="center"/>
        </w:trPr>
        <w:tc>
          <w:tcPr>
            <w:tcW w:w="2746" w:type="dxa"/>
          </w:tcPr>
          <w:p w:rsidR="005F06E0" w:rsidRDefault="005F06E0" w:rsidP="005F06E0">
            <w:pPr>
              <w:spacing w:line="360" w:lineRule="auto"/>
              <w:jc w:val="center"/>
              <w:rPr>
                <w:rFonts w:ascii="Times New Roman" w:hAnsi="Times New Roman" w:cs="Times New Roman"/>
                <w:color w:val="000000"/>
              </w:rPr>
            </w:pPr>
          </w:p>
        </w:tc>
        <w:tc>
          <w:tcPr>
            <w:tcW w:w="1161" w:type="dxa"/>
          </w:tcPr>
          <w:p w:rsidR="005F06E0" w:rsidRDefault="005F06E0" w:rsidP="005F06E0">
            <w:pPr>
              <w:spacing w:line="360" w:lineRule="auto"/>
              <w:jc w:val="center"/>
              <w:rPr>
                <w:rFonts w:ascii="Times New Roman" w:hAnsi="Times New Roman" w:cs="Times New Roman"/>
                <w:color w:val="000000"/>
              </w:rPr>
            </w:pPr>
            <w:r>
              <w:rPr>
                <w:rFonts w:ascii="Times New Roman" w:hAnsi="Times New Roman" w:cs="Times New Roman"/>
                <w:color w:val="000000"/>
              </w:rPr>
              <w:t>Effect</w:t>
            </w:r>
          </w:p>
        </w:tc>
        <w:tc>
          <w:tcPr>
            <w:tcW w:w="1933" w:type="dxa"/>
          </w:tcPr>
          <w:p w:rsidR="005F06E0" w:rsidRDefault="005F06E0" w:rsidP="005F06E0">
            <w:pPr>
              <w:spacing w:line="360" w:lineRule="auto"/>
              <w:jc w:val="center"/>
              <w:rPr>
                <w:rFonts w:ascii="Times New Roman" w:hAnsi="Times New Roman" w:cs="Times New Roman"/>
                <w:color w:val="000000"/>
              </w:rPr>
            </w:pPr>
            <w:r>
              <w:rPr>
                <w:rFonts w:ascii="Times New Roman" w:hAnsi="Times New Roman" w:cs="Times New Roman"/>
                <w:color w:val="000000"/>
              </w:rPr>
              <w:t>Significant niveau</w:t>
            </w:r>
          </w:p>
        </w:tc>
      </w:tr>
      <w:tr w:rsidR="005F06E0" w:rsidTr="00E317B8">
        <w:trPr>
          <w:jc w:val="center"/>
        </w:trPr>
        <w:tc>
          <w:tcPr>
            <w:tcW w:w="2746" w:type="dxa"/>
            <w:vAlign w:val="center"/>
          </w:tcPr>
          <w:p w:rsidR="005F06E0" w:rsidRPr="005F06E0" w:rsidRDefault="00934C51" w:rsidP="005F06E0">
            <w:pPr>
              <w:autoSpaceDE w:val="0"/>
              <w:autoSpaceDN w:val="0"/>
              <w:adjustRightInd w:val="0"/>
              <w:spacing w:line="320" w:lineRule="atLeast"/>
              <w:ind w:left="60" w:right="60"/>
              <w:rPr>
                <w:rFonts w:ascii="Times New Roman" w:hAnsi="Times New Roman" w:cs="Times New Roman"/>
                <w:color w:val="000000"/>
              </w:rPr>
            </w:pPr>
            <w:r>
              <w:rPr>
                <w:rFonts w:ascii="Times New Roman" w:hAnsi="Times New Roman" w:cs="Times New Roman"/>
                <w:color w:val="000000"/>
              </w:rPr>
              <w:t>Constante</w:t>
            </w:r>
          </w:p>
        </w:tc>
        <w:tc>
          <w:tcPr>
            <w:tcW w:w="1161" w:type="dxa"/>
            <w:vAlign w:val="center"/>
          </w:tcPr>
          <w:p w:rsidR="005F06E0" w:rsidRPr="005F06E0" w:rsidRDefault="005F06E0" w:rsidP="005B7B96">
            <w:pPr>
              <w:autoSpaceDE w:val="0"/>
              <w:autoSpaceDN w:val="0"/>
              <w:adjustRightInd w:val="0"/>
              <w:spacing w:line="320" w:lineRule="atLeast"/>
              <w:ind w:left="60" w:right="60"/>
              <w:jc w:val="center"/>
              <w:rPr>
                <w:rFonts w:ascii="Times New Roman" w:hAnsi="Times New Roman" w:cs="Times New Roman"/>
                <w:color w:val="000000"/>
              </w:rPr>
            </w:pPr>
            <w:r w:rsidRPr="005F06E0">
              <w:rPr>
                <w:rFonts w:ascii="Times New Roman" w:hAnsi="Times New Roman" w:cs="Times New Roman"/>
                <w:color w:val="000000"/>
              </w:rPr>
              <w:t>108,476</w:t>
            </w:r>
          </w:p>
        </w:tc>
        <w:tc>
          <w:tcPr>
            <w:tcW w:w="1933" w:type="dxa"/>
            <w:vAlign w:val="center"/>
          </w:tcPr>
          <w:p w:rsidR="005F06E0" w:rsidRPr="005F06E0" w:rsidRDefault="005F06E0" w:rsidP="005B7B96">
            <w:pPr>
              <w:autoSpaceDE w:val="0"/>
              <w:autoSpaceDN w:val="0"/>
              <w:adjustRightInd w:val="0"/>
              <w:spacing w:line="320" w:lineRule="atLeast"/>
              <w:ind w:left="60" w:right="60"/>
              <w:jc w:val="center"/>
              <w:rPr>
                <w:rFonts w:ascii="Times New Roman" w:hAnsi="Times New Roman" w:cs="Times New Roman"/>
                <w:color w:val="000000"/>
              </w:rPr>
            </w:pPr>
            <w:r w:rsidRPr="005F06E0">
              <w:rPr>
                <w:rFonts w:ascii="Times New Roman" w:hAnsi="Times New Roman" w:cs="Times New Roman"/>
                <w:color w:val="000000"/>
              </w:rPr>
              <w:t>,000</w:t>
            </w:r>
          </w:p>
        </w:tc>
      </w:tr>
      <w:tr w:rsidR="005F06E0" w:rsidTr="00E317B8">
        <w:trPr>
          <w:jc w:val="center"/>
        </w:trPr>
        <w:tc>
          <w:tcPr>
            <w:tcW w:w="2746" w:type="dxa"/>
            <w:vAlign w:val="center"/>
          </w:tcPr>
          <w:p w:rsidR="005F06E0" w:rsidRPr="005F06E0" w:rsidRDefault="005F06E0" w:rsidP="005F06E0">
            <w:pPr>
              <w:autoSpaceDE w:val="0"/>
              <w:autoSpaceDN w:val="0"/>
              <w:adjustRightInd w:val="0"/>
              <w:spacing w:line="320" w:lineRule="atLeast"/>
              <w:ind w:left="60" w:right="60"/>
              <w:rPr>
                <w:rFonts w:ascii="Times New Roman" w:hAnsi="Times New Roman" w:cs="Times New Roman"/>
                <w:color w:val="000000"/>
              </w:rPr>
            </w:pPr>
            <w:r>
              <w:rPr>
                <w:rFonts w:ascii="Times New Roman" w:hAnsi="Times New Roman" w:cs="Times New Roman"/>
                <w:color w:val="000000"/>
              </w:rPr>
              <w:t>Andere landen</w:t>
            </w:r>
          </w:p>
        </w:tc>
        <w:tc>
          <w:tcPr>
            <w:tcW w:w="1161" w:type="dxa"/>
            <w:vAlign w:val="center"/>
          </w:tcPr>
          <w:p w:rsidR="005F06E0" w:rsidRPr="005F06E0" w:rsidRDefault="005F06E0" w:rsidP="005B7B96">
            <w:pPr>
              <w:autoSpaceDE w:val="0"/>
              <w:autoSpaceDN w:val="0"/>
              <w:adjustRightInd w:val="0"/>
              <w:spacing w:line="320" w:lineRule="atLeast"/>
              <w:ind w:left="60" w:right="60"/>
              <w:jc w:val="center"/>
              <w:rPr>
                <w:rFonts w:ascii="Times New Roman" w:hAnsi="Times New Roman" w:cs="Times New Roman"/>
                <w:color w:val="000000"/>
              </w:rPr>
            </w:pPr>
            <w:r w:rsidRPr="005F06E0">
              <w:rPr>
                <w:rFonts w:ascii="Times New Roman" w:hAnsi="Times New Roman" w:cs="Times New Roman"/>
                <w:color w:val="000000"/>
              </w:rPr>
              <w:t>4,266</w:t>
            </w:r>
          </w:p>
        </w:tc>
        <w:tc>
          <w:tcPr>
            <w:tcW w:w="1933" w:type="dxa"/>
            <w:vAlign w:val="center"/>
          </w:tcPr>
          <w:p w:rsidR="005F06E0" w:rsidRPr="005F06E0" w:rsidRDefault="005F06E0" w:rsidP="005B7B96">
            <w:pPr>
              <w:autoSpaceDE w:val="0"/>
              <w:autoSpaceDN w:val="0"/>
              <w:adjustRightInd w:val="0"/>
              <w:spacing w:line="320" w:lineRule="atLeast"/>
              <w:ind w:left="60" w:right="60"/>
              <w:jc w:val="center"/>
              <w:rPr>
                <w:rFonts w:ascii="Times New Roman" w:hAnsi="Times New Roman" w:cs="Times New Roman"/>
                <w:color w:val="000000"/>
              </w:rPr>
            </w:pPr>
            <w:r w:rsidRPr="005F06E0">
              <w:rPr>
                <w:rFonts w:ascii="Times New Roman" w:hAnsi="Times New Roman" w:cs="Times New Roman"/>
                <w:color w:val="000000"/>
              </w:rPr>
              <w:t>,000</w:t>
            </w:r>
          </w:p>
        </w:tc>
      </w:tr>
      <w:tr w:rsidR="005F06E0" w:rsidTr="00E317B8">
        <w:trPr>
          <w:jc w:val="center"/>
        </w:trPr>
        <w:tc>
          <w:tcPr>
            <w:tcW w:w="2746" w:type="dxa"/>
            <w:vAlign w:val="center"/>
          </w:tcPr>
          <w:p w:rsidR="005F06E0" w:rsidRPr="005F06E0" w:rsidRDefault="005F06E0" w:rsidP="005F06E0">
            <w:pPr>
              <w:autoSpaceDE w:val="0"/>
              <w:autoSpaceDN w:val="0"/>
              <w:adjustRightInd w:val="0"/>
              <w:spacing w:line="320" w:lineRule="atLeast"/>
              <w:ind w:left="60" w:right="60"/>
              <w:rPr>
                <w:rFonts w:ascii="Times New Roman" w:hAnsi="Times New Roman" w:cs="Times New Roman"/>
                <w:color w:val="000000"/>
              </w:rPr>
            </w:pPr>
            <w:r>
              <w:rPr>
                <w:rFonts w:ascii="Times New Roman" w:hAnsi="Times New Roman" w:cs="Times New Roman"/>
                <w:color w:val="000000"/>
              </w:rPr>
              <w:t>Nederland</w:t>
            </w:r>
          </w:p>
        </w:tc>
        <w:tc>
          <w:tcPr>
            <w:tcW w:w="1161" w:type="dxa"/>
            <w:vAlign w:val="center"/>
          </w:tcPr>
          <w:p w:rsidR="005F06E0" w:rsidRPr="005F06E0" w:rsidRDefault="005F06E0" w:rsidP="005B7B96">
            <w:pPr>
              <w:autoSpaceDE w:val="0"/>
              <w:autoSpaceDN w:val="0"/>
              <w:adjustRightInd w:val="0"/>
              <w:spacing w:line="320" w:lineRule="atLeast"/>
              <w:ind w:left="60" w:right="60"/>
              <w:jc w:val="center"/>
              <w:rPr>
                <w:rFonts w:ascii="Times New Roman" w:hAnsi="Times New Roman" w:cs="Times New Roman"/>
                <w:color w:val="000000"/>
              </w:rPr>
            </w:pPr>
            <w:r w:rsidRPr="005F06E0">
              <w:rPr>
                <w:rFonts w:ascii="Times New Roman" w:hAnsi="Times New Roman" w:cs="Times New Roman"/>
                <w:color w:val="000000"/>
              </w:rPr>
              <w:t>0</w:t>
            </w:r>
            <w:r w:rsidR="00E317B8">
              <w:rPr>
                <w:rFonts w:ascii="Times New Roman" w:hAnsi="Times New Roman" w:cs="Times New Roman"/>
                <w:color w:val="000000"/>
                <w:vertAlign w:val="superscript"/>
              </w:rPr>
              <w:t>*</w:t>
            </w:r>
          </w:p>
        </w:tc>
        <w:tc>
          <w:tcPr>
            <w:tcW w:w="1933" w:type="dxa"/>
            <w:vAlign w:val="center"/>
          </w:tcPr>
          <w:p w:rsidR="005F06E0" w:rsidRPr="005F06E0" w:rsidRDefault="005F06E0" w:rsidP="005B7B96">
            <w:pPr>
              <w:autoSpaceDE w:val="0"/>
              <w:autoSpaceDN w:val="0"/>
              <w:adjustRightInd w:val="0"/>
              <w:spacing w:line="320" w:lineRule="atLeast"/>
              <w:ind w:left="60" w:right="60"/>
              <w:jc w:val="center"/>
              <w:rPr>
                <w:rFonts w:ascii="Times New Roman" w:hAnsi="Times New Roman" w:cs="Times New Roman"/>
                <w:color w:val="000000"/>
              </w:rPr>
            </w:pPr>
            <w:r w:rsidRPr="005F06E0">
              <w:rPr>
                <w:rFonts w:ascii="Times New Roman" w:hAnsi="Times New Roman" w:cs="Times New Roman"/>
                <w:color w:val="000000"/>
              </w:rPr>
              <w:t>.</w:t>
            </w:r>
          </w:p>
        </w:tc>
      </w:tr>
      <w:tr w:rsidR="005F06E0" w:rsidTr="00E317B8">
        <w:trPr>
          <w:jc w:val="center"/>
        </w:trPr>
        <w:tc>
          <w:tcPr>
            <w:tcW w:w="2746" w:type="dxa"/>
            <w:vAlign w:val="center"/>
          </w:tcPr>
          <w:p w:rsidR="005F06E0" w:rsidRPr="005F06E0" w:rsidRDefault="005F06E0" w:rsidP="005F06E0">
            <w:pPr>
              <w:autoSpaceDE w:val="0"/>
              <w:autoSpaceDN w:val="0"/>
              <w:adjustRightInd w:val="0"/>
              <w:spacing w:line="320" w:lineRule="atLeast"/>
              <w:ind w:left="60" w:right="60"/>
              <w:rPr>
                <w:rFonts w:ascii="Times New Roman" w:hAnsi="Times New Roman" w:cs="Times New Roman"/>
                <w:color w:val="000000"/>
              </w:rPr>
            </w:pPr>
            <w:r>
              <w:rPr>
                <w:rFonts w:ascii="Times New Roman" w:hAnsi="Times New Roman" w:cs="Times New Roman"/>
                <w:color w:val="000000"/>
              </w:rPr>
              <w:t>2009</w:t>
            </w:r>
          </w:p>
        </w:tc>
        <w:tc>
          <w:tcPr>
            <w:tcW w:w="1161" w:type="dxa"/>
            <w:vAlign w:val="center"/>
          </w:tcPr>
          <w:p w:rsidR="005F06E0" w:rsidRPr="005F06E0" w:rsidRDefault="005F06E0" w:rsidP="005B7B96">
            <w:pPr>
              <w:autoSpaceDE w:val="0"/>
              <w:autoSpaceDN w:val="0"/>
              <w:adjustRightInd w:val="0"/>
              <w:spacing w:line="320" w:lineRule="atLeast"/>
              <w:ind w:left="60" w:right="60"/>
              <w:jc w:val="center"/>
              <w:rPr>
                <w:rFonts w:ascii="Times New Roman" w:hAnsi="Times New Roman" w:cs="Times New Roman"/>
                <w:color w:val="000000"/>
              </w:rPr>
            </w:pPr>
            <w:r w:rsidRPr="005F06E0">
              <w:rPr>
                <w:rFonts w:ascii="Times New Roman" w:hAnsi="Times New Roman" w:cs="Times New Roman"/>
                <w:color w:val="000000"/>
              </w:rPr>
              <w:t>-4,391</w:t>
            </w:r>
          </w:p>
        </w:tc>
        <w:tc>
          <w:tcPr>
            <w:tcW w:w="1933" w:type="dxa"/>
            <w:vAlign w:val="center"/>
          </w:tcPr>
          <w:p w:rsidR="005F06E0" w:rsidRPr="005F06E0" w:rsidRDefault="005F06E0" w:rsidP="005B7B96">
            <w:pPr>
              <w:autoSpaceDE w:val="0"/>
              <w:autoSpaceDN w:val="0"/>
              <w:adjustRightInd w:val="0"/>
              <w:spacing w:line="320" w:lineRule="atLeast"/>
              <w:ind w:left="60" w:right="60"/>
              <w:jc w:val="center"/>
              <w:rPr>
                <w:rFonts w:ascii="Times New Roman" w:hAnsi="Times New Roman" w:cs="Times New Roman"/>
                <w:color w:val="000000"/>
              </w:rPr>
            </w:pPr>
            <w:r w:rsidRPr="005F06E0">
              <w:rPr>
                <w:rFonts w:ascii="Times New Roman" w:hAnsi="Times New Roman" w:cs="Times New Roman"/>
                <w:color w:val="000000"/>
              </w:rPr>
              <w:t>,000</w:t>
            </w:r>
          </w:p>
        </w:tc>
      </w:tr>
      <w:tr w:rsidR="005F06E0" w:rsidTr="00E317B8">
        <w:trPr>
          <w:jc w:val="center"/>
        </w:trPr>
        <w:tc>
          <w:tcPr>
            <w:tcW w:w="2746" w:type="dxa"/>
            <w:vAlign w:val="center"/>
          </w:tcPr>
          <w:p w:rsidR="005F06E0" w:rsidRPr="005F06E0" w:rsidRDefault="005F06E0" w:rsidP="005F06E0">
            <w:pPr>
              <w:autoSpaceDE w:val="0"/>
              <w:autoSpaceDN w:val="0"/>
              <w:adjustRightInd w:val="0"/>
              <w:spacing w:line="320" w:lineRule="atLeast"/>
              <w:ind w:left="60" w:right="60"/>
              <w:rPr>
                <w:rFonts w:ascii="Times New Roman" w:hAnsi="Times New Roman" w:cs="Times New Roman"/>
                <w:color w:val="000000"/>
              </w:rPr>
            </w:pPr>
            <w:r>
              <w:rPr>
                <w:rFonts w:ascii="Times New Roman" w:hAnsi="Times New Roman" w:cs="Times New Roman"/>
                <w:color w:val="000000"/>
              </w:rPr>
              <w:t>2010</w:t>
            </w:r>
          </w:p>
        </w:tc>
        <w:tc>
          <w:tcPr>
            <w:tcW w:w="1161" w:type="dxa"/>
            <w:vAlign w:val="center"/>
          </w:tcPr>
          <w:p w:rsidR="005F06E0" w:rsidRPr="005F06E0" w:rsidRDefault="005F06E0" w:rsidP="005B7B96">
            <w:pPr>
              <w:autoSpaceDE w:val="0"/>
              <w:autoSpaceDN w:val="0"/>
              <w:adjustRightInd w:val="0"/>
              <w:spacing w:line="320" w:lineRule="atLeast"/>
              <w:ind w:left="60" w:right="60"/>
              <w:jc w:val="center"/>
              <w:rPr>
                <w:rFonts w:ascii="Times New Roman" w:hAnsi="Times New Roman" w:cs="Times New Roman"/>
                <w:color w:val="000000"/>
              </w:rPr>
            </w:pPr>
            <w:r w:rsidRPr="005F06E0">
              <w:rPr>
                <w:rFonts w:ascii="Times New Roman" w:hAnsi="Times New Roman" w:cs="Times New Roman"/>
                <w:color w:val="000000"/>
              </w:rPr>
              <w:t>-4,473</w:t>
            </w:r>
          </w:p>
        </w:tc>
        <w:tc>
          <w:tcPr>
            <w:tcW w:w="1933" w:type="dxa"/>
            <w:vAlign w:val="center"/>
          </w:tcPr>
          <w:p w:rsidR="005F06E0" w:rsidRPr="005F06E0" w:rsidRDefault="005F06E0" w:rsidP="005B7B96">
            <w:pPr>
              <w:autoSpaceDE w:val="0"/>
              <w:autoSpaceDN w:val="0"/>
              <w:adjustRightInd w:val="0"/>
              <w:spacing w:line="320" w:lineRule="atLeast"/>
              <w:ind w:left="60" w:right="60"/>
              <w:jc w:val="center"/>
              <w:rPr>
                <w:rFonts w:ascii="Times New Roman" w:hAnsi="Times New Roman" w:cs="Times New Roman"/>
                <w:color w:val="000000"/>
              </w:rPr>
            </w:pPr>
            <w:r w:rsidRPr="005F06E0">
              <w:rPr>
                <w:rFonts w:ascii="Times New Roman" w:hAnsi="Times New Roman" w:cs="Times New Roman"/>
                <w:color w:val="000000"/>
              </w:rPr>
              <w:t>,000</w:t>
            </w:r>
          </w:p>
        </w:tc>
      </w:tr>
      <w:tr w:rsidR="005F06E0" w:rsidTr="00E317B8">
        <w:trPr>
          <w:jc w:val="center"/>
        </w:trPr>
        <w:tc>
          <w:tcPr>
            <w:tcW w:w="2746" w:type="dxa"/>
            <w:vAlign w:val="center"/>
          </w:tcPr>
          <w:p w:rsidR="005F06E0" w:rsidRPr="005F06E0" w:rsidRDefault="005F06E0" w:rsidP="005F06E0">
            <w:pPr>
              <w:autoSpaceDE w:val="0"/>
              <w:autoSpaceDN w:val="0"/>
              <w:adjustRightInd w:val="0"/>
              <w:spacing w:line="320" w:lineRule="atLeast"/>
              <w:ind w:left="60" w:right="60"/>
              <w:rPr>
                <w:rFonts w:ascii="Times New Roman" w:hAnsi="Times New Roman" w:cs="Times New Roman"/>
                <w:color w:val="000000"/>
              </w:rPr>
            </w:pPr>
            <w:r>
              <w:rPr>
                <w:rFonts w:ascii="Times New Roman" w:hAnsi="Times New Roman" w:cs="Times New Roman"/>
                <w:color w:val="000000"/>
              </w:rPr>
              <w:t>2011</w:t>
            </w:r>
          </w:p>
        </w:tc>
        <w:tc>
          <w:tcPr>
            <w:tcW w:w="1161" w:type="dxa"/>
            <w:vAlign w:val="center"/>
          </w:tcPr>
          <w:p w:rsidR="005F06E0" w:rsidRPr="005F06E0" w:rsidRDefault="005F06E0" w:rsidP="005B7B96">
            <w:pPr>
              <w:autoSpaceDE w:val="0"/>
              <w:autoSpaceDN w:val="0"/>
              <w:adjustRightInd w:val="0"/>
              <w:spacing w:line="320" w:lineRule="atLeast"/>
              <w:ind w:left="60" w:right="60"/>
              <w:jc w:val="center"/>
              <w:rPr>
                <w:rFonts w:ascii="Times New Roman" w:hAnsi="Times New Roman" w:cs="Times New Roman"/>
                <w:color w:val="000000"/>
              </w:rPr>
            </w:pPr>
            <w:r w:rsidRPr="005F06E0">
              <w:rPr>
                <w:rFonts w:ascii="Times New Roman" w:hAnsi="Times New Roman" w:cs="Times New Roman"/>
                <w:color w:val="000000"/>
              </w:rPr>
              <w:t>-1,808</w:t>
            </w:r>
          </w:p>
        </w:tc>
        <w:tc>
          <w:tcPr>
            <w:tcW w:w="1933" w:type="dxa"/>
            <w:vAlign w:val="center"/>
          </w:tcPr>
          <w:p w:rsidR="005F06E0" w:rsidRPr="005F06E0" w:rsidRDefault="005F06E0" w:rsidP="005B7B96">
            <w:pPr>
              <w:autoSpaceDE w:val="0"/>
              <w:autoSpaceDN w:val="0"/>
              <w:adjustRightInd w:val="0"/>
              <w:spacing w:line="320" w:lineRule="atLeast"/>
              <w:ind w:left="60" w:right="60"/>
              <w:jc w:val="center"/>
              <w:rPr>
                <w:rFonts w:ascii="Times New Roman" w:hAnsi="Times New Roman" w:cs="Times New Roman"/>
                <w:color w:val="000000"/>
              </w:rPr>
            </w:pPr>
            <w:r w:rsidRPr="005F06E0">
              <w:rPr>
                <w:rFonts w:ascii="Times New Roman" w:hAnsi="Times New Roman" w:cs="Times New Roman"/>
                <w:color w:val="000000"/>
              </w:rPr>
              <w:t>,017</w:t>
            </w:r>
          </w:p>
        </w:tc>
      </w:tr>
      <w:tr w:rsidR="005F06E0" w:rsidTr="00E317B8">
        <w:trPr>
          <w:jc w:val="center"/>
        </w:trPr>
        <w:tc>
          <w:tcPr>
            <w:tcW w:w="2746" w:type="dxa"/>
            <w:vAlign w:val="center"/>
          </w:tcPr>
          <w:p w:rsidR="005F06E0" w:rsidRPr="005F06E0" w:rsidRDefault="005F06E0" w:rsidP="005F06E0">
            <w:pPr>
              <w:autoSpaceDE w:val="0"/>
              <w:autoSpaceDN w:val="0"/>
              <w:adjustRightInd w:val="0"/>
              <w:spacing w:line="320" w:lineRule="atLeast"/>
              <w:ind w:left="60" w:right="60"/>
              <w:rPr>
                <w:rFonts w:ascii="Times New Roman" w:hAnsi="Times New Roman" w:cs="Times New Roman"/>
                <w:color w:val="000000"/>
              </w:rPr>
            </w:pPr>
            <w:r>
              <w:rPr>
                <w:rFonts w:ascii="Times New Roman" w:hAnsi="Times New Roman" w:cs="Times New Roman"/>
                <w:color w:val="000000"/>
              </w:rPr>
              <w:t>2012</w:t>
            </w:r>
          </w:p>
        </w:tc>
        <w:tc>
          <w:tcPr>
            <w:tcW w:w="1161" w:type="dxa"/>
            <w:vAlign w:val="center"/>
          </w:tcPr>
          <w:p w:rsidR="005F06E0" w:rsidRPr="005F06E0" w:rsidRDefault="005F06E0" w:rsidP="005B7B96">
            <w:pPr>
              <w:autoSpaceDE w:val="0"/>
              <w:autoSpaceDN w:val="0"/>
              <w:adjustRightInd w:val="0"/>
              <w:spacing w:line="320" w:lineRule="atLeast"/>
              <w:ind w:left="60" w:right="60"/>
              <w:jc w:val="center"/>
              <w:rPr>
                <w:rFonts w:ascii="Times New Roman" w:hAnsi="Times New Roman" w:cs="Times New Roman"/>
                <w:color w:val="000000"/>
              </w:rPr>
            </w:pPr>
            <w:r w:rsidRPr="005F06E0">
              <w:rPr>
                <w:rFonts w:ascii="Times New Roman" w:hAnsi="Times New Roman" w:cs="Times New Roman"/>
                <w:color w:val="000000"/>
              </w:rPr>
              <w:t>0</w:t>
            </w:r>
            <w:r w:rsidR="00E317B8">
              <w:rPr>
                <w:rFonts w:ascii="Times New Roman" w:hAnsi="Times New Roman" w:cs="Times New Roman"/>
                <w:color w:val="000000"/>
              </w:rPr>
              <w:t>*</w:t>
            </w:r>
          </w:p>
        </w:tc>
        <w:tc>
          <w:tcPr>
            <w:tcW w:w="1933" w:type="dxa"/>
            <w:vAlign w:val="center"/>
          </w:tcPr>
          <w:p w:rsidR="005F06E0" w:rsidRPr="005F06E0" w:rsidRDefault="005F06E0" w:rsidP="005B7B96">
            <w:pPr>
              <w:autoSpaceDE w:val="0"/>
              <w:autoSpaceDN w:val="0"/>
              <w:adjustRightInd w:val="0"/>
              <w:spacing w:line="320" w:lineRule="atLeast"/>
              <w:ind w:left="60" w:right="60"/>
              <w:jc w:val="center"/>
              <w:rPr>
                <w:rFonts w:ascii="Times New Roman" w:hAnsi="Times New Roman" w:cs="Times New Roman"/>
                <w:color w:val="000000"/>
              </w:rPr>
            </w:pPr>
            <w:r w:rsidRPr="005F06E0">
              <w:rPr>
                <w:rFonts w:ascii="Times New Roman" w:hAnsi="Times New Roman" w:cs="Times New Roman"/>
                <w:color w:val="000000"/>
              </w:rPr>
              <w:t>.</w:t>
            </w:r>
          </w:p>
        </w:tc>
      </w:tr>
      <w:tr w:rsidR="005F06E0" w:rsidTr="00E317B8">
        <w:trPr>
          <w:jc w:val="center"/>
        </w:trPr>
        <w:tc>
          <w:tcPr>
            <w:tcW w:w="2746" w:type="dxa"/>
            <w:vAlign w:val="center"/>
          </w:tcPr>
          <w:p w:rsidR="005F06E0" w:rsidRPr="00734C94" w:rsidRDefault="00934C51" w:rsidP="005F06E0">
            <w:pPr>
              <w:autoSpaceDE w:val="0"/>
              <w:autoSpaceDN w:val="0"/>
              <w:adjustRightInd w:val="0"/>
              <w:spacing w:line="320" w:lineRule="atLeast"/>
              <w:ind w:right="60"/>
              <w:rPr>
                <w:rFonts w:ascii="Times New Roman" w:hAnsi="Times New Roman" w:cs="Times New Roman"/>
                <w:color w:val="000000"/>
              </w:rPr>
            </w:pPr>
            <w:r>
              <w:rPr>
                <w:rFonts w:ascii="Times New Roman" w:hAnsi="Times New Roman" w:cs="Times New Roman"/>
                <w:color w:val="000000"/>
              </w:rPr>
              <w:t>Trend*Andere landen</w:t>
            </w:r>
            <w:r w:rsidR="005F06E0">
              <w:rPr>
                <w:rFonts w:ascii="Times New Roman" w:hAnsi="Times New Roman" w:cs="Times New Roman"/>
                <w:color w:val="000000"/>
              </w:rPr>
              <w:t xml:space="preserve"> (=0)</w:t>
            </w:r>
          </w:p>
        </w:tc>
        <w:tc>
          <w:tcPr>
            <w:tcW w:w="1161" w:type="dxa"/>
            <w:vAlign w:val="center"/>
          </w:tcPr>
          <w:p w:rsidR="005F06E0" w:rsidRPr="005F06E0" w:rsidRDefault="005F06E0" w:rsidP="00E317B8">
            <w:pPr>
              <w:autoSpaceDE w:val="0"/>
              <w:autoSpaceDN w:val="0"/>
              <w:adjustRightInd w:val="0"/>
              <w:spacing w:line="320" w:lineRule="atLeast"/>
              <w:ind w:left="60" w:right="60"/>
              <w:jc w:val="center"/>
              <w:rPr>
                <w:rFonts w:ascii="Times New Roman" w:hAnsi="Times New Roman" w:cs="Times New Roman"/>
                <w:color w:val="000000"/>
              </w:rPr>
            </w:pPr>
            <w:r w:rsidRPr="005F06E0">
              <w:rPr>
                <w:rFonts w:ascii="Times New Roman" w:hAnsi="Times New Roman" w:cs="Times New Roman"/>
                <w:color w:val="000000"/>
              </w:rPr>
              <w:t>0</w:t>
            </w:r>
            <w:r w:rsidR="00E317B8">
              <w:rPr>
                <w:rFonts w:ascii="Times New Roman" w:hAnsi="Times New Roman" w:cs="Times New Roman"/>
                <w:color w:val="000000"/>
              </w:rPr>
              <w:t>*</w:t>
            </w:r>
          </w:p>
        </w:tc>
        <w:tc>
          <w:tcPr>
            <w:tcW w:w="1933" w:type="dxa"/>
            <w:vAlign w:val="center"/>
          </w:tcPr>
          <w:p w:rsidR="005F06E0" w:rsidRPr="005F06E0" w:rsidRDefault="005F06E0" w:rsidP="005B7B96">
            <w:pPr>
              <w:autoSpaceDE w:val="0"/>
              <w:autoSpaceDN w:val="0"/>
              <w:adjustRightInd w:val="0"/>
              <w:spacing w:line="320" w:lineRule="atLeast"/>
              <w:ind w:left="60" w:right="60"/>
              <w:jc w:val="center"/>
              <w:rPr>
                <w:rFonts w:ascii="Times New Roman" w:hAnsi="Times New Roman" w:cs="Times New Roman"/>
                <w:color w:val="000000"/>
              </w:rPr>
            </w:pPr>
            <w:r w:rsidRPr="005F06E0">
              <w:rPr>
                <w:rFonts w:ascii="Times New Roman" w:hAnsi="Times New Roman" w:cs="Times New Roman"/>
                <w:color w:val="000000"/>
              </w:rPr>
              <w:t>.</w:t>
            </w:r>
          </w:p>
        </w:tc>
      </w:tr>
      <w:tr w:rsidR="005F06E0" w:rsidTr="00E317B8">
        <w:trPr>
          <w:jc w:val="center"/>
        </w:trPr>
        <w:tc>
          <w:tcPr>
            <w:tcW w:w="2746" w:type="dxa"/>
            <w:vAlign w:val="center"/>
          </w:tcPr>
          <w:p w:rsidR="005F06E0" w:rsidRPr="007C5348" w:rsidRDefault="005F06E0" w:rsidP="00934C51">
            <w:pPr>
              <w:autoSpaceDE w:val="0"/>
              <w:autoSpaceDN w:val="0"/>
              <w:adjustRightInd w:val="0"/>
              <w:spacing w:line="320" w:lineRule="atLeast"/>
              <w:ind w:right="60"/>
              <w:rPr>
                <w:rFonts w:ascii="Times New Roman" w:hAnsi="Times New Roman" w:cs="Times New Roman"/>
                <w:color w:val="FF0000"/>
              </w:rPr>
            </w:pPr>
            <w:r w:rsidRPr="007C5348">
              <w:rPr>
                <w:rFonts w:ascii="Times New Roman" w:hAnsi="Times New Roman" w:cs="Times New Roman"/>
                <w:color w:val="FF0000"/>
              </w:rPr>
              <w:t>Trend*</w:t>
            </w:r>
            <w:r w:rsidR="00934C51">
              <w:rPr>
                <w:rFonts w:ascii="Times New Roman" w:hAnsi="Times New Roman" w:cs="Times New Roman"/>
                <w:color w:val="FF0000"/>
              </w:rPr>
              <w:t>Nederland</w:t>
            </w:r>
            <w:r w:rsidRPr="007C5348">
              <w:rPr>
                <w:rFonts w:ascii="Times New Roman" w:hAnsi="Times New Roman" w:cs="Times New Roman"/>
                <w:color w:val="FF0000"/>
              </w:rPr>
              <w:t xml:space="preserve"> (=2009)</w:t>
            </w:r>
          </w:p>
        </w:tc>
        <w:tc>
          <w:tcPr>
            <w:tcW w:w="1161" w:type="dxa"/>
            <w:vAlign w:val="center"/>
          </w:tcPr>
          <w:p w:rsidR="005F06E0" w:rsidRPr="005F06E0" w:rsidRDefault="005F06E0" w:rsidP="005B7B96">
            <w:pPr>
              <w:autoSpaceDE w:val="0"/>
              <w:autoSpaceDN w:val="0"/>
              <w:adjustRightInd w:val="0"/>
              <w:spacing w:line="320" w:lineRule="atLeast"/>
              <w:ind w:left="60" w:right="60"/>
              <w:jc w:val="center"/>
              <w:rPr>
                <w:rFonts w:ascii="Times New Roman" w:hAnsi="Times New Roman" w:cs="Times New Roman"/>
                <w:color w:val="000000"/>
              </w:rPr>
            </w:pPr>
            <w:r w:rsidRPr="005F06E0">
              <w:rPr>
                <w:rFonts w:ascii="Times New Roman" w:hAnsi="Times New Roman" w:cs="Times New Roman"/>
                <w:color w:val="000000"/>
              </w:rPr>
              <w:t>-,575</w:t>
            </w:r>
          </w:p>
        </w:tc>
        <w:tc>
          <w:tcPr>
            <w:tcW w:w="1933" w:type="dxa"/>
            <w:vAlign w:val="center"/>
          </w:tcPr>
          <w:p w:rsidR="005F06E0" w:rsidRPr="005F06E0" w:rsidRDefault="005F06E0" w:rsidP="005B7B96">
            <w:pPr>
              <w:autoSpaceDE w:val="0"/>
              <w:autoSpaceDN w:val="0"/>
              <w:adjustRightInd w:val="0"/>
              <w:spacing w:line="320" w:lineRule="atLeast"/>
              <w:ind w:left="60" w:right="60"/>
              <w:jc w:val="center"/>
              <w:rPr>
                <w:rFonts w:ascii="Times New Roman" w:hAnsi="Times New Roman" w:cs="Times New Roman"/>
                <w:color w:val="000000"/>
              </w:rPr>
            </w:pPr>
            <w:r w:rsidRPr="005F06E0">
              <w:rPr>
                <w:rFonts w:ascii="Times New Roman" w:hAnsi="Times New Roman" w:cs="Times New Roman"/>
                <w:color w:val="000000"/>
              </w:rPr>
              <w:t>,522</w:t>
            </w:r>
          </w:p>
        </w:tc>
      </w:tr>
      <w:tr w:rsidR="005F06E0" w:rsidTr="00E317B8">
        <w:trPr>
          <w:jc w:val="center"/>
        </w:trPr>
        <w:tc>
          <w:tcPr>
            <w:tcW w:w="2746" w:type="dxa"/>
          </w:tcPr>
          <w:p w:rsidR="005F06E0" w:rsidRPr="007C5348" w:rsidRDefault="00934C51" w:rsidP="005F06E0">
            <w:pPr>
              <w:rPr>
                <w:color w:val="FF0000"/>
              </w:rPr>
            </w:pPr>
            <w:r>
              <w:rPr>
                <w:rFonts w:ascii="Times New Roman" w:hAnsi="Times New Roman" w:cs="Times New Roman"/>
                <w:color w:val="FF0000"/>
              </w:rPr>
              <w:t>Trend*Nederland</w:t>
            </w:r>
            <w:r w:rsidR="005F06E0" w:rsidRPr="007C5348">
              <w:rPr>
                <w:rFonts w:ascii="Times New Roman" w:hAnsi="Times New Roman" w:cs="Times New Roman"/>
                <w:color w:val="FF0000"/>
              </w:rPr>
              <w:t xml:space="preserve"> (=2010)</w:t>
            </w:r>
          </w:p>
        </w:tc>
        <w:tc>
          <w:tcPr>
            <w:tcW w:w="1161" w:type="dxa"/>
            <w:vAlign w:val="center"/>
          </w:tcPr>
          <w:p w:rsidR="005F06E0" w:rsidRPr="005F06E0" w:rsidRDefault="005F06E0" w:rsidP="005B7B96">
            <w:pPr>
              <w:autoSpaceDE w:val="0"/>
              <w:autoSpaceDN w:val="0"/>
              <w:adjustRightInd w:val="0"/>
              <w:spacing w:line="320" w:lineRule="atLeast"/>
              <w:ind w:left="60" w:right="60"/>
              <w:jc w:val="center"/>
              <w:rPr>
                <w:rFonts w:ascii="Times New Roman" w:hAnsi="Times New Roman" w:cs="Times New Roman"/>
                <w:color w:val="000000"/>
              </w:rPr>
            </w:pPr>
            <w:r w:rsidRPr="005F06E0">
              <w:rPr>
                <w:rFonts w:ascii="Times New Roman" w:hAnsi="Times New Roman" w:cs="Times New Roman"/>
                <w:color w:val="000000"/>
              </w:rPr>
              <w:t>,647</w:t>
            </w:r>
          </w:p>
        </w:tc>
        <w:tc>
          <w:tcPr>
            <w:tcW w:w="1933" w:type="dxa"/>
            <w:vAlign w:val="center"/>
          </w:tcPr>
          <w:p w:rsidR="005F06E0" w:rsidRPr="005F06E0" w:rsidRDefault="005F06E0" w:rsidP="005B7B96">
            <w:pPr>
              <w:autoSpaceDE w:val="0"/>
              <w:autoSpaceDN w:val="0"/>
              <w:adjustRightInd w:val="0"/>
              <w:spacing w:line="320" w:lineRule="atLeast"/>
              <w:ind w:left="60" w:right="60"/>
              <w:jc w:val="center"/>
              <w:rPr>
                <w:rFonts w:ascii="Times New Roman" w:hAnsi="Times New Roman" w:cs="Times New Roman"/>
                <w:color w:val="000000"/>
              </w:rPr>
            </w:pPr>
            <w:r w:rsidRPr="005F06E0">
              <w:rPr>
                <w:rFonts w:ascii="Times New Roman" w:hAnsi="Times New Roman" w:cs="Times New Roman"/>
                <w:color w:val="000000"/>
              </w:rPr>
              <w:t>,471</w:t>
            </w:r>
          </w:p>
        </w:tc>
      </w:tr>
      <w:tr w:rsidR="005F06E0" w:rsidTr="00E317B8">
        <w:trPr>
          <w:jc w:val="center"/>
        </w:trPr>
        <w:tc>
          <w:tcPr>
            <w:tcW w:w="2746" w:type="dxa"/>
          </w:tcPr>
          <w:p w:rsidR="005F06E0" w:rsidRPr="007C5348" w:rsidRDefault="00934C51" w:rsidP="005F06E0">
            <w:pPr>
              <w:rPr>
                <w:color w:val="FF0000"/>
              </w:rPr>
            </w:pPr>
            <w:r>
              <w:rPr>
                <w:rFonts w:ascii="Times New Roman" w:hAnsi="Times New Roman" w:cs="Times New Roman"/>
                <w:color w:val="FF0000"/>
              </w:rPr>
              <w:t>Trend*Nederland</w:t>
            </w:r>
            <w:r w:rsidR="005F06E0" w:rsidRPr="007C5348">
              <w:rPr>
                <w:rFonts w:ascii="Times New Roman" w:hAnsi="Times New Roman" w:cs="Times New Roman"/>
                <w:color w:val="FF0000"/>
              </w:rPr>
              <w:t>(=2011)</w:t>
            </w:r>
          </w:p>
        </w:tc>
        <w:tc>
          <w:tcPr>
            <w:tcW w:w="1161" w:type="dxa"/>
            <w:vAlign w:val="center"/>
          </w:tcPr>
          <w:p w:rsidR="005F06E0" w:rsidRPr="005F06E0" w:rsidRDefault="005F06E0" w:rsidP="005B7B96">
            <w:pPr>
              <w:autoSpaceDE w:val="0"/>
              <w:autoSpaceDN w:val="0"/>
              <w:adjustRightInd w:val="0"/>
              <w:spacing w:line="320" w:lineRule="atLeast"/>
              <w:ind w:left="60" w:right="60"/>
              <w:jc w:val="center"/>
              <w:rPr>
                <w:rFonts w:ascii="Times New Roman" w:hAnsi="Times New Roman" w:cs="Times New Roman"/>
                <w:color w:val="000000"/>
              </w:rPr>
            </w:pPr>
            <w:r w:rsidRPr="005F06E0">
              <w:rPr>
                <w:rFonts w:ascii="Times New Roman" w:hAnsi="Times New Roman" w:cs="Times New Roman"/>
                <w:color w:val="000000"/>
              </w:rPr>
              <w:t>-,058</w:t>
            </w:r>
          </w:p>
        </w:tc>
        <w:tc>
          <w:tcPr>
            <w:tcW w:w="1933" w:type="dxa"/>
            <w:vAlign w:val="center"/>
          </w:tcPr>
          <w:p w:rsidR="005F06E0" w:rsidRPr="005F06E0" w:rsidRDefault="005F06E0" w:rsidP="005B7B96">
            <w:pPr>
              <w:autoSpaceDE w:val="0"/>
              <w:autoSpaceDN w:val="0"/>
              <w:adjustRightInd w:val="0"/>
              <w:spacing w:line="320" w:lineRule="atLeast"/>
              <w:ind w:left="60" w:right="60"/>
              <w:jc w:val="center"/>
              <w:rPr>
                <w:rFonts w:ascii="Times New Roman" w:hAnsi="Times New Roman" w:cs="Times New Roman"/>
                <w:color w:val="000000"/>
              </w:rPr>
            </w:pPr>
            <w:r w:rsidRPr="005F06E0">
              <w:rPr>
                <w:rFonts w:ascii="Times New Roman" w:hAnsi="Times New Roman" w:cs="Times New Roman"/>
                <w:color w:val="000000"/>
              </w:rPr>
              <w:t>,948</w:t>
            </w:r>
          </w:p>
        </w:tc>
      </w:tr>
      <w:tr w:rsidR="005F06E0" w:rsidTr="00E317B8">
        <w:trPr>
          <w:jc w:val="center"/>
        </w:trPr>
        <w:tc>
          <w:tcPr>
            <w:tcW w:w="2746" w:type="dxa"/>
          </w:tcPr>
          <w:p w:rsidR="005F06E0" w:rsidRDefault="00934C51" w:rsidP="005F06E0">
            <w:r>
              <w:rPr>
                <w:rFonts w:ascii="Times New Roman" w:hAnsi="Times New Roman" w:cs="Times New Roman"/>
                <w:color w:val="000000"/>
              </w:rPr>
              <w:t>Trend*Nederland</w:t>
            </w:r>
            <w:r w:rsidR="005F06E0" w:rsidRPr="001D3949">
              <w:rPr>
                <w:rFonts w:ascii="Times New Roman" w:hAnsi="Times New Roman" w:cs="Times New Roman"/>
                <w:color w:val="000000"/>
              </w:rPr>
              <w:t xml:space="preserve"> (=</w:t>
            </w:r>
            <w:r w:rsidR="005F06E0">
              <w:rPr>
                <w:rFonts w:ascii="Times New Roman" w:hAnsi="Times New Roman" w:cs="Times New Roman"/>
                <w:color w:val="000000"/>
              </w:rPr>
              <w:t>2012</w:t>
            </w:r>
            <w:r w:rsidR="005F06E0" w:rsidRPr="001D3949">
              <w:rPr>
                <w:rFonts w:ascii="Times New Roman" w:hAnsi="Times New Roman" w:cs="Times New Roman"/>
                <w:color w:val="000000"/>
              </w:rPr>
              <w:t>)</w:t>
            </w:r>
          </w:p>
        </w:tc>
        <w:tc>
          <w:tcPr>
            <w:tcW w:w="1161" w:type="dxa"/>
            <w:vAlign w:val="center"/>
          </w:tcPr>
          <w:p w:rsidR="005F06E0" w:rsidRPr="005F06E0" w:rsidRDefault="005F06E0" w:rsidP="005B7B96">
            <w:pPr>
              <w:autoSpaceDE w:val="0"/>
              <w:autoSpaceDN w:val="0"/>
              <w:adjustRightInd w:val="0"/>
              <w:spacing w:line="320" w:lineRule="atLeast"/>
              <w:ind w:left="60" w:right="60"/>
              <w:jc w:val="center"/>
              <w:rPr>
                <w:rFonts w:ascii="Times New Roman" w:hAnsi="Times New Roman" w:cs="Times New Roman"/>
                <w:color w:val="000000"/>
              </w:rPr>
            </w:pPr>
            <w:r w:rsidRPr="005F06E0">
              <w:rPr>
                <w:rFonts w:ascii="Times New Roman" w:hAnsi="Times New Roman" w:cs="Times New Roman"/>
                <w:color w:val="000000"/>
              </w:rPr>
              <w:t>0</w:t>
            </w:r>
            <w:r w:rsidR="00E317B8">
              <w:rPr>
                <w:rFonts w:ascii="Times New Roman" w:hAnsi="Times New Roman" w:cs="Times New Roman"/>
                <w:color w:val="000000"/>
                <w:vertAlign w:val="superscript"/>
              </w:rPr>
              <w:t>*</w:t>
            </w:r>
          </w:p>
        </w:tc>
        <w:tc>
          <w:tcPr>
            <w:tcW w:w="1933" w:type="dxa"/>
            <w:vAlign w:val="center"/>
          </w:tcPr>
          <w:p w:rsidR="005F06E0" w:rsidRPr="005F06E0" w:rsidRDefault="005F06E0" w:rsidP="005B7B96">
            <w:pPr>
              <w:autoSpaceDE w:val="0"/>
              <w:autoSpaceDN w:val="0"/>
              <w:adjustRightInd w:val="0"/>
              <w:spacing w:line="320" w:lineRule="atLeast"/>
              <w:ind w:left="60" w:right="60"/>
              <w:jc w:val="center"/>
              <w:rPr>
                <w:rFonts w:ascii="Times New Roman" w:hAnsi="Times New Roman" w:cs="Times New Roman"/>
                <w:color w:val="000000"/>
              </w:rPr>
            </w:pPr>
            <w:r w:rsidRPr="005F06E0">
              <w:rPr>
                <w:rFonts w:ascii="Times New Roman" w:hAnsi="Times New Roman" w:cs="Times New Roman"/>
                <w:color w:val="000000"/>
              </w:rPr>
              <w:t>.</w:t>
            </w:r>
          </w:p>
        </w:tc>
      </w:tr>
    </w:tbl>
    <w:p w:rsidR="00934C51" w:rsidRPr="007C5348" w:rsidRDefault="00934C51" w:rsidP="00E317B8">
      <w:pPr>
        <w:autoSpaceDE w:val="0"/>
        <w:autoSpaceDN w:val="0"/>
        <w:adjustRightInd w:val="0"/>
        <w:spacing w:after="0" w:line="240" w:lineRule="auto"/>
        <w:jc w:val="center"/>
        <w:rPr>
          <w:rFonts w:ascii="Times New Roman" w:hAnsi="Times New Roman" w:cs="Times New Roman"/>
        </w:rPr>
      </w:pPr>
      <w:r w:rsidRPr="007C5348">
        <w:rPr>
          <w:rFonts w:ascii="Times New Roman" w:hAnsi="Times New Roman" w:cs="Times New Roman"/>
        </w:rPr>
        <w:t xml:space="preserve">* Effect is 0 omdat </w:t>
      </w:r>
      <w:r>
        <w:rPr>
          <w:rFonts w:ascii="Times New Roman" w:hAnsi="Times New Roman" w:cs="Times New Roman"/>
        </w:rPr>
        <w:t xml:space="preserve">de </w:t>
      </w:r>
      <w:proofErr w:type="spellStart"/>
      <w:r>
        <w:rPr>
          <w:rFonts w:ascii="Times New Roman" w:hAnsi="Times New Roman" w:cs="Times New Roman"/>
        </w:rPr>
        <w:t>dummie</w:t>
      </w:r>
      <w:proofErr w:type="spellEnd"/>
      <w:r>
        <w:rPr>
          <w:rFonts w:ascii="Times New Roman" w:hAnsi="Times New Roman" w:cs="Times New Roman"/>
        </w:rPr>
        <w:t xml:space="preserve"> </w:t>
      </w:r>
      <w:r w:rsidRPr="007C5348">
        <w:rPr>
          <w:rFonts w:ascii="Times New Roman" w:hAnsi="Times New Roman" w:cs="Times New Roman"/>
        </w:rPr>
        <w:t>overbodig is.</w:t>
      </w:r>
    </w:p>
    <w:p w:rsidR="005B7B96" w:rsidRDefault="00934C51" w:rsidP="006922F3">
      <w:pPr>
        <w:spacing w:line="360" w:lineRule="auto"/>
        <w:rPr>
          <w:rFonts w:ascii="Times New Roman" w:hAnsi="Times New Roman" w:cs="Times New Roman"/>
        </w:rPr>
      </w:pPr>
      <w:r>
        <w:rPr>
          <w:rFonts w:ascii="Times New Roman" w:hAnsi="Times New Roman" w:cs="Times New Roman"/>
        </w:rPr>
        <w:lastRenderedPageBreak/>
        <w:br/>
        <w:t xml:space="preserve">Net als bij de 6% en 21% groepen zijn ook hier de </w:t>
      </w:r>
      <w:proofErr w:type="spellStart"/>
      <w:r>
        <w:rPr>
          <w:rFonts w:ascii="Times New Roman" w:hAnsi="Times New Roman" w:cs="Times New Roman"/>
        </w:rPr>
        <w:t>dummies</w:t>
      </w:r>
      <w:proofErr w:type="spellEnd"/>
      <w:r>
        <w:rPr>
          <w:rFonts w:ascii="Times New Roman" w:hAnsi="Times New Roman" w:cs="Times New Roman"/>
        </w:rPr>
        <w:t xml:space="preserve"> van de interactie tussen de trend en het land niet significant wat betekend dat de coëfficiënten van de trend niet significant van elkaar verschillen. We kunnen concluderen dat aan de parallelle trend assumptie wordt voldaan.</w:t>
      </w:r>
    </w:p>
    <w:p w:rsidR="006922F3" w:rsidRDefault="006922F3" w:rsidP="006922F3">
      <w:pPr>
        <w:spacing w:line="360" w:lineRule="auto"/>
        <w:rPr>
          <w:rFonts w:ascii="Times New Roman" w:hAnsi="Times New Roman" w:cs="Times New Roman"/>
        </w:rPr>
      </w:pPr>
      <w:r w:rsidRPr="006922F3">
        <w:rPr>
          <w:rFonts w:ascii="Times New Roman" w:hAnsi="Times New Roman" w:cs="Times New Roman"/>
        </w:rPr>
        <w:t xml:space="preserve">Vervolgens moet de data weer getransformeerd worden, zodat de regressie gedraaid kan worden. Als eerste wordt een </w:t>
      </w:r>
      <w:proofErr w:type="spellStart"/>
      <w:r w:rsidRPr="006922F3">
        <w:rPr>
          <w:rFonts w:ascii="Times New Roman" w:hAnsi="Times New Roman" w:cs="Times New Roman"/>
        </w:rPr>
        <w:t>dummie</w:t>
      </w:r>
      <w:proofErr w:type="spellEnd"/>
      <w:r w:rsidRPr="006922F3">
        <w:rPr>
          <w:rFonts w:ascii="Times New Roman" w:hAnsi="Times New Roman" w:cs="Times New Roman"/>
        </w:rPr>
        <w:t xml:space="preserve"> gemaakt voor de tijd. De periode waar voor oktober 2012 krijgt de waarde 0 en de periode waarin de btw is verhoogt krijgt de waarde 1. Hierna worden de landen </w:t>
      </w:r>
      <w:proofErr w:type="spellStart"/>
      <w:r w:rsidRPr="006922F3">
        <w:rPr>
          <w:rFonts w:ascii="Times New Roman" w:hAnsi="Times New Roman" w:cs="Times New Roman"/>
        </w:rPr>
        <w:t>dummies</w:t>
      </w:r>
      <w:proofErr w:type="spellEnd"/>
      <w:r w:rsidRPr="006922F3">
        <w:rPr>
          <w:rFonts w:ascii="Times New Roman" w:hAnsi="Times New Roman" w:cs="Times New Roman"/>
        </w:rPr>
        <w:t xml:space="preserve"> gemaakt. </w:t>
      </w:r>
      <w:r w:rsidR="00934C51">
        <w:rPr>
          <w:rFonts w:ascii="Times New Roman" w:hAnsi="Times New Roman" w:cs="Times New Roman"/>
        </w:rPr>
        <w:t>Spanje ,</w:t>
      </w:r>
      <w:r w:rsidR="00934C51" w:rsidRPr="00934C51">
        <w:rPr>
          <w:rFonts w:ascii="Times New Roman" w:hAnsi="Times New Roman" w:cs="Times New Roman"/>
        </w:rPr>
        <w:t>Frankrijk, Italië en</w:t>
      </w:r>
      <w:r w:rsidRPr="00934C51">
        <w:rPr>
          <w:rFonts w:ascii="Times New Roman" w:hAnsi="Times New Roman" w:cs="Times New Roman"/>
        </w:rPr>
        <w:t xml:space="preserve"> </w:t>
      </w:r>
      <w:proofErr w:type="spellStart"/>
      <w:r w:rsidRPr="00934C51">
        <w:rPr>
          <w:rFonts w:ascii="Times New Roman" w:hAnsi="Times New Roman" w:cs="Times New Roman"/>
        </w:rPr>
        <w:t>belgië</w:t>
      </w:r>
      <w:proofErr w:type="spellEnd"/>
      <w:r w:rsidRPr="006922F3">
        <w:rPr>
          <w:rFonts w:ascii="Times New Roman" w:hAnsi="Times New Roman" w:cs="Times New Roman"/>
          <w:b/>
        </w:rPr>
        <w:t xml:space="preserve"> </w:t>
      </w:r>
      <w:r w:rsidRPr="006922F3">
        <w:rPr>
          <w:rFonts w:ascii="Times New Roman" w:hAnsi="Times New Roman" w:cs="Times New Roman"/>
        </w:rPr>
        <w:t>krijgen de waarde 0 en Nederland krijgt de waarde 1. De laatste stap is het maken van de ‘</w:t>
      </w:r>
      <w:proofErr w:type="spellStart"/>
      <w:r w:rsidRPr="006922F3">
        <w:rPr>
          <w:rFonts w:ascii="Times New Roman" w:hAnsi="Times New Roman" w:cs="Times New Roman"/>
        </w:rPr>
        <w:t>treatment</w:t>
      </w:r>
      <w:proofErr w:type="spellEnd"/>
      <w:r w:rsidRPr="006922F3">
        <w:rPr>
          <w:rFonts w:ascii="Times New Roman" w:hAnsi="Times New Roman" w:cs="Times New Roman"/>
        </w:rPr>
        <w:t xml:space="preserve"> </w:t>
      </w:r>
      <w:proofErr w:type="spellStart"/>
      <w:r w:rsidRPr="006922F3">
        <w:rPr>
          <w:rFonts w:ascii="Times New Roman" w:hAnsi="Times New Roman" w:cs="Times New Roman"/>
        </w:rPr>
        <w:t>inidi</w:t>
      </w:r>
      <w:r>
        <w:rPr>
          <w:rFonts w:ascii="Times New Roman" w:hAnsi="Times New Roman" w:cs="Times New Roman"/>
        </w:rPr>
        <w:t>c</w:t>
      </w:r>
      <w:r w:rsidRPr="006922F3">
        <w:rPr>
          <w:rFonts w:ascii="Times New Roman" w:hAnsi="Times New Roman" w:cs="Times New Roman"/>
        </w:rPr>
        <w:t>ator</w:t>
      </w:r>
      <w:proofErr w:type="spellEnd"/>
      <w:r>
        <w:rPr>
          <w:rFonts w:ascii="Times New Roman" w:hAnsi="Times New Roman" w:cs="Times New Roman"/>
        </w:rPr>
        <w:t>’, deze is 1 voor Nederland vanaf oktober 2012 en 0 voor de rest van de landen en periodes. Hierna kunnen we de volgende regressie vergelijking maken:</w:t>
      </w:r>
    </w:p>
    <w:p w:rsidR="006922F3" w:rsidRDefault="006922F3" w:rsidP="006922F3">
      <w:pPr>
        <w:spacing w:line="360" w:lineRule="auto"/>
        <w:jc w:val="center"/>
        <w:rPr>
          <w:rFonts w:ascii="Times New Roman" w:hAnsi="Times New Roman" w:cs="Times New Roman"/>
          <w:color w:val="000000"/>
        </w:rPr>
      </w:pPr>
      <w:proofErr w:type="spellStart"/>
      <w:r>
        <w:rPr>
          <w:rFonts w:ascii="Times New Roman" w:hAnsi="Times New Roman" w:cs="Times New Roman"/>
        </w:rPr>
        <w:t>HICP</w:t>
      </w:r>
      <w:r>
        <w:rPr>
          <w:rFonts w:ascii="Times New Roman" w:hAnsi="Times New Roman" w:cs="Times New Roman"/>
          <w:vertAlign w:val="subscript"/>
        </w:rPr>
        <w:t>it</w:t>
      </w:r>
      <w:proofErr w:type="spellEnd"/>
      <w:r>
        <w:rPr>
          <w:rFonts w:ascii="Times New Roman" w:hAnsi="Times New Roman" w:cs="Times New Roman"/>
        </w:rPr>
        <w:t xml:space="preserve"> = α + </w:t>
      </w:r>
      <w:r w:rsidRPr="00D73833">
        <w:rPr>
          <w:rFonts w:ascii="Symbol" w:hAnsi="Symbol" w:cs="Symbol"/>
          <w:color w:val="000000"/>
          <w:lang w:val="en-US"/>
        </w:rPr>
        <w:t></w:t>
      </w:r>
      <w:proofErr w:type="spellStart"/>
      <w:r>
        <w:rPr>
          <w:rFonts w:ascii="Times New Roman" w:hAnsi="Times New Roman" w:cs="Times New Roman"/>
          <w:color w:val="000000"/>
        </w:rPr>
        <w:t>Dlanden</w:t>
      </w:r>
      <w:proofErr w:type="spellEnd"/>
      <w:r w:rsidRPr="00D73833">
        <w:rPr>
          <w:rFonts w:ascii="Times New Roman" w:hAnsi="Times New Roman" w:cs="Times New Roman"/>
          <w:color w:val="000000"/>
        </w:rPr>
        <w:t xml:space="preserve"> +</w:t>
      </w:r>
      <w:r w:rsidRPr="00D73833">
        <w:rPr>
          <w:rFonts w:ascii="Arial" w:hAnsi="Arial" w:cs="Arial"/>
          <w:color w:val="000000"/>
        </w:rPr>
        <w:t xml:space="preserve"> </w:t>
      </w:r>
      <w:r w:rsidRPr="00D73833">
        <w:rPr>
          <w:rFonts w:ascii="Symbol" w:hAnsi="Symbol" w:cs="Symbol"/>
          <w:color w:val="000000"/>
          <w:lang w:val="en-US"/>
        </w:rPr>
        <w:t></w:t>
      </w:r>
      <w:proofErr w:type="spellStart"/>
      <w:r w:rsidRPr="00D73833">
        <w:rPr>
          <w:rFonts w:ascii="Times New Roman" w:hAnsi="Times New Roman" w:cs="Times New Roman"/>
          <w:color w:val="000000"/>
        </w:rPr>
        <w:t>Dtijd</w:t>
      </w:r>
      <w:proofErr w:type="spellEnd"/>
      <w:r w:rsidRPr="00D73833">
        <w:rPr>
          <w:rFonts w:ascii="Times New Roman" w:hAnsi="Times New Roman" w:cs="Times New Roman"/>
          <w:color w:val="000000"/>
        </w:rPr>
        <w:t xml:space="preserve"> +</w:t>
      </w:r>
      <w:r w:rsidRPr="00D73833">
        <w:rPr>
          <w:rFonts w:ascii="Arial" w:hAnsi="Arial" w:cs="Arial"/>
          <w:color w:val="000000"/>
        </w:rPr>
        <w:t xml:space="preserve"> </w:t>
      </w:r>
      <w:r w:rsidRPr="00D73833">
        <w:rPr>
          <w:rFonts w:ascii="Symbol" w:hAnsi="Symbol" w:cs="Symbol"/>
          <w:color w:val="000000"/>
          <w:lang w:val="en-US"/>
        </w:rPr>
        <w:t></w:t>
      </w:r>
      <w:r>
        <w:rPr>
          <w:rFonts w:ascii="Symbol" w:hAnsi="Symbol" w:cs="Symbol"/>
          <w:color w:val="000000"/>
          <w:lang w:val="en-US"/>
        </w:rPr>
        <w:t></w:t>
      </w:r>
      <w:proofErr w:type="spellStart"/>
      <w:r w:rsidRPr="00D73833">
        <w:rPr>
          <w:rFonts w:ascii="Times New Roman" w:hAnsi="Times New Roman" w:cs="Times New Roman"/>
          <w:color w:val="000000"/>
        </w:rPr>
        <w:t>reatmen</w:t>
      </w:r>
      <w:r>
        <w:rPr>
          <w:rFonts w:ascii="Times New Roman" w:hAnsi="Times New Roman" w:cs="Times New Roman"/>
          <w:color w:val="000000"/>
        </w:rPr>
        <w:t>t</w:t>
      </w:r>
      <w:r w:rsidRPr="00D73833">
        <w:rPr>
          <w:rFonts w:ascii="Times New Roman" w:hAnsi="Times New Roman" w:cs="Times New Roman"/>
          <w:color w:val="000000"/>
        </w:rPr>
        <w:t>indicator</w:t>
      </w:r>
      <w:proofErr w:type="spellEnd"/>
      <w:r w:rsidRPr="00D73833">
        <w:rPr>
          <w:rFonts w:ascii="Times New Roman" w:hAnsi="Times New Roman" w:cs="Times New Roman"/>
          <w:color w:val="000000"/>
        </w:rPr>
        <w:t xml:space="preserve"> +</w:t>
      </w:r>
      <w:r w:rsidRPr="00D73833">
        <w:rPr>
          <w:rFonts w:ascii="Arial" w:hAnsi="Arial" w:cs="Arial"/>
          <w:color w:val="000000"/>
        </w:rPr>
        <w:t xml:space="preserve"> </w:t>
      </w:r>
      <w:r w:rsidRPr="00D73833">
        <w:rPr>
          <w:rFonts w:ascii="Symbol" w:hAnsi="Symbol" w:cs="Symbol"/>
          <w:color w:val="000000"/>
          <w:sz w:val="32"/>
          <w:szCs w:val="32"/>
          <w:lang w:val="en-US"/>
        </w:rPr>
        <w:t></w:t>
      </w:r>
      <w:proofErr w:type="spellStart"/>
      <w:r w:rsidRPr="00D73833">
        <w:rPr>
          <w:rFonts w:ascii="Times New Roman" w:hAnsi="Times New Roman" w:cs="Times New Roman"/>
          <w:color w:val="000000"/>
          <w:vertAlign w:val="subscript"/>
        </w:rPr>
        <w:t>it</w:t>
      </w:r>
      <w:proofErr w:type="spellEnd"/>
      <w:r>
        <w:rPr>
          <w:rFonts w:ascii="Times New Roman" w:hAnsi="Times New Roman" w:cs="Times New Roman"/>
          <w:color w:val="000000"/>
          <w:vertAlign w:val="subscript"/>
        </w:rPr>
        <w:tab/>
      </w:r>
      <w:r>
        <w:rPr>
          <w:rFonts w:ascii="Times New Roman" w:hAnsi="Times New Roman" w:cs="Times New Roman"/>
          <w:color w:val="000000"/>
          <w:vertAlign w:val="subscript"/>
        </w:rPr>
        <w:tab/>
        <w:t xml:space="preserve"> </w:t>
      </w:r>
      <w:r>
        <w:rPr>
          <w:rFonts w:ascii="Times New Roman" w:hAnsi="Times New Roman" w:cs="Times New Roman"/>
          <w:color w:val="000000"/>
        </w:rPr>
        <w:t>(2)</w:t>
      </w:r>
    </w:p>
    <w:p w:rsidR="005F06E0" w:rsidRDefault="000856EB" w:rsidP="006922F3">
      <w:pPr>
        <w:spacing w:line="360" w:lineRule="auto"/>
        <w:rPr>
          <w:rFonts w:ascii="Times New Roman" w:hAnsi="Times New Roman" w:cs="Times New Roman"/>
          <w:color w:val="000000"/>
        </w:rPr>
      </w:pPr>
      <w:r>
        <w:rPr>
          <w:rFonts w:ascii="Times New Roman" w:hAnsi="Times New Roman" w:cs="Times New Roman"/>
          <w:color w:val="000000"/>
        </w:rPr>
        <w:t xml:space="preserve">In vergelijking (2) </w:t>
      </w:r>
      <w:r w:rsidR="006922F3">
        <w:rPr>
          <w:rFonts w:ascii="Times New Roman" w:hAnsi="Times New Roman" w:cs="Times New Roman"/>
          <w:color w:val="000000"/>
        </w:rPr>
        <w:t xml:space="preserve">HICP is de afhankelijke </w:t>
      </w:r>
      <w:r>
        <w:rPr>
          <w:rFonts w:ascii="Times New Roman" w:hAnsi="Times New Roman" w:cs="Times New Roman"/>
          <w:color w:val="000000"/>
        </w:rPr>
        <w:t>variabele die de consumenten prijs index weergeeft. De constante term is α. ‘</w:t>
      </w:r>
      <w:proofErr w:type="spellStart"/>
      <w:r>
        <w:rPr>
          <w:rFonts w:ascii="Times New Roman" w:hAnsi="Times New Roman" w:cs="Times New Roman"/>
          <w:color w:val="000000"/>
        </w:rPr>
        <w:t>Dlanden</w:t>
      </w:r>
      <w:proofErr w:type="spellEnd"/>
      <w:r>
        <w:rPr>
          <w:rFonts w:ascii="Times New Roman" w:hAnsi="Times New Roman" w:cs="Times New Roman"/>
          <w:color w:val="000000"/>
        </w:rPr>
        <w:t xml:space="preserve">’ is de </w:t>
      </w:r>
      <w:proofErr w:type="spellStart"/>
      <w:r>
        <w:rPr>
          <w:rFonts w:ascii="Times New Roman" w:hAnsi="Times New Roman" w:cs="Times New Roman"/>
          <w:color w:val="000000"/>
        </w:rPr>
        <w:t>dummie</w:t>
      </w:r>
      <w:proofErr w:type="spellEnd"/>
      <w:r>
        <w:rPr>
          <w:rFonts w:ascii="Times New Roman" w:hAnsi="Times New Roman" w:cs="Times New Roman"/>
          <w:color w:val="000000"/>
        </w:rPr>
        <w:t xml:space="preserve"> voor de verschillende landen en ‘</w:t>
      </w:r>
      <w:proofErr w:type="spellStart"/>
      <w:r>
        <w:rPr>
          <w:rFonts w:ascii="Times New Roman" w:hAnsi="Times New Roman" w:cs="Times New Roman"/>
          <w:color w:val="000000"/>
        </w:rPr>
        <w:t>Dtijd</w:t>
      </w:r>
      <w:proofErr w:type="spellEnd"/>
      <w:r>
        <w:rPr>
          <w:rFonts w:ascii="Times New Roman" w:hAnsi="Times New Roman" w:cs="Times New Roman"/>
          <w:color w:val="000000"/>
        </w:rPr>
        <w:t xml:space="preserve">’ is de </w:t>
      </w:r>
      <w:proofErr w:type="spellStart"/>
      <w:r>
        <w:rPr>
          <w:rFonts w:ascii="Times New Roman" w:hAnsi="Times New Roman" w:cs="Times New Roman"/>
          <w:color w:val="000000"/>
        </w:rPr>
        <w:t>dummie</w:t>
      </w:r>
      <w:proofErr w:type="spellEnd"/>
      <w:r>
        <w:rPr>
          <w:rFonts w:ascii="Times New Roman" w:hAnsi="Times New Roman" w:cs="Times New Roman"/>
          <w:color w:val="000000"/>
        </w:rPr>
        <w:t xml:space="preserve"> voor de periode. De ‘</w:t>
      </w:r>
      <w:proofErr w:type="spellStart"/>
      <w:r>
        <w:rPr>
          <w:rFonts w:ascii="Times New Roman" w:hAnsi="Times New Roman" w:cs="Times New Roman"/>
          <w:color w:val="000000"/>
        </w:rPr>
        <w:t>treatment</w:t>
      </w:r>
      <w:proofErr w:type="spellEnd"/>
      <w:r>
        <w:rPr>
          <w:rFonts w:ascii="Times New Roman" w:hAnsi="Times New Roman" w:cs="Times New Roman"/>
          <w:color w:val="000000"/>
        </w:rPr>
        <w:t xml:space="preserve"> indicator’ is de derde variabele, dus het effect van de btw verhoging op het HICP wordt zichtbaar in β.  De gebruikelijke </w:t>
      </w:r>
      <w:proofErr w:type="spellStart"/>
      <w:r>
        <w:rPr>
          <w:rFonts w:ascii="Times New Roman" w:hAnsi="Times New Roman" w:cs="Times New Roman"/>
          <w:color w:val="000000"/>
        </w:rPr>
        <w:t>error</w:t>
      </w:r>
      <w:proofErr w:type="spellEnd"/>
      <w:r>
        <w:rPr>
          <w:rFonts w:ascii="Times New Roman" w:hAnsi="Times New Roman" w:cs="Times New Roman"/>
          <w:color w:val="000000"/>
        </w:rPr>
        <w:t xml:space="preserve"> term is </w:t>
      </w:r>
      <w:r w:rsidRPr="00B878D6">
        <w:rPr>
          <w:rFonts w:ascii="Times New Roman" w:hAnsi="Times New Roman" w:cs="Times New Roman"/>
          <w:color w:val="000000"/>
          <w:sz w:val="28"/>
          <w:szCs w:val="28"/>
        </w:rPr>
        <w:t>ε</w:t>
      </w:r>
      <w:r>
        <w:rPr>
          <w:rFonts w:ascii="Times New Roman" w:hAnsi="Times New Roman" w:cs="Times New Roman"/>
          <w:color w:val="000000"/>
          <w:sz w:val="28"/>
          <w:szCs w:val="28"/>
        </w:rPr>
        <w:t>.</w:t>
      </w:r>
      <w:r>
        <w:rPr>
          <w:rFonts w:ascii="Times New Roman" w:hAnsi="Times New Roman" w:cs="Times New Roman"/>
          <w:color w:val="000000"/>
        </w:rPr>
        <w:t xml:space="preserve"> </w:t>
      </w:r>
    </w:p>
    <w:p w:rsidR="001B04FA" w:rsidRPr="00853880" w:rsidRDefault="001B04FA" w:rsidP="001B04FA">
      <w:pPr>
        <w:autoSpaceDE w:val="0"/>
        <w:autoSpaceDN w:val="0"/>
        <w:adjustRightInd w:val="0"/>
        <w:spacing w:after="0" w:line="400" w:lineRule="atLeast"/>
        <w:rPr>
          <w:rFonts w:ascii="Times New Roman" w:hAnsi="Times New Roman" w:cs="Times New Roman"/>
          <w:sz w:val="24"/>
          <w:szCs w:val="24"/>
        </w:rPr>
      </w:pPr>
    </w:p>
    <w:p w:rsidR="006922F3" w:rsidRPr="00853880" w:rsidRDefault="006922F3" w:rsidP="001B04FA"/>
    <w:p w:rsidR="006922F3" w:rsidRPr="00853880" w:rsidRDefault="006922F3" w:rsidP="006922F3">
      <w:pPr>
        <w:spacing w:line="360" w:lineRule="auto"/>
        <w:rPr>
          <w:rFonts w:ascii="Times New Roman" w:hAnsi="Times New Roman" w:cs="Times New Roman"/>
          <w:color w:val="000000"/>
        </w:rPr>
      </w:pPr>
    </w:p>
    <w:p w:rsidR="000856EB" w:rsidRPr="00853880" w:rsidRDefault="000856EB">
      <w:r w:rsidRPr="00853880">
        <w:br w:type="page"/>
      </w:r>
    </w:p>
    <w:p w:rsidR="00D47CD8" w:rsidRDefault="002D2486" w:rsidP="00323FA5">
      <w:pPr>
        <w:pStyle w:val="Kop1"/>
        <w:spacing w:line="360" w:lineRule="auto"/>
        <w:rPr>
          <w:rFonts w:ascii="Times New Roman" w:hAnsi="Times New Roman" w:cs="Times New Roman"/>
          <w:color w:val="auto"/>
        </w:rPr>
      </w:pPr>
      <w:bookmarkStart w:id="5" w:name="_Toc359321154"/>
      <w:r>
        <w:rPr>
          <w:rFonts w:ascii="Times New Roman" w:hAnsi="Times New Roman" w:cs="Times New Roman"/>
          <w:color w:val="auto"/>
        </w:rPr>
        <w:lastRenderedPageBreak/>
        <w:t>Resultaten</w:t>
      </w:r>
      <w:bookmarkEnd w:id="5"/>
    </w:p>
    <w:p w:rsidR="004058FD" w:rsidRDefault="004058FD" w:rsidP="00323FA5">
      <w:pPr>
        <w:spacing w:line="360" w:lineRule="auto"/>
        <w:rPr>
          <w:rFonts w:ascii="Times New Roman" w:hAnsi="Times New Roman" w:cs="Times New Roman"/>
        </w:rPr>
      </w:pPr>
      <w:r>
        <w:rPr>
          <w:rFonts w:ascii="Times New Roman" w:hAnsi="Times New Roman" w:cs="Times New Roman"/>
        </w:rPr>
        <w:t>In dit gedeelte staan de resultaten die volgen uit de gemaakte modellen. Verder wordt er een interpretatie gegeven aan de resultaten en een mogelijke verklaring.</w:t>
      </w:r>
    </w:p>
    <w:p w:rsidR="007A5CCF" w:rsidRDefault="004058FD" w:rsidP="00323FA5">
      <w:pPr>
        <w:spacing w:line="360" w:lineRule="auto"/>
        <w:rPr>
          <w:rFonts w:ascii="Times New Roman" w:hAnsi="Times New Roman" w:cs="Times New Roman"/>
        </w:rPr>
      </w:pPr>
      <w:r>
        <w:rPr>
          <w:rFonts w:ascii="Times New Roman" w:hAnsi="Times New Roman" w:cs="Times New Roman"/>
        </w:rPr>
        <w:t xml:space="preserve">In de eerste analyse wordt het effect van de btw verhoging op de prijzen gevonden door de 21 procents groep te vergelijken met de 6 procent groep. </w:t>
      </w:r>
      <w:r w:rsidR="007A5CCF">
        <w:rPr>
          <w:rFonts w:ascii="Times New Roman" w:hAnsi="Times New Roman" w:cs="Times New Roman"/>
        </w:rPr>
        <w:t>Een simpele ‘voor en na’ analyse doormiddel van een OLS regressie geeft de volgende tabel:</w:t>
      </w:r>
    </w:p>
    <w:tbl>
      <w:tblPr>
        <w:tblStyle w:val="Tabelraster"/>
        <w:tblW w:w="0" w:type="auto"/>
        <w:jc w:val="center"/>
        <w:tblLook w:val="04A0"/>
      </w:tblPr>
      <w:tblGrid>
        <w:gridCol w:w="1375"/>
        <w:gridCol w:w="1161"/>
        <w:gridCol w:w="2092"/>
      </w:tblGrid>
      <w:tr w:rsidR="00FD5FDE" w:rsidTr="00E317B8">
        <w:trPr>
          <w:jc w:val="center"/>
        </w:trPr>
        <w:tc>
          <w:tcPr>
            <w:tcW w:w="1375" w:type="dxa"/>
          </w:tcPr>
          <w:p w:rsidR="00FD5FDE" w:rsidRPr="00FD5FDE" w:rsidRDefault="00FD5FDE" w:rsidP="00323FA5">
            <w:pPr>
              <w:spacing w:line="360" w:lineRule="auto"/>
              <w:rPr>
                <w:rFonts w:ascii="Times New Roman" w:hAnsi="Times New Roman" w:cs="Times New Roman"/>
              </w:rPr>
            </w:pPr>
          </w:p>
        </w:tc>
        <w:tc>
          <w:tcPr>
            <w:tcW w:w="1161" w:type="dxa"/>
          </w:tcPr>
          <w:p w:rsidR="00FD5FDE" w:rsidRPr="00FD5FDE" w:rsidRDefault="00FD5FDE" w:rsidP="00FD5FDE">
            <w:pPr>
              <w:spacing w:line="360" w:lineRule="auto"/>
              <w:jc w:val="center"/>
              <w:rPr>
                <w:rFonts w:ascii="Times New Roman" w:hAnsi="Times New Roman" w:cs="Times New Roman"/>
              </w:rPr>
            </w:pPr>
            <w:r w:rsidRPr="00FD5FDE">
              <w:rPr>
                <w:rFonts w:ascii="Times New Roman" w:hAnsi="Times New Roman" w:cs="Times New Roman"/>
              </w:rPr>
              <w:t>Effect</w:t>
            </w:r>
          </w:p>
        </w:tc>
        <w:tc>
          <w:tcPr>
            <w:tcW w:w="2092" w:type="dxa"/>
          </w:tcPr>
          <w:p w:rsidR="00FD5FDE" w:rsidRPr="00FD5FDE" w:rsidRDefault="00FD5FDE" w:rsidP="00FD5FDE">
            <w:pPr>
              <w:spacing w:line="360" w:lineRule="auto"/>
              <w:jc w:val="center"/>
              <w:rPr>
                <w:rFonts w:ascii="Times New Roman" w:hAnsi="Times New Roman" w:cs="Times New Roman"/>
              </w:rPr>
            </w:pPr>
            <w:r w:rsidRPr="00FD5FDE">
              <w:rPr>
                <w:rFonts w:ascii="Times New Roman" w:hAnsi="Times New Roman" w:cs="Times New Roman"/>
              </w:rPr>
              <w:t>Significantie niveau</w:t>
            </w:r>
          </w:p>
        </w:tc>
      </w:tr>
      <w:tr w:rsidR="00FD5FDE" w:rsidTr="00E317B8">
        <w:trPr>
          <w:jc w:val="center"/>
        </w:trPr>
        <w:tc>
          <w:tcPr>
            <w:tcW w:w="1375" w:type="dxa"/>
            <w:vAlign w:val="center"/>
          </w:tcPr>
          <w:p w:rsidR="00FD5FDE" w:rsidRPr="00FD5FDE" w:rsidRDefault="00FD5FDE" w:rsidP="00FD5FDE">
            <w:pPr>
              <w:autoSpaceDE w:val="0"/>
              <w:autoSpaceDN w:val="0"/>
              <w:adjustRightInd w:val="0"/>
              <w:spacing w:line="320" w:lineRule="atLeast"/>
              <w:ind w:left="60" w:right="60"/>
              <w:rPr>
                <w:rFonts w:ascii="Times New Roman" w:hAnsi="Times New Roman" w:cs="Times New Roman"/>
                <w:color w:val="000000"/>
              </w:rPr>
            </w:pPr>
            <w:r w:rsidRPr="00FD5FDE">
              <w:rPr>
                <w:rFonts w:ascii="Times New Roman" w:hAnsi="Times New Roman" w:cs="Times New Roman"/>
                <w:color w:val="000000"/>
              </w:rPr>
              <w:t>(Constant)</w:t>
            </w:r>
          </w:p>
        </w:tc>
        <w:tc>
          <w:tcPr>
            <w:tcW w:w="1161" w:type="dxa"/>
            <w:vAlign w:val="center"/>
          </w:tcPr>
          <w:p w:rsidR="00FD5FDE" w:rsidRPr="00FD5FDE" w:rsidRDefault="00FD5FDE" w:rsidP="00FD5FDE">
            <w:pPr>
              <w:autoSpaceDE w:val="0"/>
              <w:autoSpaceDN w:val="0"/>
              <w:adjustRightInd w:val="0"/>
              <w:spacing w:line="320" w:lineRule="atLeast"/>
              <w:ind w:left="60" w:right="60"/>
              <w:jc w:val="center"/>
              <w:rPr>
                <w:rFonts w:ascii="Times New Roman" w:hAnsi="Times New Roman" w:cs="Times New Roman"/>
                <w:color w:val="000000"/>
              </w:rPr>
            </w:pPr>
            <w:r w:rsidRPr="00FD5FDE">
              <w:rPr>
                <w:rFonts w:ascii="Times New Roman" w:hAnsi="Times New Roman" w:cs="Times New Roman"/>
                <w:color w:val="000000"/>
              </w:rPr>
              <w:t>105,629</w:t>
            </w:r>
          </w:p>
        </w:tc>
        <w:tc>
          <w:tcPr>
            <w:tcW w:w="2092" w:type="dxa"/>
            <w:vAlign w:val="center"/>
          </w:tcPr>
          <w:p w:rsidR="00FD5FDE" w:rsidRPr="00FD5FDE" w:rsidRDefault="00FD5FDE" w:rsidP="00FD5FDE">
            <w:pPr>
              <w:autoSpaceDE w:val="0"/>
              <w:autoSpaceDN w:val="0"/>
              <w:adjustRightInd w:val="0"/>
              <w:spacing w:line="320" w:lineRule="atLeast"/>
              <w:ind w:left="60" w:right="60"/>
              <w:jc w:val="center"/>
              <w:rPr>
                <w:rFonts w:ascii="Times New Roman" w:hAnsi="Times New Roman" w:cs="Times New Roman"/>
                <w:color w:val="000000"/>
              </w:rPr>
            </w:pPr>
            <w:r w:rsidRPr="00FD5FDE">
              <w:rPr>
                <w:rFonts w:ascii="Times New Roman" w:hAnsi="Times New Roman" w:cs="Times New Roman"/>
                <w:color w:val="000000"/>
              </w:rPr>
              <w:t>,000</w:t>
            </w:r>
          </w:p>
        </w:tc>
      </w:tr>
      <w:tr w:rsidR="00FD5FDE" w:rsidTr="00E317B8">
        <w:trPr>
          <w:jc w:val="center"/>
        </w:trPr>
        <w:tc>
          <w:tcPr>
            <w:tcW w:w="1375" w:type="dxa"/>
            <w:vAlign w:val="center"/>
          </w:tcPr>
          <w:p w:rsidR="00FD5FDE" w:rsidRPr="00FD5FDE" w:rsidRDefault="00FD5FDE" w:rsidP="00FD5FDE">
            <w:pPr>
              <w:autoSpaceDE w:val="0"/>
              <w:autoSpaceDN w:val="0"/>
              <w:adjustRightInd w:val="0"/>
              <w:spacing w:line="320" w:lineRule="atLeast"/>
              <w:ind w:left="60" w:right="60"/>
              <w:rPr>
                <w:rFonts w:ascii="Times New Roman" w:hAnsi="Times New Roman" w:cs="Times New Roman"/>
                <w:color w:val="000000"/>
              </w:rPr>
            </w:pPr>
            <w:r>
              <w:rPr>
                <w:rFonts w:ascii="Times New Roman" w:hAnsi="Times New Roman" w:cs="Times New Roman"/>
                <w:color w:val="000000"/>
              </w:rPr>
              <w:t>Btw effect</w:t>
            </w:r>
          </w:p>
        </w:tc>
        <w:tc>
          <w:tcPr>
            <w:tcW w:w="1161" w:type="dxa"/>
            <w:vAlign w:val="center"/>
          </w:tcPr>
          <w:p w:rsidR="00FD5FDE" w:rsidRPr="00FD5FDE" w:rsidRDefault="00FD5FDE" w:rsidP="00FD5FDE">
            <w:pPr>
              <w:autoSpaceDE w:val="0"/>
              <w:autoSpaceDN w:val="0"/>
              <w:adjustRightInd w:val="0"/>
              <w:spacing w:line="320" w:lineRule="atLeast"/>
              <w:ind w:left="60" w:right="60"/>
              <w:jc w:val="center"/>
              <w:rPr>
                <w:rFonts w:ascii="Times New Roman" w:hAnsi="Times New Roman" w:cs="Times New Roman"/>
                <w:color w:val="000000"/>
              </w:rPr>
            </w:pPr>
            <w:r w:rsidRPr="00FD5FDE">
              <w:rPr>
                <w:rFonts w:ascii="Times New Roman" w:hAnsi="Times New Roman" w:cs="Times New Roman"/>
                <w:color w:val="000000"/>
              </w:rPr>
              <w:t>5,162</w:t>
            </w:r>
          </w:p>
        </w:tc>
        <w:tc>
          <w:tcPr>
            <w:tcW w:w="2092" w:type="dxa"/>
            <w:vAlign w:val="center"/>
          </w:tcPr>
          <w:p w:rsidR="00FD5FDE" w:rsidRPr="00FD5FDE" w:rsidRDefault="00FD5FDE" w:rsidP="00FD5FDE">
            <w:pPr>
              <w:autoSpaceDE w:val="0"/>
              <w:autoSpaceDN w:val="0"/>
              <w:adjustRightInd w:val="0"/>
              <w:spacing w:line="320" w:lineRule="atLeast"/>
              <w:ind w:left="60" w:right="60"/>
              <w:jc w:val="center"/>
              <w:rPr>
                <w:rFonts w:ascii="Times New Roman" w:hAnsi="Times New Roman" w:cs="Times New Roman"/>
                <w:color w:val="000000"/>
              </w:rPr>
            </w:pPr>
            <w:r w:rsidRPr="00FD5FDE">
              <w:rPr>
                <w:rFonts w:ascii="Times New Roman" w:hAnsi="Times New Roman" w:cs="Times New Roman"/>
                <w:color w:val="000000"/>
              </w:rPr>
              <w:t>,000</w:t>
            </w:r>
          </w:p>
        </w:tc>
      </w:tr>
    </w:tbl>
    <w:p w:rsidR="004D0A0A" w:rsidRPr="004D0A0A" w:rsidRDefault="004D0A0A" w:rsidP="004D0A0A">
      <w:pPr>
        <w:autoSpaceDE w:val="0"/>
        <w:autoSpaceDN w:val="0"/>
        <w:adjustRightInd w:val="0"/>
        <w:spacing w:after="0" w:line="400" w:lineRule="atLeast"/>
        <w:rPr>
          <w:rFonts w:ascii="Times New Roman" w:hAnsi="Times New Roman" w:cs="Times New Roman"/>
          <w:sz w:val="24"/>
          <w:szCs w:val="24"/>
        </w:rPr>
      </w:pPr>
    </w:p>
    <w:p w:rsidR="00A45954" w:rsidRDefault="007A5CCF" w:rsidP="00323FA5">
      <w:pPr>
        <w:spacing w:line="360" w:lineRule="auto"/>
        <w:rPr>
          <w:rFonts w:ascii="Times New Roman" w:hAnsi="Times New Roman" w:cs="Times New Roman"/>
        </w:rPr>
      </w:pPr>
      <w:r w:rsidRPr="005B24E6">
        <w:rPr>
          <w:rFonts w:ascii="Times New Roman" w:hAnsi="Times New Roman" w:cs="Times New Roman"/>
        </w:rPr>
        <w:t xml:space="preserve">De tabel laat een </w:t>
      </w:r>
      <w:r w:rsidR="005B24E6" w:rsidRPr="005B24E6">
        <w:rPr>
          <w:rFonts w:ascii="Times New Roman" w:hAnsi="Times New Roman" w:cs="Times New Roman"/>
        </w:rPr>
        <w:t>effect zien van 5,126</w:t>
      </w:r>
      <w:r w:rsidRPr="005B24E6">
        <w:rPr>
          <w:rFonts w:ascii="Times New Roman" w:hAnsi="Times New Roman" w:cs="Times New Roman"/>
        </w:rPr>
        <w:t>. Het effect is significant bij een significant niveau van 5% en zelfs van 10%. Dit zou beteken</w:t>
      </w:r>
      <w:r w:rsidR="005B24E6" w:rsidRPr="005B24E6">
        <w:rPr>
          <w:rFonts w:ascii="Times New Roman" w:hAnsi="Times New Roman" w:cs="Times New Roman"/>
        </w:rPr>
        <w:t>en dat er een significante aanwijzing is dat de prijzen stijgen wanneer</w:t>
      </w:r>
      <w:r w:rsidRPr="005B24E6">
        <w:rPr>
          <w:rFonts w:ascii="Times New Roman" w:hAnsi="Times New Roman" w:cs="Times New Roman"/>
        </w:rPr>
        <w:t xml:space="preserve"> de btw wordt verhoogd. </w:t>
      </w:r>
      <w:r w:rsidR="00A45954" w:rsidRPr="005B24E6">
        <w:rPr>
          <w:rFonts w:ascii="Times New Roman" w:hAnsi="Times New Roman" w:cs="Times New Roman"/>
        </w:rPr>
        <w:t>Een simpele voor en na analyse van de HICP geeft de volgende tabel:</w:t>
      </w:r>
    </w:p>
    <w:tbl>
      <w:tblPr>
        <w:tblStyle w:val="Tabelraster"/>
        <w:tblW w:w="0" w:type="auto"/>
        <w:jc w:val="center"/>
        <w:tblLook w:val="04A0"/>
      </w:tblPr>
      <w:tblGrid>
        <w:gridCol w:w="1406"/>
        <w:gridCol w:w="1161"/>
        <w:gridCol w:w="2092"/>
      </w:tblGrid>
      <w:tr w:rsidR="00FD5FDE" w:rsidTr="00E317B8">
        <w:trPr>
          <w:jc w:val="center"/>
        </w:trPr>
        <w:tc>
          <w:tcPr>
            <w:tcW w:w="1406" w:type="dxa"/>
          </w:tcPr>
          <w:p w:rsidR="00FD5FDE" w:rsidRPr="00FD5FDE" w:rsidRDefault="00FD5FDE" w:rsidP="00FD5FDE">
            <w:pPr>
              <w:spacing w:line="360" w:lineRule="auto"/>
              <w:jc w:val="center"/>
              <w:rPr>
                <w:rFonts w:ascii="Times New Roman" w:hAnsi="Times New Roman" w:cs="Times New Roman"/>
              </w:rPr>
            </w:pPr>
          </w:p>
        </w:tc>
        <w:tc>
          <w:tcPr>
            <w:tcW w:w="1161" w:type="dxa"/>
          </w:tcPr>
          <w:p w:rsidR="00FD5FDE" w:rsidRPr="00FD5FDE" w:rsidRDefault="00FD5FDE" w:rsidP="00FD5FDE">
            <w:pPr>
              <w:spacing w:line="360" w:lineRule="auto"/>
              <w:jc w:val="center"/>
              <w:rPr>
                <w:rFonts w:ascii="Times New Roman" w:hAnsi="Times New Roman" w:cs="Times New Roman"/>
              </w:rPr>
            </w:pPr>
            <w:r w:rsidRPr="00FD5FDE">
              <w:rPr>
                <w:rFonts w:ascii="Times New Roman" w:hAnsi="Times New Roman" w:cs="Times New Roman"/>
              </w:rPr>
              <w:t>Effect</w:t>
            </w:r>
          </w:p>
        </w:tc>
        <w:tc>
          <w:tcPr>
            <w:tcW w:w="2092" w:type="dxa"/>
          </w:tcPr>
          <w:p w:rsidR="00FD5FDE" w:rsidRPr="00FD5FDE" w:rsidRDefault="00FD5FDE" w:rsidP="00FD5FDE">
            <w:pPr>
              <w:spacing w:line="360" w:lineRule="auto"/>
              <w:jc w:val="center"/>
              <w:rPr>
                <w:rFonts w:ascii="Times New Roman" w:hAnsi="Times New Roman" w:cs="Times New Roman"/>
              </w:rPr>
            </w:pPr>
            <w:r w:rsidRPr="00FD5FDE">
              <w:rPr>
                <w:rFonts w:ascii="Times New Roman" w:hAnsi="Times New Roman" w:cs="Times New Roman"/>
              </w:rPr>
              <w:t>Significantie niveau</w:t>
            </w:r>
          </w:p>
        </w:tc>
      </w:tr>
      <w:tr w:rsidR="00FD5FDE" w:rsidTr="00E317B8">
        <w:trPr>
          <w:jc w:val="center"/>
        </w:trPr>
        <w:tc>
          <w:tcPr>
            <w:tcW w:w="1406" w:type="dxa"/>
            <w:vAlign w:val="center"/>
          </w:tcPr>
          <w:p w:rsidR="00FD5FDE" w:rsidRPr="00FD5FDE" w:rsidRDefault="00FD5FDE" w:rsidP="00FD5FDE">
            <w:pPr>
              <w:autoSpaceDE w:val="0"/>
              <w:autoSpaceDN w:val="0"/>
              <w:adjustRightInd w:val="0"/>
              <w:spacing w:line="320" w:lineRule="atLeast"/>
              <w:ind w:left="60" w:right="60"/>
              <w:rPr>
                <w:rFonts w:ascii="Times New Roman" w:hAnsi="Times New Roman" w:cs="Times New Roman"/>
                <w:color w:val="000000"/>
              </w:rPr>
            </w:pPr>
            <w:r w:rsidRPr="00FD5FDE">
              <w:rPr>
                <w:rFonts w:ascii="Times New Roman" w:hAnsi="Times New Roman" w:cs="Times New Roman"/>
                <w:color w:val="000000"/>
              </w:rPr>
              <w:t>(Constant)</w:t>
            </w:r>
          </w:p>
        </w:tc>
        <w:tc>
          <w:tcPr>
            <w:tcW w:w="1161" w:type="dxa"/>
            <w:vAlign w:val="center"/>
          </w:tcPr>
          <w:p w:rsidR="00FD5FDE" w:rsidRPr="00FD5FDE" w:rsidRDefault="00FD5FDE" w:rsidP="00FD5FDE">
            <w:pPr>
              <w:autoSpaceDE w:val="0"/>
              <w:autoSpaceDN w:val="0"/>
              <w:adjustRightInd w:val="0"/>
              <w:spacing w:line="320" w:lineRule="atLeast"/>
              <w:ind w:left="60" w:right="60"/>
              <w:jc w:val="center"/>
              <w:rPr>
                <w:rFonts w:ascii="Times New Roman" w:hAnsi="Times New Roman" w:cs="Times New Roman"/>
                <w:color w:val="000000"/>
              </w:rPr>
            </w:pPr>
            <w:r w:rsidRPr="00FD5FDE">
              <w:rPr>
                <w:rFonts w:ascii="Times New Roman" w:hAnsi="Times New Roman" w:cs="Times New Roman"/>
                <w:color w:val="000000"/>
              </w:rPr>
              <w:t>106,726</w:t>
            </w:r>
          </w:p>
        </w:tc>
        <w:tc>
          <w:tcPr>
            <w:tcW w:w="2092" w:type="dxa"/>
            <w:vAlign w:val="center"/>
          </w:tcPr>
          <w:p w:rsidR="00FD5FDE" w:rsidRPr="00FD5FDE" w:rsidRDefault="00FD5FDE" w:rsidP="00FD5FDE">
            <w:pPr>
              <w:autoSpaceDE w:val="0"/>
              <w:autoSpaceDN w:val="0"/>
              <w:adjustRightInd w:val="0"/>
              <w:spacing w:line="320" w:lineRule="atLeast"/>
              <w:ind w:left="60" w:right="60"/>
              <w:jc w:val="center"/>
              <w:rPr>
                <w:rFonts w:ascii="Times New Roman" w:hAnsi="Times New Roman" w:cs="Times New Roman"/>
                <w:color w:val="000000"/>
              </w:rPr>
            </w:pPr>
            <w:r w:rsidRPr="00FD5FDE">
              <w:rPr>
                <w:rFonts w:ascii="Times New Roman" w:hAnsi="Times New Roman" w:cs="Times New Roman"/>
                <w:color w:val="000000"/>
              </w:rPr>
              <w:t>,000</w:t>
            </w:r>
          </w:p>
        </w:tc>
      </w:tr>
      <w:tr w:rsidR="00FD5FDE" w:rsidTr="00E317B8">
        <w:trPr>
          <w:jc w:val="center"/>
        </w:trPr>
        <w:tc>
          <w:tcPr>
            <w:tcW w:w="1406" w:type="dxa"/>
            <w:vAlign w:val="center"/>
          </w:tcPr>
          <w:p w:rsidR="00FD5FDE" w:rsidRPr="00FD5FDE" w:rsidRDefault="00FD5FDE" w:rsidP="00FD5FDE">
            <w:pPr>
              <w:autoSpaceDE w:val="0"/>
              <w:autoSpaceDN w:val="0"/>
              <w:adjustRightInd w:val="0"/>
              <w:spacing w:line="320" w:lineRule="atLeast"/>
              <w:ind w:left="60" w:right="60"/>
              <w:rPr>
                <w:rFonts w:ascii="Times New Roman" w:hAnsi="Times New Roman" w:cs="Times New Roman"/>
                <w:color w:val="000000"/>
              </w:rPr>
            </w:pPr>
            <w:r>
              <w:rPr>
                <w:rFonts w:ascii="Times New Roman" w:hAnsi="Times New Roman" w:cs="Times New Roman"/>
                <w:color w:val="000000"/>
              </w:rPr>
              <w:t>Btw Effect</w:t>
            </w:r>
          </w:p>
        </w:tc>
        <w:tc>
          <w:tcPr>
            <w:tcW w:w="1161" w:type="dxa"/>
            <w:vAlign w:val="center"/>
          </w:tcPr>
          <w:p w:rsidR="00FD5FDE" w:rsidRPr="00FD5FDE" w:rsidRDefault="00FD5FDE" w:rsidP="00FD5FDE">
            <w:pPr>
              <w:autoSpaceDE w:val="0"/>
              <w:autoSpaceDN w:val="0"/>
              <w:adjustRightInd w:val="0"/>
              <w:spacing w:line="320" w:lineRule="atLeast"/>
              <w:ind w:left="60" w:right="60"/>
              <w:jc w:val="center"/>
              <w:rPr>
                <w:rFonts w:ascii="Times New Roman" w:hAnsi="Times New Roman" w:cs="Times New Roman"/>
                <w:color w:val="000000"/>
              </w:rPr>
            </w:pPr>
            <w:r w:rsidRPr="00FD5FDE">
              <w:rPr>
                <w:rFonts w:ascii="Times New Roman" w:hAnsi="Times New Roman" w:cs="Times New Roman"/>
                <w:color w:val="000000"/>
              </w:rPr>
              <w:t>4,854</w:t>
            </w:r>
          </w:p>
        </w:tc>
        <w:tc>
          <w:tcPr>
            <w:tcW w:w="2092" w:type="dxa"/>
            <w:vAlign w:val="center"/>
          </w:tcPr>
          <w:p w:rsidR="00FD5FDE" w:rsidRPr="00FD5FDE" w:rsidRDefault="00FD5FDE" w:rsidP="00FD5FDE">
            <w:pPr>
              <w:autoSpaceDE w:val="0"/>
              <w:autoSpaceDN w:val="0"/>
              <w:adjustRightInd w:val="0"/>
              <w:spacing w:line="320" w:lineRule="atLeast"/>
              <w:ind w:left="60" w:right="60"/>
              <w:jc w:val="center"/>
              <w:rPr>
                <w:rFonts w:ascii="Times New Roman" w:hAnsi="Times New Roman" w:cs="Times New Roman"/>
                <w:color w:val="000000"/>
              </w:rPr>
            </w:pPr>
            <w:r w:rsidRPr="00FD5FDE">
              <w:rPr>
                <w:rFonts w:ascii="Times New Roman" w:hAnsi="Times New Roman" w:cs="Times New Roman"/>
                <w:color w:val="000000"/>
              </w:rPr>
              <w:t>,000</w:t>
            </w:r>
          </w:p>
        </w:tc>
      </w:tr>
    </w:tbl>
    <w:p w:rsidR="00A45954" w:rsidRPr="00A45954" w:rsidRDefault="00A45954" w:rsidP="00A45954">
      <w:pPr>
        <w:autoSpaceDE w:val="0"/>
        <w:autoSpaceDN w:val="0"/>
        <w:adjustRightInd w:val="0"/>
        <w:spacing w:after="0" w:line="240" w:lineRule="auto"/>
        <w:rPr>
          <w:rFonts w:ascii="Times New Roman" w:hAnsi="Times New Roman" w:cs="Times New Roman"/>
          <w:sz w:val="24"/>
          <w:szCs w:val="24"/>
        </w:rPr>
      </w:pPr>
    </w:p>
    <w:p w:rsidR="00A45954" w:rsidRDefault="00A45954" w:rsidP="00323FA5">
      <w:pPr>
        <w:spacing w:line="360" w:lineRule="auto"/>
        <w:rPr>
          <w:rFonts w:ascii="Times New Roman" w:hAnsi="Times New Roman" w:cs="Times New Roman"/>
        </w:rPr>
      </w:pPr>
      <w:r>
        <w:rPr>
          <w:rFonts w:ascii="Times New Roman" w:hAnsi="Times New Roman" w:cs="Times New Roman"/>
        </w:rPr>
        <w:t>Er is een effect positief effect te zien van 4,854 en het effect is significant bij een significantie niveau van 5% of zelfs 10%.</w:t>
      </w:r>
      <w:r w:rsidR="005B24E6">
        <w:rPr>
          <w:rFonts w:ascii="Times New Roman" w:hAnsi="Times New Roman" w:cs="Times New Roman"/>
        </w:rPr>
        <w:t xml:space="preserve"> Hier is er dus ook een significante aanwijzing dat de invoering van het verhoogde btw tarief een positief effect heeft op de prijzen.</w:t>
      </w:r>
      <w:r w:rsidR="00D071C3" w:rsidRPr="00D071C3">
        <w:rPr>
          <w:rFonts w:ascii="Times New Roman" w:hAnsi="Times New Roman" w:cs="Times New Roman"/>
        </w:rPr>
        <w:t xml:space="preserve"> </w:t>
      </w:r>
      <w:r w:rsidR="00D071C3">
        <w:rPr>
          <w:rFonts w:ascii="Times New Roman" w:hAnsi="Times New Roman" w:cs="Times New Roman"/>
        </w:rPr>
        <w:t>De bijbehorende SPSS output zijn te vinden in appendix 2.</w:t>
      </w:r>
      <w:r>
        <w:rPr>
          <w:rFonts w:ascii="Times New Roman" w:hAnsi="Times New Roman" w:cs="Times New Roman"/>
        </w:rPr>
        <w:t xml:space="preserve"> Het effect van deze twee analyses kan hier overschat zijn doordat de ‘voor en na’ methode niet in het effect mee neemt wat er zou gebeurd zijn wanneer de btw niet zou worden verhoogd. Hierdoor zijn de controle groepen van groot belang zoals beschreven staat in de methodologie.</w:t>
      </w:r>
      <w:r w:rsidR="00D071C3">
        <w:rPr>
          <w:rFonts w:ascii="Times New Roman" w:hAnsi="Times New Roman" w:cs="Times New Roman"/>
        </w:rPr>
        <w:t xml:space="preserve"> </w:t>
      </w:r>
      <w:r>
        <w:rPr>
          <w:rFonts w:ascii="Times New Roman" w:hAnsi="Times New Roman" w:cs="Times New Roman"/>
        </w:rPr>
        <w:t>De ‘</w:t>
      </w:r>
      <w:proofErr w:type="spellStart"/>
      <w:r>
        <w:rPr>
          <w:rFonts w:ascii="Times New Roman" w:hAnsi="Times New Roman" w:cs="Times New Roman"/>
        </w:rPr>
        <w:t>difference-in-difference</w:t>
      </w:r>
      <w:proofErr w:type="spellEnd"/>
      <w:r>
        <w:rPr>
          <w:rFonts w:ascii="Times New Roman" w:hAnsi="Times New Roman" w:cs="Times New Roman"/>
        </w:rPr>
        <w:t>’ methode neemt dit w</w:t>
      </w:r>
      <w:r w:rsidR="00CC12FC">
        <w:rPr>
          <w:rFonts w:ascii="Times New Roman" w:hAnsi="Times New Roman" w:cs="Times New Roman"/>
        </w:rPr>
        <w:t>e</w:t>
      </w:r>
      <w:r>
        <w:rPr>
          <w:rFonts w:ascii="Times New Roman" w:hAnsi="Times New Roman" w:cs="Times New Roman"/>
        </w:rPr>
        <w:t>l mee in het effect en is dus een meer betrouwbare methode.</w:t>
      </w:r>
    </w:p>
    <w:p w:rsidR="004058FD" w:rsidRDefault="004058FD" w:rsidP="00323FA5">
      <w:pPr>
        <w:spacing w:line="360" w:lineRule="auto"/>
        <w:rPr>
          <w:rFonts w:ascii="Times New Roman" w:hAnsi="Times New Roman" w:cs="Times New Roman"/>
        </w:rPr>
      </w:pPr>
      <w:r>
        <w:rPr>
          <w:rFonts w:ascii="Times New Roman" w:hAnsi="Times New Roman" w:cs="Times New Roman"/>
        </w:rPr>
        <w:t>Vergelijking (1) wordt doormiddel van een OLS regressie geanalyseerd en het resultaat wat hier naar voren komt is te zien in de volgende tabel:</w:t>
      </w:r>
    </w:p>
    <w:tbl>
      <w:tblPr>
        <w:tblStyle w:val="Tabelraster"/>
        <w:tblW w:w="0" w:type="auto"/>
        <w:jc w:val="center"/>
        <w:tblLook w:val="04A0"/>
      </w:tblPr>
      <w:tblGrid>
        <w:gridCol w:w="1753"/>
        <w:gridCol w:w="1161"/>
        <w:gridCol w:w="2092"/>
      </w:tblGrid>
      <w:tr w:rsidR="004058FD" w:rsidTr="00E317B8">
        <w:trPr>
          <w:jc w:val="center"/>
        </w:trPr>
        <w:tc>
          <w:tcPr>
            <w:tcW w:w="1753" w:type="dxa"/>
          </w:tcPr>
          <w:p w:rsidR="004058FD" w:rsidRDefault="004058FD" w:rsidP="00323FA5">
            <w:pPr>
              <w:spacing w:line="360" w:lineRule="auto"/>
              <w:rPr>
                <w:rFonts w:ascii="Times New Roman" w:hAnsi="Times New Roman" w:cs="Times New Roman"/>
              </w:rPr>
            </w:pPr>
          </w:p>
        </w:tc>
        <w:tc>
          <w:tcPr>
            <w:tcW w:w="1161" w:type="dxa"/>
          </w:tcPr>
          <w:p w:rsidR="004058FD" w:rsidRPr="004058FD" w:rsidRDefault="004058FD" w:rsidP="004058FD">
            <w:pPr>
              <w:spacing w:line="360" w:lineRule="auto"/>
              <w:jc w:val="center"/>
              <w:rPr>
                <w:rFonts w:ascii="Times New Roman" w:hAnsi="Times New Roman" w:cs="Times New Roman"/>
              </w:rPr>
            </w:pPr>
            <w:r w:rsidRPr="004058FD">
              <w:rPr>
                <w:rFonts w:ascii="Times New Roman" w:hAnsi="Times New Roman" w:cs="Times New Roman"/>
              </w:rPr>
              <w:t>Effect</w:t>
            </w:r>
          </w:p>
        </w:tc>
        <w:tc>
          <w:tcPr>
            <w:tcW w:w="2092" w:type="dxa"/>
          </w:tcPr>
          <w:p w:rsidR="004058FD" w:rsidRPr="004058FD" w:rsidRDefault="004058FD" w:rsidP="004058FD">
            <w:pPr>
              <w:spacing w:line="360" w:lineRule="auto"/>
              <w:jc w:val="center"/>
              <w:rPr>
                <w:rFonts w:ascii="Times New Roman" w:hAnsi="Times New Roman" w:cs="Times New Roman"/>
              </w:rPr>
            </w:pPr>
            <w:r w:rsidRPr="004058FD">
              <w:rPr>
                <w:rFonts w:ascii="Times New Roman" w:hAnsi="Times New Roman" w:cs="Times New Roman"/>
              </w:rPr>
              <w:t>Significantie niveau</w:t>
            </w:r>
          </w:p>
        </w:tc>
      </w:tr>
      <w:tr w:rsidR="004058FD" w:rsidTr="00E317B8">
        <w:trPr>
          <w:jc w:val="center"/>
        </w:trPr>
        <w:tc>
          <w:tcPr>
            <w:tcW w:w="1753" w:type="dxa"/>
          </w:tcPr>
          <w:p w:rsidR="004058FD" w:rsidRDefault="004058FD" w:rsidP="004058FD">
            <w:pPr>
              <w:spacing w:line="360" w:lineRule="auto"/>
              <w:rPr>
                <w:rFonts w:ascii="Times New Roman" w:hAnsi="Times New Roman" w:cs="Times New Roman"/>
                <w:sz w:val="24"/>
                <w:szCs w:val="24"/>
              </w:rPr>
            </w:pPr>
            <w:r>
              <w:rPr>
                <w:rFonts w:ascii="Times New Roman" w:hAnsi="Times New Roman" w:cs="Times New Roman"/>
                <w:sz w:val="24"/>
                <w:szCs w:val="24"/>
              </w:rPr>
              <w:t>α, (Constante)</w:t>
            </w:r>
          </w:p>
        </w:tc>
        <w:tc>
          <w:tcPr>
            <w:tcW w:w="1161" w:type="dxa"/>
            <w:vAlign w:val="center"/>
          </w:tcPr>
          <w:p w:rsidR="004058FD" w:rsidRPr="004058FD" w:rsidRDefault="004058FD" w:rsidP="004058FD">
            <w:pPr>
              <w:autoSpaceDE w:val="0"/>
              <w:autoSpaceDN w:val="0"/>
              <w:adjustRightInd w:val="0"/>
              <w:spacing w:line="320" w:lineRule="atLeast"/>
              <w:ind w:left="60" w:right="60"/>
              <w:jc w:val="center"/>
              <w:rPr>
                <w:rFonts w:ascii="Times New Roman" w:hAnsi="Times New Roman" w:cs="Times New Roman"/>
                <w:color w:val="000000"/>
              </w:rPr>
            </w:pPr>
            <w:r w:rsidRPr="004058FD">
              <w:rPr>
                <w:rFonts w:ascii="Times New Roman" w:hAnsi="Times New Roman" w:cs="Times New Roman"/>
                <w:color w:val="000000"/>
              </w:rPr>
              <w:t>109,895</w:t>
            </w:r>
          </w:p>
        </w:tc>
        <w:tc>
          <w:tcPr>
            <w:tcW w:w="2092" w:type="dxa"/>
            <w:vAlign w:val="center"/>
          </w:tcPr>
          <w:p w:rsidR="004058FD" w:rsidRPr="004058FD" w:rsidRDefault="004058FD" w:rsidP="004058FD">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0</w:t>
            </w:r>
            <w:r w:rsidRPr="004058FD">
              <w:rPr>
                <w:rFonts w:ascii="Times New Roman" w:hAnsi="Times New Roman" w:cs="Times New Roman"/>
                <w:color w:val="000000"/>
              </w:rPr>
              <w:t>,000</w:t>
            </w:r>
          </w:p>
        </w:tc>
      </w:tr>
      <w:tr w:rsidR="004058FD" w:rsidTr="00E317B8">
        <w:trPr>
          <w:jc w:val="center"/>
        </w:trPr>
        <w:tc>
          <w:tcPr>
            <w:tcW w:w="1753" w:type="dxa"/>
          </w:tcPr>
          <w:p w:rsidR="004058FD" w:rsidRPr="00077DC2" w:rsidRDefault="004058FD" w:rsidP="004058FD">
            <w:pPr>
              <w:spacing w:line="360" w:lineRule="auto"/>
              <w:rPr>
                <w:rFonts w:ascii="Times New Roman" w:hAnsi="Times New Roman" w:cs="Times New Roman"/>
                <w:sz w:val="24"/>
                <w:szCs w:val="24"/>
              </w:rPr>
            </w:pPr>
            <w:r w:rsidRPr="00D73833">
              <w:rPr>
                <w:rFonts w:ascii="Symbol" w:hAnsi="Symbol" w:cs="Symbol"/>
                <w:color w:val="000000"/>
                <w:lang w:val="en-US"/>
              </w:rPr>
              <w:t></w:t>
            </w:r>
            <w:r>
              <w:rPr>
                <w:rFonts w:ascii="Symbol" w:hAnsi="Symbol" w:cs="Symbol"/>
                <w:color w:val="000000"/>
                <w:lang w:val="en-US"/>
              </w:rPr>
              <w:t></w:t>
            </w:r>
            <w:r>
              <w:rPr>
                <w:rFonts w:ascii="Symbol" w:hAnsi="Symbol" w:cs="Symbol"/>
                <w:color w:val="000000"/>
                <w:lang w:val="en-US"/>
              </w:rPr>
              <w:t></w:t>
            </w:r>
            <w:proofErr w:type="spellStart"/>
            <w:r w:rsidR="000E78DB">
              <w:rPr>
                <w:rFonts w:ascii="Times New Roman" w:hAnsi="Times New Roman" w:cs="Times New Roman"/>
                <w:color w:val="000000"/>
                <w:lang w:val="en-US"/>
              </w:rPr>
              <w:t>Product</w:t>
            </w:r>
            <w:r>
              <w:rPr>
                <w:rFonts w:ascii="Times New Roman" w:hAnsi="Times New Roman" w:cs="Times New Roman"/>
                <w:color w:val="000000"/>
                <w:lang w:val="en-US"/>
              </w:rPr>
              <w:t>groep</w:t>
            </w:r>
            <w:proofErr w:type="spellEnd"/>
          </w:p>
        </w:tc>
        <w:tc>
          <w:tcPr>
            <w:tcW w:w="1161" w:type="dxa"/>
            <w:vAlign w:val="center"/>
          </w:tcPr>
          <w:p w:rsidR="004058FD" w:rsidRPr="004058FD" w:rsidRDefault="004058FD" w:rsidP="004058FD">
            <w:pPr>
              <w:autoSpaceDE w:val="0"/>
              <w:autoSpaceDN w:val="0"/>
              <w:adjustRightInd w:val="0"/>
              <w:spacing w:line="320" w:lineRule="atLeast"/>
              <w:ind w:left="60" w:right="60"/>
              <w:jc w:val="center"/>
              <w:rPr>
                <w:rFonts w:ascii="Times New Roman" w:hAnsi="Times New Roman" w:cs="Times New Roman"/>
                <w:color w:val="000000"/>
              </w:rPr>
            </w:pPr>
            <w:r w:rsidRPr="004058FD">
              <w:rPr>
                <w:rFonts w:ascii="Times New Roman" w:hAnsi="Times New Roman" w:cs="Times New Roman"/>
                <w:color w:val="000000"/>
              </w:rPr>
              <w:t>-4,266</w:t>
            </w:r>
          </w:p>
        </w:tc>
        <w:tc>
          <w:tcPr>
            <w:tcW w:w="2092" w:type="dxa"/>
            <w:vAlign w:val="center"/>
          </w:tcPr>
          <w:p w:rsidR="004058FD" w:rsidRPr="004058FD" w:rsidRDefault="004058FD" w:rsidP="004058FD">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0</w:t>
            </w:r>
            <w:r w:rsidRPr="004058FD">
              <w:rPr>
                <w:rFonts w:ascii="Times New Roman" w:hAnsi="Times New Roman" w:cs="Times New Roman"/>
                <w:color w:val="000000"/>
              </w:rPr>
              <w:t>,000</w:t>
            </w:r>
          </w:p>
        </w:tc>
      </w:tr>
      <w:tr w:rsidR="004058FD" w:rsidTr="00E317B8">
        <w:trPr>
          <w:jc w:val="center"/>
        </w:trPr>
        <w:tc>
          <w:tcPr>
            <w:tcW w:w="1753" w:type="dxa"/>
          </w:tcPr>
          <w:p w:rsidR="004058FD" w:rsidRPr="00077DC2" w:rsidRDefault="004058FD" w:rsidP="004058FD">
            <w:pPr>
              <w:spacing w:line="360" w:lineRule="auto"/>
              <w:rPr>
                <w:rFonts w:ascii="Times New Roman" w:hAnsi="Times New Roman" w:cs="Times New Roman"/>
                <w:sz w:val="24"/>
                <w:szCs w:val="24"/>
              </w:rPr>
            </w:pPr>
            <w:r w:rsidRPr="00D73833">
              <w:rPr>
                <w:rFonts w:ascii="Symbol" w:hAnsi="Symbol" w:cs="Symbol"/>
                <w:color w:val="000000"/>
                <w:lang w:val="en-US"/>
              </w:rPr>
              <w:t></w:t>
            </w:r>
            <w:r>
              <w:rPr>
                <w:rFonts w:ascii="Symbol" w:hAnsi="Symbol" w:cs="Symbol"/>
                <w:color w:val="000000"/>
                <w:lang w:val="en-US"/>
              </w:rPr>
              <w:t></w:t>
            </w:r>
            <w:r>
              <w:rPr>
                <w:rFonts w:ascii="Symbol" w:hAnsi="Symbol" w:cs="Symbol"/>
                <w:color w:val="000000"/>
                <w:lang w:val="en-US"/>
              </w:rPr>
              <w:t></w:t>
            </w:r>
            <w:proofErr w:type="spellStart"/>
            <w:r>
              <w:rPr>
                <w:rFonts w:ascii="Times New Roman" w:hAnsi="Times New Roman" w:cs="Times New Roman"/>
                <w:color w:val="000000"/>
                <w:lang w:val="en-US"/>
              </w:rPr>
              <w:t>Tijd</w:t>
            </w:r>
            <w:proofErr w:type="spellEnd"/>
          </w:p>
        </w:tc>
        <w:tc>
          <w:tcPr>
            <w:tcW w:w="1161" w:type="dxa"/>
            <w:vAlign w:val="center"/>
          </w:tcPr>
          <w:p w:rsidR="004058FD" w:rsidRPr="004058FD" w:rsidRDefault="004058FD" w:rsidP="004058FD">
            <w:pPr>
              <w:autoSpaceDE w:val="0"/>
              <w:autoSpaceDN w:val="0"/>
              <w:adjustRightInd w:val="0"/>
              <w:spacing w:line="320" w:lineRule="atLeast"/>
              <w:ind w:left="60" w:right="60"/>
              <w:jc w:val="center"/>
              <w:rPr>
                <w:rFonts w:ascii="Times New Roman" w:hAnsi="Times New Roman" w:cs="Times New Roman"/>
                <w:color w:val="000000"/>
              </w:rPr>
            </w:pPr>
            <w:r w:rsidRPr="004058FD">
              <w:rPr>
                <w:rFonts w:ascii="Times New Roman" w:hAnsi="Times New Roman" w:cs="Times New Roman"/>
                <w:color w:val="000000"/>
              </w:rPr>
              <w:t>5,505</w:t>
            </w:r>
          </w:p>
        </w:tc>
        <w:tc>
          <w:tcPr>
            <w:tcW w:w="2092" w:type="dxa"/>
            <w:vAlign w:val="center"/>
          </w:tcPr>
          <w:p w:rsidR="004058FD" w:rsidRPr="004058FD" w:rsidRDefault="004058FD" w:rsidP="004058FD">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0</w:t>
            </w:r>
            <w:r w:rsidRPr="004058FD">
              <w:rPr>
                <w:rFonts w:ascii="Times New Roman" w:hAnsi="Times New Roman" w:cs="Times New Roman"/>
                <w:color w:val="000000"/>
              </w:rPr>
              <w:t>,000</w:t>
            </w:r>
          </w:p>
        </w:tc>
      </w:tr>
      <w:tr w:rsidR="004058FD" w:rsidTr="00E317B8">
        <w:trPr>
          <w:jc w:val="center"/>
        </w:trPr>
        <w:tc>
          <w:tcPr>
            <w:tcW w:w="1753" w:type="dxa"/>
          </w:tcPr>
          <w:p w:rsidR="004058FD" w:rsidRPr="00077DC2" w:rsidRDefault="004058FD" w:rsidP="004058FD">
            <w:pPr>
              <w:spacing w:line="360" w:lineRule="auto"/>
              <w:rPr>
                <w:rFonts w:ascii="Times New Roman" w:hAnsi="Times New Roman" w:cs="Times New Roman"/>
                <w:sz w:val="24"/>
                <w:szCs w:val="24"/>
              </w:rPr>
            </w:pPr>
            <w:r w:rsidRPr="00D73833">
              <w:rPr>
                <w:rFonts w:ascii="Symbol" w:hAnsi="Symbol" w:cs="Symbol"/>
                <w:color w:val="000000"/>
                <w:lang w:val="en-US"/>
              </w:rPr>
              <w:t></w:t>
            </w:r>
            <w:r>
              <w:rPr>
                <w:rFonts w:ascii="Times New Roman" w:hAnsi="Times New Roman" w:cs="Times New Roman"/>
                <w:color w:val="000000"/>
                <w:lang w:val="en-US"/>
              </w:rPr>
              <w:t>, Treatment</w:t>
            </w:r>
          </w:p>
        </w:tc>
        <w:tc>
          <w:tcPr>
            <w:tcW w:w="1161" w:type="dxa"/>
            <w:vAlign w:val="center"/>
          </w:tcPr>
          <w:p w:rsidR="004058FD" w:rsidRPr="004058FD" w:rsidRDefault="004058FD" w:rsidP="004058FD">
            <w:pPr>
              <w:autoSpaceDE w:val="0"/>
              <w:autoSpaceDN w:val="0"/>
              <w:adjustRightInd w:val="0"/>
              <w:spacing w:line="320" w:lineRule="atLeast"/>
              <w:ind w:left="60" w:right="60"/>
              <w:jc w:val="center"/>
              <w:rPr>
                <w:rFonts w:ascii="Times New Roman" w:hAnsi="Times New Roman" w:cs="Times New Roman"/>
                <w:color w:val="000000"/>
              </w:rPr>
            </w:pPr>
            <w:r w:rsidRPr="004058FD">
              <w:rPr>
                <w:rFonts w:ascii="Times New Roman" w:hAnsi="Times New Roman" w:cs="Times New Roman"/>
                <w:color w:val="000000"/>
              </w:rPr>
              <w:t>-,343</w:t>
            </w:r>
          </w:p>
        </w:tc>
        <w:tc>
          <w:tcPr>
            <w:tcW w:w="2092" w:type="dxa"/>
            <w:vAlign w:val="center"/>
          </w:tcPr>
          <w:p w:rsidR="004058FD" w:rsidRPr="004058FD" w:rsidRDefault="004058FD" w:rsidP="004058FD">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0</w:t>
            </w:r>
            <w:r w:rsidRPr="004058FD">
              <w:rPr>
                <w:rFonts w:ascii="Times New Roman" w:hAnsi="Times New Roman" w:cs="Times New Roman"/>
                <w:color w:val="000000"/>
              </w:rPr>
              <w:t>,673</w:t>
            </w:r>
          </w:p>
        </w:tc>
      </w:tr>
    </w:tbl>
    <w:p w:rsidR="004058FD" w:rsidRDefault="004058FD" w:rsidP="002060F6">
      <w:pPr>
        <w:spacing w:line="360" w:lineRule="auto"/>
        <w:rPr>
          <w:rFonts w:ascii="Times New Roman" w:hAnsi="Times New Roman" w:cs="Times New Roman"/>
        </w:rPr>
      </w:pPr>
      <w:r>
        <w:rPr>
          <w:rFonts w:ascii="Times New Roman" w:hAnsi="Times New Roman" w:cs="Times New Roman"/>
        </w:rPr>
        <w:br/>
      </w:r>
      <w:r w:rsidR="006879E8">
        <w:rPr>
          <w:rFonts w:ascii="Times New Roman" w:hAnsi="Times New Roman" w:cs="Times New Roman"/>
        </w:rPr>
        <w:t xml:space="preserve">De gehele </w:t>
      </w:r>
      <w:proofErr w:type="spellStart"/>
      <w:r w:rsidR="00CD339A">
        <w:rPr>
          <w:rFonts w:ascii="Times New Roman" w:hAnsi="Times New Roman" w:cs="Times New Roman"/>
        </w:rPr>
        <w:t>SPSSoutput</w:t>
      </w:r>
      <w:proofErr w:type="spellEnd"/>
      <w:r w:rsidR="00CD339A">
        <w:rPr>
          <w:rFonts w:ascii="Times New Roman" w:hAnsi="Times New Roman" w:cs="Times New Roman"/>
        </w:rPr>
        <w:t xml:space="preserve"> kan gevonden worden in</w:t>
      </w:r>
      <w:r w:rsidR="006879E8">
        <w:rPr>
          <w:rFonts w:ascii="Times New Roman" w:hAnsi="Times New Roman" w:cs="Times New Roman"/>
        </w:rPr>
        <w:t xml:space="preserve"> </w:t>
      </w:r>
      <w:r w:rsidR="00CD339A">
        <w:rPr>
          <w:rFonts w:ascii="Times New Roman" w:hAnsi="Times New Roman" w:cs="Times New Roman"/>
        </w:rPr>
        <w:t>a</w:t>
      </w:r>
      <w:r w:rsidR="006879E8" w:rsidRPr="00CD339A">
        <w:rPr>
          <w:rFonts w:ascii="Times New Roman" w:hAnsi="Times New Roman" w:cs="Times New Roman"/>
        </w:rPr>
        <w:t>ppendix</w:t>
      </w:r>
      <w:r w:rsidR="00D071C3" w:rsidRPr="00CD339A">
        <w:rPr>
          <w:rFonts w:ascii="Times New Roman" w:hAnsi="Times New Roman" w:cs="Times New Roman"/>
        </w:rPr>
        <w:t xml:space="preserve"> 3</w:t>
      </w:r>
      <w:r w:rsidR="006879E8">
        <w:rPr>
          <w:rFonts w:ascii="Times New Roman" w:hAnsi="Times New Roman" w:cs="Times New Roman"/>
        </w:rPr>
        <w:t xml:space="preserve">. </w:t>
      </w:r>
      <w:r w:rsidR="007D4E89">
        <w:rPr>
          <w:rFonts w:ascii="Times New Roman" w:hAnsi="Times New Roman" w:cs="Times New Roman"/>
        </w:rPr>
        <w:t xml:space="preserve">De β geeft het effect weer van de </w:t>
      </w:r>
      <w:r w:rsidR="007D4E89">
        <w:rPr>
          <w:rFonts w:ascii="Times New Roman" w:hAnsi="Times New Roman" w:cs="Times New Roman"/>
        </w:rPr>
        <w:lastRenderedPageBreak/>
        <w:t>verandering van het btw-tarief op de consumenten prijs index en dus op de prijzen in Nederland. Het effect laat een negatief getal zien wat in zou houden dat de btw verhoging zou leiden tot een verlaging van de prijzen. Dit is uiteraard opvallend en niet in lijn met de literatuur. Echter is het significantie niveau 0,673, wat inhoudt dat het effect niet significant afwijkt van 0 bij de gebruikelijke 5 of zelfs 10 procent significantie niveau. Er is hier dus geen significante aanwijzing dat de btw verhoging heeft geleidt tot een significant effect op de consumenten prijzen. Een mogelijke verklaring wat we hiervoor kunnen geven is dat de prijzen in de 21 procent groep de prijzen van de 6 procent groep zouden kunnen beïnvloeden. Hierdoor is het effect van de btw verhoging niet heel duidelijk. De controle groep zal nu tekort schieten omdat die wordt beïnvloed door de 21 procents groep. Een mogelijke andere verklaring is dat er op het moment van de invoering van de btw verhoging er andere exogene factoren invloed hadden op de controle groep waardoor het effect wordt onderschat.</w:t>
      </w:r>
      <w:r w:rsidR="003E24BC">
        <w:rPr>
          <w:rFonts w:ascii="Times New Roman" w:hAnsi="Times New Roman" w:cs="Times New Roman"/>
        </w:rPr>
        <w:t xml:space="preserve"> Het is ook mogelijk dat er sommige productgroepen wel </w:t>
      </w:r>
      <w:r w:rsidR="004356D2">
        <w:rPr>
          <w:rFonts w:ascii="Times New Roman" w:hAnsi="Times New Roman" w:cs="Times New Roman"/>
        </w:rPr>
        <w:t>een significante afwijking laten zien maar deze niet naar voor komt in het totale effect. Dit heeft te maken met de prijselasticiteit van de verschillende productgroepen.</w:t>
      </w:r>
    </w:p>
    <w:p w:rsidR="00C10D6C" w:rsidRDefault="00C10D6C" w:rsidP="002060F6">
      <w:pPr>
        <w:autoSpaceDE w:val="0"/>
        <w:autoSpaceDN w:val="0"/>
        <w:adjustRightInd w:val="0"/>
        <w:spacing w:after="0" w:line="360" w:lineRule="auto"/>
        <w:rPr>
          <w:rFonts w:ascii="Times New Roman" w:hAnsi="Times New Roman" w:cs="Times New Roman"/>
          <w:color w:val="000000"/>
        </w:rPr>
      </w:pPr>
      <w:r>
        <w:rPr>
          <w:rFonts w:ascii="Times New Roman" w:hAnsi="Times New Roman" w:cs="Times New Roman"/>
          <w:color w:val="000000"/>
        </w:rPr>
        <w:t xml:space="preserve">Al een aantal keer is aangegeven dat prijselasticiteit een belangrijke rol spelen op het effect van de btw-verhoging. Het is daarom interessant te kijken of binnen bepaalde productgroepen er wel een positief significant effect te vinden is. Het artikel </w:t>
      </w:r>
      <w:sdt>
        <w:sdtPr>
          <w:rPr>
            <w:rFonts w:ascii="Times New Roman" w:hAnsi="Times New Roman" w:cs="Times New Roman"/>
            <w:color w:val="000000"/>
          </w:rPr>
          <w:id w:val="4975809"/>
          <w:citation/>
        </w:sdtPr>
        <w:sdtContent>
          <w:r w:rsidR="00E51026">
            <w:rPr>
              <w:rFonts w:ascii="Times New Roman" w:hAnsi="Times New Roman" w:cs="Times New Roman"/>
              <w:color w:val="000000"/>
            </w:rPr>
            <w:fldChar w:fldCharType="begin"/>
          </w:r>
          <w:r>
            <w:rPr>
              <w:rFonts w:ascii="Times New Roman" w:hAnsi="Times New Roman" w:cs="Times New Roman"/>
              <w:color w:val="000000"/>
            </w:rPr>
            <w:instrText xml:space="preserve"> CITATION Kee10 \l 1043 </w:instrText>
          </w:r>
          <w:r w:rsidR="00E51026">
            <w:rPr>
              <w:rFonts w:ascii="Times New Roman" w:hAnsi="Times New Roman" w:cs="Times New Roman"/>
              <w:color w:val="000000"/>
            </w:rPr>
            <w:fldChar w:fldCharType="separate"/>
          </w:r>
          <w:r w:rsidR="00C5755C" w:rsidRPr="00C5755C">
            <w:rPr>
              <w:rFonts w:ascii="Times New Roman" w:hAnsi="Times New Roman" w:cs="Times New Roman"/>
              <w:noProof/>
              <w:color w:val="000000"/>
            </w:rPr>
            <w:t>(Keen &amp; Lockwood, 2010)</w:t>
          </w:r>
          <w:r w:rsidR="00E51026">
            <w:rPr>
              <w:rFonts w:ascii="Times New Roman" w:hAnsi="Times New Roman" w:cs="Times New Roman"/>
              <w:color w:val="000000"/>
            </w:rPr>
            <w:fldChar w:fldCharType="end"/>
          </w:r>
        </w:sdtContent>
      </w:sdt>
      <w:r>
        <w:rPr>
          <w:rFonts w:ascii="Times New Roman" w:hAnsi="Times New Roman" w:cs="Times New Roman"/>
          <w:color w:val="000000"/>
        </w:rPr>
        <w:t xml:space="preserve"> staat dat het grootste effect gevonden wordt in de categorie van </w:t>
      </w:r>
      <w:proofErr w:type="spellStart"/>
      <w:r>
        <w:rPr>
          <w:rFonts w:ascii="Times New Roman" w:hAnsi="Times New Roman" w:cs="Times New Roman"/>
          <w:color w:val="000000"/>
        </w:rPr>
        <w:t>CD’s</w:t>
      </w:r>
      <w:proofErr w:type="spellEnd"/>
      <w:r>
        <w:rPr>
          <w:rFonts w:ascii="Times New Roman" w:hAnsi="Times New Roman" w:cs="Times New Roman"/>
          <w:color w:val="000000"/>
        </w:rPr>
        <w:t xml:space="preserve">, televisies, </w:t>
      </w:r>
      <w:proofErr w:type="spellStart"/>
      <w:r>
        <w:rPr>
          <w:rFonts w:ascii="Times New Roman" w:hAnsi="Times New Roman" w:cs="Times New Roman"/>
          <w:color w:val="000000"/>
        </w:rPr>
        <w:t>DVD’s</w:t>
      </w:r>
      <w:proofErr w:type="spellEnd"/>
      <w:r>
        <w:rPr>
          <w:rFonts w:ascii="Times New Roman" w:hAnsi="Times New Roman" w:cs="Times New Roman"/>
          <w:color w:val="000000"/>
        </w:rPr>
        <w:t xml:space="preserve">, etc. Een </w:t>
      </w:r>
      <w:proofErr w:type="spellStart"/>
      <w:r>
        <w:rPr>
          <w:rFonts w:ascii="Times New Roman" w:hAnsi="Times New Roman" w:cs="Times New Roman"/>
          <w:color w:val="000000"/>
        </w:rPr>
        <w:t>difference-in-difference</w:t>
      </w:r>
      <w:proofErr w:type="spellEnd"/>
      <w:r>
        <w:rPr>
          <w:rFonts w:ascii="Times New Roman" w:hAnsi="Times New Roman" w:cs="Times New Roman"/>
          <w:color w:val="000000"/>
        </w:rPr>
        <w:t xml:space="preserve"> analyse </w:t>
      </w:r>
      <w:r w:rsidR="002060F6">
        <w:rPr>
          <w:rFonts w:ascii="Times New Roman" w:hAnsi="Times New Roman" w:cs="Times New Roman"/>
          <w:color w:val="000000"/>
        </w:rPr>
        <w:t>gefocust</w:t>
      </w:r>
      <w:r>
        <w:rPr>
          <w:rFonts w:ascii="Times New Roman" w:hAnsi="Times New Roman" w:cs="Times New Roman"/>
          <w:color w:val="000000"/>
        </w:rPr>
        <w:t xml:space="preserve"> op deze groepen laat in ons onderzoek het volgende resultaat zien. Er is nu een significant negatief effect te zien van 7,713, de </w:t>
      </w:r>
      <w:r w:rsidR="00CD339A">
        <w:rPr>
          <w:rFonts w:ascii="Times New Roman" w:hAnsi="Times New Roman" w:cs="Times New Roman"/>
          <w:color w:val="000000"/>
        </w:rPr>
        <w:t xml:space="preserve">SPSS </w:t>
      </w:r>
      <w:r>
        <w:rPr>
          <w:rFonts w:ascii="Times New Roman" w:hAnsi="Times New Roman" w:cs="Times New Roman"/>
          <w:color w:val="000000"/>
        </w:rPr>
        <w:t xml:space="preserve">output is te vinden in </w:t>
      </w:r>
      <w:proofErr w:type="spellStart"/>
      <w:r w:rsidRPr="00CD339A">
        <w:rPr>
          <w:rFonts w:ascii="Times New Roman" w:hAnsi="Times New Roman" w:cs="Times New Roman"/>
          <w:color w:val="000000"/>
        </w:rPr>
        <w:t>apendix</w:t>
      </w:r>
      <w:proofErr w:type="spellEnd"/>
      <w:r w:rsidR="002060F6" w:rsidRPr="00CD339A">
        <w:rPr>
          <w:rFonts w:ascii="Times New Roman" w:hAnsi="Times New Roman" w:cs="Times New Roman"/>
          <w:color w:val="000000"/>
        </w:rPr>
        <w:t xml:space="preserve"> 4</w:t>
      </w:r>
      <w:r>
        <w:rPr>
          <w:rFonts w:ascii="Times New Roman" w:hAnsi="Times New Roman" w:cs="Times New Roman"/>
          <w:b/>
          <w:color w:val="000000"/>
        </w:rPr>
        <w:t xml:space="preserve">. </w:t>
      </w:r>
      <w:r>
        <w:rPr>
          <w:rFonts w:ascii="Times New Roman" w:hAnsi="Times New Roman" w:cs="Times New Roman"/>
          <w:color w:val="000000"/>
        </w:rPr>
        <w:t xml:space="preserve">Het is opvallend dat het een negatief effect is aangezien </w:t>
      </w:r>
      <w:sdt>
        <w:sdtPr>
          <w:rPr>
            <w:rFonts w:ascii="Times New Roman" w:hAnsi="Times New Roman" w:cs="Times New Roman"/>
            <w:color w:val="000000"/>
          </w:rPr>
          <w:id w:val="1156920"/>
          <w:citation/>
        </w:sdtPr>
        <w:sdtContent>
          <w:r w:rsidR="00E51026">
            <w:rPr>
              <w:rFonts w:ascii="Times New Roman" w:hAnsi="Times New Roman" w:cs="Times New Roman"/>
              <w:color w:val="000000"/>
            </w:rPr>
            <w:fldChar w:fldCharType="begin"/>
          </w:r>
          <w:r>
            <w:rPr>
              <w:rFonts w:ascii="Times New Roman" w:hAnsi="Times New Roman" w:cs="Times New Roman"/>
              <w:color w:val="000000"/>
            </w:rPr>
            <w:instrText xml:space="preserve"> CITATION Kee10 \l 1043 </w:instrText>
          </w:r>
          <w:r w:rsidR="00E51026">
            <w:rPr>
              <w:rFonts w:ascii="Times New Roman" w:hAnsi="Times New Roman" w:cs="Times New Roman"/>
              <w:color w:val="000000"/>
            </w:rPr>
            <w:fldChar w:fldCharType="separate"/>
          </w:r>
          <w:r w:rsidR="00C5755C" w:rsidRPr="00C5755C">
            <w:rPr>
              <w:rFonts w:ascii="Times New Roman" w:hAnsi="Times New Roman" w:cs="Times New Roman"/>
              <w:noProof/>
              <w:color w:val="000000"/>
            </w:rPr>
            <w:t>(Keen &amp; Lockwood, 2010)</w:t>
          </w:r>
          <w:r w:rsidR="00E51026">
            <w:rPr>
              <w:rFonts w:ascii="Times New Roman" w:hAnsi="Times New Roman" w:cs="Times New Roman"/>
              <w:color w:val="000000"/>
            </w:rPr>
            <w:fldChar w:fldCharType="end"/>
          </w:r>
        </w:sdtContent>
      </w:sdt>
      <w:r>
        <w:rPr>
          <w:rFonts w:ascii="Times New Roman" w:hAnsi="Times New Roman" w:cs="Times New Roman"/>
          <w:color w:val="000000"/>
        </w:rPr>
        <w:t xml:space="preserve"> een positief effect vonden voor deze subgroep.</w:t>
      </w:r>
    </w:p>
    <w:p w:rsidR="00BF4A67" w:rsidRDefault="00BF4A67" w:rsidP="002060F6">
      <w:pPr>
        <w:autoSpaceDE w:val="0"/>
        <w:autoSpaceDN w:val="0"/>
        <w:adjustRightInd w:val="0"/>
        <w:spacing w:after="0" w:line="360" w:lineRule="auto"/>
        <w:rPr>
          <w:rFonts w:ascii="Times New Roman" w:hAnsi="Times New Roman" w:cs="Times New Roman"/>
          <w:color w:val="000000"/>
        </w:rPr>
      </w:pPr>
    </w:p>
    <w:p w:rsidR="00C10D6C" w:rsidRDefault="00CF7B38" w:rsidP="00CF7B38">
      <w:pPr>
        <w:autoSpaceDE w:val="0"/>
        <w:autoSpaceDN w:val="0"/>
        <w:adjustRightInd w:val="0"/>
        <w:spacing w:after="0" w:line="360" w:lineRule="auto"/>
        <w:rPr>
          <w:rFonts w:ascii="Times New Roman" w:hAnsi="Times New Roman" w:cs="Times New Roman"/>
        </w:rPr>
      </w:pPr>
      <w:r>
        <w:rPr>
          <w:rFonts w:ascii="Times New Roman" w:hAnsi="Times New Roman" w:cs="Times New Roman"/>
          <w:color w:val="000000"/>
        </w:rPr>
        <w:t>Aangezien de resultaten niet direct te verwachten zijn, heb ik de analyse aangepast door de procentuele verandering ten opzichte van de vorige maand te nemen en te kijken in hoeverre dit de uitkomsten verander</w:t>
      </w:r>
      <w:r w:rsidR="008806B2">
        <w:rPr>
          <w:rFonts w:ascii="Times New Roman" w:hAnsi="Times New Roman" w:cs="Times New Roman"/>
          <w:color w:val="000000"/>
        </w:rPr>
        <w:t>t</w:t>
      </w:r>
      <w:r>
        <w:rPr>
          <w:rFonts w:ascii="Times New Roman" w:hAnsi="Times New Roman" w:cs="Times New Roman"/>
          <w:color w:val="000000"/>
        </w:rPr>
        <w:t xml:space="preserve">. </w:t>
      </w:r>
      <w:r w:rsidR="000A5345">
        <w:rPr>
          <w:rFonts w:ascii="Times New Roman" w:hAnsi="Times New Roman" w:cs="Times New Roman"/>
          <w:color w:val="000000"/>
        </w:rPr>
        <w:t xml:space="preserve"> Dit doe ik om te kijken in hoeverre de resultaten robuust zijn. </w:t>
      </w:r>
      <w:r w:rsidR="008806B2">
        <w:rPr>
          <w:rFonts w:ascii="Times New Roman" w:hAnsi="Times New Roman" w:cs="Times New Roman"/>
          <w:color w:val="000000"/>
        </w:rPr>
        <w:t>Vergelijking (</w:t>
      </w:r>
      <w:r w:rsidR="00CD339A">
        <w:rPr>
          <w:rFonts w:ascii="Times New Roman" w:hAnsi="Times New Roman" w:cs="Times New Roman"/>
          <w:color w:val="000000"/>
        </w:rPr>
        <w:t>1) word</w:t>
      </w:r>
      <w:r w:rsidR="000A5345">
        <w:rPr>
          <w:rFonts w:ascii="Times New Roman" w:hAnsi="Times New Roman" w:cs="Times New Roman"/>
          <w:color w:val="000000"/>
        </w:rPr>
        <w:t>t wederom gebruikt, alleen is</w:t>
      </w:r>
      <w:r w:rsidR="00CD339A">
        <w:rPr>
          <w:rFonts w:ascii="Times New Roman" w:hAnsi="Times New Roman" w:cs="Times New Roman"/>
          <w:color w:val="000000"/>
        </w:rPr>
        <w:t xml:space="preserve"> </w:t>
      </w:r>
      <w:r w:rsidR="000A5345">
        <w:rPr>
          <w:rFonts w:ascii="Times New Roman" w:hAnsi="Times New Roman" w:cs="Times New Roman"/>
          <w:color w:val="000000"/>
        </w:rPr>
        <w:t>de</w:t>
      </w:r>
      <w:r w:rsidR="00CD339A">
        <w:rPr>
          <w:rFonts w:ascii="Times New Roman" w:hAnsi="Times New Roman" w:cs="Times New Roman"/>
          <w:color w:val="000000"/>
        </w:rPr>
        <w:t xml:space="preserve"> afhankelijke variabel nu het percentuele verschil met</w:t>
      </w:r>
      <w:r w:rsidR="000A5345">
        <w:rPr>
          <w:rFonts w:ascii="Times New Roman" w:hAnsi="Times New Roman" w:cs="Times New Roman"/>
          <w:color w:val="000000"/>
        </w:rPr>
        <w:t xml:space="preserve"> de het CPI van de vorige maand</w:t>
      </w:r>
      <w:r w:rsidR="00CD339A">
        <w:rPr>
          <w:rFonts w:ascii="Times New Roman" w:hAnsi="Times New Roman" w:cs="Times New Roman"/>
          <w:color w:val="000000"/>
        </w:rPr>
        <w:t>.</w:t>
      </w:r>
      <w:r w:rsidR="008806B2">
        <w:rPr>
          <w:rFonts w:ascii="Times New Roman" w:hAnsi="Times New Roman" w:cs="Times New Roman"/>
          <w:color w:val="000000"/>
        </w:rPr>
        <w:t xml:space="preserve"> </w:t>
      </w:r>
      <w:r w:rsidR="00C10D6C">
        <w:rPr>
          <w:rFonts w:ascii="Times New Roman" w:hAnsi="Times New Roman" w:cs="Times New Roman"/>
        </w:rPr>
        <w:t xml:space="preserve"> De resultaten die hier uitkomen zijn als volgt:</w:t>
      </w:r>
    </w:p>
    <w:p w:rsidR="00CF7B38" w:rsidRDefault="00CF7B38" w:rsidP="00CF7B38">
      <w:pPr>
        <w:autoSpaceDE w:val="0"/>
        <w:autoSpaceDN w:val="0"/>
        <w:adjustRightInd w:val="0"/>
        <w:spacing w:after="0" w:line="360" w:lineRule="auto"/>
        <w:rPr>
          <w:rFonts w:ascii="Times New Roman" w:hAnsi="Times New Roman" w:cs="Times New Roman"/>
        </w:rPr>
      </w:pPr>
    </w:p>
    <w:tbl>
      <w:tblPr>
        <w:tblStyle w:val="Tabelraster"/>
        <w:tblW w:w="2675" w:type="pct"/>
        <w:jc w:val="center"/>
        <w:tblLook w:val="04A0"/>
      </w:tblPr>
      <w:tblGrid>
        <w:gridCol w:w="1753"/>
        <w:gridCol w:w="1125"/>
        <w:gridCol w:w="2091"/>
      </w:tblGrid>
      <w:tr w:rsidR="00C10D6C" w:rsidTr="00E317B8">
        <w:trPr>
          <w:jc w:val="center"/>
        </w:trPr>
        <w:tc>
          <w:tcPr>
            <w:tcW w:w="1764" w:type="pct"/>
          </w:tcPr>
          <w:p w:rsidR="00C10D6C" w:rsidRDefault="00C10D6C" w:rsidP="00853880">
            <w:pPr>
              <w:spacing w:line="360" w:lineRule="auto"/>
              <w:rPr>
                <w:rFonts w:ascii="Times New Roman" w:hAnsi="Times New Roman" w:cs="Times New Roman"/>
                <w:sz w:val="24"/>
                <w:szCs w:val="24"/>
              </w:rPr>
            </w:pPr>
          </w:p>
        </w:tc>
        <w:tc>
          <w:tcPr>
            <w:tcW w:w="1132" w:type="pct"/>
          </w:tcPr>
          <w:p w:rsidR="00C10D6C" w:rsidRPr="00C6281A" w:rsidRDefault="00C10D6C" w:rsidP="00853880">
            <w:pPr>
              <w:spacing w:line="360" w:lineRule="auto"/>
              <w:jc w:val="center"/>
              <w:rPr>
                <w:rFonts w:ascii="Times New Roman" w:hAnsi="Times New Roman" w:cs="Times New Roman"/>
              </w:rPr>
            </w:pPr>
            <w:r w:rsidRPr="00C6281A">
              <w:rPr>
                <w:rFonts w:ascii="Times New Roman" w:hAnsi="Times New Roman" w:cs="Times New Roman"/>
              </w:rPr>
              <w:t>Effect</w:t>
            </w:r>
          </w:p>
        </w:tc>
        <w:tc>
          <w:tcPr>
            <w:tcW w:w="2105" w:type="pct"/>
          </w:tcPr>
          <w:p w:rsidR="00C10D6C" w:rsidRPr="00C6281A" w:rsidRDefault="00C10D6C" w:rsidP="00853880">
            <w:pPr>
              <w:spacing w:line="360" w:lineRule="auto"/>
              <w:jc w:val="center"/>
              <w:rPr>
                <w:rFonts w:ascii="Times New Roman" w:hAnsi="Times New Roman" w:cs="Times New Roman"/>
              </w:rPr>
            </w:pPr>
            <w:r w:rsidRPr="00C6281A">
              <w:rPr>
                <w:rFonts w:ascii="Times New Roman" w:hAnsi="Times New Roman" w:cs="Times New Roman"/>
              </w:rPr>
              <w:t>Significantie niveau</w:t>
            </w:r>
          </w:p>
        </w:tc>
      </w:tr>
      <w:tr w:rsidR="00C10D6C" w:rsidTr="00E317B8">
        <w:trPr>
          <w:jc w:val="center"/>
        </w:trPr>
        <w:tc>
          <w:tcPr>
            <w:tcW w:w="1764" w:type="pct"/>
          </w:tcPr>
          <w:p w:rsidR="00C10D6C" w:rsidRDefault="00C10D6C" w:rsidP="00853880">
            <w:pPr>
              <w:spacing w:line="360" w:lineRule="auto"/>
              <w:rPr>
                <w:rFonts w:ascii="Times New Roman" w:hAnsi="Times New Roman" w:cs="Times New Roman"/>
                <w:sz w:val="24"/>
                <w:szCs w:val="24"/>
              </w:rPr>
            </w:pPr>
            <w:r>
              <w:rPr>
                <w:rFonts w:ascii="Times New Roman" w:hAnsi="Times New Roman" w:cs="Times New Roman"/>
                <w:sz w:val="24"/>
                <w:szCs w:val="24"/>
              </w:rPr>
              <w:t xml:space="preserve">α, </w:t>
            </w:r>
            <w:r w:rsidRPr="00C6281A">
              <w:rPr>
                <w:rFonts w:ascii="Times New Roman" w:hAnsi="Times New Roman" w:cs="Times New Roman"/>
              </w:rPr>
              <w:t>(Constante</w:t>
            </w:r>
            <w:r>
              <w:rPr>
                <w:rFonts w:ascii="Times New Roman" w:hAnsi="Times New Roman" w:cs="Times New Roman"/>
                <w:sz w:val="24"/>
                <w:szCs w:val="24"/>
              </w:rPr>
              <w:t>)</w:t>
            </w:r>
          </w:p>
        </w:tc>
        <w:tc>
          <w:tcPr>
            <w:tcW w:w="1132" w:type="pct"/>
            <w:vAlign w:val="center"/>
          </w:tcPr>
          <w:p w:rsidR="00C10D6C" w:rsidRPr="00C6281A" w:rsidRDefault="00C10D6C" w:rsidP="00853880">
            <w:pPr>
              <w:autoSpaceDE w:val="0"/>
              <w:autoSpaceDN w:val="0"/>
              <w:adjustRightInd w:val="0"/>
              <w:spacing w:line="320" w:lineRule="atLeast"/>
              <w:ind w:left="60" w:right="60"/>
              <w:jc w:val="center"/>
              <w:rPr>
                <w:rFonts w:ascii="Times New Roman" w:hAnsi="Times New Roman" w:cs="Times New Roman"/>
                <w:color w:val="000000"/>
              </w:rPr>
            </w:pPr>
            <w:r w:rsidRPr="00C6281A">
              <w:rPr>
                <w:rFonts w:ascii="Times New Roman" w:hAnsi="Times New Roman" w:cs="Times New Roman"/>
                <w:color w:val="000000"/>
              </w:rPr>
              <w:t>30,424</w:t>
            </w:r>
          </w:p>
        </w:tc>
        <w:tc>
          <w:tcPr>
            <w:tcW w:w="2105" w:type="pct"/>
            <w:vAlign w:val="center"/>
          </w:tcPr>
          <w:p w:rsidR="00C10D6C" w:rsidRPr="00C6281A" w:rsidRDefault="00C10D6C" w:rsidP="00853880">
            <w:pPr>
              <w:autoSpaceDE w:val="0"/>
              <w:autoSpaceDN w:val="0"/>
              <w:adjustRightInd w:val="0"/>
              <w:spacing w:line="320" w:lineRule="atLeast"/>
              <w:ind w:left="60" w:right="60"/>
              <w:jc w:val="center"/>
              <w:rPr>
                <w:rFonts w:ascii="Times New Roman" w:hAnsi="Times New Roman" w:cs="Times New Roman"/>
                <w:color w:val="000000"/>
              </w:rPr>
            </w:pPr>
            <w:r w:rsidRPr="00C6281A">
              <w:rPr>
                <w:rFonts w:ascii="Times New Roman" w:hAnsi="Times New Roman" w:cs="Times New Roman"/>
                <w:color w:val="000000"/>
              </w:rPr>
              <w:t>0,000</w:t>
            </w:r>
          </w:p>
        </w:tc>
      </w:tr>
      <w:tr w:rsidR="00C10D6C" w:rsidTr="00E317B8">
        <w:trPr>
          <w:jc w:val="center"/>
        </w:trPr>
        <w:tc>
          <w:tcPr>
            <w:tcW w:w="1764" w:type="pct"/>
          </w:tcPr>
          <w:p w:rsidR="00C10D6C" w:rsidRPr="00077DC2" w:rsidRDefault="00C10D6C" w:rsidP="00853880">
            <w:pPr>
              <w:spacing w:line="360" w:lineRule="auto"/>
              <w:rPr>
                <w:rFonts w:ascii="Times New Roman" w:hAnsi="Times New Roman" w:cs="Times New Roman"/>
                <w:sz w:val="24"/>
                <w:szCs w:val="24"/>
              </w:rPr>
            </w:pPr>
            <w:r w:rsidRPr="00D73833">
              <w:rPr>
                <w:rFonts w:ascii="Symbol" w:hAnsi="Symbol" w:cs="Symbol"/>
                <w:color w:val="000000"/>
                <w:lang w:val="en-US"/>
              </w:rPr>
              <w:t></w:t>
            </w:r>
            <w:r>
              <w:rPr>
                <w:rFonts w:ascii="Symbol" w:hAnsi="Symbol" w:cs="Symbol"/>
                <w:color w:val="000000"/>
                <w:lang w:val="en-US"/>
              </w:rPr>
              <w:t></w:t>
            </w:r>
            <w:r>
              <w:rPr>
                <w:rFonts w:ascii="Symbol" w:hAnsi="Symbol" w:cs="Symbol"/>
                <w:color w:val="000000"/>
                <w:lang w:val="en-US"/>
              </w:rPr>
              <w:t></w:t>
            </w:r>
            <w:proofErr w:type="spellStart"/>
            <w:r w:rsidRPr="00C6281A">
              <w:rPr>
                <w:rFonts w:ascii="Times New Roman" w:hAnsi="Times New Roman" w:cs="Times New Roman"/>
                <w:color w:val="000000"/>
                <w:lang w:val="en-US"/>
              </w:rPr>
              <w:t>Productgroep</w:t>
            </w:r>
            <w:proofErr w:type="spellEnd"/>
          </w:p>
        </w:tc>
        <w:tc>
          <w:tcPr>
            <w:tcW w:w="1132" w:type="pct"/>
            <w:vAlign w:val="center"/>
          </w:tcPr>
          <w:p w:rsidR="00C10D6C" w:rsidRPr="00C6281A" w:rsidRDefault="00C10D6C" w:rsidP="00853880">
            <w:pPr>
              <w:autoSpaceDE w:val="0"/>
              <w:autoSpaceDN w:val="0"/>
              <w:adjustRightInd w:val="0"/>
              <w:spacing w:line="320" w:lineRule="atLeast"/>
              <w:ind w:left="60" w:right="60"/>
              <w:jc w:val="center"/>
              <w:rPr>
                <w:rFonts w:ascii="Times New Roman" w:hAnsi="Times New Roman" w:cs="Times New Roman"/>
                <w:color w:val="000000"/>
              </w:rPr>
            </w:pPr>
            <w:r w:rsidRPr="00C6281A">
              <w:rPr>
                <w:rFonts w:ascii="Times New Roman" w:hAnsi="Times New Roman" w:cs="Times New Roman"/>
                <w:color w:val="000000"/>
              </w:rPr>
              <w:t>-27,435</w:t>
            </w:r>
          </w:p>
        </w:tc>
        <w:tc>
          <w:tcPr>
            <w:tcW w:w="2105" w:type="pct"/>
            <w:vAlign w:val="center"/>
          </w:tcPr>
          <w:p w:rsidR="00C10D6C" w:rsidRPr="00C6281A" w:rsidRDefault="00C10D6C" w:rsidP="00853880">
            <w:pPr>
              <w:autoSpaceDE w:val="0"/>
              <w:autoSpaceDN w:val="0"/>
              <w:adjustRightInd w:val="0"/>
              <w:spacing w:line="320" w:lineRule="atLeast"/>
              <w:ind w:left="60" w:right="60"/>
              <w:jc w:val="center"/>
              <w:rPr>
                <w:rFonts w:ascii="Times New Roman" w:hAnsi="Times New Roman" w:cs="Times New Roman"/>
                <w:color w:val="000000"/>
              </w:rPr>
            </w:pPr>
            <w:r w:rsidRPr="00C6281A">
              <w:rPr>
                <w:rFonts w:ascii="Times New Roman" w:hAnsi="Times New Roman" w:cs="Times New Roman"/>
                <w:color w:val="000000"/>
              </w:rPr>
              <w:t>0,000</w:t>
            </w:r>
          </w:p>
        </w:tc>
      </w:tr>
      <w:tr w:rsidR="00C10D6C" w:rsidTr="00E317B8">
        <w:trPr>
          <w:jc w:val="center"/>
        </w:trPr>
        <w:tc>
          <w:tcPr>
            <w:tcW w:w="1764" w:type="pct"/>
          </w:tcPr>
          <w:p w:rsidR="00C10D6C" w:rsidRPr="00077DC2" w:rsidRDefault="00C10D6C" w:rsidP="00853880">
            <w:pPr>
              <w:spacing w:line="360" w:lineRule="auto"/>
              <w:rPr>
                <w:rFonts w:ascii="Times New Roman" w:hAnsi="Times New Roman" w:cs="Times New Roman"/>
                <w:sz w:val="24"/>
                <w:szCs w:val="24"/>
              </w:rPr>
            </w:pPr>
            <w:r w:rsidRPr="00D73833">
              <w:rPr>
                <w:rFonts w:ascii="Symbol" w:hAnsi="Symbol" w:cs="Symbol"/>
                <w:color w:val="000000"/>
                <w:lang w:val="en-US"/>
              </w:rPr>
              <w:t></w:t>
            </w:r>
            <w:r>
              <w:rPr>
                <w:rFonts w:ascii="Symbol" w:hAnsi="Symbol" w:cs="Symbol"/>
                <w:color w:val="000000"/>
                <w:lang w:val="en-US"/>
              </w:rPr>
              <w:t></w:t>
            </w:r>
            <w:r>
              <w:rPr>
                <w:rFonts w:ascii="Symbol" w:hAnsi="Symbol" w:cs="Symbol"/>
                <w:color w:val="000000"/>
                <w:lang w:val="en-US"/>
              </w:rPr>
              <w:t></w:t>
            </w:r>
            <w:proofErr w:type="spellStart"/>
            <w:r w:rsidRPr="00C6281A">
              <w:rPr>
                <w:rFonts w:ascii="Times New Roman" w:hAnsi="Times New Roman" w:cs="Times New Roman"/>
                <w:color w:val="000000"/>
                <w:lang w:val="en-US"/>
              </w:rPr>
              <w:t>Tijd</w:t>
            </w:r>
            <w:proofErr w:type="spellEnd"/>
          </w:p>
        </w:tc>
        <w:tc>
          <w:tcPr>
            <w:tcW w:w="1132" w:type="pct"/>
            <w:vAlign w:val="center"/>
          </w:tcPr>
          <w:p w:rsidR="00C10D6C" w:rsidRPr="00C6281A" w:rsidRDefault="00C10D6C" w:rsidP="00853880">
            <w:pPr>
              <w:autoSpaceDE w:val="0"/>
              <w:autoSpaceDN w:val="0"/>
              <w:adjustRightInd w:val="0"/>
              <w:spacing w:line="320" w:lineRule="atLeast"/>
              <w:ind w:left="60" w:right="60"/>
              <w:jc w:val="center"/>
              <w:rPr>
                <w:rFonts w:ascii="Times New Roman" w:hAnsi="Times New Roman" w:cs="Times New Roman"/>
                <w:color w:val="000000"/>
              </w:rPr>
            </w:pPr>
            <w:r w:rsidRPr="00C6281A">
              <w:rPr>
                <w:rFonts w:ascii="Times New Roman" w:hAnsi="Times New Roman" w:cs="Times New Roman"/>
                <w:color w:val="000000"/>
              </w:rPr>
              <w:t>-1,161</w:t>
            </w:r>
          </w:p>
        </w:tc>
        <w:tc>
          <w:tcPr>
            <w:tcW w:w="2105" w:type="pct"/>
            <w:vAlign w:val="center"/>
          </w:tcPr>
          <w:p w:rsidR="00C10D6C" w:rsidRPr="00C6281A" w:rsidRDefault="00C10D6C" w:rsidP="00853880">
            <w:pPr>
              <w:autoSpaceDE w:val="0"/>
              <w:autoSpaceDN w:val="0"/>
              <w:adjustRightInd w:val="0"/>
              <w:spacing w:line="320" w:lineRule="atLeast"/>
              <w:ind w:left="60" w:right="60"/>
              <w:jc w:val="center"/>
              <w:rPr>
                <w:rFonts w:ascii="Times New Roman" w:hAnsi="Times New Roman" w:cs="Times New Roman"/>
                <w:color w:val="000000"/>
              </w:rPr>
            </w:pPr>
            <w:r w:rsidRPr="00C6281A">
              <w:rPr>
                <w:rFonts w:ascii="Times New Roman" w:hAnsi="Times New Roman" w:cs="Times New Roman"/>
                <w:color w:val="000000"/>
              </w:rPr>
              <w:t>0,212</w:t>
            </w:r>
          </w:p>
        </w:tc>
      </w:tr>
      <w:tr w:rsidR="00C10D6C" w:rsidRPr="00077DC2" w:rsidTr="00E317B8">
        <w:trPr>
          <w:jc w:val="center"/>
        </w:trPr>
        <w:tc>
          <w:tcPr>
            <w:tcW w:w="1764" w:type="pct"/>
          </w:tcPr>
          <w:p w:rsidR="00C10D6C" w:rsidRPr="00077DC2" w:rsidRDefault="00C10D6C" w:rsidP="00853880">
            <w:pPr>
              <w:spacing w:line="360" w:lineRule="auto"/>
              <w:rPr>
                <w:rFonts w:ascii="Times New Roman" w:hAnsi="Times New Roman" w:cs="Times New Roman"/>
                <w:sz w:val="24"/>
                <w:szCs w:val="24"/>
              </w:rPr>
            </w:pPr>
            <w:r w:rsidRPr="00D73833">
              <w:rPr>
                <w:rFonts w:ascii="Symbol" w:hAnsi="Symbol" w:cs="Symbol"/>
                <w:color w:val="000000"/>
                <w:lang w:val="en-US"/>
              </w:rPr>
              <w:t></w:t>
            </w:r>
            <w:r>
              <w:rPr>
                <w:rFonts w:ascii="Times New Roman" w:hAnsi="Times New Roman" w:cs="Times New Roman"/>
                <w:color w:val="000000"/>
                <w:lang w:val="en-US"/>
              </w:rPr>
              <w:t xml:space="preserve">, </w:t>
            </w:r>
            <w:r w:rsidRPr="00C6281A">
              <w:rPr>
                <w:rFonts w:ascii="Times New Roman" w:hAnsi="Times New Roman" w:cs="Times New Roman"/>
                <w:color w:val="000000"/>
                <w:lang w:val="en-US"/>
              </w:rPr>
              <w:t>Treatment</w:t>
            </w:r>
          </w:p>
        </w:tc>
        <w:tc>
          <w:tcPr>
            <w:tcW w:w="1132" w:type="pct"/>
            <w:vAlign w:val="center"/>
          </w:tcPr>
          <w:p w:rsidR="00C10D6C" w:rsidRPr="00C6281A" w:rsidRDefault="00C10D6C" w:rsidP="00853880">
            <w:pPr>
              <w:autoSpaceDE w:val="0"/>
              <w:autoSpaceDN w:val="0"/>
              <w:adjustRightInd w:val="0"/>
              <w:spacing w:line="320" w:lineRule="atLeast"/>
              <w:ind w:left="60" w:right="60"/>
              <w:jc w:val="center"/>
              <w:rPr>
                <w:rFonts w:ascii="Times New Roman" w:hAnsi="Times New Roman" w:cs="Times New Roman"/>
                <w:color w:val="000000"/>
              </w:rPr>
            </w:pPr>
            <w:r w:rsidRPr="00C6281A">
              <w:rPr>
                <w:rFonts w:ascii="Times New Roman" w:hAnsi="Times New Roman" w:cs="Times New Roman"/>
                <w:color w:val="000000"/>
              </w:rPr>
              <w:t>0.747</w:t>
            </w:r>
          </w:p>
        </w:tc>
        <w:tc>
          <w:tcPr>
            <w:tcW w:w="2105" w:type="pct"/>
            <w:vAlign w:val="center"/>
          </w:tcPr>
          <w:p w:rsidR="00C10D6C" w:rsidRPr="00C6281A" w:rsidRDefault="00C10D6C" w:rsidP="00853880">
            <w:pPr>
              <w:autoSpaceDE w:val="0"/>
              <w:autoSpaceDN w:val="0"/>
              <w:adjustRightInd w:val="0"/>
              <w:spacing w:line="320" w:lineRule="atLeast"/>
              <w:ind w:left="60" w:right="60"/>
              <w:jc w:val="center"/>
              <w:rPr>
                <w:rFonts w:ascii="Times New Roman" w:hAnsi="Times New Roman" w:cs="Times New Roman"/>
                <w:color w:val="000000"/>
              </w:rPr>
            </w:pPr>
            <w:r w:rsidRPr="00C6281A">
              <w:rPr>
                <w:rFonts w:ascii="Times New Roman" w:hAnsi="Times New Roman" w:cs="Times New Roman"/>
                <w:color w:val="000000"/>
              </w:rPr>
              <w:t>0,755</w:t>
            </w:r>
          </w:p>
        </w:tc>
      </w:tr>
    </w:tbl>
    <w:p w:rsidR="002060F6" w:rsidRDefault="002060F6" w:rsidP="00E317B8">
      <w:pPr>
        <w:spacing w:line="360" w:lineRule="auto"/>
        <w:rPr>
          <w:rFonts w:ascii="Times New Roman" w:hAnsi="Times New Roman" w:cs="Times New Roman"/>
        </w:rPr>
      </w:pPr>
    </w:p>
    <w:p w:rsidR="00C10D6C" w:rsidRDefault="00C10D6C" w:rsidP="00E317B8">
      <w:pPr>
        <w:spacing w:line="360" w:lineRule="auto"/>
        <w:rPr>
          <w:rFonts w:ascii="Times New Roman" w:hAnsi="Times New Roman" w:cs="Times New Roman"/>
          <w:b/>
        </w:rPr>
      </w:pPr>
      <w:r>
        <w:rPr>
          <w:rFonts w:ascii="Times New Roman" w:hAnsi="Times New Roman" w:cs="Times New Roman"/>
        </w:rPr>
        <w:lastRenderedPageBreak/>
        <w:t xml:space="preserve">Hier is nu wel een positief effect te zien van 0.747. Het effect is echter nog steeds niet significant bij een </w:t>
      </w:r>
      <w:r w:rsidR="00627354">
        <w:rPr>
          <w:rFonts w:ascii="Times New Roman" w:hAnsi="Times New Roman" w:cs="Times New Roman"/>
        </w:rPr>
        <w:t>significantie</w:t>
      </w:r>
      <w:r>
        <w:rPr>
          <w:rFonts w:ascii="Times New Roman" w:hAnsi="Times New Roman" w:cs="Times New Roman"/>
        </w:rPr>
        <w:t xml:space="preserve"> niveau van 5% of 10%. Dit betekend dat de btw verhoging geen effect heeft op de consumenten prijzen. Als we nu de subgroep gaan bekijken krijgen</w:t>
      </w:r>
      <w:r w:rsidR="00C6281A">
        <w:rPr>
          <w:rFonts w:ascii="Times New Roman" w:hAnsi="Times New Roman" w:cs="Times New Roman"/>
        </w:rPr>
        <w:t xml:space="preserve"> we de volgende tabel:</w:t>
      </w:r>
    </w:p>
    <w:tbl>
      <w:tblPr>
        <w:tblStyle w:val="Tabelraster"/>
        <w:tblW w:w="2675" w:type="pct"/>
        <w:jc w:val="center"/>
        <w:tblLook w:val="04A0"/>
      </w:tblPr>
      <w:tblGrid>
        <w:gridCol w:w="1752"/>
        <w:gridCol w:w="1126"/>
        <w:gridCol w:w="2091"/>
      </w:tblGrid>
      <w:tr w:rsidR="00C10D6C" w:rsidRPr="00E20564" w:rsidTr="00E317B8">
        <w:trPr>
          <w:jc w:val="center"/>
        </w:trPr>
        <w:tc>
          <w:tcPr>
            <w:tcW w:w="1763" w:type="pct"/>
          </w:tcPr>
          <w:p w:rsidR="00C10D6C" w:rsidRPr="00E20564" w:rsidRDefault="00C10D6C" w:rsidP="00853880">
            <w:pPr>
              <w:spacing w:line="360" w:lineRule="auto"/>
              <w:jc w:val="center"/>
              <w:rPr>
                <w:rFonts w:ascii="Times New Roman" w:hAnsi="Times New Roman" w:cs="Times New Roman"/>
              </w:rPr>
            </w:pPr>
          </w:p>
        </w:tc>
        <w:tc>
          <w:tcPr>
            <w:tcW w:w="1133" w:type="pct"/>
          </w:tcPr>
          <w:p w:rsidR="00C10D6C" w:rsidRPr="00E20564" w:rsidRDefault="00C10D6C" w:rsidP="00853880">
            <w:pPr>
              <w:spacing w:line="360" w:lineRule="auto"/>
              <w:jc w:val="center"/>
              <w:rPr>
                <w:rFonts w:ascii="Times New Roman" w:hAnsi="Times New Roman" w:cs="Times New Roman"/>
              </w:rPr>
            </w:pPr>
            <w:r w:rsidRPr="00E20564">
              <w:rPr>
                <w:rFonts w:ascii="Times New Roman" w:hAnsi="Times New Roman" w:cs="Times New Roman"/>
              </w:rPr>
              <w:t>Effect</w:t>
            </w:r>
          </w:p>
        </w:tc>
        <w:tc>
          <w:tcPr>
            <w:tcW w:w="2105" w:type="pct"/>
          </w:tcPr>
          <w:p w:rsidR="00C10D6C" w:rsidRPr="00E20564" w:rsidRDefault="00C10D6C" w:rsidP="00853880">
            <w:pPr>
              <w:spacing w:line="360" w:lineRule="auto"/>
              <w:jc w:val="center"/>
              <w:rPr>
                <w:rFonts w:ascii="Times New Roman" w:hAnsi="Times New Roman" w:cs="Times New Roman"/>
              </w:rPr>
            </w:pPr>
            <w:r w:rsidRPr="00E20564">
              <w:rPr>
                <w:rFonts w:ascii="Times New Roman" w:hAnsi="Times New Roman" w:cs="Times New Roman"/>
              </w:rPr>
              <w:t>Significantie niveau</w:t>
            </w:r>
          </w:p>
        </w:tc>
      </w:tr>
      <w:tr w:rsidR="00C6281A" w:rsidRPr="00E20564" w:rsidTr="00E317B8">
        <w:trPr>
          <w:jc w:val="center"/>
        </w:trPr>
        <w:tc>
          <w:tcPr>
            <w:tcW w:w="1763" w:type="pct"/>
          </w:tcPr>
          <w:p w:rsidR="00C6281A" w:rsidRDefault="00C6281A" w:rsidP="00853880">
            <w:pPr>
              <w:spacing w:line="360" w:lineRule="auto"/>
              <w:rPr>
                <w:rFonts w:ascii="Times New Roman" w:hAnsi="Times New Roman" w:cs="Times New Roman"/>
                <w:sz w:val="24"/>
                <w:szCs w:val="24"/>
              </w:rPr>
            </w:pPr>
            <w:r>
              <w:rPr>
                <w:rFonts w:ascii="Times New Roman" w:hAnsi="Times New Roman" w:cs="Times New Roman"/>
                <w:sz w:val="24"/>
                <w:szCs w:val="24"/>
              </w:rPr>
              <w:t>α, (Constante)</w:t>
            </w:r>
          </w:p>
        </w:tc>
        <w:tc>
          <w:tcPr>
            <w:tcW w:w="1133" w:type="pct"/>
            <w:vAlign w:val="center"/>
          </w:tcPr>
          <w:p w:rsidR="00C6281A" w:rsidRPr="00E20564" w:rsidRDefault="00C6281A" w:rsidP="00853880">
            <w:pPr>
              <w:autoSpaceDE w:val="0"/>
              <w:autoSpaceDN w:val="0"/>
              <w:adjustRightInd w:val="0"/>
              <w:spacing w:line="320" w:lineRule="atLeast"/>
              <w:ind w:left="60" w:right="60"/>
              <w:jc w:val="center"/>
              <w:rPr>
                <w:rFonts w:ascii="Times New Roman" w:hAnsi="Times New Roman" w:cs="Times New Roman"/>
                <w:color w:val="000000"/>
              </w:rPr>
            </w:pPr>
            <w:r w:rsidRPr="00E20564">
              <w:rPr>
                <w:rFonts w:ascii="Times New Roman" w:hAnsi="Times New Roman" w:cs="Times New Roman"/>
                <w:color w:val="000000"/>
              </w:rPr>
              <w:t>30,424</w:t>
            </w:r>
          </w:p>
        </w:tc>
        <w:tc>
          <w:tcPr>
            <w:tcW w:w="2105" w:type="pct"/>
            <w:vAlign w:val="center"/>
          </w:tcPr>
          <w:p w:rsidR="00C6281A" w:rsidRPr="00E20564" w:rsidRDefault="00C6281A" w:rsidP="00853880">
            <w:pPr>
              <w:autoSpaceDE w:val="0"/>
              <w:autoSpaceDN w:val="0"/>
              <w:adjustRightInd w:val="0"/>
              <w:spacing w:line="320" w:lineRule="atLeast"/>
              <w:ind w:left="60" w:right="60"/>
              <w:jc w:val="center"/>
              <w:rPr>
                <w:rFonts w:ascii="Times New Roman" w:hAnsi="Times New Roman" w:cs="Times New Roman"/>
                <w:color w:val="000000"/>
              </w:rPr>
            </w:pPr>
            <w:r w:rsidRPr="00E20564">
              <w:rPr>
                <w:rFonts w:ascii="Times New Roman" w:hAnsi="Times New Roman" w:cs="Times New Roman"/>
                <w:color w:val="000000"/>
              </w:rPr>
              <w:t>,000</w:t>
            </w:r>
          </w:p>
        </w:tc>
      </w:tr>
      <w:tr w:rsidR="00C6281A" w:rsidRPr="00E20564" w:rsidTr="00E317B8">
        <w:trPr>
          <w:jc w:val="center"/>
        </w:trPr>
        <w:tc>
          <w:tcPr>
            <w:tcW w:w="1763" w:type="pct"/>
          </w:tcPr>
          <w:p w:rsidR="00C6281A" w:rsidRPr="00077DC2" w:rsidRDefault="00C6281A" w:rsidP="00853880">
            <w:pPr>
              <w:spacing w:line="360" w:lineRule="auto"/>
              <w:rPr>
                <w:rFonts w:ascii="Times New Roman" w:hAnsi="Times New Roman" w:cs="Times New Roman"/>
                <w:sz w:val="24"/>
                <w:szCs w:val="24"/>
              </w:rPr>
            </w:pPr>
            <w:r w:rsidRPr="00D73833">
              <w:rPr>
                <w:rFonts w:ascii="Symbol" w:hAnsi="Symbol" w:cs="Symbol"/>
                <w:color w:val="000000"/>
                <w:lang w:val="en-US"/>
              </w:rPr>
              <w:t></w:t>
            </w:r>
            <w:r>
              <w:rPr>
                <w:rFonts w:ascii="Symbol" w:hAnsi="Symbol" w:cs="Symbol"/>
                <w:color w:val="000000"/>
                <w:lang w:val="en-US"/>
              </w:rPr>
              <w:t></w:t>
            </w:r>
            <w:r>
              <w:rPr>
                <w:rFonts w:ascii="Symbol" w:hAnsi="Symbol" w:cs="Symbol"/>
                <w:color w:val="000000"/>
                <w:lang w:val="en-US"/>
              </w:rPr>
              <w:t></w:t>
            </w:r>
            <w:proofErr w:type="spellStart"/>
            <w:r>
              <w:rPr>
                <w:rFonts w:ascii="Times New Roman" w:hAnsi="Times New Roman" w:cs="Times New Roman"/>
                <w:color w:val="000000"/>
                <w:lang w:val="en-US"/>
              </w:rPr>
              <w:t>Productgroep</w:t>
            </w:r>
            <w:proofErr w:type="spellEnd"/>
          </w:p>
        </w:tc>
        <w:tc>
          <w:tcPr>
            <w:tcW w:w="1133" w:type="pct"/>
            <w:vAlign w:val="center"/>
          </w:tcPr>
          <w:p w:rsidR="00C6281A" w:rsidRPr="00E20564" w:rsidRDefault="00C6281A" w:rsidP="00853880">
            <w:pPr>
              <w:autoSpaceDE w:val="0"/>
              <w:autoSpaceDN w:val="0"/>
              <w:adjustRightInd w:val="0"/>
              <w:spacing w:line="320" w:lineRule="atLeast"/>
              <w:ind w:left="60" w:right="60"/>
              <w:jc w:val="center"/>
              <w:rPr>
                <w:rFonts w:ascii="Times New Roman" w:hAnsi="Times New Roman" w:cs="Times New Roman"/>
                <w:color w:val="000000"/>
              </w:rPr>
            </w:pPr>
            <w:r w:rsidRPr="00E20564">
              <w:rPr>
                <w:rFonts w:ascii="Times New Roman" w:hAnsi="Times New Roman" w:cs="Times New Roman"/>
                <w:color w:val="000000"/>
              </w:rPr>
              <w:t>-27,435</w:t>
            </w:r>
          </w:p>
        </w:tc>
        <w:tc>
          <w:tcPr>
            <w:tcW w:w="2105" w:type="pct"/>
            <w:vAlign w:val="center"/>
          </w:tcPr>
          <w:p w:rsidR="00C6281A" w:rsidRPr="00E20564" w:rsidRDefault="00C6281A" w:rsidP="00853880">
            <w:pPr>
              <w:autoSpaceDE w:val="0"/>
              <w:autoSpaceDN w:val="0"/>
              <w:adjustRightInd w:val="0"/>
              <w:spacing w:line="320" w:lineRule="atLeast"/>
              <w:ind w:left="60" w:right="60"/>
              <w:jc w:val="center"/>
              <w:rPr>
                <w:rFonts w:ascii="Times New Roman" w:hAnsi="Times New Roman" w:cs="Times New Roman"/>
                <w:color w:val="000000"/>
              </w:rPr>
            </w:pPr>
            <w:r w:rsidRPr="00E20564">
              <w:rPr>
                <w:rFonts w:ascii="Times New Roman" w:hAnsi="Times New Roman" w:cs="Times New Roman"/>
                <w:color w:val="000000"/>
              </w:rPr>
              <w:t>,000</w:t>
            </w:r>
          </w:p>
        </w:tc>
      </w:tr>
      <w:tr w:rsidR="00C6281A" w:rsidRPr="00E20564" w:rsidTr="00E317B8">
        <w:trPr>
          <w:jc w:val="center"/>
        </w:trPr>
        <w:tc>
          <w:tcPr>
            <w:tcW w:w="1763" w:type="pct"/>
          </w:tcPr>
          <w:p w:rsidR="00C6281A" w:rsidRPr="00077DC2" w:rsidRDefault="00C6281A" w:rsidP="00853880">
            <w:pPr>
              <w:spacing w:line="360" w:lineRule="auto"/>
              <w:rPr>
                <w:rFonts w:ascii="Times New Roman" w:hAnsi="Times New Roman" w:cs="Times New Roman"/>
                <w:sz w:val="24"/>
                <w:szCs w:val="24"/>
              </w:rPr>
            </w:pPr>
            <w:r w:rsidRPr="00D73833">
              <w:rPr>
                <w:rFonts w:ascii="Symbol" w:hAnsi="Symbol" w:cs="Symbol"/>
                <w:color w:val="000000"/>
                <w:lang w:val="en-US"/>
              </w:rPr>
              <w:t></w:t>
            </w:r>
            <w:r>
              <w:rPr>
                <w:rFonts w:ascii="Symbol" w:hAnsi="Symbol" w:cs="Symbol"/>
                <w:color w:val="000000"/>
                <w:lang w:val="en-US"/>
              </w:rPr>
              <w:t></w:t>
            </w:r>
            <w:r>
              <w:rPr>
                <w:rFonts w:ascii="Symbol" w:hAnsi="Symbol" w:cs="Symbol"/>
                <w:color w:val="000000"/>
                <w:lang w:val="en-US"/>
              </w:rPr>
              <w:t></w:t>
            </w:r>
            <w:proofErr w:type="spellStart"/>
            <w:r>
              <w:rPr>
                <w:rFonts w:ascii="Times New Roman" w:hAnsi="Times New Roman" w:cs="Times New Roman"/>
                <w:color w:val="000000"/>
                <w:lang w:val="en-US"/>
              </w:rPr>
              <w:t>Tijd</w:t>
            </w:r>
            <w:proofErr w:type="spellEnd"/>
          </w:p>
        </w:tc>
        <w:tc>
          <w:tcPr>
            <w:tcW w:w="1133" w:type="pct"/>
            <w:vAlign w:val="center"/>
          </w:tcPr>
          <w:p w:rsidR="00C6281A" w:rsidRPr="00E20564" w:rsidRDefault="00C6281A" w:rsidP="00853880">
            <w:pPr>
              <w:autoSpaceDE w:val="0"/>
              <w:autoSpaceDN w:val="0"/>
              <w:adjustRightInd w:val="0"/>
              <w:spacing w:line="320" w:lineRule="atLeast"/>
              <w:ind w:left="60" w:right="60"/>
              <w:jc w:val="center"/>
              <w:rPr>
                <w:rFonts w:ascii="Times New Roman" w:hAnsi="Times New Roman" w:cs="Times New Roman"/>
                <w:color w:val="000000"/>
              </w:rPr>
            </w:pPr>
            <w:r w:rsidRPr="00E20564">
              <w:rPr>
                <w:rFonts w:ascii="Times New Roman" w:hAnsi="Times New Roman" w:cs="Times New Roman"/>
                <w:color w:val="000000"/>
              </w:rPr>
              <w:t>-12,088</w:t>
            </w:r>
          </w:p>
        </w:tc>
        <w:tc>
          <w:tcPr>
            <w:tcW w:w="2105" w:type="pct"/>
            <w:vAlign w:val="center"/>
          </w:tcPr>
          <w:p w:rsidR="00C6281A" w:rsidRPr="00E20564" w:rsidRDefault="00C6281A" w:rsidP="00853880">
            <w:pPr>
              <w:autoSpaceDE w:val="0"/>
              <w:autoSpaceDN w:val="0"/>
              <w:adjustRightInd w:val="0"/>
              <w:spacing w:line="320" w:lineRule="atLeast"/>
              <w:ind w:left="60" w:right="60"/>
              <w:jc w:val="center"/>
              <w:rPr>
                <w:rFonts w:ascii="Times New Roman" w:hAnsi="Times New Roman" w:cs="Times New Roman"/>
                <w:color w:val="000000"/>
              </w:rPr>
            </w:pPr>
            <w:r w:rsidRPr="00E20564">
              <w:rPr>
                <w:rFonts w:ascii="Times New Roman" w:hAnsi="Times New Roman" w:cs="Times New Roman"/>
                <w:color w:val="000000"/>
              </w:rPr>
              <w:t>,000</w:t>
            </w:r>
          </w:p>
        </w:tc>
      </w:tr>
      <w:tr w:rsidR="00C6281A" w:rsidRPr="00E20564" w:rsidTr="00E317B8">
        <w:trPr>
          <w:jc w:val="center"/>
        </w:trPr>
        <w:tc>
          <w:tcPr>
            <w:tcW w:w="1763" w:type="pct"/>
          </w:tcPr>
          <w:p w:rsidR="00C6281A" w:rsidRPr="00077DC2" w:rsidRDefault="00C6281A" w:rsidP="00853880">
            <w:pPr>
              <w:spacing w:line="360" w:lineRule="auto"/>
              <w:rPr>
                <w:rFonts w:ascii="Times New Roman" w:hAnsi="Times New Roman" w:cs="Times New Roman"/>
                <w:sz w:val="24"/>
                <w:szCs w:val="24"/>
              </w:rPr>
            </w:pPr>
            <w:r w:rsidRPr="00D73833">
              <w:rPr>
                <w:rFonts w:ascii="Symbol" w:hAnsi="Symbol" w:cs="Symbol"/>
                <w:color w:val="000000"/>
                <w:lang w:val="en-US"/>
              </w:rPr>
              <w:t></w:t>
            </w:r>
            <w:r>
              <w:rPr>
                <w:rFonts w:ascii="Times New Roman" w:hAnsi="Times New Roman" w:cs="Times New Roman"/>
                <w:color w:val="000000"/>
                <w:lang w:val="en-US"/>
              </w:rPr>
              <w:t>, Treatment</w:t>
            </w:r>
          </w:p>
        </w:tc>
        <w:tc>
          <w:tcPr>
            <w:tcW w:w="1133" w:type="pct"/>
            <w:vAlign w:val="center"/>
          </w:tcPr>
          <w:p w:rsidR="00C6281A" w:rsidRPr="00E20564" w:rsidRDefault="00C6281A" w:rsidP="00853880">
            <w:pPr>
              <w:autoSpaceDE w:val="0"/>
              <w:autoSpaceDN w:val="0"/>
              <w:adjustRightInd w:val="0"/>
              <w:spacing w:line="320" w:lineRule="atLeast"/>
              <w:ind w:left="60" w:right="60"/>
              <w:jc w:val="center"/>
              <w:rPr>
                <w:rFonts w:ascii="Times New Roman" w:hAnsi="Times New Roman" w:cs="Times New Roman"/>
                <w:color w:val="000000"/>
              </w:rPr>
            </w:pPr>
            <w:r w:rsidRPr="00E20564">
              <w:rPr>
                <w:rFonts w:ascii="Times New Roman" w:hAnsi="Times New Roman" w:cs="Times New Roman"/>
                <w:color w:val="000000"/>
              </w:rPr>
              <w:t>9,757</w:t>
            </w:r>
          </w:p>
        </w:tc>
        <w:tc>
          <w:tcPr>
            <w:tcW w:w="2105" w:type="pct"/>
            <w:vAlign w:val="center"/>
          </w:tcPr>
          <w:p w:rsidR="00C6281A" w:rsidRPr="00E20564" w:rsidRDefault="00C6281A" w:rsidP="00853880">
            <w:pPr>
              <w:autoSpaceDE w:val="0"/>
              <w:autoSpaceDN w:val="0"/>
              <w:adjustRightInd w:val="0"/>
              <w:spacing w:line="320" w:lineRule="atLeast"/>
              <w:ind w:left="60" w:right="60"/>
              <w:jc w:val="center"/>
              <w:rPr>
                <w:rFonts w:ascii="Times New Roman" w:hAnsi="Times New Roman" w:cs="Times New Roman"/>
                <w:color w:val="000000"/>
              </w:rPr>
            </w:pPr>
            <w:r w:rsidRPr="00E20564">
              <w:rPr>
                <w:rFonts w:ascii="Times New Roman" w:hAnsi="Times New Roman" w:cs="Times New Roman"/>
                <w:color w:val="000000"/>
              </w:rPr>
              <w:t>,037</w:t>
            </w:r>
          </w:p>
        </w:tc>
      </w:tr>
    </w:tbl>
    <w:p w:rsidR="00C10D6C" w:rsidRDefault="00C10D6C" w:rsidP="00C10D6C">
      <w:pPr>
        <w:spacing w:line="360" w:lineRule="auto"/>
        <w:rPr>
          <w:rFonts w:ascii="Times New Roman" w:hAnsi="Times New Roman" w:cs="Times New Roman"/>
        </w:rPr>
      </w:pPr>
      <w:r>
        <w:rPr>
          <w:rFonts w:ascii="Times New Roman" w:hAnsi="Times New Roman" w:cs="Times New Roman"/>
          <w:b/>
        </w:rPr>
        <w:br/>
      </w:r>
      <w:r>
        <w:rPr>
          <w:rFonts w:ascii="Times New Roman" w:hAnsi="Times New Roman" w:cs="Times New Roman"/>
        </w:rPr>
        <w:t>Een regressie op de subgroep laat nu</w:t>
      </w:r>
      <w:r w:rsidR="00C6281A">
        <w:rPr>
          <w:rFonts w:ascii="Times New Roman" w:hAnsi="Times New Roman" w:cs="Times New Roman"/>
        </w:rPr>
        <w:t xml:space="preserve"> dus</w:t>
      </w:r>
      <w:r>
        <w:rPr>
          <w:rFonts w:ascii="Times New Roman" w:hAnsi="Times New Roman" w:cs="Times New Roman"/>
        </w:rPr>
        <w:t xml:space="preserve"> een positief effect van 9,757 met een significantie niveau van 0,037 en is dus significant bij een significantie niveau van 5%. </w:t>
      </w:r>
      <w:r w:rsidR="00110665">
        <w:rPr>
          <w:rFonts w:ascii="Times New Roman" w:hAnsi="Times New Roman" w:cs="Times New Roman"/>
        </w:rPr>
        <w:t xml:space="preserve">Voor deze subgroep is er nu dus statistisch bewijs dat de btw verhoging heeft gezorgd voor een stijging in de prijzen van de consument. Ze zijn namelijk harder gestegen dan de in de controle groep. </w:t>
      </w:r>
      <w:r>
        <w:rPr>
          <w:rFonts w:ascii="Times New Roman" w:hAnsi="Times New Roman" w:cs="Times New Roman"/>
        </w:rPr>
        <w:t>Dit</w:t>
      </w:r>
      <w:r w:rsidR="00110665">
        <w:rPr>
          <w:rFonts w:ascii="Times New Roman" w:hAnsi="Times New Roman" w:cs="Times New Roman"/>
        </w:rPr>
        <w:t xml:space="preserve"> resultaat</w:t>
      </w:r>
      <w:r>
        <w:rPr>
          <w:rFonts w:ascii="Times New Roman" w:hAnsi="Times New Roman" w:cs="Times New Roman"/>
        </w:rPr>
        <w:t xml:space="preserve"> komt overeen met de literatuur en bevestigt dat de prijselasticiteit van verschillende productgroepen belangrijk zijn voor het resultaat.</w:t>
      </w:r>
      <w:r w:rsidR="00267852">
        <w:rPr>
          <w:rFonts w:ascii="Times New Roman" w:hAnsi="Times New Roman" w:cs="Times New Roman"/>
        </w:rPr>
        <w:t xml:space="preserve"> </w:t>
      </w:r>
    </w:p>
    <w:p w:rsidR="00323FA5" w:rsidRDefault="00110665" w:rsidP="00323FA5">
      <w:pPr>
        <w:spacing w:line="360" w:lineRule="auto"/>
        <w:rPr>
          <w:rFonts w:ascii="Times New Roman" w:hAnsi="Times New Roman" w:cs="Times New Roman"/>
        </w:rPr>
      </w:pPr>
      <w:r>
        <w:rPr>
          <w:rFonts w:ascii="Times New Roman" w:hAnsi="Times New Roman" w:cs="Times New Roman"/>
        </w:rPr>
        <w:t>De tweede analyse is</w:t>
      </w:r>
      <w:r w:rsidR="00323FA5">
        <w:rPr>
          <w:rFonts w:ascii="Times New Roman" w:hAnsi="Times New Roman" w:cs="Times New Roman"/>
        </w:rPr>
        <w:t xml:space="preserve"> het vergelijken van Nederland met de andere Europ</w:t>
      </w:r>
      <w:r w:rsidR="004058FD">
        <w:rPr>
          <w:rFonts w:ascii="Times New Roman" w:hAnsi="Times New Roman" w:cs="Times New Roman"/>
        </w:rPr>
        <w:t>ese landen. Vergelijking (2) wor</w:t>
      </w:r>
      <w:r w:rsidR="00323FA5">
        <w:rPr>
          <w:rFonts w:ascii="Times New Roman" w:hAnsi="Times New Roman" w:cs="Times New Roman"/>
        </w:rPr>
        <w:t>d</w:t>
      </w:r>
      <w:r w:rsidR="004058FD">
        <w:rPr>
          <w:rFonts w:ascii="Times New Roman" w:hAnsi="Times New Roman" w:cs="Times New Roman"/>
        </w:rPr>
        <w:t>t</w:t>
      </w:r>
      <w:r w:rsidR="00323FA5">
        <w:rPr>
          <w:rFonts w:ascii="Times New Roman" w:hAnsi="Times New Roman" w:cs="Times New Roman"/>
        </w:rPr>
        <w:t xml:space="preserve"> doormiddel van een OLS regressie geanalyseerd en het resultaat wat hier naar voren komt is te zien in de volgende tabel:</w:t>
      </w:r>
    </w:p>
    <w:tbl>
      <w:tblPr>
        <w:tblStyle w:val="Tabelraster"/>
        <w:tblW w:w="0" w:type="auto"/>
        <w:jc w:val="center"/>
        <w:tblLook w:val="04A0"/>
      </w:tblPr>
      <w:tblGrid>
        <w:gridCol w:w="1702"/>
        <w:gridCol w:w="1161"/>
        <w:gridCol w:w="2263"/>
      </w:tblGrid>
      <w:tr w:rsidR="00323FA5" w:rsidTr="00E317B8">
        <w:trPr>
          <w:jc w:val="center"/>
        </w:trPr>
        <w:tc>
          <w:tcPr>
            <w:tcW w:w="1702" w:type="dxa"/>
          </w:tcPr>
          <w:p w:rsidR="00323FA5" w:rsidRDefault="00323FA5" w:rsidP="00323FA5">
            <w:pPr>
              <w:spacing w:line="360" w:lineRule="auto"/>
              <w:rPr>
                <w:rFonts w:ascii="Times New Roman" w:hAnsi="Times New Roman" w:cs="Times New Roman"/>
                <w:sz w:val="24"/>
                <w:szCs w:val="24"/>
              </w:rPr>
            </w:pPr>
          </w:p>
        </w:tc>
        <w:tc>
          <w:tcPr>
            <w:tcW w:w="1161" w:type="dxa"/>
          </w:tcPr>
          <w:p w:rsidR="00323FA5" w:rsidRDefault="00077DC2" w:rsidP="00077DC2">
            <w:pPr>
              <w:spacing w:line="360" w:lineRule="auto"/>
              <w:jc w:val="center"/>
              <w:rPr>
                <w:rFonts w:ascii="Times New Roman" w:hAnsi="Times New Roman" w:cs="Times New Roman"/>
                <w:sz w:val="24"/>
                <w:szCs w:val="24"/>
              </w:rPr>
            </w:pPr>
            <w:r>
              <w:rPr>
                <w:rFonts w:ascii="Times New Roman" w:hAnsi="Times New Roman" w:cs="Times New Roman"/>
                <w:sz w:val="24"/>
                <w:szCs w:val="24"/>
              </w:rPr>
              <w:t>Effect</w:t>
            </w:r>
          </w:p>
        </w:tc>
        <w:tc>
          <w:tcPr>
            <w:tcW w:w="2263" w:type="dxa"/>
          </w:tcPr>
          <w:p w:rsidR="00323FA5" w:rsidRDefault="00077DC2" w:rsidP="00077DC2">
            <w:pPr>
              <w:spacing w:line="360" w:lineRule="auto"/>
              <w:jc w:val="center"/>
              <w:rPr>
                <w:rFonts w:ascii="Times New Roman" w:hAnsi="Times New Roman" w:cs="Times New Roman"/>
                <w:sz w:val="24"/>
                <w:szCs w:val="24"/>
              </w:rPr>
            </w:pPr>
            <w:r>
              <w:rPr>
                <w:rFonts w:ascii="Times New Roman" w:hAnsi="Times New Roman" w:cs="Times New Roman"/>
                <w:sz w:val="24"/>
                <w:szCs w:val="24"/>
              </w:rPr>
              <w:t>Significantie niveau</w:t>
            </w:r>
          </w:p>
        </w:tc>
      </w:tr>
      <w:tr w:rsidR="00077DC2" w:rsidTr="00E317B8">
        <w:trPr>
          <w:jc w:val="center"/>
        </w:trPr>
        <w:tc>
          <w:tcPr>
            <w:tcW w:w="1702" w:type="dxa"/>
          </w:tcPr>
          <w:p w:rsidR="00077DC2" w:rsidRDefault="00077DC2" w:rsidP="00323FA5">
            <w:pPr>
              <w:spacing w:line="360" w:lineRule="auto"/>
              <w:rPr>
                <w:rFonts w:ascii="Times New Roman" w:hAnsi="Times New Roman" w:cs="Times New Roman"/>
                <w:sz w:val="24"/>
                <w:szCs w:val="24"/>
              </w:rPr>
            </w:pPr>
            <w:r>
              <w:rPr>
                <w:rFonts w:ascii="Times New Roman" w:hAnsi="Times New Roman" w:cs="Times New Roman"/>
                <w:sz w:val="24"/>
                <w:szCs w:val="24"/>
              </w:rPr>
              <w:t>α</w:t>
            </w:r>
            <w:r w:rsidR="008803A0">
              <w:rPr>
                <w:rFonts w:ascii="Times New Roman" w:hAnsi="Times New Roman" w:cs="Times New Roman"/>
                <w:sz w:val="24"/>
                <w:szCs w:val="24"/>
              </w:rPr>
              <w:t>,</w:t>
            </w:r>
            <w:r>
              <w:rPr>
                <w:rFonts w:ascii="Times New Roman" w:hAnsi="Times New Roman" w:cs="Times New Roman"/>
                <w:sz w:val="24"/>
                <w:szCs w:val="24"/>
              </w:rPr>
              <w:t xml:space="preserve"> (Constante)</w:t>
            </w:r>
          </w:p>
        </w:tc>
        <w:tc>
          <w:tcPr>
            <w:tcW w:w="1161" w:type="dxa"/>
            <w:vAlign w:val="center"/>
          </w:tcPr>
          <w:p w:rsidR="00077DC2" w:rsidRPr="00077DC2" w:rsidRDefault="00077DC2" w:rsidP="00077DC2">
            <w:pPr>
              <w:autoSpaceDE w:val="0"/>
              <w:autoSpaceDN w:val="0"/>
              <w:adjustRightInd w:val="0"/>
              <w:spacing w:line="320" w:lineRule="atLeast"/>
              <w:ind w:left="60" w:right="60"/>
              <w:jc w:val="center"/>
              <w:rPr>
                <w:rFonts w:ascii="Times New Roman" w:hAnsi="Times New Roman" w:cs="Times New Roman"/>
                <w:color w:val="000000"/>
              </w:rPr>
            </w:pPr>
            <w:r w:rsidRPr="00077DC2">
              <w:rPr>
                <w:rFonts w:ascii="Times New Roman" w:hAnsi="Times New Roman" w:cs="Times New Roman"/>
                <w:color w:val="000000"/>
              </w:rPr>
              <w:t>109,382</w:t>
            </w:r>
          </w:p>
        </w:tc>
        <w:tc>
          <w:tcPr>
            <w:tcW w:w="2263" w:type="dxa"/>
            <w:vAlign w:val="center"/>
          </w:tcPr>
          <w:p w:rsidR="00077DC2" w:rsidRPr="00077DC2" w:rsidRDefault="00077DC2" w:rsidP="00077DC2">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0</w:t>
            </w:r>
            <w:r w:rsidRPr="00077DC2">
              <w:rPr>
                <w:rFonts w:ascii="Times New Roman" w:hAnsi="Times New Roman" w:cs="Times New Roman"/>
                <w:color w:val="000000"/>
              </w:rPr>
              <w:t>,000</w:t>
            </w:r>
          </w:p>
        </w:tc>
      </w:tr>
      <w:tr w:rsidR="00077DC2" w:rsidTr="00E317B8">
        <w:trPr>
          <w:jc w:val="center"/>
        </w:trPr>
        <w:tc>
          <w:tcPr>
            <w:tcW w:w="1702" w:type="dxa"/>
          </w:tcPr>
          <w:p w:rsidR="00077DC2" w:rsidRPr="00077DC2" w:rsidRDefault="00077DC2" w:rsidP="004058FD">
            <w:pPr>
              <w:spacing w:line="360" w:lineRule="auto"/>
              <w:rPr>
                <w:rFonts w:ascii="Times New Roman" w:hAnsi="Times New Roman" w:cs="Times New Roman"/>
                <w:sz w:val="24"/>
                <w:szCs w:val="24"/>
              </w:rPr>
            </w:pPr>
            <w:r w:rsidRPr="00D73833">
              <w:rPr>
                <w:rFonts w:ascii="Symbol" w:hAnsi="Symbol" w:cs="Symbol"/>
                <w:color w:val="000000"/>
                <w:lang w:val="en-US"/>
              </w:rPr>
              <w:t></w:t>
            </w:r>
            <w:r>
              <w:rPr>
                <w:rFonts w:ascii="Symbol" w:hAnsi="Symbol" w:cs="Symbol"/>
                <w:color w:val="000000"/>
                <w:lang w:val="en-US"/>
              </w:rPr>
              <w:t></w:t>
            </w:r>
            <w:r>
              <w:rPr>
                <w:rFonts w:ascii="Symbol" w:hAnsi="Symbol" w:cs="Symbol"/>
                <w:color w:val="000000"/>
                <w:lang w:val="en-US"/>
              </w:rPr>
              <w:t></w:t>
            </w:r>
            <w:r w:rsidR="004058FD">
              <w:rPr>
                <w:rFonts w:ascii="Times New Roman" w:hAnsi="Times New Roman" w:cs="Times New Roman"/>
                <w:color w:val="000000"/>
                <w:lang w:val="en-US"/>
              </w:rPr>
              <w:t>Land</w:t>
            </w:r>
          </w:p>
        </w:tc>
        <w:tc>
          <w:tcPr>
            <w:tcW w:w="1161" w:type="dxa"/>
            <w:vAlign w:val="center"/>
          </w:tcPr>
          <w:p w:rsidR="00077DC2" w:rsidRPr="00077DC2" w:rsidRDefault="00077DC2" w:rsidP="00077DC2">
            <w:pPr>
              <w:autoSpaceDE w:val="0"/>
              <w:autoSpaceDN w:val="0"/>
              <w:adjustRightInd w:val="0"/>
              <w:spacing w:line="320" w:lineRule="atLeast"/>
              <w:ind w:left="60" w:right="60"/>
              <w:jc w:val="center"/>
              <w:rPr>
                <w:rFonts w:ascii="Times New Roman" w:hAnsi="Times New Roman" w:cs="Times New Roman"/>
                <w:color w:val="000000"/>
              </w:rPr>
            </w:pPr>
            <w:r w:rsidRPr="00077DC2">
              <w:rPr>
                <w:rFonts w:ascii="Times New Roman" w:hAnsi="Times New Roman" w:cs="Times New Roman"/>
                <w:color w:val="000000"/>
              </w:rPr>
              <w:t>3,498</w:t>
            </w:r>
          </w:p>
        </w:tc>
        <w:tc>
          <w:tcPr>
            <w:tcW w:w="2263" w:type="dxa"/>
            <w:vAlign w:val="center"/>
          </w:tcPr>
          <w:p w:rsidR="00077DC2" w:rsidRPr="00077DC2" w:rsidRDefault="00077DC2" w:rsidP="00077DC2">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0</w:t>
            </w:r>
            <w:r w:rsidRPr="00077DC2">
              <w:rPr>
                <w:rFonts w:ascii="Times New Roman" w:hAnsi="Times New Roman" w:cs="Times New Roman"/>
                <w:color w:val="000000"/>
              </w:rPr>
              <w:t>,000</w:t>
            </w:r>
          </w:p>
        </w:tc>
      </w:tr>
      <w:tr w:rsidR="00077DC2" w:rsidTr="00E317B8">
        <w:trPr>
          <w:jc w:val="center"/>
        </w:trPr>
        <w:tc>
          <w:tcPr>
            <w:tcW w:w="1702" w:type="dxa"/>
          </w:tcPr>
          <w:p w:rsidR="00077DC2" w:rsidRPr="00077DC2" w:rsidRDefault="00077DC2" w:rsidP="00323FA5">
            <w:pPr>
              <w:spacing w:line="360" w:lineRule="auto"/>
              <w:rPr>
                <w:rFonts w:ascii="Times New Roman" w:hAnsi="Times New Roman" w:cs="Times New Roman"/>
                <w:sz w:val="24"/>
                <w:szCs w:val="24"/>
              </w:rPr>
            </w:pPr>
            <w:r w:rsidRPr="00D73833">
              <w:rPr>
                <w:rFonts w:ascii="Symbol" w:hAnsi="Symbol" w:cs="Symbol"/>
                <w:color w:val="000000"/>
                <w:lang w:val="en-US"/>
              </w:rPr>
              <w:t></w:t>
            </w:r>
            <w:r>
              <w:rPr>
                <w:rFonts w:ascii="Symbol" w:hAnsi="Symbol" w:cs="Symbol"/>
                <w:color w:val="000000"/>
                <w:lang w:val="en-US"/>
              </w:rPr>
              <w:t></w:t>
            </w:r>
            <w:r>
              <w:rPr>
                <w:rFonts w:ascii="Symbol" w:hAnsi="Symbol" w:cs="Symbol"/>
                <w:color w:val="000000"/>
                <w:lang w:val="en-US"/>
              </w:rPr>
              <w:t></w:t>
            </w:r>
            <w:proofErr w:type="spellStart"/>
            <w:r>
              <w:rPr>
                <w:rFonts w:ascii="Times New Roman" w:hAnsi="Times New Roman" w:cs="Times New Roman"/>
                <w:color w:val="000000"/>
                <w:lang w:val="en-US"/>
              </w:rPr>
              <w:t>Tijd</w:t>
            </w:r>
            <w:proofErr w:type="spellEnd"/>
          </w:p>
        </w:tc>
        <w:tc>
          <w:tcPr>
            <w:tcW w:w="1161" w:type="dxa"/>
            <w:vAlign w:val="center"/>
          </w:tcPr>
          <w:p w:rsidR="00077DC2" w:rsidRPr="00077DC2" w:rsidRDefault="00077DC2" w:rsidP="00077DC2">
            <w:pPr>
              <w:autoSpaceDE w:val="0"/>
              <w:autoSpaceDN w:val="0"/>
              <w:adjustRightInd w:val="0"/>
              <w:spacing w:line="320" w:lineRule="atLeast"/>
              <w:ind w:left="60" w:right="60"/>
              <w:jc w:val="center"/>
              <w:rPr>
                <w:rFonts w:ascii="Times New Roman" w:hAnsi="Times New Roman" w:cs="Times New Roman"/>
                <w:color w:val="000000"/>
              </w:rPr>
            </w:pPr>
            <w:r w:rsidRPr="00077DC2">
              <w:rPr>
                <w:rFonts w:ascii="Times New Roman" w:hAnsi="Times New Roman" w:cs="Times New Roman"/>
                <w:color w:val="000000"/>
              </w:rPr>
              <w:t>-2,657</w:t>
            </w:r>
          </w:p>
        </w:tc>
        <w:tc>
          <w:tcPr>
            <w:tcW w:w="2263" w:type="dxa"/>
            <w:vAlign w:val="center"/>
          </w:tcPr>
          <w:p w:rsidR="00077DC2" w:rsidRPr="00077DC2" w:rsidRDefault="00077DC2" w:rsidP="00077DC2">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0</w:t>
            </w:r>
            <w:r w:rsidRPr="00077DC2">
              <w:rPr>
                <w:rFonts w:ascii="Times New Roman" w:hAnsi="Times New Roman" w:cs="Times New Roman"/>
                <w:color w:val="000000"/>
              </w:rPr>
              <w:t>,000</w:t>
            </w:r>
          </w:p>
        </w:tc>
      </w:tr>
      <w:tr w:rsidR="00077DC2" w:rsidRPr="00077DC2" w:rsidTr="00E317B8">
        <w:trPr>
          <w:jc w:val="center"/>
        </w:trPr>
        <w:tc>
          <w:tcPr>
            <w:tcW w:w="1702" w:type="dxa"/>
          </w:tcPr>
          <w:p w:rsidR="00077DC2" w:rsidRPr="00077DC2" w:rsidRDefault="00077DC2" w:rsidP="00323FA5">
            <w:pPr>
              <w:spacing w:line="360" w:lineRule="auto"/>
              <w:rPr>
                <w:rFonts w:ascii="Times New Roman" w:hAnsi="Times New Roman" w:cs="Times New Roman"/>
                <w:sz w:val="24"/>
                <w:szCs w:val="24"/>
              </w:rPr>
            </w:pPr>
            <w:r w:rsidRPr="00D73833">
              <w:rPr>
                <w:rFonts w:ascii="Symbol" w:hAnsi="Symbol" w:cs="Symbol"/>
                <w:color w:val="000000"/>
                <w:lang w:val="en-US"/>
              </w:rPr>
              <w:t></w:t>
            </w:r>
            <w:r>
              <w:rPr>
                <w:rFonts w:ascii="Times New Roman" w:hAnsi="Times New Roman" w:cs="Times New Roman"/>
                <w:color w:val="000000"/>
                <w:lang w:val="en-US"/>
              </w:rPr>
              <w:t>, Treatment</w:t>
            </w:r>
          </w:p>
        </w:tc>
        <w:tc>
          <w:tcPr>
            <w:tcW w:w="1161" w:type="dxa"/>
            <w:vAlign w:val="center"/>
          </w:tcPr>
          <w:p w:rsidR="00077DC2" w:rsidRPr="00077DC2" w:rsidRDefault="00077DC2" w:rsidP="00077DC2">
            <w:pPr>
              <w:autoSpaceDE w:val="0"/>
              <w:autoSpaceDN w:val="0"/>
              <w:adjustRightInd w:val="0"/>
              <w:spacing w:line="320" w:lineRule="atLeast"/>
              <w:ind w:left="60" w:right="60"/>
              <w:jc w:val="center"/>
              <w:rPr>
                <w:rFonts w:ascii="Times New Roman" w:hAnsi="Times New Roman" w:cs="Times New Roman"/>
                <w:color w:val="000000"/>
              </w:rPr>
            </w:pPr>
            <w:r w:rsidRPr="00077DC2">
              <w:rPr>
                <w:rFonts w:ascii="Times New Roman" w:hAnsi="Times New Roman" w:cs="Times New Roman"/>
                <w:color w:val="000000"/>
              </w:rPr>
              <w:t>1,357</w:t>
            </w:r>
          </w:p>
        </w:tc>
        <w:tc>
          <w:tcPr>
            <w:tcW w:w="2263" w:type="dxa"/>
            <w:vAlign w:val="center"/>
          </w:tcPr>
          <w:p w:rsidR="00077DC2" w:rsidRPr="00077DC2" w:rsidRDefault="00077DC2" w:rsidP="00077DC2">
            <w:pPr>
              <w:autoSpaceDE w:val="0"/>
              <w:autoSpaceDN w:val="0"/>
              <w:adjustRightInd w:val="0"/>
              <w:spacing w:line="320" w:lineRule="atLeast"/>
              <w:ind w:left="60" w:right="60"/>
              <w:jc w:val="center"/>
              <w:rPr>
                <w:rFonts w:ascii="Times New Roman" w:hAnsi="Times New Roman" w:cs="Times New Roman"/>
                <w:color w:val="000000"/>
              </w:rPr>
            </w:pPr>
            <w:r>
              <w:rPr>
                <w:rFonts w:ascii="Times New Roman" w:hAnsi="Times New Roman" w:cs="Times New Roman"/>
                <w:color w:val="000000"/>
              </w:rPr>
              <w:t>0</w:t>
            </w:r>
            <w:r w:rsidRPr="00077DC2">
              <w:rPr>
                <w:rFonts w:ascii="Times New Roman" w:hAnsi="Times New Roman" w:cs="Times New Roman"/>
                <w:color w:val="000000"/>
              </w:rPr>
              <w:t>,175</w:t>
            </w:r>
          </w:p>
        </w:tc>
      </w:tr>
    </w:tbl>
    <w:p w:rsidR="00E317B8" w:rsidRDefault="00E317B8" w:rsidP="00077DC2">
      <w:pPr>
        <w:spacing w:line="360" w:lineRule="auto"/>
        <w:rPr>
          <w:rFonts w:ascii="Times New Roman" w:hAnsi="Times New Roman" w:cs="Times New Roman"/>
        </w:rPr>
      </w:pPr>
    </w:p>
    <w:p w:rsidR="00376100" w:rsidRPr="00C6281A" w:rsidRDefault="00077DC2" w:rsidP="00077DC2">
      <w:pPr>
        <w:spacing w:line="360" w:lineRule="auto"/>
        <w:rPr>
          <w:rFonts w:ascii="Times New Roman" w:hAnsi="Times New Roman" w:cs="Times New Roman"/>
        </w:rPr>
      </w:pPr>
      <w:r>
        <w:rPr>
          <w:rFonts w:ascii="Times New Roman" w:hAnsi="Times New Roman" w:cs="Times New Roman"/>
        </w:rPr>
        <w:t>De gehele S</w:t>
      </w:r>
      <w:r w:rsidR="0065263D">
        <w:rPr>
          <w:rFonts w:ascii="Times New Roman" w:hAnsi="Times New Roman" w:cs="Times New Roman"/>
        </w:rPr>
        <w:t>PSS</w:t>
      </w:r>
      <w:r>
        <w:rPr>
          <w:rFonts w:ascii="Times New Roman" w:hAnsi="Times New Roman" w:cs="Times New Roman"/>
        </w:rPr>
        <w:t xml:space="preserve"> output kan gevonden worden in </w:t>
      </w:r>
      <w:r w:rsidR="00CD339A" w:rsidRPr="00CD339A">
        <w:rPr>
          <w:rFonts w:ascii="Times New Roman" w:hAnsi="Times New Roman" w:cs="Times New Roman"/>
        </w:rPr>
        <w:t>a</w:t>
      </w:r>
      <w:r w:rsidRPr="00CD339A">
        <w:rPr>
          <w:rFonts w:ascii="Times New Roman" w:hAnsi="Times New Roman" w:cs="Times New Roman"/>
        </w:rPr>
        <w:t>ppendix</w:t>
      </w:r>
      <w:r w:rsidR="00BF4A67" w:rsidRPr="00CD339A">
        <w:rPr>
          <w:rFonts w:ascii="Times New Roman" w:hAnsi="Times New Roman" w:cs="Times New Roman"/>
        </w:rPr>
        <w:t xml:space="preserve"> 5</w:t>
      </w:r>
      <w:r>
        <w:rPr>
          <w:rFonts w:ascii="Times New Roman" w:hAnsi="Times New Roman" w:cs="Times New Roman"/>
        </w:rPr>
        <w:t xml:space="preserve">. In de tabel geeft de </w:t>
      </w:r>
      <w:r w:rsidR="0065263D">
        <w:rPr>
          <w:rFonts w:ascii="Times New Roman" w:hAnsi="Times New Roman" w:cs="Times New Roman"/>
        </w:rPr>
        <w:t>β</w:t>
      </w:r>
      <w:r>
        <w:rPr>
          <w:rFonts w:ascii="Times New Roman" w:hAnsi="Times New Roman" w:cs="Times New Roman"/>
        </w:rPr>
        <w:t xml:space="preserve"> het effect aan van de btw verhoging op de HICP in Nederland. Het effect is positief wat zou betekenen dat de btw verhoging in Nederland de HICP laat stijgen waardoor dit als gevolg heeft dat de consumenten prijzen in Nederland zullen stijgen. Echter is te zien dat dit alleen het geval is bij een significantie niveau van meer dan 17,5%. Bij de </w:t>
      </w:r>
      <w:r w:rsidR="0065263D">
        <w:rPr>
          <w:rFonts w:ascii="Times New Roman" w:hAnsi="Times New Roman" w:cs="Times New Roman"/>
        </w:rPr>
        <w:t>gebruikelijke</w:t>
      </w:r>
      <w:r>
        <w:rPr>
          <w:rFonts w:ascii="Times New Roman" w:hAnsi="Times New Roman" w:cs="Times New Roman"/>
        </w:rPr>
        <w:t xml:space="preserve"> 5% of zelfs 10% is het effect niet significant wat inhoudt dat het effect niet significant afwijkt van 0. Er is hier dus geen significant aanwijzing dat er een positief effect zichtbaar is van de btw verhoging op</w:t>
      </w:r>
      <w:r w:rsidR="0065263D">
        <w:rPr>
          <w:rFonts w:ascii="Times New Roman" w:hAnsi="Times New Roman" w:cs="Times New Roman"/>
        </w:rPr>
        <w:t xml:space="preserve"> het algemeen </w:t>
      </w:r>
      <w:r>
        <w:rPr>
          <w:rFonts w:ascii="Times New Roman" w:hAnsi="Times New Roman" w:cs="Times New Roman"/>
        </w:rPr>
        <w:t>prij</w:t>
      </w:r>
      <w:r w:rsidR="0065263D">
        <w:rPr>
          <w:rFonts w:ascii="Times New Roman" w:hAnsi="Times New Roman" w:cs="Times New Roman"/>
        </w:rPr>
        <w:t>speil in Nederland</w:t>
      </w:r>
      <w:r>
        <w:rPr>
          <w:rFonts w:ascii="Times New Roman" w:hAnsi="Times New Roman" w:cs="Times New Roman"/>
        </w:rPr>
        <w:t>.</w:t>
      </w:r>
      <w:r w:rsidR="0065263D">
        <w:rPr>
          <w:rFonts w:ascii="Times New Roman" w:hAnsi="Times New Roman" w:cs="Times New Roman"/>
        </w:rPr>
        <w:t xml:space="preserve"> Dit is anders dan wat er in de literatuur gevonden wordt. Een mogelijke verklaring hiervoor is dat er een grote groep producten in het HICP cijfer worden meegenomen die niet worden aangetast door de btw verhoging waardoor het effect wordt onderschat. Het kan zijn dat voor individuele productgroepen er wel degelijk een effect </w:t>
      </w:r>
      <w:r w:rsidR="0065263D">
        <w:rPr>
          <w:rFonts w:ascii="Times New Roman" w:hAnsi="Times New Roman" w:cs="Times New Roman"/>
        </w:rPr>
        <w:lastRenderedPageBreak/>
        <w:t xml:space="preserve">zichtbaar is </w:t>
      </w:r>
      <w:r w:rsidR="002069C1">
        <w:rPr>
          <w:rFonts w:ascii="Times New Roman" w:hAnsi="Times New Roman" w:cs="Times New Roman"/>
        </w:rPr>
        <w:t xml:space="preserve">maar dat wordt uit deze analyse niet duidelijk. Het kan ook zo zijn dat er op moment van verandering in btw tarief ook in de rest van europa een maatregel ingevoerd is waardoor het effect in </w:t>
      </w:r>
      <w:r w:rsidR="002069C1" w:rsidRPr="00C6281A">
        <w:rPr>
          <w:rFonts w:ascii="Times New Roman" w:hAnsi="Times New Roman" w:cs="Times New Roman"/>
        </w:rPr>
        <w:t xml:space="preserve">Nederland word onderschat omdat de controle groepen niet goed meer functioneren. </w:t>
      </w:r>
      <w:r w:rsidR="00C6281A">
        <w:rPr>
          <w:rFonts w:ascii="Times New Roman" w:hAnsi="Times New Roman" w:cs="Times New Roman"/>
        </w:rPr>
        <w:t>Voor deze analyse is het niet mogelijk de subgroepen te bekijken omdat er geen informatie beschikbaar is van de verschillende productgroepen voor de verschillende landen.</w:t>
      </w:r>
    </w:p>
    <w:p w:rsidR="00FD5FDE" w:rsidRDefault="00FD5FDE" w:rsidP="003F5F18">
      <w:pPr>
        <w:autoSpaceDE w:val="0"/>
        <w:autoSpaceDN w:val="0"/>
        <w:adjustRightInd w:val="0"/>
        <w:spacing w:after="0" w:line="400" w:lineRule="atLeast"/>
        <w:rPr>
          <w:rFonts w:ascii="Times New Roman" w:hAnsi="Times New Roman" w:cs="Times New Roman"/>
          <w:color w:val="000000"/>
        </w:rPr>
      </w:pPr>
    </w:p>
    <w:p w:rsidR="00FD5FDE" w:rsidRDefault="00FD5FDE" w:rsidP="003F5F18">
      <w:pPr>
        <w:autoSpaceDE w:val="0"/>
        <w:autoSpaceDN w:val="0"/>
        <w:adjustRightInd w:val="0"/>
        <w:spacing w:after="0" w:line="400" w:lineRule="atLeast"/>
        <w:rPr>
          <w:rFonts w:ascii="Times New Roman" w:hAnsi="Times New Roman" w:cs="Times New Roman"/>
          <w:color w:val="000000"/>
        </w:rPr>
      </w:pPr>
    </w:p>
    <w:p w:rsidR="00FD5FDE" w:rsidRDefault="00FD5FDE" w:rsidP="003F5F18">
      <w:pPr>
        <w:autoSpaceDE w:val="0"/>
        <w:autoSpaceDN w:val="0"/>
        <w:adjustRightInd w:val="0"/>
        <w:spacing w:after="0" w:line="400" w:lineRule="atLeast"/>
        <w:rPr>
          <w:rFonts w:ascii="Times New Roman" w:hAnsi="Times New Roman" w:cs="Times New Roman"/>
          <w:color w:val="000000"/>
        </w:rPr>
      </w:pPr>
    </w:p>
    <w:p w:rsidR="00FD5FDE" w:rsidRPr="00621B15" w:rsidRDefault="00FD5FDE" w:rsidP="003F5F18">
      <w:pPr>
        <w:autoSpaceDE w:val="0"/>
        <w:autoSpaceDN w:val="0"/>
        <w:adjustRightInd w:val="0"/>
        <w:spacing w:after="0" w:line="400" w:lineRule="atLeast"/>
        <w:rPr>
          <w:rFonts w:ascii="Times New Roman" w:hAnsi="Times New Roman" w:cs="Times New Roman"/>
          <w:color w:val="000000"/>
        </w:rPr>
      </w:pPr>
    </w:p>
    <w:p w:rsidR="003F5F18" w:rsidRPr="003F5F18" w:rsidRDefault="003F5F18" w:rsidP="003F5F18">
      <w:pPr>
        <w:autoSpaceDE w:val="0"/>
        <w:autoSpaceDN w:val="0"/>
        <w:adjustRightInd w:val="0"/>
        <w:spacing w:after="0" w:line="240" w:lineRule="auto"/>
        <w:rPr>
          <w:rFonts w:ascii="Times New Roman" w:hAnsi="Times New Roman" w:cs="Times New Roman"/>
          <w:sz w:val="24"/>
          <w:szCs w:val="24"/>
        </w:rPr>
      </w:pPr>
    </w:p>
    <w:p w:rsidR="00506193" w:rsidRDefault="00506193">
      <w:r>
        <w:br w:type="page"/>
      </w:r>
    </w:p>
    <w:p w:rsidR="00963E14" w:rsidRPr="005B4CB9" w:rsidRDefault="005B4CB9" w:rsidP="005B4CB9">
      <w:pPr>
        <w:pStyle w:val="Kop1"/>
        <w:spacing w:line="360" w:lineRule="auto"/>
        <w:rPr>
          <w:rFonts w:ascii="Times New Roman" w:hAnsi="Times New Roman" w:cs="Times New Roman"/>
          <w:color w:val="auto"/>
        </w:rPr>
      </w:pPr>
      <w:bookmarkStart w:id="6" w:name="_Toc359321155"/>
      <w:r w:rsidRPr="005B4CB9">
        <w:rPr>
          <w:rFonts w:ascii="Times New Roman" w:hAnsi="Times New Roman" w:cs="Times New Roman"/>
          <w:color w:val="auto"/>
        </w:rPr>
        <w:lastRenderedPageBreak/>
        <w:t>De Enquête</w:t>
      </w:r>
      <w:bookmarkEnd w:id="6"/>
    </w:p>
    <w:p w:rsidR="002E1A48" w:rsidRDefault="00853880" w:rsidP="00317D84">
      <w:pPr>
        <w:autoSpaceDE w:val="0"/>
        <w:autoSpaceDN w:val="0"/>
        <w:adjustRightInd w:val="0"/>
        <w:spacing w:after="0" w:line="360" w:lineRule="auto"/>
        <w:rPr>
          <w:rFonts w:ascii="Times New Roman" w:hAnsi="Times New Roman" w:cs="Times New Roman"/>
        </w:rPr>
      </w:pPr>
      <w:r>
        <w:rPr>
          <w:rFonts w:ascii="Times New Roman" w:hAnsi="Times New Roman" w:cs="Times New Roman"/>
        </w:rPr>
        <w:t>Het derde gedeelte wordt gevormd door een analyse van de consumenten en hun visie op de btw maatregel. Om dit te onderzoeken heb ik een vragenlijst gemaakt om de data te verzamelen. In de vragenlijst staan vragen over wat de consumenten vinden van de btw verhoging. Vinden ze het goed dat de btw is verhoogd met als reden de staatsschuld te verlagen? Verder zijn er vragen over het bewustzijn van de consumenten ten opzichte van de btw verhoging. Merken de consumenten dat prijzen zijn verhoogd en houden ze hier rekening mee? Verder is het interessant om te zien of consumenten met verschillende inkomens of andere karakteristieken een verschil laat zien in het bewust omgaan met de btw verhoging. Een kopie van de</w:t>
      </w:r>
      <w:r w:rsidR="003E0AAE">
        <w:rPr>
          <w:rFonts w:ascii="Times New Roman" w:hAnsi="Times New Roman" w:cs="Times New Roman"/>
        </w:rPr>
        <w:t xml:space="preserve"> vragenlijst is bijgevoegd in </w:t>
      </w:r>
      <w:r w:rsidR="003E0AAE" w:rsidRPr="003E0AAE">
        <w:rPr>
          <w:rFonts w:ascii="Times New Roman" w:hAnsi="Times New Roman" w:cs="Times New Roman"/>
        </w:rPr>
        <w:t>a</w:t>
      </w:r>
      <w:r w:rsidRPr="003E0AAE">
        <w:rPr>
          <w:rFonts w:ascii="Times New Roman" w:hAnsi="Times New Roman" w:cs="Times New Roman"/>
        </w:rPr>
        <w:t>ppendix</w:t>
      </w:r>
      <w:r w:rsidR="003E0AAE" w:rsidRPr="003E0AAE">
        <w:rPr>
          <w:rFonts w:ascii="Times New Roman" w:hAnsi="Times New Roman" w:cs="Times New Roman"/>
        </w:rPr>
        <w:t xml:space="preserve"> 6</w:t>
      </w:r>
      <w:r>
        <w:rPr>
          <w:rFonts w:ascii="Times New Roman" w:hAnsi="Times New Roman" w:cs="Times New Roman"/>
        </w:rPr>
        <w:t xml:space="preserve">. De enquête is volledig anoniem en zal bovendien alleen worden gebruikt in dit onderzoek. Ik heb de enquête ontwikkeld en online gezet waardoor respondenten gemakkelijk en op het moment dat hen het beste uitkomt de vragenlijst konden invullen . De enquête is verspreid via </w:t>
      </w:r>
      <w:proofErr w:type="spellStart"/>
      <w:r>
        <w:rPr>
          <w:rFonts w:ascii="Times New Roman" w:hAnsi="Times New Roman" w:cs="Times New Roman"/>
        </w:rPr>
        <w:t>social</w:t>
      </w:r>
      <w:proofErr w:type="spellEnd"/>
      <w:r>
        <w:rPr>
          <w:rFonts w:ascii="Times New Roman" w:hAnsi="Times New Roman" w:cs="Times New Roman"/>
        </w:rPr>
        <w:t xml:space="preserve"> media en via connecties in bedrijven. Hierdoor ontstaat er een goede mix tussen studenten en werkende, maar ook verschillen in opleidingsniveau, leeftijd, inkomen en geslacht.</w:t>
      </w:r>
      <w:r w:rsidR="00506193">
        <w:rPr>
          <w:rFonts w:ascii="Times New Roman" w:hAnsi="Times New Roman" w:cs="Times New Roman"/>
        </w:rPr>
        <w:t xml:space="preserve"> </w:t>
      </w:r>
      <w:r w:rsidR="00815875">
        <w:rPr>
          <w:rFonts w:ascii="Times New Roman" w:hAnsi="Times New Roman" w:cs="Times New Roman"/>
        </w:rPr>
        <w:t xml:space="preserve">De histogrammen die bij de vragen horen kunt u vinden in </w:t>
      </w:r>
      <w:r w:rsidR="003E0AAE" w:rsidRPr="003E0AAE">
        <w:rPr>
          <w:rFonts w:ascii="Times New Roman" w:hAnsi="Times New Roman" w:cs="Times New Roman"/>
        </w:rPr>
        <w:t>appendix</w:t>
      </w:r>
      <w:r w:rsidR="002E1E68" w:rsidRPr="003E0AAE">
        <w:rPr>
          <w:rFonts w:ascii="Times New Roman" w:hAnsi="Times New Roman" w:cs="Times New Roman"/>
        </w:rPr>
        <w:t xml:space="preserve"> 7</w:t>
      </w:r>
      <w:r w:rsidR="00815875">
        <w:rPr>
          <w:rFonts w:ascii="Times New Roman" w:hAnsi="Times New Roman" w:cs="Times New Roman"/>
        </w:rPr>
        <w:t>.</w:t>
      </w:r>
      <w:r w:rsidR="002E1A48">
        <w:rPr>
          <w:rFonts w:ascii="Times New Roman" w:hAnsi="Times New Roman" w:cs="Times New Roman"/>
        </w:rPr>
        <w:t xml:space="preserve"> De beschrijvende statistieken vind u in de volgende tabel:</w:t>
      </w:r>
    </w:p>
    <w:tbl>
      <w:tblPr>
        <w:tblStyle w:val="Tabelraster"/>
        <w:tblpPr w:leftFromText="141" w:rightFromText="141" w:vertAnchor="text" w:horzAnchor="margin" w:tblpXSpec="center" w:tblpY="2"/>
        <w:tblW w:w="0" w:type="auto"/>
        <w:tblLook w:val="0000"/>
      </w:tblPr>
      <w:tblGrid>
        <w:gridCol w:w="1913"/>
        <w:gridCol w:w="556"/>
        <w:gridCol w:w="1217"/>
        <w:gridCol w:w="1253"/>
        <w:gridCol w:w="837"/>
        <w:gridCol w:w="1608"/>
      </w:tblGrid>
      <w:tr w:rsidR="002E1A48" w:rsidRPr="00963E14" w:rsidTr="001C165F">
        <w:tc>
          <w:tcPr>
            <w:tcW w:w="0" w:type="auto"/>
            <w:gridSpan w:val="6"/>
          </w:tcPr>
          <w:p w:rsidR="002E1A48" w:rsidRPr="00E317B8" w:rsidRDefault="001C165F" w:rsidP="002E1A48">
            <w:pPr>
              <w:autoSpaceDE w:val="0"/>
              <w:autoSpaceDN w:val="0"/>
              <w:adjustRightInd w:val="0"/>
              <w:spacing w:line="320" w:lineRule="atLeast"/>
              <w:ind w:left="60" w:right="60"/>
              <w:jc w:val="center"/>
              <w:rPr>
                <w:rFonts w:ascii="Times New Roman" w:hAnsi="Times New Roman" w:cs="Times New Roman"/>
                <w:color w:val="000000"/>
              </w:rPr>
            </w:pPr>
            <w:r w:rsidRPr="00E317B8">
              <w:rPr>
                <w:rFonts w:ascii="Times New Roman" w:hAnsi="Times New Roman" w:cs="Times New Roman"/>
                <w:b/>
                <w:bCs/>
                <w:color w:val="000000"/>
              </w:rPr>
              <w:t>Beschrijvende statistieken</w:t>
            </w:r>
          </w:p>
        </w:tc>
      </w:tr>
      <w:tr w:rsidR="002E1A48" w:rsidRPr="00963E14" w:rsidTr="001C165F">
        <w:tc>
          <w:tcPr>
            <w:tcW w:w="0" w:type="auto"/>
          </w:tcPr>
          <w:p w:rsidR="002E1A48" w:rsidRPr="00E317B8" w:rsidRDefault="002E1A48" w:rsidP="002E1A48">
            <w:pPr>
              <w:autoSpaceDE w:val="0"/>
              <w:autoSpaceDN w:val="0"/>
              <w:adjustRightInd w:val="0"/>
              <w:spacing w:line="320" w:lineRule="atLeast"/>
              <w:ind w:left="60" w:right="60"/>
              <w:rPr>
                <w:rFonts w:ascii="Times New Roman" w:hAnsi="Times New Roman" w:cs="Times New Roman"/>
                <w:color w:val="000000"/>
              </w:rPr>
            </w:pPr>
          </w:p>
        </w:tc>
        <w:tc>
          <w:tcPr>
            <w:tcW w:w="0" w:type="auto"/>
          </w:tcPr>
          <w:p w:rsidR="002E1A48" w:rsidRPr="00E317B8" w:rsidRDefault="002E1A48" w:rsidP="002E1A48">
            <w:pPr>
              <w:autoSpaceDE w:val="0"/>
              <w:autoSpaceDN w:val="0"/>
              <w:adjustRightInd w:val="0"/>
              <w:spacing w:line="320" w:lineRule="atLeast"/>
              <w:ind w:left="60" w:right="60"/>
              <w:jc w:val="center"/>
              <w:rPr>
                <w:rFonts w:ascii="Times New Roman" w:hAnsi="Times New Roman" w:cs="Times New Roman"/>
                <w:color w:val="000000"/>
              </w:rPr>
            </w:pPr>
            <w:r w:rsidRPr="00E317B8">
              <w:rPr>
                <w:rFonts w:ascii="Times New Roman" w:hAnsi="Times New Roman" w:cs="Times New Roman"/>
                <w:color w:val="000000"/>
              </w:rPr>
              <w:t>N</w:t>
            </w:r>
          </w:p>
        </w:tc>
        <w:tc>
          <w:tcPr>
            <w:tcW w:w="0" w:type="auto"/>
          </w:tcPr>
          <w:p w:rsidR="002E1A48" w:rsidRPr="00E317B8" w:rsidRDefault="002E1A48" w:rsidP="002E1A48">
            <w:pPr>
              <w:autoSpaceDE w:val="0"/>
              <w:autoSpaceDN w:val="0"/>
              <w:adjustRightInd w:val="0"/>
              <w:spacing w:line="320" w:lineRule="atLeast"/>
              <w:ind w:left="60" w:right="60"/>
              <w:jc w:val="center"/>
              <w:rPr>
                <w:rFonts w:ascii="Times New Roman" w:hAnsi="Times New Roman" w:cs="Times New Roman"/>
                <w:color w:val="000000"/>
              </w:rPr>
            </w:pPr>
            <w:r w:rsidRPr="00E317B8">
              <w:rPr>
                <w:rFonts w:ascii="Times New Roman" w:hAnsi="Times New Roman" w:cs="Times New Roman"/>
                <w:color w:val="000000"/>
              </w:rPr>
              <w:t>Minimum</w:t>
            </w:r>
          </w:p>
        </w:tc>
        <w:tc>
          <w:tcPr>
            <w:tcW w:w="0" w:type="auto"/>
          </w:tcPr>
          <w:p w:rsidR="002E1A48" w:rsidRPr="00E317B8" w:rsidRDefault="002E1A48" w:rsidP="002E1A48">
            <w:pPr>
              <w:autoSpaceDE w:val="0"/>
              <w:autoSpaceDN w:val="0"/>
              <w:adjustRightInd w:val="0"/>
              <w:spacing w:line="320" w:lineRule="atLeast"/>
              <w:ind w:left="60" w:right="60"/>
              <w:jc w:val="center"/>
              <w:rPr>
                <w:rFonts w:ascii="Times New Roman" w:hAnsi="Times New Roman" w:cs="Times New Roman"/>
                <w:color w:val="000000"/>
              </w:rPr>
            </w:pPr>
            <w:r w:rsidRPr="00E317B8">
              <w:rPr>
                <w:rFonts w:ascii="Times New Roman" w:hAnsi="Times New Roman" w:cs="Times New Roman"/>
                <w:color w:val="000000"/>
              </w:rPr>
              <w:t>Maximum</w:t>
            </w:r>
          </w:p>
        </w:tc>
        <w:tc>
          <w:tcPr>
            <w:tcW w:w="0" w:type="auto"/>
          </w:tcPr>
          <w:p w:rsidR="002E1A48" w:rsidRPr="00E317B8" w:rsidRDefault="002E1A48" w:rsidP="002E1A48">
            <w:pPr>
              <w:autoSpaceDE w:val="0"/>
              <w:autoSpaceDN w:val="0"/>
              <w:adjustRightInd w:val="0"/>
              <w:spacing w:line="320" w:lineRule="atLeast"/>
              <w:ind w:left="60" w:right="60"/>
              <w:jc w:val="center"/>
              <w:rPr>
                <w:rFonts w:ascii="Times New Roman" w:hAnsi="Times New Roman" w:cs="Times New Roman"/>
                <w:color w:val="000000"/>
              </w:rPr>
            </w:pPr>
            <w:proofErr w:type="spellStart"/>
            <w:r w:rsidRPr="00E317B8">
              <w:rPr>
                <w:rFonts w:ascii="Times New Roman" w:hAnsi="Times New Roman" w:cs="Times New Roman"/>
                <w:color w:val="000000"/>
              </w:rPr>
              <w:t>Mean</w:t>
            </w:r>
            <w:proofErr w:type="spellEnd"/>
          </w:p>
        </w:tc>
        <w:tc>
          <w:tcPr>
            <w:tcW w:w="0" w:type="auto"/>
          </w:tcPr>
          <w:p w:rsidR="002E1A48" w:rsidRPr="00E317B8" w:rsidRDefault="002E1A48" w:rsidP="002E1A48">
            <w:pPr>
              <w:autoSpaceDE w:val="0"/>
              <w:autoSpaceDN w:val="0"/>
              <w:adjustRightInd w:val="0"/>
              <w:spacing w:line="320" w:lineRule="atLeast"/>
              <w:ind w:left="60" w:right="60"/>
              <w:jc w:val="center"/>
              <w:rPr>
                <w:rFonts w:ascii="Times New Roman" w:hAnsi="Times New Roman" w:cs="Times New Roman"/>
                <w:color w:val="000000"/>
              </w:rPr>
            </w:pPr>
            <w:proofErr w:type="spellStart"/>
            <w:r w:rsidRPr="00E317B8">
              <w:rPr>
                <w:rFonts w:ascii="Times New Roman" w:hAnsi="Times New Roman" w:cs="Times New Roman"/>
                <w:color w:val="000000"/>
              </w:rPr>
              <w:t>Std</w:t>
            </w:r>
            <w:proofErr w:type="spellEnd"/>
            <w:r w:rsidRPr="00E317B8">
              <w:rPr>
                <w:rFonts w:ascii="Times New Roman" w:hAnsi="Times New Roman" w:cs="Times New Roman"/>
                <w:color w:val="000000"/>
              </w:rPr>
              <w:t xml:space="preserve">. </w:t>
            </w:r>
            <w:proofErr w:type="spellStart"/>
            <w:r w:rsidRPr="00E317B8">
              <w:rPr>
                <w:rFonts w:ascii="Times New Roman" w:hAnsi="Times New Roman" w:cs="Times New Roman"/>
                <w:color w:val="000000"/>
              </w:rPr>
              <w:t>Deviation</w:t>
            </w:r>
            <w:proofErr w:type="spellEnd"/>
          </w:p>
        </w:tc>
      </w:tr>
      <w:tr w:rsidR="002E1A48" w:rsidRPr="00963E14" w:rsidTr="001C165F">
        <w:tc>
          <w:tcPr>
            <w:tcW w:w="0" w:type="auto"/>
          </w:tcPr>
          <w:p w:rsidR="002E1A48" w:rsidRPr="00E317B8" w:rsidRDefault="002E1A48" w:rsidP="002E1A48">
            <w:pPr>
              <w:autoSpaceDE w:val="0"/>
              <w:autoSpaceDN w:val="0"/>
              <w:adjustRightInd w:val="0"/>
              <w:spacing w:line="320" w:lineRule="atLeast"/>
              <w:ind w:left="60" w:right="60"/>
              <w:rPr>
                <w:rFonts w:ascii="Times New Roman" w:hAnsi="Times New Roman" w:cs="Times New Roman"/>
                <w:color w:val="000000"/>
              </w:rPr>
            </w:pPr>
            <w:r w:rsidRPr="00E317B8">
              <w:rPr>
                <w:rFonts w:ascii="Times New Roman" w:hAnsi="Times New Roman" w:cs="Times New Roman"/>
                <w:color w:val="000000"/>
              </w:rPr>
              <w:t>vraag 1</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96</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1</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5</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4,58</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,804</w:t>
            </w:r>
          </w:p>
        </w:tc>
      </w:tr>
      <w:tr w:rsidR="002E1A48" w:rsidRPr="00963E14" w:rsidTr="001C165F">
        <w:tc>
          <w:tcPr>
            <w:tcW w:w="0" w:type="auto"/>
          </w:tcPr>
          <w:p w:rsidR="002E1A48" w:rsidRPr="00E317B8" w:rsidRDefault="002E1A48" w:rsidP="002E1A48">
            <w:pPr>
              <w:autoSpaceDE w:val="0"/>
              <w:autoSpaceDN w:val="0"/>
              <w:adjustRightInd w:val="0"/>
              <w:spacing w:line="320" w:lineRule="atLeast"/>
              <w:ind w:left="60" w:right="60"/>
              <w:rPr>
                <w:rFonts w:ascii="Times New Roman" w:hAnsi="Times New Roman" w:cs="Times New Roman"/>
                <w:color w:val="000000"/>
              </w:rPr>
            </w:pPr>
            <w:r w:rsidRPr="00E317B8">
              <w:rPr>
                <w:rFonts w:ascii="Times New Roman" w:hAnsi="Times New Roman" w:cs="Times New Roman"/>
                <w:color w:val="000000"/>
              </w:rPr>
              <w:t>vraag 2</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96</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1</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5</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3,57</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1,083</w:t>
            </w:r>
          </w:p>
        </w:tc>
      </w:tr>
      <w:tr w:rsidR="002E1A48" w:rsidRPr="00963E14" w:rsidTr="001C165F">
        <w:tc>
          <w:tcPr>
            <w:tcW w:w="0" w:type="auto"/>
          </w:tcPr>
          <w:p w:rsidR="002E1A48" w:rsidRPr="00E317B8" w:rsidRDefault="002E1A48" w:rsidP="002E1A48">
            <w:pPr>
              <w:autoSpaceDE w:val="0"/>
              <w:autoSpaceDN w:val="0"/>
              <w:adjustRightInd w:val="0"/>
              <w:spacing w:line="320" w:lineRule="atLeast"/>
              <w:ind w:left="60" w:right="60"/>
              <w:rPr>
                <w:rFonts w:ascii="Times New Roman" w:hAnsi="Times New Roman" w:cs="Times New Roman"/>
                <w:color w:val="000000"/>
              </w:rPr>
            </w:pPr>
            <w:r w:rsidRPr="00E317B8">
              <w:rPr>
                <w:rFonts w:ascii="Times New Roman" w:hAnsi="Times New Roman" w:cs="Times New Roman"/>
                <w:color w:val="000000"/>
              </w:rPr>
              <w:t>vraag 3</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96</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1</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5</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3,09</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,963</w:t>
            </w:r>
          </w:p>
        </w:tc>
      </w:tr>
      <w:tr w:rsidR="002E1A48" w:rsidRPr="00963E14" w:rsidTr="001C165F">
        <w:tc>
          <w:tcPr>
            <w:tcW w:w="0" w:type="auto"/>
          </w:tcPr>
          <w:p w:rsidR="002E1A48" w:rsidRPr="00E317B8" w:rsidRDefault="002E1A48" w:rsidP="002E1A48">
            <w:pPr>
              <w:autoSpaceDE w:val="0"/>
              <w:autoSpaceDN w:val="0"/>
              <w:adjustRightInd w:val="0"/>
              <w:spacing w:line="320" w:lineRule="atLeast"/>
              <w:ind w:left="60" w:right="60"/>
              <w:rPr>
                <w:rFonts w:ascii="Times New Roman" w:hAnsi="Times New Roman" w:cs="Times New Roman"/>
                <w:color w:val="000000"/>
              </w:rPr>
            </w:pPr>
            <w:r w:rsidRPr="00E317B8">
              <w:rPr>
                <w:rFonts w:ascii="Times New Roman" w:hAnsi="Times New Roman" w:cs="Times New Roman"/>
                <w:color w:val="000000"/>
              </w:rPr>
              <w:t>vraag 4</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96</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1</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5</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2,19</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1,009</w:t>
            </w:r>
          </w:p>
        </w:tc>
      </w:tr>
      <w:tr w:rsidR="002E1A48" w:rsidRPr="00963E14" w:rsidTr="001C165F">
        <w:tc>
          <w:tcPr>
            <w:tcW w:w="0" w:type="auto"/>
          </w:tcPr>
          <w:p w:rsidR="002E1A48" w:rsidRPr="00E317B8" w:rsidRDefault="002E1A48" w:rsidP="002E1A48">
            <w:pPr>
              <w:autoSpaceDE w:val="0"/>
              <w:autoSpaceDN w:val="0"/>
              <w:adjustRightInd w:val="0"/>
              <w:spacing w:line="320" w:lineRule="atLeast"/>
              <w:ind w:left="60" w:right="60"/>
              <w:rPr>
                <w:rFonts w:ascii="Times New Roman" w:hAnsi="Times New Roman" w:cs="Times New Roman"/>
                <w:color w:val="000000"/>
              </w:rPr>
            </w:pPr>
            <w:r w:rsidRPr="00E317B8">
              <w:rPr>
                <w:rFonts w:ascii="Times New Roman" w:hAnsi="Times New Roman" w:cs="Times New Roman"/>
                <w:color w:val="000000"/>
              </w:rPr>
              <w:t>vraag 5</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96</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1</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5</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3,66</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,971</w:t>
            </w:r>
          </w:p>
        </w:tc>
      </w:tr>
      <w:tr w:rsidR="002E1A48" w:rsidRPr="00963E14" w:rsidTr="001C165F">
        <w:tc>
          <w:tcPr>
            <w:tcW w:w="0" w:type="auto"/>
          </w:tcPr>
          <w:p w:rsidR="002E1A48" w:rsidRPr="00E317B8" w:rsidRDefault="002E1A48" w:rsidP="002E1A48">
            <w:pPr>
              <w:autoSpaceDE w:val="0"/>
              <w:autoSpaceDN w:val="0"/>
              <w:adjustRightInd w:val="0"/>
              <w:spacing w:line="320" w:lineRule="atLeast"/>
              <w:ind w:left="60" w:right="60"/>
              <w:rPr>
                <w:rFonts w:ascii="Times New Roman" w:hAnsi="Times New Roman" w:cs="Times New Roman"/>
                <w:color w:val="000000"/>
              </w:rPr>
            </w:pPr>
            <w:r w:rsidRPr="00E317B8">
              <w:rPr>
                <w:rFonts w:ascii="Times New Roman" w:hAnsi="Times New Roman" w:cs="Times New Roman"/>
                <w:color w:val="000000"/>
              </w:rPr>
              <w:t>vraag 6</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96</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1</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5</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2,73</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1,192</w:t>
            </w:r>
          </w:p>
        </w:tc>
      </w:tr>
      <w:tr w:rsidR="002E1A48" w:rsidRPr="00963E14" w:rsidTr="001C165F">
        <w:tc>
          <w:tcPr>
            <w:tcW w:w="0" w:type="auto"/>
          </w:tcPr>
          <w:p w:rsidR="002E1A48" w:rsidRPr="00E317B8" w:rsidRDefault="002E1A48" w:rsidP="002E1A48">
            <w:pPr>
              <w:autoSpaceDE w:val="0"/>
              <w:autoSpaceDN w:val="0"/>
              <w:adjustRightInd w:val="0"/>
              <w:spacing w:line="320" w:lineRule="atLeast"/>
              <w:ind w:left="60" w:right="60"/>
              <w:rPr>
                <w:rFonts w:ascii="Times New Roman" w:hAnsi="Times New Roman" w:cs="Times New Roman"/>
                <w:color w:val="000000"/>
              </w:rPr>
            </w:pPr>
            <w:r w:rsidRPr="00E317B8">
              <w:rPr>
                <w:rFonts w:ascii="Times New Roman" w:hAnsi="Times New Roman" w:cs="Times New Roman"/>
                <w:color w:val="000000"/>
              </w:rPr>
              <w:t>vraag 7</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96</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1</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5</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2,90</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1,138</w:t>
            </w:r>
          </w:p>
        </w:tc>
      </w:tr>
      <w:tr w:rsidR="002E1A48" w:rsidRPr="00963E14" w:rsidTr="001C165F">
        <w:tc>
          <w:tcPr>
            <w:tcW w:w="0" w:type="auto"/>
          </w:tcPr>
          <w:p w:rsidR="002E1A48" w:rsidRPr="00E317B8" w:rsidRDefault="002E1A48" w:rsidP="002E1A48">
            <w:pPr>
              <w:autoSpaceDE w:val="0"/>
              <w:autoSpaceDN w:val="0"/>
              <w:adjustRightInd w:val="0"/>
              <w:spacing w:line="320" w:lineRule="atLeast"/>
              <w:ind w:left="60" w:right="60"/>
              <w:rPr>
                <w:rFonts w:ascii="Times New Roman" w:hAnsi="Times New Roman" w:cs="Times New Roman"/>
                <w:color w:val="000000"/>
              </w:rPr>
            </w:pPr>
            <w:r w:rsidRPr="00E317B8">
              <w:rPr>
                <w:rFonts w:ascii="Times New Roman" w:hAnsi="Times New Roman" w:cs="Times New Roman"/>
                <w:color w:val="000000"/>
              </w:rPr>
              <w:t>vraag 8</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96</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1</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2</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1,48</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,502</w:t>
            </w:r>
          </w:p>
        </w:tc>
      </w:tr>
      <w:tr w:rsidR="002E1A48" w:rsidRPr="00963E14" w:rsidTr="001C165F">
        <w:tc>
          <w:tcPr>
            <w:tcW w:w="0" w:type="auto"/>
          </w:tcPr>
          <w:p w:rsidR="002E1A48" w:rsidRPr="00E317B8" w:rsidRDefault="002E1A48" w:rsidP="002E1A48">
            <w:pPr>
              <w:autoSpaceDE w:val="0"/>
              <w:autoSpaceDN w:val="0"/>
              <w:adjustRightInd w:val="0"/>
              <w:spacing w:line="320" w:lineRule="atLeast"/>
              <w:ind w:left="60" w:right="60"/>
              <w:rPr>
                <w:rFonts w:ascii="Times New Roman" w:hAnsi="Times New Roman" w:cs="Times New Roman"/>
                <w:color w:val="000000"/>
              </w:rPr>
            </w:pPr>
            <w:r w:rsidRPr="00E317B8">
              <w:rPr>
                <w:rFonts w:ascii="Times New Roman" w:hAnsi="Times New Roman" w:cs="Times New Roman"/>
                <w:color w:val="000000"/>
              </w:rPr>
              <w:t>vraag 9</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96</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0</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4</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2,93</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,976</w:t>
            </w:r>
          </w:p>
        </w:tc>
      </w:tr>
      <w:tr w:rsidR="002E1A48" w:rsidRPr="00963E14" w:rsidTr="001C165F">
        <w:tc>
          <w:tcPr>
            <w:tcW w:w="0" w:type="auto"/>
          </w:tcPr>
          <w:p w:rsidR="002E1A48" w:rsidRPr="00E317B8" w:rsidRDefault="002E1A48" w:rsidP="002E1A48">
            <w:pPr>
              <w:autoSpaceDE w:val="0"/>
              <w:autoSpaceDN w:val="0"/>
              <w:adjustRightInd w:val="0"/>
              <w:spacing w:line="320" w:lineRule="atLeast"/>
              <w:ind w:left="60" w:right="60"/>
              <w:rPr>
                <w:rFonts w:ascii="Times New Roman" w:hAnsi="Times New Roman" w:cs="Times New Roman"/>
                <w:color w:val="000000"/>
              </w:rPr>
            </w:pPr>
            <w:r w:rsidRPr="00E317B8">
              <w:rPr>
                <w:rFonts w:ascii="Times New Roman" w:hAnsi="Times New Roman" w:cs="Times New Roman"/>
                <w:color w:val="000000"/>
              </w:rPr>
              <w:t>vraag 10</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96</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2</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5</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3,93</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,897</w:t>
            </w:r>
          </w:p>
        </w:tc>
      </w:tr>
      <w:tr w:rsidR="002E1A48" w:rsidRPr="00963E14" w:rsidTr="001C165F">
        <w:tc>
          <w:tcPr>
            <w:tcW w:w="0" w:type="auto"/>
          </w:tcPr>
          <w:p w:rsidR="002E1A48" w:rsidRPr="00E317B8" w:rsidRDefault="002E1A48" w:rsidP="002E1A48">
            <w:pPr>
              <w:autoSpaceDE w:val="0"/>
              <w:autoSpaceDN w:val="0"/>
              <w:adjustRightInd w:val="0"/>
              <w:spacing w:line="320" w:lineRule="atLeast"/>
              <w:ind w:left="60" w:right="60"/>
              <w:rPr>
                <w:rFonts w:ascii="Times New Roman" w:hAnsi="Times New Roman" w:cs="Times New Roman"/>
                <w:color w:val="000000"/>
              </w:rPr>
            </w:pPr>
            <w:r w:rsidRPr="00E317B8">
              <w:rPr>
                <w:rFonts w:ascii="Times New Roman" w:hAnsi="Times New Roman" w:cs="Times New Roman"/>
                <w:color w:val="000000"/>
              </w:rPr>
              <w:t>vraag 11</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96</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1</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2</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1,24</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,429</w:t>
            </w:r>
          </w:p>
        </w:tc>
      </w:tr>
      <w:tr w:rsidR="002E1A48" w:rsidRPr="00963E14" w:rsidTr="001C165F">
        <w:tc>
          <w:tcPr>
            <w:tcW w:w="0" w:type="auto"/>
          </w:tcPr>
          <w:p w:rsidR="002E1A48" w:rsidRPr="00E317B8" w:rsidRDefault="002E1A48" w:rsidP="002E1A48">
            <w:pPr>
              <w:autoSpaceDE w:val="0"/>
              <w:autoSpaceDN w:val="0"/>
              <w:adjustRightInd w:val="0"/>
              <w:spacing w:line="320" w:lineRule="atLeast"/>
              <w:ind w:left="60" w:right="60"/>
              <w:rPr>
                <w:rFonts w:ascii="Times New Roman" w:hAnsi="Times New Roman" w:cs="Times New Roman"/>
                <w:color w:val="000000"/>
              </w:rPr>
            </w:pPr>
            <w:r w:rsidRPr="00E317B8">
              <w:rPr>
                <w:rFonts w:ascii="Times New Roman" w:hAnsi="Times New Roman" w:cs="Times New Roman"/>
                <w:color w:val="000000"/>
              </w:rPr>
              <w:t>vraag 12</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96</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1</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7</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2,40</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1,209</w:t>
            </w:r>
          </w:p>
        </w:tc>
      </w:tr>
      <w:tr w:rsidR="002E1A48" w:rsidRPr="00963E14" w:rsidTr="001C165F">
        <w:tc>
          <w:tcPr>
            <w:tcW w:w="0" w:type="auto"/>
          </w:tcPr>
          <w:p w:rsidR="002E1A48" w:rsidRPr="00E317B8" w:rsidRDefault="002E1A48" w:rsidP="002E1A48">
            <w:pPr>
              <w:autoSpaceDE w:val="0"/>
              <w:autoSpaceDN w:val="0"/>
              <w:adjustRightInd w:val="0"/>
              <w:spacing w:line="320" w:lineRule="atLeast"/>
              <w:ind w:left="60" w:right="60"/>
              <w:rPr>
                <w:rFonts w:ascii="Times New Roman" w:hAnsi="Times New Roman" w:cs="Times New Roman"/>
                <w:color w:val="000000"/>
              </w:rPr>
            </w:pPr>
            <w:proofErr w:type="spellStart"/>
            <w:r w:rsidRPr="00E317B8">
              <w:rPr>
                <w:rFonts w:ascii="Times New Roman" w:hAnsi="Times New Roman" w:cs="Times New Roman"/>
                <w:color w:val="000000"/>
              </w:rPr>
              <w:t>Valid</w:t>
            </w:r>
            <w:proofErr w:type="spellEnd"/>
            <w:r w:rsidRPr="00E317B8">
              <w:rPr>
                <w:rFonts w:ascii="Times New Roman" w:hAnsi="Times New Roman" w:cs="Times New Roman"/>
                <w:color w:val="000000"/>
              </w:rPr>
              <w:t xml:space="preserve"> N (</w:t>
            </w:r>
            <w:proofErr w:type="spellStart"/>
            <w:r w:rsidRPr="00E317B8">
              <w:rPr>
                <w:rFonts w:ascii="Times New Roman" w:hAnsi="Times New Roman" w:cs="Times New Roman"/>
                <w:color w:val="000000"/>
              </w:rPr>
              <w:t>listwise</w:t>
            </w:r>
            <w:proofErr w:type="spellEnd"/>
            <w:r w:rsidRPr="00E317B8">
              <w:rPr>
                <w:rFonts w:ascii="Times New Roman" w:hAnsi="Times New Roman" w:cs="Times New Roman"/>
                <w:color w:val="000000"/>
              </w:rPr>
              <w:t>)</w:t>
            </w:r>
          </w:p>
        </w:tc>
        <w:tc>
          <w:tcPr>
            <w:tcW w:w="0" w:type="auto"/>
          </w:tcPr>
          <w:p w:rsidR="002E1A48" w:rsidRPr="00E317B8" w:rsidRDefault="002E1A48" w:rsidP="002E1A48">
            <w:pPr>
              <w:autoSpaceDE w:val="0"/>
              <w:autoSpaceDN w:val="0"/>
              <w:adjustRightInd w:val="0"/>
              <w:spacing w:line="320" w:lineRule="atLeast"/>
              <w:ind w:left="60" w:right="60"/>
              <w:jc w:val="right"/>
              <w:rPr>
                <w:rFonts w:ascii="Times New Roman" w:hAnsi="Times New Roman" w:cs="Times New Roman"/>
                <w:color w:val="000000"/>
              </w:rPr>
            </w:pPr>
            <w:r w:rsidRPr="00E317B8">
              <w:rPr>
                <w:rFonts w:ascii="Times New Roman" w:hAnsi="Times New Roman" w:cs="Times New Roman"/>
                <w:color w:val="000000"/>
              </w:rPr>
              <w:t>96</w:t>
            </w:r>
          </w:p>
        </w:tc>
        <w:tc>
          <w:tcPr>
            <w:tcW w:w="0" w:type="auto"/>
          </w:tcPr>
          <w:p w:rsidR="002E1A48" w:rsidRPr="00E317B8" w:rsidRDefault="002E1A48" w:rsidP="002E1A48">
            <w:pPr>
              <w:autoSpaceDE w:val="0"/>
              <w:autoSpaceDN w:val="0"/>
              <w:adjustRightInd w:val="0"/>
              <w:rPr>
                <w:rFonts w:ascii="Times New Roman" w:hAnsi="Times New Roman" w:cs="Times New Roman"/>
              </w:rPr>
            </w:pPr>
          </w:p>
        </w:tc>
        <w:tc>
          <w:tcPr>
            <w:tcW w:w="0" w:type="auto"/>
          </w:tcPr>
          <w:p w:rsidR="002E1A48" w:rsidRPr="00E317B8" w:rsidRDefault="002E1A48" w:rsidP="002E1A48">
            <w:pPr>
              <w:autoSpaceDE w:val="0"/>
              <w:autoSpaceDN w:val="0"/>
              <w:adjustRightInd w:val="0"/>
              <w:rPr>
                <w:rFonts w:ascii="Times New Roman" w:hAnsi="Times New Roman" w:cs="Times New Roman"/>
              </w:rPr>
            </w:pPr>
          </w:p>
        </w:tc>
        <w:tc>
          <w:tcPr>
            <w:tcW w:w="0" w:type="auto"/>
          </w:tcPr>
          <w:p w:rsidR="002E1A48" w:rsidRPr="00E317B8" w:rsidRDefault="002E1A48" w:rsidP="002E1A48">
            <w:pPr>
              <w:autoSpaceDE w:val="0"/>
              <w:autoSpaceDN w:val="0"/>
              <w:adjustRightInd w:val="0"/>
              <w:rPr>
                <w:rFonts w:ascii="Times New Roman" w:hAnsi="Times New Roman" w:cs="Times New Roman"/>
              </w:rPr>
            </w:pPr>
          </w:p>
        </w:tc>
        <w:tc>
          <w:tcPr>
            <w:tcW w:w="0" w:type="auto"/>
          </w:tcPr>
          <w:p w:rsidR="002E1A48" w:rsidRPr="00E317B8" w:rsidRDefault="002E1A48" w:rsidP="002E1A48">
            <w:pPr>
              <w:autoSpaceDE w:val="0"/>
              <w:autoSpaceDN w:val="0"/>
              <w:adjustRightInd w:val="0"/>
              <w:rPr>
                <w:rFonts w:ascii="Times New Roman" w:hAnsi="Times New Roman" w:cs="Times New Roman"/>
              </w:rPr>
            </w:pPr>
          </w:p>
        </w:tc>
      </w:tr>
    </w:tbl>
    <w:p w:rsidR="002E1A48" w:rsidRDefault="002E1A48" w:rsidP="00317D84">
      <w:pPr>
        <w:autoSpaceDE w:val="0"/>
        <w:autoSpaceDN w:val="0"/>
        <w:adjustRightInd w:val="0"/>
        <w:spacing w:after="0" w:line="360" w:lineRule="auto"/>
        <w:rPr>
          <w:rFonts w:ascii="Times New Roman" w:hAnsi="Times New Roman" w:cs="Times New Roman"/>
        </w:rPr>
      </w:pPr>
    </w:p>
    <w:p w:rsidR="002E1A48" w:rsidRDefault="002E1A48" w:rsidP="00317D84">
      <w:pPr>
        <w:autoSpaceDE w:val="0"/>
        <w:autoSpaceDN w:val="0"/>
        <w:adjustRightInd w:val="0"/>
        <w:spacing w:after="0" w:line="360" w:lineRule="auto"/>
        <w:rPr>
          <w:rFonts w:ascii="Times New Roman" w:hAnsi="Times New Roman" w:cs="Times New Roman"/>
        </w:rPr>
      </w:pPr>
    </w:p>
    <w:p w:rsidR="002E1A48" w:rsidRDefault="002E1A48" w:rsidP="00317D84">
      <w:pPr>
        <w:autoSpaceDE w:val="0"/>
        <w:autoSpaceDN w:val="0"/>
        <w:adjustRightInd w:val="0"/>
        <w:spacing w:after="0" w:line="360" w:lineRule="auto"/>
        <w:rPr>
          <w:rFonts w:ascii="Times New Roman" w:hAnsi="Times New Roman" w:cs="Times New Roman"/>
        </w:rPr>
      </w:pPr>
    </w:p>
    <w:p w:rsidR="002E1A48" w:rsidRDefault="002E1A48" w:rsidP="00317D84">
      <w:pPr>
        <w:autoSpaceDE w:val="0"/>
        <w:autoSpaceDN w:val="0"/>
        <w:adjustRightInd w:val="0"/>
        <w:spacing w:after="0" w:line="360" w:lineRule="auto"/>
        <w:rPr>
          <w:rFonts w:ascii="Times New Roman" w:hAnsi="Times New Roman" w:cs="Times New Roman"/>
        </w:rPr>
      </w:pPr>
    </w:p>
    <w:p w:rsidR="002E1A48" w:rsidRDefault="002E1A48" w:rsidP="00317D84">
      <w:pPr>
        <w:autoSpaceDE w:val="0"/>
        <w:autoSpaceDN w:val="0"/>
        <w:adjustRightInd w:val="0"/>
        <w:spacing w:after="0" w:line="360" w:lineRule="auto"/>
        <w:rPr>
          <w:rFonts w:ascii="Times New Roman" w:hAnsi="Times New Roman" w:cs="Times New Roman"/>
        </w:rPr>
      </w:pPr>
    </w:p>
    <w:p w:rsidR="002E1A48" w:rsidRDefault="002E1A48" w:rsidP="00317D84">
      <w:pPr>
        <w:autoSpaceDE w:val="0"/>
        <w:autoSpaceDN w:val="0"/>
        <w:adjustRightInd w:val="0"/>
        <w:spacing w:after="0" w:line="360" w:lineRule="auto"/>
        <w:rPr>
          <w:rFonts w:ascii="Times New Roman" w:hAnsi="Times New Roman" w:cs="Times New Roman"/>
        </w:rPr>
      </w:pPr>
    </w:p>
    <w:p w:rsidR="002E1A48" w:rsidRDefault="002E1A48" w:rsidP="00317D84">
      <w:pPr>
        <w:autoSpaceDE w:val="0"/>
        <w:autoSpaceDN w:val="0"/>
        <w:adjustRightInd w:val="0"/>
        <w:spacing w:after="0" w:line="360" w:lineRule="auto"/>
        <w:rPr>
          <w:rFonts w:ascii="Times New Roman" w:hAnsi="Times New Roman" w:cs="Times New Roman"/>
        </w:rPr>
      </w:pPr>
    </w:p>
    <w:p w:rsidR="002E1A48" w:rsidRDefault="002E1A48" w:rsidP="00317D84">
      <w:pPr>
        <w:autoSpaceDE w:val="0"/>
        <w:autoSpaceDN w:val="0"/>
        <w:adjustRightInd w:val="0"/>
        <w:spacing w:after="0" w:line="360" w:lineRule="auto"/>
        <w:rPr>
          <w:rFonts w:ascii="Times New Roman" w:hAnsi="Times New Roman" w:cs="Times New Roman"/>
        </w:rPr>
      </w:pPr>
    </w:p>
    <w:p w:rsidR="002E1A48" w:rsidRDefault="002E1A48" w:rsidP="00317D84">
      <w:pPr>
        <w:autoSpaceDE w:val="0"/>
        <w:autoSpaceDN w:val="0"/>
        <w:adjustRightInd w:val="0"/>
        <w:spacing w:after="0" w:line="360" w:lineRule="auto"/>
        <w:rPr>
          <w:rFonts w:ascii="Times New Roman" w:hAnsi="Times New Roman" w:cs="Times New Roman"/>
        </w:rPr>
      </w:pPr>
    </w:p>
    <w:p w:rsidR="002E1A48" w:rsidRDefault="002E1A48" w:rsidP="00317D84">
      <w:pPr>
        <w:autoSpaceDE w:val="0"/>
        <w:autoSpaceDN w:val="0"/>
        <w:adjustRightInd w:val="0"/>
        <w:spacing w:after="0" w:line="360" w:lineRule="auto"/>
        <w:rPr>
          <w:rFonts w:ascii="Times New Roman" w:hAnsi="Times New Roman" w:cs="Times New Roman"/>
        </w:rPr>
      </w:pPr>
    </w:p>
    <w:p w:rsidR="002E1A48" w:rsidRDefault="002E1A48" w:rsidP="00317D84">
      <w:pPr>
        <w:autoSpaceDE w:val="0"/>
        <w:autoSpaceDN w:val="0"/>
        <w:adjustRightInd w:val="0"/>
        <w:spacing w:after="0" w:line="360" w:lineRule="auto"/>
        <w:rPr>
          <w:rFonts w:ascii="Times New Roman" w:hAnsi="Times New Roman" w:cs="Times New Roman"/>
        </w:rPr>
      </w:pPr>
    </w:p>
    <w:p w:rsidR="002E1A48" w:rsidRDefault="002E1A48" w:rsidP="00317D84">
      <w:pPr>
        <w:autoSpaceDE w:val="0"/>
        <w:autoSpaceDN w:val="0"/>
        <w:adjustRightInd w:val="0"/>
        <w:spacing w:after="0" w:line="360" w:lineRule="auto"/>
        <w:rPr>
          <w:rFonts w:ascii="Times New Roman" w:hAnsi="Times New Roman" w:cs="Times New Roman"/>
        </w:rPr>
      </w:pPr>
    </w:p>
    <w:p w:rsidR="002E1A48" w:rsidRDefault="002E1A48" w:rsidP="00317D84">
      <w:pPr>
        <w:autoSpaceDE w:val="0"/>
        <w:autoSpaceDN w:val="0"/>
        <w:adjustRightInd w:val="0"/>
        <w:spacing w:after="0" w:line="360" w:lineRule="auto"/>
        <w:rPr>
          <w:rFonts w:ascii="Times New Roman" w:hAnsi="Times New Roman" w:cs="Times New Roman"/>
        </w:rPr>
      </w:pPr>
    </w:p>
    <w:p w:rsidR="001C165F" w:rsidRDefault="002E1A48" w:rsidP="005B4CB9">
      <w:pPr>
        <w:autoSpaceDE w:val="0"/>
        <w:autoSpaceDN w:val="0"/>
        <w:adjustRightInd w:val="0"/>
        <w:spacing w:after="0" w:line="360" w:lineRule="auto"/>
        <w:rPr>
          <w:rFonts w:ascii="Times New Roman" w:hAnsi="Times New Roman" w:cs="Times New Roman"/>
        </w:rPr>
      </w:pPr>
      <w:r>
        <w:rPr>
          <w:rFonts w:ascii="Times New Roman" w:hAnsi="Times New Roman" w:cs="Times New Roman"/>
        </w:rPr>
        <w:br/>
      </w:r>
    </w:p>
    <w:p w:rsidR="00240E9A" w:rsidRDefault="002E1A48" w:rsidP="005B4CB9">
      <w:pPr>
        <w:autoSpaceDE w:val="0"/>
        <w:autoSpaceDN w:val="0"/>
        <w:adjustRightInd w:val="0"/>
        <w:spacing w:after="0" w:line="360" w:lineRule="auto"/>
        <w:rPr>
          <w:rFonts w:ascii="Times New Roman" w:hAnsi="Times New Roman" w:cs="Times New Roman"/>
        </w:rPr>
      </w:pPr>
      <w:r>
        <w:rPr>
          <w:rFonts w:ascii="Times New Roman" w:hAnsi="Times New Roman" w:cs="Times New Roman"/>
        </w:rPr>
        <w:t xml:space="preserve">De bijbehorende vraag en antwoorden kunt u zien in de kopie van de vragenlijst. </w:t>
      </w:r>
      <w:r w:rsidR="00506193" w:rsidRPr="00815875">
        <w:rPr>
          <w:rFonts w:ascii="Times New Roman" w:hAnsi="Times New Roman" w:cs="Times New Roman"/>
        </w:rPr>
        <w:t>De</w:t>
      </w:r>
      <w:r w:rsidR="00506193">
        <w:rPr>
          <w:rFonts w:ascii="Times New Roman" w:hAnsi="Times New Roman" w:cs="Times New Roman"/>
        </w:rPr>
        <w:t xml:space="preserve"> eerste stelling is bedoelt om te kijken of mensen bewust zijn van de btw verhoging. Uit de tabel blijkt dat het gemiddelde 4,58 is wat betekend dat bijna iedereen helemaal eens was met de stelling en dus bewust zijn van de veranderingen in het btw-tarief. Slechts drie mensen waren zich er niet van bewust en vier waren er neutraal in. De tweede stelling vroeg de respondenten in welke mate ze merkten dat de prijzen zijn verhoogd. Het gemiddelde is 3,57 wat ligt tussen neutraal/ik weet het niet en mee eens. </w:t>
      </w:r>
      <w:r w:rsidR="00815875">
        <w:rPr>
          <w:rFonts w:ascii="Times New Roman" w:hAnsi="Times New Roman" w:cs="Times New Roman"/>
        </w:rPr>
        <w:t>In totaal waren 19</w:t>
      </w:r>
      <w:r w:rsidR="001C5AC9">
        <w:rPr>
          <w:rFonts w:ascii="Times New Roman" w:hAnsi="Times New Roman" w:cs="Times New Roman"/>
        </w:rPr>
        <w:t>,79% van de</w:t>
      </w:r>
      <w:r w:rsidR="00815875">
        <w:rPr>
          <w:rFonts w:ascii="Times New Roman" w:hAnsi="Times New Roman" w:cs="Times New Roman"/>
        </w:rPr>
        <w:t xml:space="preserve"> respondenten het niet eens of helema</w:t>
      </w:r>
      <w:r w:rsidR="001C5AC9">
        <w:rPr>
          <w:rFonts w:ascii="Times New Roman" w:hAnsi="Times New Roman" w:cs="Times New Roman"/>
        </w:rPr>
        <w:t xml:space="preserve">al niet met de stelling eens, 35,41% </w:t>
      </w:r>
      <w:r w:rsidR="001C5AC9">
        <w:rPr>
          <w:rFonts w:ascii="Times New Roman" w:hAnsi="Times New Roman" w:cs="Times New Roman"/>
        </w:rPr>
        <w:lastRenderedPageBreak/>
        <w:t>van de</w:t>
      </w:r>
      <w:r w:rsidR="00815875">
        <w:rPr>
          <w:rFonts w:ascii="Times New Roman" w:hAnsi="Times New Roman" w:cs="Times New Roman"/>
        </w:rPr>
        <w:t xml:space="preserve"> respondenten waren het er mee eens en 21</w:t>
      </w:r>
      <w:r w:rsidR="001C5AC9">
        <w:rPr>
          <w:rFonts w:ascii="Times New Roman" w:hAnsi="Times New Roman" w:cs="Times New Roman"/>
        </w:rPr>
        <w:t>,88% van de</w:t>
      </w:r>
      <w:r w:rsidR="00815875">
        <w:rPr>
          <w:rFonts w:ascii="Times New Roman" w:hAnsi="Times New Roman" w:cs="Times New Roman"/>
        </w:rPr>
        <w:t xml:space="preserve"> respondenten </w:t>
      </w:r>
      <w:r w:rsidR="001C5AC9">
        <w:rPr>
          <w:rFonts w:ascii="Times New Roman" w:hAnsi="Times New Roman" w:cs="Times New Roman"/>
        </w:rPr>
        <w:t xml:space="preserve">waren het er </w:t>
      </w:r>
      <w:r w:rsidR="00815875">
        <w:rPr>
          <w:rFonts w:ascii="Times New Roman" w:hAnsi="Times New Roman" w:cs="Times New Roman"/>
        </w:rPr>
        <w:t>helemaal mee eens. De meeste mensen waren het er mee eens.</w:t>
      </w:r>
      <w:r w:rsidR="006B5626">
        <w:rPr>
          <w:rFonts w:ascii="Times New Roman" w:hAnsi="Times New Roman" w:cs="Times New Roman"/>
        </w:rPr>
        <w:t xml:space="preserve"> </w:t>
      </w:r>
      <w:r w:rsidR="00815875">
        <w:rPr>
          <w:rFonts w:ascii="Times New Roman" w:hAnsi="Times New Roman" w:cs="Times New Roman"/>
        </w:rPr>
        <w:t>De respondenten zien geen verschil in prijs stijging tussen de primaire levensbehoefte en secundaire levensbehoefte (</w:t>
      </w:r>
      <w:r w:rsidR="00317D84">
        <w:rPr>
          <w:rFonts w:ascii="Times New Roman" w:hAnsi="Times New Roman" w:cs="Times New Roman"/>
        </w:rPr>
        <w:t>stelling</w:t>
      </w:r>
      <w:r w:rsidR="00815875">
        <w:rPr>
          <w:rFonts w:ascii="Times New Roman" w:hAnsi="Times New Roman" w:cs="Times New Roman"/>
        </w:rPr>
        <w:t xml:space="preserve"> 3). Het gemiddelde is namelijk 3 en in de histogram is een piek te zien bij neutraal/ik weet het niet.</w:t>
      </w:r>
      <w:r w:rsidR="00317D84" w:rsidRPr="00317D84">
        <w:rPr>
          <w:rFonts w:ascii="Times New Roman" w:hAnsi="Times New Roman" w:cs="Times New Roman"/>
        </w:rPr>
        <w:t xml:space="preserve"> </w:t>
      </w:r>
      <w:r w:rsidR="00317D84">
        <w:rPr>
          <w:rFonts w:ascii="Times New Roman" w:hAnsi="Times New Roman" w:cs="Times New Roman"/>
        </w:rPr>
        <w:t>Uit het onderzoek wat hierboven gedaan is blijkt dat er geen significante verhoging is geweest van de prijzen. Interessant is dan ook of de respondenten hun gedrag gingen aanpassen vanwege de verhoging van de prijzen.</w:t>
      </w:r>
      <w:r w:rsidR="00815875">
        <w:rPr>
          <w:rFonts w:ascii="Times New Roman" w:hAnsi="Times New Roman" w:cs="Times New Roman"/>
        </w:rPr>
        <w:t xml:space="preserve"> </w:t>
      </w:r>
      <w:r w:rsidR="00317D84">
        <w:rPr>
          <w:rFonts w:ascii="Times New Roman" w:hAnsi="Times New Roman" w:cs="Times New Roman"/>
        </w:rPr>
        <w:t>De vierde stelling gaat over het gedrag van de consumenten. Zijn consumenten minder A merken gaan kopen sinds de introductie van het verhoogde btw-tarief? Het gemiddelde is 2 wat overeenkomt met ni</w:t>
      </w:r>
      <w:r w:rsidR="001C5AC9">
        <w:rPr>
          <w:rFonts w:ascii="Times New Roman" w:hAnsi="Times New Roman" w:cs="Times New Roman"/>
        </w:rPr>
        <w:t>et mee eens. In totaal hebben 46,88% van de</w:t>
      </w:r>
      <w:r w:rsidR="00317D84">
        <w:rPr>
          <w:rFonts w:ascii="Times New Roman" w:hAnsi="Times New Roman" w:cs="Times New Roman"/>
        </w:rPr>
        <w:t xml:space="preserve"> respondenten, bijna de helft, deze vraag met niet me</w:t>
      </w:r>
      <w:r w:rsidR="001C5AC9">
        <w:rPr>
          <w:rFonts w:ascii="Times New Roman" w:hAnsi="Times New Roman" w:cs="Times New Roman"/>
        </w:rPr>
        <w:t>e eens beantwoord en nog eens 25% van de</w:t>
      </w:r>
      <w:r w:rsidR="00317D84">
        <w:rPr>
          <w:rFonts w:ascii="Times New Roman" w:hAnsi="Times New Roman" w:cs="Times New Roman"/>
        </w:rPr>
        <w:t xml:space="preserve"> mensen met helemaal niet mee eens. Slechts 13</w:t>
      </w:r>
      <w:r w:rsidR="001C5AC9">
        <w:rPr>
          <w:rFonts w:ascii="Times New Roman" w:hAnsi="Times New Roman" w:cs="Times New Roman"/>
        </w:rPr>
        <w:t>,54% van de</w:t>
      </w:r>
      <w:r w:rsidR="00317D84">
        <w:rPr>
          <w:rFonts w:ascii="Times New Roman" w:hAnsi="Times New Roman" w:cs="Times New Roman"/>
        </w:rPr>
        <w:t xml:space="preserve"> respondenten hebben geantwoord dat ze er w</w:t>
      </w:r>
      <w:r w:rsidR="001C5AC9">
        <w:rPr>
          <w:rFonts w:ascii="Times New Roman" w:hAnsi="Times New Roman" w:cs="Times New Roman"/>
        </w:rPr>
        <w:t>el rekening mee houden waarvan 2,08%</w:t>
      </w:r>
      <w:r w:rsidR="00317D84">
        <w:rPr>
          <w:rFonts w:ascii="Times New Roman" w:hAnsi="Times New Roman" w:cs="Times New Roman"/>
        </w:rPr>
        <w:t xml:space="preserve"> helemaal mee eens zijn met de stelling. </w:t>
      </w:r>
      <w:r w:rsidR="006B5626">
        <w:rPr>
          <w:rFonts w:ascii="Times New Roman" w:hAnsi="Times New Roman" w:cs="Times New Roman"/>
        </w:rPr>
        <w:t xml:space="preserve">Dit geeft aan dat consumenten niet overstappen op andere producten vanwege de verhoging van de btw. Er is dus over het algemeen geen verschil in het consumenten. De volgende drie vragen gaan over het doel van de btw verhoging. De eerste vraag is of de respondenten het eens zijn met de verlaging van de staatsschuld. Met een gemiddelde van 3,66 lijkt het erop dat de respondenten het er wel mee eens zijn. In de staafdiagram is de appendix is ook een grote piek te zien bij het </w:t>
      </w:r>
      <w:r>
        <w:rPr>
          <w:rFonts w:ascii="Times New Roman" w:hAnsi="Times New Roman" w:cs="Times New Roman"/>
        </w:rPr>
        <w:t>antwoord</w:t>
      </w:r>
      <w:r w:rsidR="006B5626">
        <w:rPr>
          <w:rFonts w:ascii="Times New Roman" w:hAnsi="Times New Roman" w:cs="Times New Roman"/>
        </w:rPr>
        <w:t xml:space="preserve"> ‘mee eens’. In totaal kozen </w:t>
      </w:r>
      <w:r w:rsidR="00722B85">
        <w:rPr>
          <w:rFonts w:ascii="Times New Roman" w:hAnsi="Times New Roman" w:cs="Times New Roman"/>
        </w:rPr>
        <w:t>6</w:t>
      </w:r>
      <w:r w:rsidR="00237A02">
        <w:rPr>
          <w:rFonts w:ascii="Times New Roman" w:hAnsi="Times New Roman" w:cs="Times New Roman"/>
        </w:rPr>
        <w:t>6,67% van de</w:t>
      </w:r>
      <w:r w:rsidR="006B5626">
        <w:rPr>
          <w:rFonts w:ascii="Times New Roman" w:hAnsi="Times New Roman" w:cs="Times New Roman"/>
        </w:rPr>
        <w:t xml:space="preserve"> respondenten </w:t>
      </w:r>
      <w:r w:rsidR="00722B85">
        <w:rPr>
          <w:rFonts w:ascii="Times New Roman" w:hAnsi="Times New Roman" w:cs="Times New Roman"/>
        </w:rPr>
        <w:t>dat ze het ermee eens waren of h</w:t>
      </w:r>
      <w:r w:rsidR="00237A02">
        <w:rPr>
          <w:rFonts w:ascii="Times New Roman" w:hAnsi="Times New Roman" w:cs="Times New Roman"/>
        </w:rPr>
        <w:t>elemaal mee eens, en nog eens 19,79% van de respondenten wisten het niet. Slechts 12,5% was</w:t>
      </w:r>
      <w:r w:rsidR="00722B85">
        <w:rPr>
          <w:rFonts w:ascii="Times New Roman" w:hAnsi="Times New Roman" w:cs="Times New Roman"/>
        </w:rPr>
        <w:t xml:space="preserve"> het er niet mee</w:t>
      </w:r>
      <w:r w:rsidR="006633DA">
        <w:rPr>
          <w:rFonts w:ascii="Times New Roman" w:hAnsi="Times New Roman" w:cs="Times New Roman"/>
        </w:rPr>
        <w:t xml:space="preserve"> eens. De volgende stelling</w:t>
      </w:r>
      <w:r w:rsidR="00722B85">
        <w:rPr>
          <w:rFonts w:ascii="Times New Roman" w:hAnsi="Times New Roman" w:cs="Times New Roman"/>
        </w:rPr>
        <w:t xml:space="preserve"> </w:t>
      </w:r>
      <w:r w:rsidR="006633DA">
        <w:rPr>
          <w:rFonts w:ascii="Times New Roman" w:hAnsi="Times New Roman" w:cs="Times New Roman"/>
        </w:rPr>
        <w:t xml:space="preserve">stelde </w:t>
      </w:r>
      <w:r w:rsidR="00722B85">
        <w:rPr>
          <w:rFonts w:ascii="Times New Roman" w:hAnsi="Times New Roman" w:cs="Times New Roman"/>
        </w:rPr>
        <w:t xml:space="preserve">of de respondenten de btw een goede </w:t>
      </w:r>
      <w:r>
        <w:rPr>
          <w:rFonts w:ascii="Times New Roman" w:hAnsi="Times New Roman" w:cs="Times New Roman"/>
        </w:rPr>
        <w:t>manier vonden om de staatsschuld te verlagen. Het gemiddelde van 2,73 zou verwachten dat de meeste hier geen mening over hebbe</w:t>
      </w:r>
      <w:r w:rsidR="006633DA">
        <w:rPr>
          <w:rFonts w:ascii="Times New Roman" w:hAnsi="Times New Roman" w:cs="Times New Roman"/>
        </w:rPr>
        <w:t>n. Maar in de histogram wordt</w:t>
      </w:r>
      <w:r>
        <w:rPr>
          <w:rFonts w:ascii="Times New Roman" w:hAnsi="Times New Roman" w:cs="Times New Roman"/>
        </w:rPr>
        <w:t xml:space="preserve"> duidelijk dat er verdeeldheid is tussen mee eens en </w:t>
      </w:r>
      <w:r w:rsidR="00237A02">
        <w:rPr>
          <w:rFonts w:ascii="Times New Roman" w:hAnsi="Times New Roman" w:cs="Times New Roman"/>
        </w:rPr>
        <w:t>mee oneens. Er zijn in totaal 51% van de</w:t>
      </w:r>
      <w:r>
        <w:rPr>
          <w:rFonts w:ascii="Times New Roman" w:hAnsi="Times New Roman" w:cs="Times New Roman"/>
        </w:rPr>
        <w:t xml:space="preserve"> respondent</w:t>
      </w:r>
      <w:r w:rsidR="00237A02">
        <w:rPr>
          <w:rFonts w:ascii="Times New Roman" w:hAnsi="Times New Roman" w:cs="Times New Roman"/>
        </w:rPr>
        <w:t xml:space="preserve">en oneens met de stelling en 36,46% </w:t>
      </w:r>
      <w:r>
        <w:rPr>
          <w:rFonts w:ascii="Times New Roman" w:hAnsi="Times New Roman" w:cs="Times New Roman"/>
        </w:rPr>
        <w:t>eens. Blijkbaar is er een grotere groep die het nu</w:t>
      </w:r>
      <w:r w:rsidR="006633DA">
        <w:rPr>
          <w:rFonts w:ascii="Times New Roman" w:hAnsi="Times New Roman" w:cs="Times New Roman"/>
        </w:rPr>
        <w:t>t</w:t>
      </w:r>
      <w:r>
        <w:rPr>
          <w:rFonts w:ascii="Times New Roman" w:hAnsi="Times New Roman" w:cs="Times New Roman"/>
        </w:rPr>
        <w:t xml:space="preserve"> van de btw verhoging niet zien. De volgende vraag stelt of er beter kan worden bezuinigd dan een btw verhoging in te voeren. In de tabel komt een gemiddelde van 2,9 naar voren. </w:t>
      </w:r>
      <w:r w:rsidR="006633DA">
        <w:rPr>
          <w:rFonts w:ascii="Times New Roman" w:hAnsi="Times New Roman" w:cs="Times New Roman"/>
        </w:rPr>
        <w:t>Er is echter een duidelijke verdeeldheid te zien in de antwoorden, 33,3% van respondenten zijn het eens met de stelling en ongeveer 46%</w:t>
      </w:r>
      <w:r w:rsidR="00240E9A">
        <w:rPr>
          <w:rFonts w:ascii="Times New Roman" w:hAnsi="Times New Roman" w:cs="Times New Roman"/>
        </w:rPr>
        <w:t xml:space="preserve"> is het oneens met de stelling.</w:t>
      </w:r>
    </w:p>
    <w:p w:rsidR="005B4CB9" w:rsidRDefault="006633DA" w:rsidP="005B4CB9">
      <w:pPr>
        <w:autoSpaceDE w:val="0"/>
        <w:autoSpaceDN w:val="0"/>
        <w:adjustRightInd w:val="0"/>
        <w:spacing w:after="0" w:line="360" w:lineRule="auto"/>
        <w:rPr>
          <w:rFonts w:ascii="Times New Roman" w:hAnsi="Times New Roman" w:cs="Times New Roman"/>
        </w:rPr>
      </w:pPr>
      <w:r>
        <w:rPr>
          <w:rFonts w:ascii="Times New Roman" w:hAnsi="Times New Roman" w:cs="Times New Roman"/>
        </w:rPr>
        <w:t xml:space="preserve"> </w:t>
      </w:r>
    </w:p>
    <w:p w:rsidR="00D4534D" w:rsidRDefault="005B4CB9" w:rsidP="00D4534D">
      <w:pPr>
        <w:autoSpaceDE w:val="0"/>
        <w:autoSpaceDN w:val="0"/>
        <w:adjustRightInd w:val="0"/>
        <w:spacing w:after="0" w:line="360" w:lineRule="auto"/>
        <w:rPr>
          <w:rFonts w:ascii="Times New Roman" w:hAnsi="Times New Roman" w:cs="Times New Roman"/>
        </w:rPr>
      </w:pPr>
      <w:r>
        <w:rPr>
          <w:rFonts w:ascii="Times New Roman" w:hAnsi="Times New Roman" w:cs="Times New Roman"/>
        </w:rPr>
        <w:t xml:space="preserve">Wat verder interessant is om naar te kijken is of verschillende karakteristieken van de respondenten invloed hebben op het resultaat. Laten </w:t>
      </w:r>
      <w:r w:rsidR="00C23245">
        <w:rPr>
          <w:rFonts w:ascii="Times New Roman" w:hAnsi="Times New Roman" w:cs="Times New Roman"/>
        </w:rPr>
        <w:t>respondenten</w:t>
      </w:r>
      <w:r>
        <w:rPr>
          <w:rFonts w:ascii="Times New Roman" w:hAnsi="Times New Roman" w:cs="Times New Roman"/>
        </w:rPr>
        <w:t xml:space="preserve"> met een </w:t>
      </w:r>
      <w:r w:rsidR="00240E9A">
        <w:rPr>
          <w:rFonts w:ascii="Times New Roman" w:hAnsi="Times New Roman" w:cs="Times New Roman"/>
        </w:rPr>
        <w:t>verschillend</w:t>
      </w:r>
      <w:r>
        <w:rPr>
          <w:rFonts w:ascii="Times New Roman" w:hAnsi="Times New Roman" w:cs="Times New Roman"/>
        </w:rPr>
        <w:t xml:space="preserve"> inkomen ander gedrag zien? Zijn er verschillen tussen man en vrouw? Etc. Dit is vooral interessant bij stellingen waar verdeeld op gean</w:t>
      </w:r>
      <w:r w:rsidR="007F764D">
        <w:rPr>
          <w:rFonts w:ascii="Times New Roman" w:hAnsi="Times New Roman" w:cs="Times New Roman"/>
        </w:rPr>
        <w:t>twoord is door de respondenten en waar gedrag wordt gemeten. Stelling 4 geeft de volgende output in een ‘</w:t>
      </w:r>
      <w:proofErr w:type="spellStart"/>
      <w:r w:rsidR="007F764D">
        <w:rPr>
          <w:rFonts w:ascii="Times New Roman" w:hAnsi="Times New Roman" w:cs="Times New Roman"/>
        </w:rPr>
        <w:t>general</w:t>
      </w:r>
      <w:proofErr w:type="spellEnd"/>
      <w:r w:rsidR="007F764D">
        <w:rPr>
          <w:rFonts w:ascii="Times New Roman" w:hAnsi="Times New Roman" w:cs="Times New Roman"/>
        </w:rPr>
        <w:t xml:space="preserve"> </w:t>
      </w:r>
      <w:proofErr w:type="spellStart"/>
      <w:r w:rsidR="007F764D">
        <w:rPr>
          <w:rFonts w:ascii="Times New Roman" w:hAnsi="Times New Roman" w:cs="Times New Roman"/>
        </w:rPr>
        <w:t>linear</w:t>
      </w:r>
      <w:proofErr w:type="spellEnd"/>
      <w:r w:rsidR="007F764D">
        <w:rPr>
          <w:rFonts w:ascii="Times New Roman" w:hAnsi="Times New Roman" w:cs="Times New Roman"/>
        </w:rPr>
        <w:t xml:space="preserve"> model’</w:t>
      </w:r>
      <w:r w:rsidR="00797D1C">
        <w:rPr>
          <w:rFonts w:ascii="Times New Roman" w:hAnsi="Times New Roman" w:cs="Times New Roman"/>
        </w:rPr>
        <w:t xml:space="preserve"> </w:t>
      </w:r>
      <w:r w:rsidR="00FB41F3">
        <w:rPr>
          <w:rFonts w:ascii="Times New Roman" w:hAnsi="Times New Roman" w:cs="Times New Roman"/>
        </w:rPr>
        <w:t>(de volledige SPSS</w:t>
      </w:r>
      <w:r w:rsidR="00797D1C" w:rsidRPr="00797D1C">
        <w:rPr>
          <w:rFonts w:ascii="Times New Roman" w:hAnsi="Times New Roman" w:cs="Times New Roman"/>
        </w:rPr>
        <w:t xml:space="preserve"> output is te vinden in </w:t>
      </w:r>
      <w:r w:rsidR="00FB41F3">
        <w:rPr>
          <w:rFonts w:ascii="Times New Roman" w:hAnsi="Times New Roman" w:cs="Times New Roman"/>
        </w:rPr>
        <w:t>a</w:t>
      </w:r>
      <w:r w:rsidR="00797D1C" w:rsidRPr="00797D1C">
        <w:rPr>
          <w:rFonts w:ascii="Times New Roman" w:hAnsi="Times New Roman" w:cs="Times New Roman"/>
        </w:rPr>
        <w:t>ppendix</w:t>
      </w:r>
      <w:r w:rsidR="00FB41F3">
        <w:rPr>
          <w:rFonts w:ascii="Times New Roman" w:hAnsi="Times New Roman" w:cs="Times New Roman"/>
        </w:rPr>
        <w:t xml:space="preserve"> 8</w:t>
      </w:r>
      <w:r w:rsidR="00797D1C" w:rsidRPr="00797D1C">
        <w:rPr>
          <w:rFonts w:ascii="Times New Roman" w:hAnsi="Times New Roman" w:cs="Times New Roman"/>
        </w:rPr>
        <w:t>)</w:t>
      </w:r>
      <w:r w:rsidR="007F764D">
        <w:rPr>
          <w:rFonts w:ascii="Times New Roman" w:hAnsi="Times New Roman" w:cs="Times New Roman"/>
        </w:rPr>
        <w:t>:</w:t>
      </w:r>
      <w:r w:rsidR="001C165F">
        <w:rPr>
          <w:rFonts w:ascii="Times New Roman" w:hAnsi="Times New Roman" w:cs="Times New Roman"/>
        </w:rPr>
        <w:br/>
      </w:r>
    </w:p>
    <w:p w:rsidR="00853880" w:rsidRDefault="00853880" w:rsidP="00D4534D">
      <w:pPr>
        <w:autoSpaceDE w:val="0"/>
        <w:autoSpaceDN w:val="0"/>
        <w:adjustRightInd w:val="0"/>
        <w:spacing w:after="0" w:line="360" w:lineRule="auto"/>
        <w:rPr>
          <w:rFonts w:ascii="Times New Roman" w:hAnsi="Times New Roman" w:cs="Times New Roman"/>
        </w:rPr>
      </w:pPr>
    </w:p>
    <w:p w:rsidR="00853880" w:rsidRDefault="00853880" w:rsidP="00D4534D">
      <w:pPr>
        <w:autoSpaceDE w:val="0"/>
        <w:autoSpaceDN w:val="0"/>
        <w:adjustRightInd w:val="0"/>
        <w:spacing w:after="0" w:line="360" w:lineRule="auto"/>
        <w:rPr>
          <w:rFonts w:ascii="Times New Roman" w:hAnsi="Times New Roman" w:cs="Times New Roman"/>
        </w:rPr>
      </w:pPr>
    </w:p>
    <w:p w:rsidR="00853880" w:rsidRDefault="00853880" w:rsidP="00D4534D">
      <w:pPr>
        <w:autoSpaceDE w:val="0"/>
        <w:autoSpaceDN w:val="0"/>
        <w:adjustRightInd w:val="0"/>
        <w:spacing w:after="0" w:line="360" w:lineRule="auto"/>
        <w:rPr>
          <w:rFonts w:ascii="Times New Roman" w:hAnsi="Times New Roman" w:cs="Times New Roman"/>
        </w:rPr>
      </w:pPr>
    </w:p>
    <w:p w:rsidR="00853880" w:rsidRDefault="00853880" w:rsidP="00D4534D">
      <w:pPr>
        <w:autoSpaceDE w:val="0"/>
        <w:autoSpaceDN w:val="0"/>
        <w:adjustRightInd w:val="0"/>
        <w:spacing w:after="0" w:line="360" w:lineRule="auto"/>
        <w:rPr>
          <w:rFonts w:ascii="Times New Roman" w:hAnsi="Times New Roman" w:cs="Times New Roman"/>
        </w:rPr>
      </w:pPr>
    </w:p>
    <w:p w:rsidR="00853880" w:rsidRDefault="00853880" w:rsidP="00D4534D">
      <w:pPr>
        <w:autoSpaceDE w:val="0"/>
        <w:autoSpaceDN w:val="0"/>
        <w:adjustRightInd w:val="0"/>
        <w:spacing w:after="0" w:line="360" w:lineRule="auto"/>
        <w:rPr>
          <w:rFonts w:ascii="Times New Roman" w:hAnsi="Times New Roman" w:cs="Times New Roman"/>
        </w:rPr>
      </w:pPr>
    </w:p>
    <w:tbl>
      <w:tblPr>
        <w:tblStyle w:val="Tabelraster"/>
        <w:tblW w:w="3807" w:type="pct"/>
        <w:jc w:val="center"/>
        <w:tblLook w:val="04A0"/>
      </w:tblPr>
      <w:tblGrid>
        <w:gridCol w:w="4085"/>
        <w:gridCol w:w="895"/>
        <w:gridCol w:w="2092"/>
      </w:tblGrid>
      <w:tr w:rsidR="00797D1C" w:rsidTr="00853880">
        <w:trPr>
          <w:jc w:val="center"/>
        </w:trPr>
        <w:tc>
          <w:tcPr>
            <w:tcW w:w="2888" w:type="pct"/>
          </w:tcPr>
          <w:p w:rsidR="00797D1C" w:rsidRPr="00853880" w:rsidRDefault="00797D1C" w:rsidP="00C23245">
            <w:pPr>
              <w:autoSpaceDE w:val="0"/>
              <w:autoSpaceDN w:val="0"/>
              <w:adjustRightInd w:val="0"/>
              <w:spacing w:line="400" w:lineRule="atLeast"/>
              <w:rPr>
                <w:rFonts w:ascii="Times New Roman" w:hAnsi="Times New Roman" w:cs="Times New Roman"/>
              </w:rPr>
            </w:pPr>
          </w:p>
        </w:tc>
        <w:tc>
          <w:tcPr>
            <w:tcW w:w="633" w:type="pct"/>
          </w:tcPr>
          <w:p w:rsidR="00797D1C" w:rsidRPr="00853880" w:rsidRDefault="00797D1C" w:rsidP="00C23245">
            <w:pPr>
              <w:autoSpaceDE w:val="0"/>
              <w:autoSpaceDN w:val="0"/>
              <w:adjustRightInd w:val="0"/>
              <w:spacing w:line="360" w:lineRule="auto"/>
              <w:jc w:val="center"/>
              <w:rPr>
                <w:rFonts w:ascii="Times New Roman" w:hAnsi="Times New Roman" w:cs="Times New Roman"/>
              </w:rPr>
            </w:pPr>
            <w:r w:rsidRPr="00853880">
              <w:rPr>
                <w:rFonts w:ascii="Times New Roman" w:hAnsi="Times New Roman" w:cs="Times New Roman"/>
              </w:rPr>
              <w:t>Effect</w:t>
            </w:r>
          </w:p>
        </w:tc>
        <w:tc>
          <w:tcPr>
            <w:tcW w:w="1479" w:type="pct"/>
          </w:tcPr>
          <w:p w:rsidR="00797D1C" w:rsidRPr="00853880" w:rsidRDefault="00797D1C" w:rsidP="00C23245">
            <w:pPr>
              <w:autoSpaceDE w:val="0"/>
              <w:autoSpaceDN w:val="0"/>
              <w:adjustRightInd w:val="0"/>
              <w:spacing w:line="360" w:lineRule="auto"/>
              <w:jc w:val="center"/>
              <w:rPr>
                <w:rFonts w:ascii="Times New Roman" w:hAnsi="Times New Roman" w:cs="Times New Roman"/>
              </w:rPr>
            </w:pPr>
            <w:r w:rsidRPr="00853880">
              <w:rPr>
                <w:rFonts w:ascii="Times New Roman" w:hAnsi="Times New Roman" w:cs="Times New Roman"/>
              </w:rPr>
              <w:t>Significantie</w:t>
            </w:r>
            <w:r w:rsidR="00853880">
              <w:rPr>
                <w:rFonts w:ascii="Times New Roman" w:hAnsi="Times New Roman" w:cs="Times New Roman"/>
              </w:rPr>
              <w:t xml:space="preserve"> </w:t>
            </w:r>
            <w:r w:rsidRPr="00853880">
              <w:rPr>
                <w:rFonts w:ascii="Times New Roman" w:hAnsi="Times New Roman" w:cs="Times New Roman"/>
              </w:rPr>
              <w:t>niveau</w:t>
            </w:r>
          </w:p>
        </w:tc>
      </w:tr>
      <w:tr w:rsidR="00797D1C" w:rsidTr="00853880">
        <w:trPr>
          <w:jc w:val="center"/>
        </w:trPr>
        <w:tc>
          <w:tcPr>
            <w:tcW w:w="2888" w:type="pct"/>
            <w:vAlign w:val="center"/>
          </w:tcPr>
          <w:p w:rsidR="00797D1C" w:rsidRPr="00853880" w:rsidRDefault="00797D1C" w:rsidP="00C23245">
            <w:pPr>
              <w:spacing w:line="360" w:lineRule="auto"/>
              <w:rPr>
                <w:rFonts w:ascii="Times New Roman" w:hAnsi="Times New Roman" w:cs="Times New Roman"/>
              </w:rPr>
            </w:pPr>
            <w:proofErr w:type="spellStart"/>
            <w:r w:rsidRPr="00853880">
              <w:rPr>
                <w:rFonts w:ascii="Times New Roman" w:hAnsi="Times New Roman" w:cs="Times New Roman"/>
              </w:rPr>
              <w:t>Intercept</w:t>
            </w:r>
            <w:proofErr w:type="spellEnd"/>
          </w:p>
        </w:tc>
        <w:tc>
          <w:tcPr>
            <w:tcW w:w="633"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2,470</w:t>
            </w:r>
          </w:p>
        </w:tc>
        <w:tc>
          <w:tcPr>
            <w:tcW w:w="1479"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,031</w:t>
            </w:r>
          </w:p>
        </w:tc>
      </w:tr>
      <w:tr w:rsidR="00797D1C" w:rsidTr="00853880">
        <w:trPr>
          <w:jc w:val="center"/>
        </w:trPr>
        <w:tc>
          <w:tcPr>
            <w:tcW w:w="2888" w:type="pct"/>
            <w:vAlign w:val="center"/>
          </w:tcPr>
          <w:p w:rsidR="00797D1C" w:rsidRPr="00853880" w:rsidRDefault="00797D1C" w:rsidP="00C23245">
            <w:pPr>
              <w:spacing w:line="360" w:lineRule="auto"/>
              <w:rPr>
                <w:rFonts w:ascii="Times New Roman" w:hAnsi="Times New Roman" w:cs="Times New Roman"/>
              </w:rPr>
            </w:pPr>
            <w:r w:rsidRPr="00853880">
              <w:rPr>
                <w:rFonts w:ascii="Times New Roman" w:hAnsi="Times New Roman" w:cs="Times New Roman"/>
              </w:rPr>
              <w:t>V8: Man</w:t>
            </w:r>
          </w:p>
        </w:tc>
        <w:tc>
          <w:tcPr>
            <w:tcW w:w="633"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-,221</w:t>
            </w:r>
          </w:p>
        </w:tc>
        <w:tc>
          <w:tcPr>
            <w:tcW w:w="1479"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,397</w:t>
            </w:r>
          </w:p>
        </w:tc>
      </w:tr>
      <w:tr w:rsidR="00797D1C" w:rsidTr="00853880">
        <w:trPr>
          <w:jc w:val="center"/>
        </w:trPr>
        <w:tc>
          <w:tcPr>
            <w:tcW w:w="2888" w:type="pct"/>
            <w:vAlign w:val="center"/>
          </w:tcPr>
          <w:p w:rsidR="00797D1C" w:rsidRPr="00853880" w:rsidRDefault="00797D1C" w:rsidP="00C23245">
            <w:pPr>
              <w:spacing w:line="360" w:lineRule="auto"/>
              <w:rPr>
                <w:rFonts w:ascii="Times New Roman" w:hAnsi="Times New Roman" w:cs="Times New Roman"/>
              </w:rPr>
            </w:pPr>
            <w:r w:rsidRPr="00853880">
              <w:rPr>
                <w:rFonts w:ascii="Times New Roman" w:hAnsi="Times New Roman" w:cs="Times New Roman"/>
              </w:rPr>
              <w:t>V9:0-20</w:t>
            </w:r>
          </w:p>
        </w:tc>
        <w:tc>
          <w:tcPr>
            <w:tcW w:w="633"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-,127</w:t>
            </w:r>
          </w:p>
        </w:tc>
        <w:tc>
          <w:tcPr>
            <w:tcW w:w="1479"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,871</w:t>
            </w:r>
          </w:p>
        </w:tc>
      </w:tr>
      <w:tr w:rsidR="00797D1C" w:rsidTr="00853880">
        <w:trPr>
          <w:jc w:val="center"/>
        </w:trPr>
        <w:tc>
          <w:tcPr>
            <w:tcW w:w="2888" w:type="pct"/>
            <w:vAlign w:val="center"/>
          </w:tcPr>
          <w:p w:rsidR="00797D1C" w:rsidRPr="00853880" w:rsidRDefault="00797D1C" w:rsidP="00C23245">
            <w:pPr>
              <w:spacing w:line="360" w:lineRule="auto"/>
              <w:rPr>
                <w:rFonts w:ascii="Times New Roman" w:hAnsi="Times New Roman" w:cs="Times New Roman"/>
              </w:rPr>
            </w:pPr>
            <w:r w:rsidRPr="00853880">
              <w:rPr>
                <w:rFonts w:ascii="Times New Roman" w:hAnsi="Times New Roman" w:cs="Times New Roman"/>
              </w:rPr>
              <w:t>V9:20-35</w:t>
            </w:r>
          </w:p>
        </w:tc>
        <w:tc>
          <w:tcPr>
            <w:tcW w:w="633"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-,110</w:t>
            </w:r>
          </w:p>
        </w:tc>
        <w:tc>
          <w:tcPr>
            <w:tcW w:w="1479"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,726</w:t>
            </w:r>
          </w:p>
        </w:tc>
      </w:tr>
      <w:tr w:rsidR="00797D1C" w:rsidTr="00853880">
        <w:trPr>
          <w:jc w:val="center"/>
        </w:trPr>
        <w:tc>
          <w:tcPr>
            <w:tcW w:w="2888" w:type="pct"/>
            <w:vAlign w:val="center"/>
          </w:tcPr>
          <w:p w:rsidR="00797D1C" w:rsidRPr="00853880" w:rsidRDefault="00797D1C" w:rsidP="00C23245">
            <w:pPr>
              <w:spacing w:line="360" w:lineRule="auto"/>
              <w:rPr>
                <w:rFonts w:ascii="Times New Roman" w:hAnsi="Times New Roman" w:cs="Times New Roman"/>
              </w:rPr>
            </w:pPr>
            <w:r w:rsidRPr="00853880">
              <w:rPr>
                <w:rFonts w:ascii="Times New Roman" w:hAnsi="Times New Roman" w:cs="Times New Roman"/>
              </w:rPr>
              <w:t>V9:35-50</w:t>
            </w:r>
          </w:p>
        </w:tc>
        <w:tc>
          <w:tcPr>
            <w:tcW w:w="633"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,095</w:t>
            </w:r>
          </w:p>
        </w:tc>
        <w:tc>
          <w:tcPr>
            <w:tcW w:w="1479"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,742</w:t>
            </w:r>
          </w:p>
        </w:tc>
      </w:tr>
      <w:tr w:rsidR="00797D1C" w:rsidTr="00853880">
        <w:trPr>
          <w:jc w:val="center"/>
        </w:trPr>
        <w:tc>
          <w:tcPr>
            <w:tcW w:w="2888" w:type="pct"/>
            <w:vAlign w:val="center"/>
          </w:tcPr>
          <w:p w:rsidR="00797D1C" w:rsidRPr="00853880" w:rsidRDefault="00797D1C" w:rsidP="00C23245">
            <w:pPr>
              <w:spacing w:line="360" w:lineRule="auto"/>
              <w:rPr>
                <w:rFonts w:ascii="Times New Roman" w:hAnsi="Times New Roman" w:cs="Times New Roman"/>
                <w:b/>
                <w:color w:val="C00000"/>
              </w:rPr>
            </w:pPr>
            <w:r w:rsidRPr="00853880">
              <w:rPr>
                <w:rFonts w:ascii="Times New Roman" w:hAnsi="Times New Roman" w:cs="Times New Roman"/>
                <w:b/>
                <w:color w:val="C00000"/>
              </w:rPr>
              <w:t>V10: Middelbaar onderwijs</w:t>
            </w:r>
          </w:p>
        </w:tc>
        <w:tc>
          <w:tcPr>
            <w:tcW w:w="633" w:type="pct"/>
            <w:vAlign w:val="center"/>
          </w:tcPr>
          <w:p w:rsidR="00797D1C" w:rsidRPr="00853880" w:rsidRDefault="00797D1C" w:rsidP="00536945">
            <w:pPr>
              <w:spacing w:line="360" w:lineRule="auto"/>
              <w:jc w:val="center"/>
              <w:rPr>
                <w:rFonts w:ascii="Times New Roman" w:hAnsi="Times New Roman" w:cs="Times New Roman"/>
                <w:b/>
                <w:color w:val="C00000"/>
              </w:rPr>
            </w:pPr>
            <w:r w:rsidRPr="00853880">
              <w:rPr>
                <w:rFonts w:ascii="Times New Roman" w:hAnsi="Times New Roman" w:cs="Times New Roman"/>
                <w:b/>
                <w:color w:val="C00000"/>
              </w:rPr>
              <w:t>1,111</w:t>
            </w:r>
          </w:p>
        </w:tc>
        <w:tc>
          <w:tcPr>
            <w:tcW w:w="1479" w:type="pct"/>
            <w:vAlign w:val="center"/>
          </w:tcPr>
          <w:p w:rsidR="00797D1C" w:rsidRPr="00853880" w:rsidRDefault="00797D1C" w:rsidP="00536945">
            <w:pPr>
              <w:spacing w:line="360" w:lineRule="auto"/>
              <w:jc w:val="center"/>
              <w:rPr>
                <w:rFonts w:ascii="Times New Roman" w:hAnsi="Times New Roman" w:cs="Times New Roman"/>
                <w:b/>
                <w:color w:val="C00000"/>
              </w:rPr>
            </w:pPr>
            <w:r w:rsidRPr="00853880">
              <w:rPr>
                <w:rFonts w:ascii="Times New Roman" w:hAnsi="Times New Roman" w:cs="Times New Roman"/>
                <w:b/>
                <w:color w:val="C00000"/>
              </w:rPr>
              <w:t>,032</w:t>
            </w:r>
          </w:p>
        </w:tc>
      </w:tr>
      <w:tr w:rsidR="00797D1C" w:rsidTr="00853880">
        <w:trPr>
          <w:jc w:val="center"/>
        </w:trPr>
        <w:tc>
          <w:tcPr>
            <w:tcW w:w="2888" w:type="pct"/>
            <w:vAlign w:val="center"/>
          </w:tcPr>
          <w:p w:rsidR="00797D1C" w:rsidRPr="00853880" w:rsidRDefault="00797D1C" w:rsidP="00C23245">
            <w:pPr>
              <w:spacing w:line="360" w:lineRule="auto"/>
              <w:rPr>
                <w:rFonts w:ascii="Times New Roman" w:hAnsi="Times New Roman" w:cs="Times New Roman"/>
                <w:b/>
                <w:color w:val="C00000"/>
              </w:rPr>
            </w:pPr>
            <w:r w:rsidRPr="00853880">
              <w:rPr>
                <w:rFonts w:ascii="Times New Roman" w:hAnsi="Times New Roman" w:cs="Times New Roman"/>
                <w:b/>
                <w:color w:val="C00000"/>
              </w:rPr>
              <w:t>V10:MBO</w:t>
            </w:r>
          </w:p>
        </w:tc>
        <w:tc>
          <w:tcPr>
            <w:tcW w:w="633" w:type="pct"/>
            <w:vAlign w:val="center"/>
          </w:tcPr>
          <w:p w:rsidR="00797D1C" w:rsidRPr="00853880" w:rsidRDefault="00797D1C" w:rsidP="00536945">
            <w:pPr>
              <w:spacing w:line="360" w:lineRule="auto"/>
              <w:jc w:val="center"/>
              <w:rPr>
                <w:rFonts w:ascii="Times New Roman" w:hAnsi="Times New Roman" w:cs="Times New Roman"/>
                <w:b/>
                <w:color w:val="C00000"/>
              </w:rPr>
            </w:pPr>
            <w:r w:rsidRPr="00853880">
              <w:rPr>
                <w:rFonts w:ascii="Times New Roman" w:hAnsi="Times New Roman" w:cs="Times New Roman"/>
                <w:b/>
                <w:color w:val="C00000"/>
              </w:rPr>
              <w:t>,830</w:t>
            </w:r>
          </w:p>
        </w:tc>
        <w:tc>
          <w:tcPr>
            <w:tcW w:w="1479" w:type="pct"/>
            <w:vAlign w:val="center"/>
          </w:tcPr>
          <w:p w:rsidR="00797D1C" w:rsidRPr="00853880" w:rsidRDefault="00797D1C" w:rsidP="00536945">
            <w:pPr>
              <w:spacing w:line="360" w:lineRule="auto"/>
              <w:jc w:val="center"/>
              <w:rPr>
                <w:rFonts w:ascii="Times New Roman" w:hAnsi="Times New Roman" w:cs="Times New Roman"/>
                <w:b/>
                <w:color w:val="C00000"/>
              </w:rPr>
            </w:pPr>
            <w:r w:rsidRPr="00853880">
              <w:rPr>
                <w:rFonts w:ascii="Times New Roman" w:hAnsi="Times New Roman" w:cs="Times New Roman"/>
                <w:b/>
                <w:color w:val="C00000"/>
              </w:rPr>
              <w:t>,023</w:t>
            </w:r>
          </w:p>
        </w:tc>
      </w:tr>
      <w:tr w:rsidR="00797D1C" w:rsidTr="00853880">
        <w:trPr>
          <w:jc w:val="center"/>
        </w:trPr>
        <w:tc>
          <w:tcPr>
            <w:tcW w:w="2888" w:type="pct"/>
            <w:vAlign w:val="center"/>
          </w:tcPr>
          <w:p w:rsidR="00797D1C" w:rsidRPr="00853880" w:rsidRDefault="00797D1C" w:rsidP="00C23245">
            <w:pPr>
              <w:spacing w:line="360" w:lineRule="auto"/>
              <w:rPr>
                <w:rFonts w:ascii="Times New Roman" w:hAnsi="Times New Roman" w:cs="Times New Roman"/>
              </w:rPr>
            </w:pPr>
            <w:r w:rsidRPr="00853880">
              <w:rPr>
                <w:rFonts w:ascii="Times New Roman" w:hAnsi="Times New Roman" w:cs="Times New Roman"/>
              </w:rPr>
              <w:t>V10:HBO</w:t>
            </w:r>
          </w:p>
        </w:tc>
        <w:tc>
          <w:tcPr>
            <w:tcW w:w="633"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,162</w:t>
            </w:r>
          </w:p>
        </w:tc>
        <w:tc>
          <w:tcPr>
            <w:tcW w:w="1479"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,584</w:t>
            </w:r>
          </w:p>
        </w:tc>
      </w:tr>
      <w:tr w:rsidR="00797D1C" w:rsidTr="00853880">
        <w:trPr>
          <w:jc w:val="center"/>
        </w:trPr>
        <w:tc>
          <w:tcPr>
            <w:tcW w:w="2888" w:type="pct"/>
            <w:vAlign w:val="center"/>
          </w:tcPr>
          <w:p w:rsidR="00797D1C" w:rsidRPr="00853880" w:rsidRDefault="00797D1C" w:rsidP="00C23245">
            <w:pPr>
              <w:spacing w:line="360" w:lineRule="auto"/>
              <w:rPr>
                <w:rFonts w:ascii="Times New Roman" w:hAnsi="Times New Roman" w:cs="Times New Roman"/>
              </w:rPr>
            </w:pPr>
            <w:r w:rsidRPr="00853880">
              <w:rPr>
                <w:rFonts w:ascii="Times New Roman" w:hAnsi="Times New Roman" w:cs="Times New Roman"/>
              </w:rPr>
              <w:t>V11:Werk</w:t>
            </w:r>
          </w:p>
        </w:tc>
        <w:tc>
          <w:tcPr>
            <w:tcW w:w="633"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-,344</w:t>
            </w:r>
          </w:p>
        </w:tc>
        <w:tc>
          <w:tcPr>
            <w:tcW w:w="1479"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,357</w:t>
            </w:r>
          </w:p>
        </w:tc>
      </w:tr>
      <w:tr w:rsidR="00797D1C" w:rsidTr="00853880">
        <w:trPr>
          <w:jc w:val="center"/>
        </w:trPr>
        <w:tc>
          <w:tcPr>
            <w:tcW w:w="2888" w:type="pct"/>
            <w:vAlign w:val="center"/>
          </w:tcPr>
          <w:p w:rsidR="00797D1C" w:rsidRPr="00853880" w:rsidRDefault="00797D1C" w:rsidP="00C23245">
            <w:pPr>
              <w:spacing w:line="360" w:lineRule="auto"/>
              <w:rPr>
                <w:rFonts w:ascii="Times New Roman" w:hAnsi="Times New Roman" w:cs="Times New Roman"/>
              </w:rPr>
            </w:pPr>
            <w:r w:rsidRPr="00853880">
              <w:rPr>
                <w:rFonts w:ascii="Times New Roman" w:hAnsi="Times New Roman" w:cs="Times New Roman"/>
              </w:rPr>
              <w:t>V12: 0-1000</w:t>
            </w:r>
            <w:r w:rsidR="00C23245" w:rsidRPr="00853880">
              <w:rPr>
                <w:rFonts w:ascii="Times New Roman" w:hAnsi="Times New Roman" w:cs="Times New Roman"/>
              </w:rPr>
              <w:t xml:space="preserve"> €</w:t>
            </w:r>
          </w:p>
        </w:tc>
        <w:tc>
          <w:tcPr>
            <w:tcW w:w="633"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-,314</w:t>
            </w:r>
          </w:p>
        </w:tc>
        <w:tc>
          <w:tcPr>
            <w:tcW w:w="1479"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,769</w:t>
            </w:r>
          </w:p>
        </w:tc>
      </w:tr>
      <w:tr w:rsidR="00797D1C" w:rsidTr="00853880">
        <w:trPr>
          <w:jc w:val="center"/>
        </w:trPr>
        <w:tc>
          <w:tcPr>
            <w:tcW w:w="2888" w:type="pct"/>
            <w:vAlign w:val="center"/>
          </w:tcPr>
          <w:p w:rsidR="00797D1C" w:rsidRPr="00853880" w:rsidRDefault="00797D1C" w:rsidP="00C23245">
            <w:pPr>
              <w:spacing w:line="360" w:lineRule="auto"/>
              <w:rPr>
                <w:rFonts w:ascii="Times New Roman" w:hAnsi="Times New Roman" w:cs="Times New Roman"/>
              </w:rPr>
            </w:pPr>
            <w:r w:rsidRPr="00853880">
              <w:rPr>
                <w:rFonts w:ascii="Times New Roman" w:hAnsi="Times New Roman" w:cs="Times New Roman"/>
              </w:rPr>
              <w:t>V12: 1000-2000</w:t>
            </w:r>
            <w:r w:rsidR="00C23245" w:rsidRPr="00853880">
              <w:rPr>
                <w:rFonts w:ascii="Times New Roman" w:hAnsi="Times New Roman" w:cs="Times New Roman"/>
              </w:rPr>
              <w:t xml:space="preserve"> €</w:t>
            </w:r>
          </w:p>
        </w:tc>
        <w:tc>
          <w:tcPr>
            <w:tcW w:w="633"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-,095</w:t>
            </w:r>
          </w:p>
        </w:tc>
        <w:tc>
          <w:tcPr>
            <w:tcW w:w="1479"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,929</w:t>
            </w:r>
          </w:p>
        </w:tc>
      </w:tr>
      <w:tr w:rsidR="00797D1C" w:rsidTr="00853880">
        <w:trPr>
          <w:jc w:val="center"/>
        </w:trPr>
        <w:tc>
          <w:tcPr>
            <w:tcW w:w="2888" w:type="pct"/>
            <w:vAlign w:val="center"/>
          </w:tcPr>
          <w:p w:rsidR="00797D1C" w:rsidRPr="00853880" w:rsidRDefault="00797D1C" w:rsidP="00C23245">
            <w:pPr>
              <w:spacing w:line="360" w:lineRule="auto"/>
              <w:rPr>
                <w:rFonts w:ascii="Times New Roman" w:hAnsi="Times New Roman" w:cs="Times New Roman"/>
              </w:rPr>
            </w:pPr>
            <w:r w:rsidRPr="00853880">
              <w:rPr>
                <w:rFonts w:ascii="Times New Roman" w:hAnsi="Times New Roman" w:cs="Times New Roman"/>
              </w:rPr>
              <w:t>V12: 2000-3000</w:t>
            </w:r>
            <w:r w:rsidR="00C23245" w:rsidRPr="00853880">
              <w:rPr>
                <w:rFonts w:ascii="Times New Roman" w:hAnsi="Times New Roman" w:cs="Times New Roman"/>
              </w:rPr>
              <w:t xml:space="preserve"> €</w:t>
            </w:r>
          </w:p>
        </w:tc>
        <w:tc>
          <w:tcPr>
            <w:tcW w:w="633"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-,059</w:t>
            </w:r>
          </w:p>
        </w:tc>
        <w:tc>
          <w:tcPr>
            <w:tcW w:w="1479"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,955</w:t>
            </w:r>
          </w:p>
        </w:tc>
      </w:tr>
      <w:tr w:rsidR="00797D1C" w:rsidTr="00853880">
        <w:trPr>
          <w:jc w:val="center"/>
        </w:trPr>
        <w:tc>
          <w:tcPr>
            <w:tcW w:w="2888" w:type="pct"/>
            <w:vAlign w:val="center"/>
          </w:tcPr>
          <w:p w:rsidR="00797D1C" w:rsidRPr="00853880" w:rsidRDefault="00797D1C" w:rsidP="00C23245">
            <w:pPr>
              <w:spacing w:line="360" w:lineRule="auto"/>
              <w:rPr>
                <w:rFonts w:ascii="Times New Roman" w:hAnsi="Times New Roman" w:cs="Times New Roman"/>
              </w:rPr>
            </w:pPr>
            <w:r w:rsidRPr="00853880">
              <w:rPr>
                <w:rFonts w:ascii="Times New Roman" w:hAnsi="Times New Roman" w:cs="Times New Roman"/>
              </w:rPr>
              <w:t>V12: 3000-4000</w:t>
            </w:r>
            <w:r w:rsidR="00C23245" w:rsidRPr="00853880">
              <w:rPr>
                <w:rFonts w:ascii="Times New Roman" w:hAnsi="Times New Roman" w:cs="Times New Roman"/>
              </w:rPr>
              <w:t xml:space="preserve"> €</w:t>
            </w:r>
          </w:p>
        </w:tc>
        <w:tc>
          <w:tcPr>
            <w:tcW w:w="633"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-,645</w:t>
            </w:r>
          </w:p>
        </w:tc>
        <w:tc>
          <w:tcPr>
            <w:tcW w:w="1479"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,549</w:t>
            </w:r>
          </w:p>
        </w:tc>
      </w:tr>
      <w:tr w:rsidR="00797D1C" w:rsidTr="00853880">
        <w:trPr>
          <w:jc w:val="center"/>
        </w:trPr>
        <w:tc>
          <w:tcPr>
            <w:tcW w:w="2888" w:type="pct"/>
            <w:vAlign w:val="center"/>
          </w:tcPr>
          <w:p w:rsidR="00797D1C" w:rsidRPr="00853880" w:rsidRDefault="00797D1C" w:rsidP="00C23245">
            <w:pPr>
              <w:spacing w:line="360" w:lineRule="auto"/>
              <w:rPr>
                <w:rFonts w:ascii="Times New Roman" w:hAnsi="Times New Roman" w:cs="Times New Roman"/>
              </w:rPr>
            </w:pPr>
            <w:r w:rsidRPr="00853880">
              <w:rPr>
                <w:rFonts w:ascii="Times New Roman" w:hAnsi="Times New Roman" w:cs="Times New Roman"/>
              </w:rPr>
              <w:t>V12: 4000-5000</w:t>
            </w:r>
            <w:r w:rsidR="00C23245" w:rsidRPr="00853880">
              <w:rPr>
                <w:rFonts w:ascii="Times New Roman" w:hAnsi="Times New Roman" w:cs="Times New Roman"/>
              </w:rPr>
              <w:t xml:space="preserve"> €</w:t>
            </w:r>
          </w:p>
        </w:tc>
        <w:tc>
          <w:tcPr>
            <w:tcW w:w="633"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-,329</w:t>
            </w:r>
          </w:p>
        </w:tc>
        <w:tc>
          <w:tcPr>
            <w:tcW w:w="1479"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,778</w:t>
            </w:r>
          </w:p>
        </w:tc>
      </w:tr>
      <w:tr w:rsidR="00797D1C" w:rsidTr="00853880">
        <w:trPr>
          <w:jc w:val="center"/>
        </w:trPr>
        <w:tc>
          <w:tcPr>
            <w:tcW w:w="2888" w:type="pct"/>
            <w:vAlign w:val="center"/>
          </w:tcPr>
          <w:p w:rsidR="00797D1C" w:rsidRPr="00853880" w:rsidRDefault="00797D1C" w:rsidP="00C23245">
            <w:pPr>
              <w:spacing w:line="360" w:lineRule="auto"/>
              <w:rPr>
                <w:rFonts w:ascii="Times New Roman" w:hAnsi="Times New Roman" w:cs="Times New Roman"/>
              </w:rPr>
            </w:pPr>
            <w:r w:rsidRPr="00853880">
              <w:rPr>
                <w:rFonts w:ascii="Times New Roman" w:hAnsi="Times New Roman" w:cs="Times New Roman"/>
              </w:rPr>
              <w:t>V12: 5000-6000</w:t>
            </w:r>
            <w:r w:rsidR="00C23245" w:rsidRPr="00853880">
              <w:rPr>
                <w:rFonts w:ascii="Times New Roman" w:hAnsi="Times New Roman" w:cs="Times New Roman"/>
              </w:rPr>
              <w:t xml:space="preserve"> €</w:t>
            </w:r>
          </w:p>
        </w:tc>
        <w:tc>
          <w:tcPr>
            <w:tcW w:w="633"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-1,067</w:t>
            </w:r>
          </w:p>
        </w:tc>
        <w:tc>
          <w:tcPr>
            <w:tcW w:w="1479"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,454</w:t>
            </w:r>
          </w:p>
        </w:tc>
      </w:tr>
      <w:tr w:rsidR="00797D1C" w:rsidTr="00853880">
        <w:trPr>
          <w:jc w:val="center"/>
        </w:trPr>
        <w:tc>
          <w:tcPr>
            <w:tcW w:w="2888" w:type="pct"/>
            <w:vAlign w:val="center"/>
          </w:tcPr>
          <w:p w:rsidR="00797D1C" w:rsidRPr="00853880" w:rsidRDefault="00797D1C" w:rsidP="00C23245">
            <w:pPr>
              <w:spacing w:line="360" w:lineRule="auto"/>
              <w:rPr>
                <w:rFonts w:ascii="Times New Roman" w:hAnsi="Times New Roman" w:cs="Times New Roman"/>
              </w:rPr>
            </w:pPr>
            <w:r w:rsidRPr="00853880">
              <w:rPr>
                <w:rFonts w:ascii="Times New Roman" w:hAnsi="Times New Roman" w:cs="Times New Roman"/>
              </w:rPr>
              <w:t>V1:Helemaal Niet bewust van btw stijging</w:t>
            </w:r>
          </w:p>
        </w:tc>
        <w:tc>
          <w:tcPr>
            <w:tcW w:w="633"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-1,076</w:t>
            </w:r>
          </w:p>
        </w:tc>
        <w:tc>
          <w:tcPr>
            <w:tcW w:w="1479"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,147</w:t>
            </w:r>
          </w:p>
        </w:tc>
      </w:tr>
      <w:tr w:rsidR="00797D1C" w:rsidTr="00853880">
        <w:trPr>
          <w:jc w:val="center"/>
        </w:trPr>
        <w:tc>
          <w:tcPr>
            <w:tcW w:w="2888" w:type="pct"/>
          </w:tcPr>
          <w:p w:rsidR="00797D1C" w:rsidRPr="00853880" w:rsidRDefault="00797D1C" w:rsidP="00C23245">
            <w:pPr>
              <w:spacing w:line="360" w:lineRule="auto"/>
              <w:rPr>
                <w:rFonts w:ascii="Times New Roman" w:hAnsi="Times New Roman" w:cs="Times New Roman"/>
              </w:rPr>
            </w:pPr>
            <w:r w:rsidRPr="00853880">
              <w:rPr>
                <w:rFonts w:ascii="Times New Roman" w:hAnsi="Times New Roman" w:cs="Times New Roman"/>
              </w:rPr>
              <w:t>V1: Niet bewust van btw stijging</w:t>
            </w:r>
          </w:p>
        </w:tc>
        <w:tc>
          <w:tcPr>
            <w:tcW w:w="633"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-,641</w:t>
            </w:r>
          </w:p>
        </w:tc>
        <w:tc>
          <w:tcPr>
            <w:tcW w:w="1479"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,530</w:t>
            </w:r>
          </w:p>
        </w:tc>
      </w:tr>
      <w:tr w:rsidR="00797D1C" w:rsidTr="00853880">
        <w:trPr>
          <w:jc w:val="center"/>
        </w:trPr>
        <w:tc>
          <w:tcPr>
            <w:tcW w:w="2888" w:type="pct"/>
          </w:tcPr>
          <w:p w:rsidR="00797D1C" w:rsidRPr="00853880" w:rsidRDefault="00797D1C" w:rsidP="00C23245">
            <w:pPr>
              <w:spacing w:line="360" w:lineRule="auto"/>
              <w:rPr>
                <w:rFonts w:ascii="Times New Roman" w:hAnsi="Times New Roman" w:cs="Times New Roman"/>
              </w:rPr>
            </w:pPr>
            <w:r w:rsidRPr="00853880">
              <w:rPr>
                <w:rFonts w:ascii="Times New Roman" w:hAnsi="Times New Roman" w:cs="Times New Roman"/>
              </w:rPr>
              <w:t>V1:Neutraal/Weet het niet</w:t>
            </w:r>
          </w:p>
        </w:tc>
        <w:tc>
          <w:tcPr>
            <w:tcW w:w="633"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,085</w:t>
            </w:r>
          </w:p>
        </w:tc>
        <w:tc>
          <w:tcPr>
            <w:tcW w:w="1479"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,872</w:t>
            </w:r>
          </w:p>
        </w:tc>
      </w:tr>
      <w:tr w:rsidR="00797D1C" w:rsidTr="00853880">
        <w:trPr>
          <w:jc w:val="center"/>
        </w:trPr>
        <w:tc>
          <w:tcPr>
            <w:tcW w:w="2888" w:type="pct"/>
          </w:tcPr>
          <w:p w:rsidR="00797D1C" w:rsidRPr="00853880" w:rsidRDefault="00797D1C" w:rsidP="00C23245">
            <w:pPr>
              <w:spacing w:line="360" w:lineRule="auto"/>
              <w:rPr>
                <w:rFonts w:ascii="Times New Roman" w:hAnsi="Times New Roman" w:cs="Times New Roman"/>
              </w:rPr>
            </w:pPr>
            <w:r w:rsidRPr="00853880">
              <w:rPr>
                <w:rFonts w:ascii="Times New Roman" w:hAnsi="Times New Roman" w:cs="Times New Roman"/>
              </w:rPr>
              <w:t>V1:Bewust van btw stijging</w:t>
            </w:r>
          </w:p>
        </w:tc>
        <w:tc>
          <w:tcPr>
            <w:tcW w:w="633"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,062</w:t>
            </w:r>
          </w:p>
        </w:tc>
        <w:tc>
          <w:tcPr>
            <w:tcW w:w="1479" w:type="pct"/>
            <w:vAlign w:val="center"/>
          </w:tcPr>
          <w:p w:rsidR="00797D1C" w:rsidRPr="00853880" w:rsidRDefault="00797D1C" w:rsidP="00536945">
            <w:pPr>
              <w:spacing w:line="360" w:lineRule="auto"/>
              <w:jc w:val="center"/>
              <w:rPr>
                <w:rFonts w:ascii="Times New Roman" w:hAnsi="Times New Roman" w:cs="Times New Roman"/>
              </w:rPr>
            </w:pPr>
            <w:r w:rsidRPr="00853880">
              <w:rPr>
                <w:rFonts w:ascii="Times New Roman" w:hAnsi="Times New Roman" w:cs="Times New Roman"/>
              </w:rPr>
              <w:t>,807</w:t>
            </w:r>
          </w:p>
        </w:tc>
      </w:tr>
    </w:tbl>
    <w:p w:rsidR="00853880" w:rsidRDefault="00853880" w:rsidP="0015200E">
      <w:pPr>
        <w:autoSpaceDE w:val="0"/>
        <w:autoSpaceDN w:val="0"/>
        <w:adjustRightInd w:val="0"/>
        <w:spacing w:after="0" w:line="360" w:lineRule="auto"/>
        <w:rPr>
          <w:rFonts w:ascii="Times New Roman" w:hAnsi="Times New Roman" w:cs="Times New Roman"/>
        </w:rPr>
      </w:pPr>
    </w:p>
    <w:p w:rsidR="005724E1" w:rsidRDefault="0015200E" w:rsidP="0015200E">
      <w:pPr>
        <w:autoSpaceDE w:val="0"/>
        <w:autoSpaceDN w:val="0"/>
        <w:adjustRightInd w:val="0"/>
        <w:spacing w:after="0" w:line="360" w:lineRule="auto"/>
        <w:rPr>
          <w:rFonts w:ascii="Times New Roman" w:hAnsi="Times New Roman" w:cs="Times New Roman"/>
        </w:rPr>
      </w:pPr>
      <w:r>
        <w:rPr>
          <w:rFonts w:ascii="Times New Roman" w:hAnsi="Times New Roman" w:cs="Times New Roman"/>
        </w:rPr>
        <w:t xml:space="preserve">In de tabel is te zien dat vraag 10 van de enquête een significant effect heeft op </w:t>
      </w:r>
      <w:r w:rsidR="002B19EF">
        <w:rPr>
          <w:rFonts w:ascii="Times New Roman" w:hAnsi="Times New Roman" w:cs="Times New Roman"/>
        </w:rPr>
        <w:t>de keuze van de respondenten om minder A merken te kopen.</w:t>
      </w:r>
      <w:r w:rsidR="00202ABD">
        <w:rPr>
          <w:rFonts w:ascii="Times New Roman" w:hAnsi="Times New Roman" w:cs="Times New Roman"/>
        </w:rPr>
        <w:t xml:space="preserve"> Vraag 10 correspondeert met het hoogst gevolgde opleidingsniveau.</w:t>
      </w:r>
      <w:r w:rsidR="002B19EF">
        <w:rPr>
          <w:rFonts w:ascii="Times New Roman" w:hAnsi="Times New Roman" w:cs="Times New Roman"/>
        </w:rPr>
        <w:t xml:space="preserve"> Respondenten die als hoogst gevolgde opleidingsniveau middelbare school hebben gevolgd </w:t>
      </w:r>
      <w:r w:rsidR="00795C0C">
        <w:rPr>
          <w:rFonts w:ascii="Times New Roman" w:hAnsi="Times New Roman" w:cs="Times New Roman"/>
        </w:rPr>
        <w:t xml:space="preserve">blijken hun gedrag aan te passen aan de </w:t>
      </w:r>
      <w:r w:rsidR="00894133">
        <w:rPr>
          <w:rFonts w:ascii="Times New Roman" w:hAnsi="Times New Roman" w:cs="Times New Roman"/>
        </w:rPr>
        <w:t>btw verhoging. De respondenten met het MBO als hoogst gevolgde opleidingsniveau hebben ook een positief significant effect, maar is kleiner dan de respondenten die alleen middelbare school hebben gevolgd.</w:t>
      </w:r>
      <w:r w:rsidR="00466818">
        <w:rPr>
          <w:rFonts w:ascii="Times New Roman" w:hAnsi="Times New Roman" w:cs="Times New Roman"/>
        </w:rPr>
        <w:t xml:space="preserve"> </w:t>
      </w:r>
      <w:r w:rsidR="005724E1">
        <w:rPr>
          <w:rFonts w:ascii="Times New Roman" w:hAnsi="Times New Roman" w:cs="Times New Roman"/>
        </w:rPr>
        <w:t xml:space="preserve">Blijkbaar heeft het hoogst gevolgde opleidingsniveau een significante invloed op de keuzes die consumenten maken. Opvallend is te zien dat het inkomen geen significante invloed heeft op de keuze van de </w:t>
      </w:r>
      <w:r w:rsidR="00797D1C">
        <w:rPr>
          <w:rFonts w:ascii="Times New Roman" w:hAnsi="Times New Roman" w:cs="Times New Roman"/>
        </w:rPr>
        <w:t>respondenten</w:t>
      </w:r>
      <w:r w:rsidR="005724E1">
        <w:rPr>
          <w:rFonts w:ascii="Times New Roman" w:hAnsi="Times New Roman" w:cs="Times New Roman"/>
        </w:rPr>
        <w:t>.</w:t>
      </w:r>
      <w:r w:rsidR="00C23245">
        <w:rPr>
          <w:rFonts w:ascii="Times New Roman" w:hAnsi="Times New Roman" w:cs="Times New Roman"/>
        </w:rPr>
        <w:t xml:space="preserve"> Verder is het opvallend dat het bewustzijn van te opzichte van de btw verhoging geen invloed heeft op de keuze die de consument maakt.</w:t>
      </w:r>
      <w:r w:rsidR="001067C0">
        <w:rPr>
          <w:rFonts w:ascii="Times New Roman" w:hAnsi="Times New Roman" w:cs="Times New Roman"/>
        </w:rPr>
        <w:t xml:space="preserve"> Dit is te zien in V1, er is geen significant effect van V1 op stelling 4.</w:t>
      </w:r>
    </w:p>
    <w:p w:rsidR="00C23245" w:rsidRDefault="00C23245" w:rsidP="0015200E">
      <w:pPr>
        <w:autoSpaceDE w:val="0"/>
        <w:autoSpaceDN w:val="0"/>
        <w:adjustRightInd w:val="0"/>
        <w:spacing w:after="0" w:line="360" w:lineRule="auto"/>
        <w:rPr>
          <w:rFonts w:ascii="Times New Roman" w:hAnsi="Times New Roman" w:cs="Times New Roman"/>
        </w:rPr>
      </w:pPr>
      <w:r>
        <w:rPr>
          <w:rFonts w:ascii="Times New Roman" w:hAnsi="Times New Roman" w:cs="Times New Roman"/>
        </w:rPr>
        <w:t>Stelling 6 laat een verdeeldheid zien in de antwoorden</w:t>
      </w:r>
      <w:r w:rsidR="007636F6">
        <w:rPr>
          <w:rFonts w:ascii="Times New Roman" w:hAnsi="Times New Roman" w:cs="Times New Roman"/>
        </w:rPr>
        <w:t xml:space="preserve"> (</w:t>
      </w:r>
      <w:r w:rsidR="007636F6" w:rsidRPr="00FB41F3">
        <w:rPr>
          <w:rFonts w:ascii="Times New Roman" w:hAnsi="Times New Roman" w:cs="Times New Roman"/>
        </w:rPr>
        <w:t xml:space="preserve">zie </w:t>
      </w:r>
      <w:r w:rsidR="007F48D4" w:rsidRPr="00FB41F3">
        <w:rPr>
          <w:rFonts w:ascii="Times New Roman" w:hAnsi="Times New Roman" w:cs="Times New Roman"/>
        </w:rPr>
        <w:t xml:space="preserve">de histogrammen in de </w:t>
      </w:r>
      <w:r w:rsidR="007636F6" w:rsidRPr="00FB41F3">
        <w:rPr>
          <w:rFonts w:ascii="Times New Roman" w:hAnsi="Times New Roman" w:cs="Times New Roman"/>
        </w:rPr>
        <w:t>Appendix</w:t>
      </w:r>
      <w:r w:rsidR="002E1E68" w:rsidRPr="00FB41F3">
        <w:rPr>
          <w:rFonts w:ascii="Times New Roman" w:hAnsi="Times New Roman" w:cs="Times New Roman"/>
        </w:rPr>
        <w:t xml:space="preserve"> 7</w:t>
      </w:r>
      <w:r w:rsidR="007636F6">
        <w:rPr>
          <w:rFonts w:ascii="Times New Roman" w:hAnsi="Times New Roman" w:cs="Times New Roman"/>
        </w:rPr>
        <w:t>)</w:t>
      </w:r>
      <w:r>
        <w:rPr>
          <w:rFonts w:ascii="Times New Roman" w:hAnsi="Times New Roman" w:cs="Times New Roman"/>
        </w:rPr>
        <w:t xml:space="preserve">, de ene groep is het eens met de btw verhoging als middel om de staatsschuld te verminderen en de andere groep is het hier niet mee eens. Het is interessant om te kijken of een bepaalde eigenschap deze </w:t>
      </w:r>
      <w:r>
        <w:rPr>
          <w:rFonts w:ascii="Times New Roman" w:hAnsi="Times New Roman" w:cs="Times New Roman"/>
        </w:rPr>
        <w:lastRenderedPageBreak/>
        <w:t xml:space="preserve">verdeeldheid bepaald. </w:t>
      </w:r>
      <w:r w:rsidR="00E66ACD">
        <w:rPr>
          <w:rFonts w:ascii="Times New Roman" w:hAnsi="Times New Roman" w:cs="Times New Roman"/>
        </w:rPr>
        <w:t>Hieronder</w:t>
      </w:r>
      <w:r>
        <w:rPr>
          <w:rFonts w:ascii="Times New Roman" w:hAnsi="Times New Roman" w:cs="Times New Roman"/>
        </w:rPr>
        <w:t xml:space="preserve"> ziet u een tabel van de uitkomsten van deze stelling in een ‘</w:t>
      </w:r>
      <w:proofErr w:type="spellStart"/>
      <w:r>
        <w:rPr>
          <w:rFonts w:ascii="Times New Roman" w:hAnsi="Times New Roman" w:cs="Times New Roman"/>
        </w:rPr>
        <w:t>general</w:t>
      </w:r>
      <w:proofErr w:type="spellEnd"/>
      <w:r>
        <w:rPr>
          <w:rFonts w:ascii="Times New Roman" w:hAnsi="Times New Roman" w:cs="Times New Roman"/>
        </w:rPr>
        <w:t xml:space="preserve"> </w:t>
      </w:r>
      <w:proofErr w:type="spellStart"/>
      <w:r>
        <w:rPr>
          <w:rFonts w:ascii="Times New Roman" w:hAnsi="Times New Roman" w:cs="Times New Roman"/>
        </w:rPr>
        <w:t>linear</w:t>
      </w:r>
      <w:proofErr w:type="spellEnd"/>
      <w:r>
        <w:rPr>
          <w:rFonts w:ascii="Times New Roman" w:hAnsi="Times New Roman" w:cs="Times New Roman"/>
        </w:rPr>
        <w:t xml:space="preserve"> model’:</w:t>
      </w:r>
    </w:p>
    <w:p w:rsidR="001C165F" w:rsidRDefault="001C165F" w:rsidP="00C23245">
      <w:pPr>
        <w:autoSpaceDE w:val="0"/>
        <w:autoSpaceDN w:val="0"/>
        <w:adjustRightInd w:val="0"/>
        <w:spacing w:after="0" w:line="240" w:lineRule="auto"/>
        <w:rPr>
          <w:rFonts w:ascii="Times New Roman" w:hAnsi="Times New Roman" w:cs="Times New Roman"/>
          <w:sz w:val="24"/>
          <w:szCs w:val="24"/>
        </w:rPr>
      </w:pPr>
    </w:p>
    <w:p w:rsidR="00853880" w:rsidRDefault="00853880" w:rsidP="00C23245">
      <w:pPr>
        <w:autoSpaceDE w:val="0"/>
        <w:autoSpaceDN w:val="0"/>
        <w:adjustRightInd w:val="0"/>
        <w:spacing w:after="0" w:line="240" w:lineRule="auto"/>
        <w:rPr>
          <w:rFonts w:ascii="Times New Roman" w:hAnsi="Times New Roman" w:cs="Times New Roman"/>
          <w:sz w:val="24"/>
          <w:szCs w:val="24"/>
        </w:rPr>
      </w:pPr>
    </w:p>
    <w:tbl>
      <w:tblPr>
        <w:tblStyle w:val="Tabelraster"/>
        <w:tblW w:w="0" w:type="auto"/>
        <w:tblLook w:val="04A0"/>
      </w:tblPr>
      <w:tblGrid>
        <w:gridCol w:w="3070"/>
        <w:gridCol w:w="3071"/>
        <w:gridCol w:w="3071"/>
      </w:tblGrid>
      <w:tr w:rsidR="007F48D4" w:rsidTr="007F48D4">
        <w:tc>
          <w:tcPr>
            <w:tcW w:w="3070" w:type="dxa"/>
          </w:tcPr>
          <w:p w:rsidR="007F48D4" w:rsidRPr="007F48D4" w:rsidRDefault="007F48D4" w:rsidP="00C23245">
            <w:pPr>
              <w:autoSpaceDE w:val="0"/>
              <w:autoSpaceDN w:val="0"/>
              <w:adjustRightInd w:val="0"/>
              <w:rPr>
                <w:rFonts w:ascii="Times New Roman" w:hAnsi="Times New Roman" w:cs="Times New Roman"/>
              </w:rPr>
            </w:pPr>
          </w:p>
        </w:tc>
        <w:tc>
          <w:tcPr>
            <w:tcW w:w="3071" w:type="dxa"/>
          </w:tcPr>
          <w:p w:rsidR="007F48D4" w:rsidRPr="007F48D4" w:rsidRDefault="007F48D4" w:rsidP="007F48D4">
            <w:pPr>
              <w:autoSpaceDE w:val="0"/>
              <w:autoSpaceDN w:val="0"/>
              <w:adjustRightInd w:val="0"/>
              <w:jc w:val="center"/>
              <w:rPr>
                <w:rFonts w:ascii="Times New Roman" w:hAnsi="Times New Roman" w:cs="Times New Roman"/>
              </w:rPr>
            </w:pPr>
            <w:r w:rsidRPr="007F48D4">
              <w:rPr>
                <w:rFonts w:ascii="Times New Roman" w:hAnsi="Times New Roman" w:cs="Times New Roman"/>
              </w:rPr>
              <w:t>Effect</w:t>
            </w:r>
          </w:p>
        </w:tc>
        <w:tc>
          <w:tcPr>
            <w:tcW w:w="3071" w:type="dxa"/>
          </w:tcPr>
          <w:p w:rsidR="007F48D4" w:rsidRPr="007F48D4" w:rsidRDefault="007F48D4" w:rsidP="007F48D4">
            <w:pPr>
              <w:autoSpaceDE w:val="0"/>
              <w:autoSpaceDN w:val="0"/>
              <w:adjustRightInd w:val="0"/>
              <w:jc w:val="center"/>
              <w:rPr>
                <w:rFonts w:ascii="Times New Roman" w:hAnsi="Times New Roman" w:cs="Times New Roman"/>
              </w:rPr>
            </w:pPr>
            <w:r w:rsidRPr="007F48D4">
              <w:rPr>
                <w:rFonts w:ascii="Times New Roman" w:hAnsi="Times New Roman" w:cs="Times New Roman"/>
              </w:rPr>
              <w:t>Significantie niveau</w:t>
            </w:r>
          </w:p>
        </w:tc>
      </w:tr>
      <w:tr w:rsidR="007F48D4" w:rsidTr="00F4215D">
        <w:tc>
          <w:tcPr>
            <w:tcW w:w="3070" w:type="dxa"/>
            <w:vAlign w:val="center"/>
          </w:tcPr>
          <w:p w:rsidR="007F48D4" w:rsidRPr="007F48D4" w:rsidRDefault="007F48D4" w:rsidP="00F4215D">
            <w:pPr>
              <w:autoSpaceDE w:val="0"/>
              <w:autoSpaceDN w:val="0"/>
              <w:adjustRightInd w:val="0"/>
              <w:spacing w:line="320" w:lineRule="atLeast"/>
              <w:ind w:left="60" w:right="60"/>
              <w:rPr>
                <w:rFonts w:ascii="Times New Roman" w:hAnsi="Times New Roman" w:cs="Times New Roman"/>
                <w:color w:val="000000"/>
              </w:rPr>
            </w:pPr>
            <w:proofErr w:type="spellStart"/>
            <w:r w:rsidRPr="007F48D4">
              <w:rPr>
                <w:rFonts w:ascii="Times New Roman" w:hAnsi="Times New Roman" w:cs="Times New Roman"/>
                <w:color w:val="000000"/>
              </w:rPr>
              <w:t>Intercept</w:t>
            </w:r>
            <w:proofErr w:type="spellEnd"/>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1,480</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,270</w:t>
            </w:r>
          </w:p>
        </w:tc>
      </w:tr>
      <w:tr w:rsidR="007F48D4" w:rsidTr="00F4215D">
        <w:tc>
          <w:tcPr>
            <w:tcW w:w="3070" w:type="dxa"/>
            <w:vAlign w:val="center"/>
          </w:tcPr>
          <w:p w:rsidR="007F48D4" w:rsidRPr="007F48D4" w:rsidRDefault="007F48D4" w:rsidP="00F4215D">
            <w:pPr>
              <w:autoSpaceDE w:val="0"/>
              <w:autoSpaceDN w:val="0"/>
              <w:adjustRightInd w:val="0"/>
              <w:spacing w:line="320" w:lineRule="atLeast"/>
              <w:ind w:left="60" w:right="60"/>
              <w:rPr>
                <w:rFonts w:ascii="Times New Roman" w:hAnsi="Times New Roman" w:cs="Times New Roman"/>
                <w:color w:val="000000"/>
              </w:rPr>
            </w:pPr>
            <w:r w:rsidRPr="00853880">
              <w:rPr>
                <w:rFonts w:ascii="Times New Roman" w:hAnsi="Times New Roman" w:cs="Times New Roman"/>
              </w:rPr>
              <w:t>V8: Man</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-,048</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,877</w:t>
            </w:r>
          </w:p>
        </w:tc>
      </w:tr>
      <w:tr w:rsidR="007F48D4" w:rsidTr="00F4215D">
        <w:tc>
          <w:tcPr>
            <w:tcW w:w="3070" w:type="dxa"/>
            <w:vAlign w:val="center"/>
          </w:tcPr>
          <w:p w:rsidR="007F48D4" w:rsidRPr="007F48D4" w:rsidRDefault="007F48D4" w:rsidP="00F4215D">
            <w:pPr>
              <w:autoSpaceDE w:val="0"/>
              <w:autoSpaceDN w:val="0"/>
              <w:adjustRightInd w:val="0"/>
              <w:spacing w:line="320" w:lineRule="atLeast"/>
              <w:ind w:left="60" w:right="60"/>
              <w:rPr>
                <w:rFonts w:ascii="Times New Roman" w:hAnsi="Times New Roman" w:cs="Times New Roman"/>
                <w:color w:val="000000"/>
              </w:rPr>
            </w:pPr>
            <w:r w:rsidRPr="00853880">
              <w:rPr>
                <w:rFonts w:ascii="Times New Roman" w:hAnsi="Times New Roman" w:cs="Times New Roman"/>
              </w:rPr>
              <w:t xml:space="preserve">V8: </w:t>
            </w:r>
            <w:r>
              <w:rPr>
                <w:rFonts w:ascii="Times New Roman" w:hAnsi="Times New Roman" w:cs="Times New Roman"/>
              </w:rPr>
              <w:t>Vrouw</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0</w:t>
            </w:r>
            <w:r w:rsidRPr="007F48D4">
              <w:rPr>
                <w:rFonts w:ascii="Times New Roman" w:hAnsi="Times New Roman" w:cs="Times New Roman"/>
                <w:color w:val="000000"/>
                <w:vertAlign w:val="superscript"/>
              </w:rPr>
              <w:t>a</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w:t>
            </w:r>
          </w:p>
        </w:tc>
      </w:tr>
      <w:tr w:rsidR="007F48D4" w:rsidTr="00F4215D">
        <w:tc>
          <w:tcPr>
            <w:tcW w:w="3070" w:type="dxa"/>
            <w:vAlign w:val="center"/>
          </w:tcPr>
          <w:p w:rsidR="007F48D4" w:rsidRPr="00853880" w:rsidRDefault="007F48D4" w:rsidP="00F4215D">
            <w:pPr>
              <w:spacing w:line="360" w:lineRule="auto"/>
              <w:rPr>
                <w:rFonts w:ascii="Times New Roman" w:hAnsi="Times New Roman" w:cs="Times New Roman"/>
              </w:rPr>
            </w:pPr>
            <w:r w:rsidRPr="00853880">
              <w:rPr>
                <w:rFonts w:ascii="Times New Roman" w:hAnsi="Times New Roman" w:cs="Times New Roman"/>
              </w:rPr>
              <w:t>V9:0-20</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1,910</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,041</w:t>
            </w:r>
          </w:p>
        </w:tc>
      </w:tr>
      <w:tr w:rsidR="007F48D4" w:rsidTr="00F4215D">
        <w:tc>
          <w:tcPr>
            <w:tcW w:w="3070" w:type="dxa"/>
            <w:vAlign w:val="center"/>
          </w:tcPr>
          <w:p w:rsidR="007F48D4" w:rsidRPr="00853880" w:rsidRDefault="007F48D4" w:rsidP="00F4215D">
            <w:pPr>
              <w:spacing w:line="360" w:lineRule="auto"/>
              <w:rPr>
                <w:rFonts w:ascii="Times New Roman" w:hAnsi="Times New Roman" w:cs="Times New Roman"/>
              </w:rPr>
            </w:pPr>
            <w:r w:rsidRPr="00853880">
              <w:rPr>
                <w:rFonts w:ascii="Times New Roman" w:hAnsi="Times New Roman" w:cs="Times New Roman"/>
              </w:rPr>
              <w:t>V9:20-35</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,224</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,541</w:t>
            </w:r>
          </w:p>
        </w:tc>
      </w:tr>
      <w:tr w:rsidR="007F48D4" w:rsidTr="00F4215D">
        <w:tc>
          <w:tcPr>
            <w:tcW w:w="3070" w:type="dxa"/>
            <w:vAlign w:val="center"/>
          </w:tcPr>
          <w:p w:rsidR="007F48D4" w:rsidRPr="00853880" w:rsidRDefault="007F48D4" w:rsidP="00F4215D">
            <w:pPr>
              <w:spacing w:line="360" w:lineRule="auto"/>
              <w:rPr>
                <w:rFonts w:ascii="Times New Roman" w:hAnsi="Times New Roman" w:cs="Times New Roman"/>
              </w:rPr>
            </w:pPr>
            <w:r w:rsidRPr="00853880">
              <w:rPr>
                <w:rFonts w:ascii="Times New Roman" w:hAnsi="Times New Roman" w:cs="Times New Roman"/>
              </w:rPr>
              <w:t>V9:35-50</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-,430</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,206</w:t>
            </w:r>
          </w:p>
        </w:tc>
      </w:tr>
      <w:tr w:rsidR="007F48D4" w:rsidTr="00F4215D">
        <w:tc>
          <w:tcPr>
            <w:tcW w:w="3070" w:type="dxa"/>
            <w:vAlign w:val="center"/>
          </w:tcPr>
          <w:p w:rsidR="007F48D4" w:rsidRPr="007F48D4" w:rsidRDefault="007F48D4" w:rsidP="007F48D4">
            <w:pPr>
              <w:autoSpaceDE w:val="0"/>
              <w:autoSpaceDN w:val="0"/>
              <w:adjustRightInd w:val="0"/>
              <w:spacing w:line="320" w:lineRule="atLeast"/>
              <w:ind w:right="60"/>
              <w:rPr>
                <w:rFonts w:ascii="Times New Roman" w:hAnsi="Times New Roman" w:cs="Times New Roman"/>
                <w:color w:val="000000"/>
              </w:rPr>
            </w:pPr>
            <w:r>
              <w:rPr>
                <w:rFonts w:ascii="Times New Roman" w:hAnsi="Times New Roman" w:cs="Times New Roman"/>
                <w:color w:val="000000"/>
              </w:rPr>
              <w:t>V9: 60+</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0</w:t>
            </w:r>
            <w:r w:rsidRPr="007F48D4">
              <w:rPr>
                <w:rFonts w:ascii="Times New Roman" w:hAnsi="Times New Roman" w:cs="Times New Roman"/>
                <w:color w:val="000000"/>
                <w:vertAlign w:val="superscript"/>
              </w:rPr>
              <w:t>a</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w:t>
            </w:r>
          </w:p>
        </w:tc>
      </w:tr>
      <w:tr w:rsidR="007F48D4" w:rsidTr="00F4215D">
        <w:tc>
          <w:tcPr>
            <w:tcW w:w="3070" w:type="dxa"/>
            <w:vAlign w:val="center"/>
          </w:tcPr>
          <w:p w:rsidR="007F48D4" w:rsidRPr="007F48D4" w:rsidRDefault="007F48D4" w:rsidP="00F4215D">
            <w:pPr>
              <w:spacing w:line="360" w:lineRule="auto"/>
              <w:rPr>
                <w:rFonts w:ascii="Times New Roman" w:hAnsi="Times New Roman" w:cs="Times New Roman"/>
              </w:rPr>
            </w:pPr>
            <w:r w:rsidRPr="007F48D4">
              <w:rPr>
                <w:rFonts w:ascii="Times New Roman" w:hAnsi="Times New Roman" w:cs="Times New Roman"/>
              </w:rPr>
              <w:t>V10: Middelbaar onderwijs</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-,312</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,601</w:t>
            </w:r>
          </w:p>
        </w:tc>
      </w:tr>
      <w:tr w:rsidR="007F48D4" w:rsidTr="00F4215D">
        <w:tc>
          <w:tcPr>
            <w:tcW w:w="3070" w:type="dxa"/>
            <w:vAlign w:val="center"/>
          </w:tcPr>
          <w:p w:rsidR="007F48D4" w:rsidRPr="007F48D4" w:rsidRDefault="007F48D4" w:rsidP="00F4215D">
            <w:pPr>
              <w:spacing w:line="360" w:lineRule="auto"/>
              <w:rPr>
                <w:rFonts w:ascii="Times New Roman" w:hAnsi="Times New Roman" w:cs="Times New Roman"/>
              </w:rPr>
            </w:pPr>
            <w:r w:rsidRPr="007F48D4">
              <w:rPr>
                <w:rFonts w:ascii="Times New Roman" w:hAnsi="Times New Roman" w:cs="Times New Roman"/>
              </w:rPr>
              <w:t>V10:MBO</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-,868</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,036</w:t>
            </w:r>
          </w:p>
        </w:tc>
      </w:tr>
      <w:tr w:rsidR="007F48D4" w:rsidTr="00F4215D">
        <w:tc>
          <w:tcPr>
            <w:tcW w:w="3070" w:type="dxa"/>
            <w:vAlign w:val="center"/>
          </w:tcPr>
          <w:p w:rsidR="007F48D4" w:rsidRPr="00853880" w:rsidRDefault="007F48D4" w:rsidP="00F4215D">
            <w:pPr>
              <w:spacing w:line="360" w:lineRule="auto"/>
              <w:rPr>
                <w:rFonts w:ascii="Times New Roman" w:hAnsi="Times New Roman" w:cs="Times New Roman"/>
              </w:rPr>
            </w:pPr>
            <w:r w:rsidRPr="00853880">
              <w:rPr>
                <w:rFonts w:ascii="Times New Roman" w:hAnsi="Times New Roman" w:cs="Times New Roman"/>
              </w:rPr>
              <w:t>V10:HBO</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-,357</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,296</w:t>
            </w:r>
          </w:p>
        </w:tc>
      </w:tr>
      <w:tr w:rsidR="007F48D4" w:rsidTr="00F4215D">
        <w:tc>
          <w:tcPr>
            <w:tcW w:w="3070" w:type="dxa"/>
            <w:vAlign w:val="center"/>
          </w:tcPr>
          <w:p w:rsidR="007F48D4" w:rsidRPr="007F48D4" w:rsidRDefault="007F48D4" w:rsidP="007F48D4">
            <w:pPr>
              <w:autoSpaceDE w:val="0"/>
              <w:autoSpaceDN w:val="0"/>
              <w:adjustRightInd w:val="0"/>
              <w:spacing w:line="320" w:lineRule="atLeast"/>
              <w:ind w:right="60"/>
              <w:rPr>
                <w:rFonts w:ascii="Times New Roman" w:hAnsi="Times New Roman" w:cs="Times New Roman"/>
                <w:color w:val="000000"/>
              </w:rPr>
            </w:pPr>
            <w:r>
              <w:rPr>
                <w:rFonts w:ascii="Times New Roman" w:hAnsi="Times New Roman" w:cs="Times New Roman"/>
                <w:color w:val="000000"/>
              </w:rPr>
              <w:t>V10:WO</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0</w:t>
            </w:r>
            <w:r w:rsidRPr="007F48D4">
              <w:rPr>
                <w:rFonts w:ascii="Times New Roman" w:hAnsi="Times New Roman" w:cs="Times New Roman"/>
                <w:color w:val="000000"/>
                <w:vertAlign w:val="superscript"/>
              </w:rPr>
              <w:t>a</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w:t>
            </w:r>
          </w:p>
        </w:tc>
      </w:tr>
      <w:tr w:rsidR="007F48D4" w:rsidTr="00F4215D">
        <w:tc>
          <w:tcPr>
            <w:tcW w:w="3070" w:type="dxa"/>
            <w:vAlign w:val="center"/>
          </w:tcPr>
          <w:p w:rsidR="007F48D4" w:rsidRPr="007F48D4" w:rsidRDefault="007F48D4" w:rsidP="007F48D4">
            <w:pPr>
              <w:autoSpaceDE w:val="0"/>
              <w:autoSpaceDN w:val="0"/>
              <w:adjustRightInd w:val="0"/>
              <w:spacing w:line="320" w:lineRule="atLeast"/>
              <w:ind w:right="60"/>
              <w:rPr>
                <w:rFonts w:ascii="Times New Roman" w:hAnsi="Times New Roman" w:cs="Times New Roman"/>
                <w:b/>
                <w:color w:val="C00000"/>
              </w:rPr>
            </w:pPr>
            <w:r w:rsidRPr="007F48D4">
              <w:rPr>
                <w:rFonts w:ascii="Times New Roman" w:hAnsi="Times New Roman" w:cs="Times New Roman"/>
                <w:b/>
                <w:color w:val="C00000"/>
              </w:rPr>
              <w:t>V11:Werk</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b/>
                <w:color w:val="C00000"/>
              </w:rPr>
            </w:pPr>
            <w:r w:rsidRPr="007F48D4">
              <w:rPr>
                <w:rFonts w:ascii="Times New Roman" w:hAnsi="Times New Roman" w:cs="Times New Roman"/>
                <w:b/>
                <w:color w:val="C00000"/>
              </w:rPr>
              <w:t>,998</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b/>
                <w:color w:val="C00000"/>
              </w:rPr>
            </w:pPr>
            <w:r w:rsidRPr="007F48D4">
              <w:rPr>
                <w:rFonts w:ascii="Times New Roman" w:hAnsi="Times New Roman" w:cs="Times New Roman"/>
                <w:b/>
                <w:color w:val="C00000"/>
              </w:rPr>
              <w:t>,023</w:t>
            </w:r>
          </w:p>
        </w:tc>
      </w:tr>
      <w:tr w:rsidR="007F48D4" w:rsidTr="00F4215D">
        <w:tc>
          <w:tcPr>
            <w:tcW w:w="3070" w:type="dxa"/>
            <w:vAlign w:val="center"/>
          </w:tcPr>
          <w:p w:rsidR="007F48D4" w:rsidRPr="007F48D4" w:rsidRDefault="007F48D4" w:rsidP="007F48D4">
            <w:pPr>
              <w:autoSpaceDE w:val="0"/>
              <w:autoSpaceDN w:val="0"/>
              <w:adjustRightInd w:val="0"/>
              <w:spacing w:line="320" w:lineRule="atLeast"/>
              <w:ind w:right="60"/>
              <w:rPr>
                <w:rFonts w:ascii="Times New Roman" w:hAnsi="Times New Roman" w:cs="Times New Roman"/>
                <w:b/>
                <w:color w:val="C00000"/>
              </w:rPr>
            </w:pPr>
            <w:r>
              <w:rPr>
                <w:rFonts w:ascii="Times New Roman" w:hAnsi="Times New Roman" w:cs="Times New Roman"/>
                <w:b/>
                <w:color w:val="C00000"/>
              </w:rPr>
              <w:t>V11: Student</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b/>
                <w:color w:val="C00000"/>
              </w:rPr>
            </w:pPr>
            <w:r w:rsidRPr="007F48D4">
              <w:rPr>
                <w:rFonts w:ascii="Times New Roman" w:hAnsi="Times New Roman" w:cs="Times New Roman"/>
                <w:b/>
                <w:color w:val="C00000"/>
              </w:rPr>
              <w:t>0</w:t>
            </w:r>
            <w:r w:rsidRPr="007F48D4">
              <w:rPr>
                <w:rFonts w:ascii="Times New Roman" w:hAnsi="Times New Roman" w:cs="Times New Roman"/>
                <w:b/>
                <w:color w:val="C00000"/>
                <w:vertAlign w:val="superscript"/>
              </w:rPr>
              <w:t>a</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b/>
                <w:color w:val="C00000"/>
              </w:rPr>
            </w:pPr>
            <w:r w:rsidRPr="007F48D4">
              <w:rPr>
                <w:rFonts w:ascii="Times New Roman" w:hAnsi="Times New Roman" w:cs="Times New Roman"/>
                <w:b/>
                <w:color w:val="C00000"/>
              </w:rPr>
              <w:t>.</w:t>
            </w:r>
          </w:p>
        </w:tc>
      </w:tr>
      <w:tr w:rsidR="007F48D4" w:rsidTr="00F4215D">
        <w:tc>
          <w:tcPr>
            <w:tcW w:w="3070" w:type="dxa"/>
            <w:vAlign w:val="center"/>
          </w:tcPr>
          <w:p w:rsidR="007F48D4" w:rsidRPr="00853880" w:rsidRDefault="007F48D4" w:rsidP="00F4215D">
            <w:pPr>
              <w:spacing w:line="360" w:lineRule="auto"/>
              <w:rPr>
                <w:rFonts w:ascii="Times New Roman" w:hAnsi="Times New Roman" w:cs="Times New Roman"/>
              </w:rPr>
            </w:pPr>
            <w:r w:rsidRPr="00853880">
              <w:rPr>
                <w:rFonts w:ascii="Times New Roman" w:hAnsi="Times New Roman" w:cs="Times New Roman"/>
              </w:rPr>
              <w:t>V12: 0-1000 €</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1,312</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,298</w:t>
            </w:r>
          </w:p>
        </w:tc>
      </w:tr>
      <w:tr w:rsidR="007F48D4" w:rsidTr="00F4215D">
        <w:tc>
          <w:tcPr>
            <w:tcW w:w="3070" w:type="dxa"/>
            <w:vAlign w:val="center"/>
          </w:tcPr>
          <w:p w:rsidR="007F48D4" w:rsidRPr="00853880" w:rsidRDefault="007F48D4" w:rsidP="00F4215D">
            <w:pPr>
              <w:spacing w:line="360" w:lineRule="auto"/>
              <w:rPr>
                <w:rFonts w:ascii="Times New Roman" w:hAnsi="Times New Roman" w:cs="Times New Roman"/>
              </w:rPr>
            </w:pPr>
            <w:r w:rsidRPr="00853880">
              <w:rPr>
                <w:rFonts w:ascii="Times New Roman" w:hAnsi="Times New Roman" w:cs="Times New Roman"/>
              </w:rPr>
              <w:t>V12: 1000-2000 €</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1,009</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,421</w:t>
            </w:r>
          </w:p>
        </w:tc>
      </w:tr>
      <w:tr w:rsidR="007F48D4" w:rsidTr="00F4215D">
        <w:tc>
          <w:tcPr>
            <w:tcW w:w="3070" w:type="dxa"/>
            <w:vAlign w:val="center"/>
          </w:tcPr>
          <w:p w:rsidR="007F48D4" w:rsidRPr="00853880" w:rsidRDefault="007F48D4" w:rsidP="00F4215D">
            <w:pPr>
              <w:spacing w:line="360" w:lineRule="auto"/>
              <w:rPr>
                <w:rFonts w:ascii="Times New Roman" w:hAnsi="Times New Roman" w:cs="Times New Roman"/>
              </w:rPr>
            </w:pPr>
            <w:r w:rsidRPr="00853880">
              <w:rPr>
                <w:rFonts w:ascii="Times New Roman" w:hAnsi="Times New Roman" w:cs="Times New Roman"/>
              </w:rPr>
              <w:t>V12: 2000-3000 €</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,598</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,629</w:t>
            </w:r>
          </w:p>
        </w:tc>
      </w:tr>
      <w:tr w:rsidR="007F48D4" w:rsidTr="00F4215D">
        <w:tc>
          <w:tcPr>
            <w:tcW w:w="3070" w:type="dxa"/>
            <w:vAlign w:val="center"/>
          </w:tcPr>
          <w:p w:rsidR="007F48D4" w:rsidRPr="00853880" w:rsidRDefault="007F48D4" w:rsidP="00F4215D">
            <w:pPr>
              <w:spacing w:line="360" w:lineRule="auto"/>
              <w:rPr>
                <w:rFonts w:ascii="Times New Roman" w:hAnsi="Times New Roman" w:cs="Times New Roman"/>
              </w:rPr>
            </w:pPr>
            <w:r w:rsidRPr="00853880">
              <w:rPr>
                <w:rFonts w:ascii="Times New Roman" w:hAnsi="Times New Roman" w:cs="Times New Roman"/>
              </w:rPr>
              <w:t>V12: 3000-4000 €</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,467</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,712</w:t>
            </w:r>
          </w:p>
        </w:tc>
      </w:tr>
      <w:tr w:rsidR="007F48D4" w:rsidTr="00F4215D">
        <w:tc>
          <w:tcPr>
            <w:tcW w:w="3070" w:type="dxa"/>
            <w:vAlign w:val="center"/>
          </w:tcPr>
          <w:p w:rsidR="007F48D4" w:rsidRPr="00853880" w:rsidRDefault="007F48D4" w:rsidP="00F4215D">
            <w:pPr>
              <w:spacing w:line="360" w:lineRule="auto"/>
              <w:rPr>
                <w:rFonts w:ascii="Times New Roman" w:hAnsi="Times New Roman" w:cs="Times New Roman"/>
              </w:rPr>
            </w:pPr>
            <w:r w:rsidRPr="00853880">
              <w:rPr>
                <w:rFonts w:ascii="Times New Roman" w:hAnsi="Times New Roman" w:cs="Times New Roman"/>
              </w:rPr>
              <w:t>V12: 4000-5000 €</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-,541</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,696</w:t>
            </w:r>
          </w:p>
        </w:tc>
      </w:tr>
      <w:tr w:rsidR="007F48D4" w:rsidTr="00F4215D">
        <w:tc>
          <w:tcPr>
            <w:tcW w:w="3070" w:type="dxa"/>
            <w:vAlign w:val="center"/>
          </w:tcPr>
          <w:p w:rsidR="007F48D4" w:rsidRPr="00853880" w:rsidRDefault="007F48D4" w:rsidP="00F4215D">
            <w:pPr>
              <w:spacing w:line="360" w:lineRule="auto"/>
              <w:rPr>
                <w:rFonts w:ascii="Times New Roman" w:hAnsi="Times New Roman" w:cs="Times New Roman"/>
              </w:rPr>
            </w:pPr>
            <w:r w:rsidRPr="00853880">
              <w:rPr>
                <w:rFonts w:ascii="Times New Roman" w:hAnsi="Times New Roman" w:cs="Times New Roman"/>
              </w:rPr>
              <w:t>V12: 5000-6000 €</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-,073</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,965</w:t>
            </w:r>
          </w:p>
        </w:tc>
      </w:tr>
      <w:tr w:rsidR="007F48D4" w:rsidTr="00F4215D">
        <w:tc>
          <w:tcPr>
            <w:tcW w:w="3070" w:type="dxa"/>
            <w:vAlign w:val="center"/>
          </w:tcPr>
          <w:p w:rsidR="007F48D4" w:rsidRPr="007F48D4" w:rsidRDefault="007F48D4" w:rsidP="007F48D4">
            <w:pPr>
              <w:autoSpaceDE w:val="0"/>
              <w:autoSpaceDN w:val="0"/>
              <w:adjustRightInd w:val="0"/>
              <w:spacing w:line="320" w:lineRule="atLeast"/>
              <w:ind w:right="60"/>
              <w:rPr>
                <w:rFonts w:ascii="Times New Roman" w:hAnsi="Times New Roman" w:cs="Times New Roman"/>
                <w:color w:val="000000"/>
              </w:rPr>
            </w:pPr>
            <w:r>
              <w:rPr>
                <w:rFonts w:ascii="Times New Roman" w:hAnsi="Times New Roman" w:cs="Times New Roman"/>
                <w:color w:val="000000"/>
              </w:rPr>
              <w:t>V12: 6000€ +</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0</w:t>
            </w:r>
            <w:r w:rsidRPr="007F48D4">
              <w:rPr>
                <w:rFonts w:ascii="Times New Roman" w:hAnsi="Times New Roman" w:cs="Times New Roman"/>
                <w:color w:val="000000"/>
                <w:vertAlign w:val="superscript"/>
              </w:rPr>
              <w:t>a</w:t>
            </w:r>
          </w:p>
        </w:tc>
        <w:tc>
          <w:tcPr>
            <w:tcW w:w="3071" w:type="dxa"/>
            <w:vAlign w:val="center"/>
          </w:tcPr>
          <w:p w:rsidR="007F48D4" w:rsidRPr="007F48D4" w:rsidRDefault="007F48D4" w:rsidP="00F4215D">
            <w:pPr>
              <w:autoSpaceDE w:val="0"/>
              <w:autoSpaceDN w:val="0"/>
              <w:adjustRightInd w:val="0"/>
              <w:spacing w:line="320" w:lineRule="atLeast"/>
              <w:ind w:left="60" w:right="60"/>
              <w:jc w:val="right"/>
              <w:rPr>
                <w:rFonts w:ascii="Times New Roman" w:hAnsi="Times New Roman" w:cs="Times New Roman"/>
                <w:color w:val="000000"/>
              </w:rPr>
            </w:pPr>
            <w:r w:rsidRPr="007F48D4">
              <w:rPr>
                <w:rFonts w:ascii="Times New Roman" w:hAnsi="Times New Roman" w:cs="Times New Roman"/>
                <w:color w:val="000000"/>
              </w:rPr>
              <w:t>.</w:t>
            </w:r>
          </w:p>
        </w:tc>
      </w:tr>
    </w:tbl>
    <w:p w:rsidR="00853880" w:rsidRDefault="00853880" w:rsidP="00C23245">
      <w:pPr>
        <w:autoSpaceDE w:val="0"/>
        <w:autoSpaceDN w:val="0"/>
        <w:adjustRightInd w:val="0"/>
        <w:spacing w:after="0" w:line="240" w:lineRule="auto"/>
        <w:rPr>
          <w:rFonts w:ascii="Times New Roman" w:hAnsi="Times New Roman" w:cs="Times New Roman"/>
          <w:sz w:val="24"/>
          <w:szCs w:val="24"/>
        </w:rPr>
      </w:pPr>
    </w:p>
    <w:p w:rsidR="00853880" w:rsidRDefault="00853880" w:rsidP="00C23245">
      <w:pPr>
        <w:autoSpaceDE w:val="0"/>
        <w:autoSpaceDN w:val="0"/>
        <w:adjustRightInd w:val="0"/>
        <w:spacing w:after="0" w:line="240" w:lineRule="auto"/>
        <w:rPr>
          <w:rFonts w:ascii="Times New Roman" w:hAnsi="Times New Roman" w:cs="Times New Roman"/>
          <w:sz w:val="24"/>
          <w:szCs w:val="24"/>
        </w:rPr>
      </w:pPr>
    </w:p>
    <w:p w:rsidR="00C23245" w:rsidRPr="001C165F" w:rsidRDefault="00F36B1C" w:rsidP="0015200E">
      <w:pPr>
        <w:autoSpaceDE w:val="0"/>
        <w:autoSpaceDN w:val="0"/>
        <w:adjustRightInd w:val="0"/>
        <w:spacing w:after="0" w:line="360" w:lineRule="auto"/>
        <w:rPr>
          <w:rFonts w:ascii="Times New Roman" w:hAnsi="Times New Roman" w:cs="Times New Roman"/>
        </w:rPr>
      </w:pPr>
      <w:r>
        <w:rPr>
          <w:rFonts w:ascii="Times New Roman" w:hAnsi="Times New Roman" w:cs="Times New Roman"/>
        </w:rPr>
        <w:t>Uit de tabel</w:t>
      </w:r>
      <w:r w:rsidR="001C165F" w:rsidRPr="001C165F">
        <w:rPr>
          <w:rFonts w:ascii="Times New Roman" w:hAnsi="Times New Roman" w:cs="Times New Roman"/>
        </w:rPr>
        <w:t xml:space="preserve"> blijkt d</w:t>
      </w:r>
      <w:r w:rsidR="001C165F">
        <w:rPr>
          <w:rFonts w:ascii="Times New Roman" w:hAnsi="Times New Roman" w:cs="Times New Roman"/>
        </w:rPr>
        <w:t>at er een significant verschil is tussen werkende en studenten. De respondenten met een baan zijn het over het algemeen meer eens met de stelling dan de studenten. Studenten vinden he</w:t>
      </w:r>
      <w:r w:rsidR="008B2B35">
        <w:rPr>
          <w:rFonts w:ascii="Times New Roman" w:hAnsi="Times New Roman" w:cs="Times New Roman"/>
        </w:rPr>
        <w:t>t dus een minder goede manier om</w:t>
      </w:r>
      <w:r w:rsidR="001C165F">
        <w:rPr>
          <w:rFonts w:ascii="Times New Roman" w:hAnsi="Times New Roman" w:cs="Times New Roman"/>
        </w:rPr>
        <w:t xml:space="preserve"> de staatsschuld te verminderen doormiddel van een verhoging van het btw tarief. </w:t>
      </w:r>
      <w:r w:rsidR="00BE51D8">
        <w:rPr>
          <w:rFonts w:ascii="Times New Roman" w:hAnsi="Times New Roman" w:cs="Times New Roman"/>
        </w:rPr>
        <w:t>Echter zien we geen</w:t>
      </w:r>
      <w:r w:rsidR="000B506F">
        <w:rPr>
          <w:rFonts w:ascii="Times New Roman" w:hAnsi="Times New Roman" w:cs="Times New Roman"/>
        </w:rPr>
        <w:t xml:space="preserve"> significant</w:t>
      </w:r>
      <w:r w:rsidR="00BE51D8">
        <w:rPr>
          <w:rFonts w:ascii="Times New Roman" w:hAnsi="Times New Roman" w:cs="Times New Roman"/>
        </w:rPr>
        <w:t xml:space="preserve"> verschil in werkende en studenten (</w:t>
      </w:r>
      <w:r w:rsidR="00BE51D8" w:rsidRPr="00FB41F3">
        <w:rPr>
          <w:rFonts w:ascii="Times New Roman" w:hAnsi="Times New Roman" w:cs="Times New Roman"/>
        </w:rPr>
        <w:t>zie appendix</w:t>
      </w:r>
      <w:r w:rsidR="000B506F" w:rsidRPr="00FB41F3">
        <w:rPr>
          <w:rFonts w:ascii="Times New Roman" w:hAnsi="Times New Roman" w:cs="Times New Roman"/>
        </w:rPr>
        <w:t xml:space="preserve"> 8</w:t>
      </w:r>
      <w:r w:rsidR="00BE51D8">
        <w:rPr>
          <w:rFonts w:ascii="Times New Roman" w:hAnsi="Times New Roman" w:cs="Times New Roman"/>
          <w:b/>
        </w:rPr>
        <w:t>)</w:t>
      </w:r>
      <w:r w:rsidR="000B506F">
        <w:rPr>
          <w:rFonts w:ascii="Times New Roman" w:hAnsi="Times New Roman" w:cs="Times New Roman"/>
          <w:b/>
        </w:rPr>
        <w:t xml:space="preserve"> </w:t>
      </w:r>
      <w:r w:rsidR="000B506F">
        <w:rPr>
          <w:rFonts w:ascii="Times New Roman" w:hAnsi="Times New Roman" w:cs="Times New Roman"/>
        </w:rPr>
        <w:t>in stelling 7. We kunnen er dus niet vanuit gaan dat</w:t>
      </w:r>
      <w:r w:rsidR="005773A7">
        <w:rPr>
          <w:rFonts w:ascii="Times New Roman" w:hAnsi="Times New Roman" w:cs="Times New Roman"/>
        </w:rPr>
        <w:t xml:space="preserve"> ondanks dat studenten het geen goed plan vinden </w:t>
      </w:r>
      <w:r w:rsidR="000B506F">
        <w:rPr>
          <w:rFonts w:ascii="Times New Roman" w:hAnsi="Times New Roman" w:cs="Times New Roman"/>
        </w:rPr>
        <w:t xml:space="preserve"> </w:t>
      </w:r>
      <w:r w:rsidR="005773A7">
        <w:rPr>
          <w:rFonts w:ascii="Times New Roman" w:hAnsi="Times New Roman" w:cs="Times New Roman"/>
        </w:rPr>
        <w:t xml:space="preserve">de staatsschuld te verlagen door middel een verhoging van de btw, ze liever </w:t>
      </w:r>
      <w:r w:rsidR="000B506F">
        <w:rPr>
          <w:rFonts w:ascii="Times New Roman" w:hAnsi="Times New Roman" w:cs="Times New Roman"/>
        </w:rPr>
        <w:t>meer bezuinigingen zien</w:t>
      </w:r>
      <w:r w:rsidR="005773A7">
        <w:rPr>
          <w:rFonts w:ascii="Times New Roman" w:hAnsi="Times New Roman" w:cs="Times New Roman"/>
        </w:rPr>
        <w:t xml:space="preserve"> </w:t>
      </w:r>
      <w:r w:rsidR="000B506F">
        <w:rPr>
          <w:rFonts w:ascii="Times New Roman" w:hAnsi="Times New Roman" w:cs="Times New Roman"/>
        </w:rPr>
        <w:t xml:space="preserve">ten opzichte van de werkende. </w:t>
      </w:r>
      <w:r w:rsidR="005773A7">
        <w:rPr>
          <w:rFonts w:ascii="Times New Roman" w:hAnsi="Times New Roman" w:cs="Times New Roman"/>
        </w:rPr>
        <w:t xml:space="preserve">De </w:t>
      </w:r>
      <w:r w:rsidR="005773A7" w:rsidRPr="005773A7">
        <w:rPr>
          <w:rFonts w:ascii="Times New Roman" w:hAnsi="Times New Roman" w:cs="Times New Roman"/>
        </w:rPr>
        <w:t>literatuur</w:t>
      </w:r>
      <w:r w:rsidR="002442EB" w:rsidRPr="005773A7">
        <w:rPr>
          <w:rFonts w:ascii="Times New Roman" w:hAnsi="Times New Roman" w:cs="Times New Roman"/>
        </w:rPr>
        <w:t xml:space="preserve"> </w:t>
      </w:r>
      <w:sdt>
        <w:sdtPr>
          <w:rPr>
            <w:rFonts w:ascii="Times New Roman" w:hAnsi="Times New Roman" w:cs="Times New Roman"/>
          </w:rPr>
          <w:id w:val="4179346"/>
          <w:citation/>
        </w:sdtPr>
        <w:sdtContent>
          <w:r w:rsidR="00E51026" w:rsidRPr="005773A7">
            <w:rPr>
              <w:rFonts w:ascii="Times New Roman" w:hAnsi="Times New Roman" w:cs="Times New Roman"/>
            </w:rPr>
            <w:fldChar w:fldCharType="begin"/>
          </w:r>
          <w:r w:rsidR="00BD1515" w:rsidRPr="005773A7">
            <w:rPr>
              <w:rFonts w:ascii="Times New Roman" w:hAnsi="Times New Roman" w:cs="Times New Roman"/>
            </w:rPr>
            <w:instrText xml:space="preserve"> CITATION Ard12 \l 1043 </w:instrText>
          </w:r>
          <w:r w:rsidR="00E51026" w:rsidRPr="005773A7">
            <w:rPr>
              <w:rFonts w:ascii="Times New Roman" w:hAnsi="Times New Roman" w:cs="Times New Roman"/>
            </w:rPr>
            <w:fldChar w:fldCharType="separate"/>
          </w:r>
          <w:r w:rsidR="00C5755C" w:rsidRPr="00C5755C">
            <w:rPr>
              <w:rFonts w:ascii="Times New Roman" w:hAnsi="Times New Roman" w:cs="Times New Roman"/>
              <w:noProof/>
            </w:rPr>
            <w:t>(Ardagna &amp; Alesina, 2012)</w:t>
          </w:r>
          <w:r w:rsidR="00E51026" w:rsidRPr="005773A7">
            <w:rPr>
              <w:rFonts w:ascii="Times New Roman" w:hAnsi="Times New Roman" w:cs="Times New Roman"/>
            </w:rPr>
            <w:fldChar w:fldCharType="end"/>
          </w:r>
        </w:sdtContent>
      </w:sdt>
      <w:r w:rsidR="005773A7" w:rsidRPr="005773A7">
        <w:rPr>
          <w:rFonts w:ascii="Times New Roman" w:hAnsi="Times New Roman" w:cs="Times New Roman"/>
        </w:rPr>
        <w:t xml:space="preserve"> gaf echter aan d</w:t>
      </w:r>
      <w:r w:rsidR="00BD1515" w:rsidRPr="005773A7">
        <w:rPr>
          <w:rFonts w:ascii="Times New Roman" w:hAnsi="Times New Roman" w:cs="Times New Roman"/>
        </w:rPr>
        <w:t>at bezuinigen leidt tot</w:t>
      </w:r>
      <w:r w:rsidR="00BA5E36" w:rsidRPr="005773A7">
        <w:rPr>
          <w:rFonts w:ascii="Times New Roman" w:hAnsi="Times New Roman" w:cs="Times New Roman"/>
        </w:rPr>
        <w:t xml:space="preserve"> een</w:t>
      </w:r>
      <w:r w:rsidR="00BD1515" w:rsidRPr="005773A7">
        <w:rPr>
          <w:rFonts w:ascii="Times New Roman" w:hAnsi="Times New Roman" w:cs="Times New Roman"/>
        </w:rPr>
        <w:t xml:space="preserve"> lagere ‘</w:t>
      </w:r>
      <w:proofErr w:type="spellStart"/>
      <w:r w:rsidR="00BD1515" w:rsidRPr="005773A7">
        <w:rPr>
          <w:rFonts w:ascii="Times New Roman" w:hAnsi="Times New Roman" w:cs="Times New Roman"/>
        </w:rPr>
        <w:t>debt</w:t>
      </w:r>
      <w:proofErr w:type="spellEnd"/>
      <w:r w:rsidR="00BD1515" w:rsidRPr="005773A7">
        <w:rPr>
          <w:rFonts w:ascii="Times New Roman" w:hAnsi="Times New Roman" w:cs="Times New Roman"/>
        </w:rPr>
        <w:t xml:space="preserve"> over GDP’ ratio</w:t>
      </w:r>
      <w:r w:rsidR="00BA5E36" w:rsidRPr="005773A7">
        <w:rPr>
          <w:rFonts w:ascii="Times New Roman" w:hAnsi="Times New Roman" w:cs="Times New Roman"/>
        </w:rPr>
        <w:t>, kun je aannemen dat de studenten hier meer mee eens zijn dan de werkende.</w:t>
      </w:r>
    </w:p>
    <w:p w:rsidR="008B2B35" w:rsidRDefault="008B2B35" w:rsidP="008B2B35">
      <w:pPr>
        <w:autoSpaceDE w:val="0"/>
        <w:autoSpaceDN w:val="0"/>
        <w:adjustRightInd w:val="0"/>
        <w:spacing w:after="0" w:line="240" w:lineRule="auto"/>
        <w:rPr>
          <w:rFonts w:ascii="Times New Roman" w:hAnsi="Times New Roman" w:cs="Times New Roman"/>
          <w:sz w:val="24"/>
          <w:szCs w:val="24"/>
        </w:rPr>
      </w:pPr>
    </w:p>
    <w:p w:rsidR="008B2B35" w:rsidRDefault="008B2B35" w:rsidP="008B2B35">
      <w:pPr>
        <w:autoSpaceDE w:val="0"/>
        <w:autoSpaceDN w:val="0"/>
        <w:adjustRightInd w:val="0"/>
        <w:spacing w:after="0" w:line="240" w:lineRule="auto"/>
        <w:rPr>
          <w:rFonts w:ascii="Times New Roman" w:hAnsi="Times New Roman" w:cs="Times New Roman"/>
          <w:sz w:val="24"/>
          <w:szCs w:val="24"/>
        </w:rPr>
      </w:pPr>
    </w:p>
    <w:p w:rsidR="008B2B35" w:rsidRDefault="008B2B35" w:rsidP="008B2B35">
      <w:pPr>
        <w:autoSpaceDE w:val="0"/>
        <w:autoSpaceDN w:val="0"/>
        <w:adjustRightInd w:val="0"/>
        <w:spacing w:after="0" w:line="240" w:lineRule="auto"/>
        <w:rPr>
          <w:rFonts w:ascii="Times New Roman" w:hAnsi="Times New Roman" w:cs="Times New Roman"/>
          <w:sz w:val="24"/>
          <w:szCs w:val="24"/>
        </w:rPr>
      </w:pPr>
    </w:p>
    <w:p w:rsidR="008B2B35" w:rsidRDefault="008B2B35" w:rsidP="008B2B35">
      <w:pPr>
        <w:autoSpaceDE w:val="0"/>
        <w:autoSpaceDN w:val="0"/>
        <w:adjustRightInd w:val="0"/>
        <w:spacing w:after="0" w:line="240" w:lineRule="auto"/>
        <w:rPr>
          <w:rFonts w:ascii="Times New Roman" w:hAnsi="Times New Roman" w:cs="Times New Roman"/>
          <w:sz w:val="24"/>
          <w:szCs w:val="24"/>
        </w:rPr>
      </w:pPr>
    </w:p>
    <w:p w:rsidR="00376100" w:rsidRPr="00A86E21" w:rsidRDefault="000E1F07" w:rsidP="00A86E21">
      <w:pPr>
        <w:pStyle w:val="Kop1"/>
        <w:spacing w:line="360" w:lineRule="auto"/>
        <w:rPr>
          <w:rFonts w:ascii="Times New Roman" w:hAnsi="Times New Roman" w:cs="Times New Roman"/>
          <w:color w:val="auto"/>
        </w:rPr>
      </w:pPr>
      <w:bookmarkStart w:id="7" w:name="_Toc359321156"/>
      <w:r w:rsidRPr="00A86E21">
        <w:rPr>
          <w:rFonts w:ascii="Times New Roman" w:hAnsi="Times New Roman" w:cs="Times New Roman"/>
          <w:color w:val="auto"/>
        </w:rPr>
        <w:lastRenderedPageBreak/>
        <w:t>Conclusie</w:t>
      </w:r>
      <w:bookmarkEnd w:id="7"/>
    </w:p>
    <w:p w:rsidR="00323FA5" w:rsidRDefault="003E24BC" w:rsidP="00323FA5">
      <w:pPr>
        <w:spacing w:line="360" w:lineRule="auto"/>
        <w:rPr>
          <w:rFonts w:ascii="Times New Roman" w:hAnsi="Times New Roman" w:cs="Times New Roman"/>
        </w:rPr>
      </w:pPr>
      <w:r>
        <w:rPr>
          <w:rFonts w:ascii="Times New Roman" w:hAnsi="Times New Roman" w:cs="Times New Roman"/>
        </w:rPr>
        <w:t xml:space="preserve">Centraal in het onderzoek stond of de prijzen van consumenten producten significant hoger zijn sinds het invoeren van het verhoogde btw-tarief. In de literatuur waren meerdere onderzoeken die een verandering in de btw laten zien en het effect daarvan. In Duitsland was er duidelijk een effect te zien op de prijzen. In </w:t>
      </w:r>
      <w:r w:rsidR="001C30E5">
        <w:rPr>
          <w:rFonts w:ascii="Times New Roman" w:hAnsi="Times New Roman" w:cs="Times New Roman"/>
        </w:rPr>
        <w:t>Italië</w:t>
      </w:r>
      <w:r>
        <w:rPr>
          <w:rFonts w:ascii="Times New Roman" w:hAnsi="Times New Roman" w:cs="Times New Roman"/>
        </w:rPr>
        <w:t xml:space="preserve"> was ook een effect zien van een daling van de prijzen vanwege een daling in het btw-tarief. Dit geeft aanwijzingen dat dit in Nederland ook het geval zou kunnen zijn. In het onderzoek wat volgde werden twee analyses gemaakt op basis van prijsindex cijfers. In de eerste analyse werd een ‘</w:t>
      </w:r>
      <w:proofErr w:type="spellStart"/>
      <w:r>
        <w:rPr>
          <w:rFonts w:ascii="Times New Roman" w:hAnsi="Times New Roman" w:cs="Times New Roman"/>
        </w:rPr>
        <w:t>difference-in-difference</w:t>
      </w:r>
      <w:proofErr w:type="spellEnd"/>
      <w:r>
        <w:rPr>
          <w:rFonts w:ascii="Times New Roman" w:hAnsi="Times New Roman" w:cs="Times New Roman"/>
        </w:rPr>
        <w:t xml:space="preserve">’ methode gebruikt met de 6% productgroepen binnen Nederland als controle groep aangezien deze groep in beginsel niet wordt aangetast door de btw verhoging en parallel loopt met de 21% productgroepen.  Het resultaat uit de analyse was onverwacht en niet in lijn met de voorgaande studies. Er was geen significant effect zichtbaar op de prijsindex cijfers. </w:t>
      </w:r>
      <w:r w:rsidR="004356D2">
        <w:rPr>
          <w:rFonts w:ascii="Times New Roman" w:hAnsi="Times New Roman" w:cs="Times New Roman"/>
        </w:rPr>
        <w:t xml:space="preserve">Mogelijke verklaringen hiervoor zijn te eerste dat de controle groep mogelijk toch beïnvloed wordt door de verhoging van de btw, waardoor het effect wordt onderschat. Ten tweede dat er mogelijk andere factoren zijn die invloed uitoefenen te tijde van invoering van de btw verhoging, waardoor het effect wordt onderschat. </w:t>
      </w:r>
      <w:r w:rsidR="004345EB">
        <w:rPr>
          <w:rFonts w:ascii="Times New Roman" w:hAnsi="Times New Roman" w:cs="Times New Roman"/>
        </w:rPr>
        <w:t>De analyse op een subgroep laat een significant negatief effect zien, dit is niet wat verwacht werd op basis van de literatuur.</w:t>
      </w:r>
      <w:r w:rsidR="00FB41F3">
        <w:rPr>
          <w:rFonts w:ascii="Times New Roman" w:hAnsi="Times New Roman" w:cs="Times New Roman"/>
        </w:rPr>
        <w:t xml:space="preserve"> Hierom is als check om te kijken of deze cijfers logisch zijn</w:t>
      </w:r>
      <w:r w:rsidR="004345EB">
        <w:rPr>
          <w:rFonts w:ascii="Times New Roman" w:hAnsi="Times New Roman" w:cs="Times New Roman"/>
        </w:rPr>
        <w:t xml:space="preserve"> </w:t>
      </w:r>
      <w:r w:rsidR="00FB41F3">
        <w:rPr>
          <w:rFonts w:ascii="Times New Roman" w:hAnsi="Times New Roman" w:cs="Times New Roman"/>
        </w:rPr>
        <w:t>d</w:t>
      </w:r>
      <w:r w:rsidR="00263144">
        <w:rPr>
          <w:rFonts w:ascii="Times New Roman" w:hAnsi="Times New Roman" w:cs="Times New Roman"/>
        </w:rPr>
        <w:t xml:space="preserve">ezelfde </w:t>
      </w:r>
      <w:r w:rsidR="001C30E5">
        <w:rPr>
          <w:rFonts w:ascii="Times New Roman" w:hAnsi="Times New Roman" w:cs="Times New Roman"/>
        </w:rPr>
        <w:t>analyse</w:t>
      </w:r>
      <w:r w:rsidR="00263144">
        <w:rPr>
          <w:rFonts w:ascii="Times New Roman" w:hAnsi="Times New Roman" w:cs="Times New Roman"/>
        </w:rPr>
        <w:t xml:space="preserve"> maar dan met</w:t>
      </w:r>
      <w:r w:rsidR="00FB41F3">
        <w:rPr>
          <w:rFonts w:ascii="Times New Roman" w:hAnsi="Times New Roman" w:cs="Times New Roman"/>
        </w:rPr>
        <w:t xml:space="preserve"> de percentuele verschillen ten opzichte van de vorige maand</w:t>
      </w:r>
      <w:r w:rsidR="00263144">
        <w:rPr>
          <w:rFonts w:ascii="Times New Roman" w:hAnsi="Times New Roman" w:cs="Times New Roman"/>
        </w:rPr>
        <w:t xml:space="preserve">. De effecten zijn </w:t>
      </w:r>
      <w:r w:rsidR="00FB41F3">
        <w:rPr>
          <w:rFonts w:ascii="Times New Roman" w:hAnsi="Times New Roman" w:cs="Times New Roman"/>
        </w:rPr>
        <w:t xml:space="preserve">nu </w:t>
      </w:r>
      <w:r w:rsidR="00263144">
        <w:rPr>
          <w:rFonts w:ascii="Times New Roman" w:hAnsi="Times New Roman" w:cs="Times New Roman"/>
        </w:rPr>
        <w:t xml:space="preserve">omgedraaid. Er is een positief effect te zien die niet significant is. </w:t>
      </w:r>
      <w:r w:rsidR="00CA641F">
        <w:rPr>
          <w:rFonts w:ascii="Times New Roman" w:hAnsi="Times New Roman" w:cs="Times New Roman"/>
        </w:rPr>
        <w:t>Kijken we naar de subgroepen is er een positief significant effect te zien. Dit laat zien dat prijselasticiteit belangrijk is voor het effect van de btw verhoging en het effect is nu wel in lijn met de beschreven literatuur.</w:t>
      </w:r>
      <w:r w:rsidR="004356D2">
        <w:rPr>
          <w:rFonts w:ascii="Times New Roman" w:hAnsi="Times New Roman" w:cs="Times New Roman"/>
        </w:rPr>
        <w:t xml:space="preserve"> De tweede analyse werd ook gedaan met een ‘</w:t>
      </w:r>
      <w:proofErr w:type="spellStart"/>
      <w:r w:rsidR="004356D2">
        <w:rPr>
          <w:rFonts w:ascii="Times New Roman" w:hAnsi="Times New Roman" w:cs="Times New Roman"/>
        </w:rPr>
        <w:t>difference-in-difference</w:t>
      </w:r>
      <w:proofErr w:type="spellEnd"/>
      <w:r w:rsidR="004356D2">
        <w:rPr>
          <w:rFonts w:ascii="Times New Roman" w:hAnsi="Times New Roman" w:cs="Times New Roman"/>
        </w:rPr>
        <w:t xml:space="preserve">’ methode, maar nu met andere landen als controle groep. Het resultaat was ook hier dat er geen significant effect is op de prijzen. Verklaringen voor de resultaten zijn om te beginnen dat er producten in het HICP cijfer mee worden genomen die </w:t>
      </w:r>
      <w:r w:rsidR="00307A58">
        <w:rPr>
          <w:rFonts w:ascii="Times New Roman" w:hAnsi="Times New Roman" w:cs="Times New Roman"/>
        </w:rPr>
        <w:t xml:space="preserve">niet worden aangetast door het hogere btw-tarief waardoor het effect wordt onderschat. Verder </w:t>
      </w:r>
      <w:r w:rsidR="004356D2">
        <w:rPr>
          <w:rFonts w:ascii="Times New Roman" w:hAnsi="Times New Roman" w:cs="Times New Roman"/>
        </w:rPr>
        <w:t xml:space="preserve"> </w:t>
      </w:r>
      <w:r w:rsidR="00307A58">
        <w:rPr>
          <w:rFonts w:ascii="Times New Roman" w:hAnsi="Times New Roman" w:cs="Times New Roman"/>
        </w:rPr>
        <w:t xml:space="preserve">kan het zijn dat ook hier andere factoren een rol spelen op het moment van invoering van het verhoogde btw tarief, waardoor de controlegroepen niet goed meer functioneren. </w:t>
      </w:r>
      <w:r w:rsidR="00FB41F3">
        <w:rPr>
          <w:rFonts w:ascii="Times New Roman" w:hAnsi="Times New Roman" w:cs="Times New Roman"/>
        </w:rPr>
        <w:t xml:space="preserve">Op basis van de analyses is het moeilijk om een duidelijke conclusie te trekken, omdat de resultaten verschillen. Wat we echter wel blijkt op basis van mijn onderzoek is dat er geen aanwijzingen dat er een significant effect is op de algemene consumenten prijzen in Nederland. </w:t>
      </w:r>
    </w:p>
    <w:p w:rsidR="00125918" w:rsidRDefault="00125918" w:rsidP="00307A58">
      <w:pPr>
        <w:spacing w:line="360" w:lineRule="auto"/>
        <w:rPr>
          <w:rFonts w:ascii="Times New Roman" w:hAnsi="Times New Roman" w:cs="Times New Roman"/>
        </w:rPr>
      </w:pPr>
      <w:r>
        <w:rPr>
          <w:rFonts w:ascii="Times New Roman" w:hAnsi="Times New Roman" w:cs="Times New Roman"/>
        </w:rPr>
        <w:t>Een enquête is gehouden om de resultaten te koppelen aan de werkelijkheid</w:t>
      </w:r>
      <w:r w:rsidR="00E059AF">
        <w:rPr>
          <w:rFonts w:ascii="Times New Roman" w:hAnsi="Times New Roman" w:cs="Times New Roman"/>
        </w:rPr>
        <w:t xml:space="preserve"> en het gedrag van mensen te identificeren</w:t>
      </w:r>
      <w:r>
        <w:rPr>
          <w:rFonts w:ascii="Times New Roman" w:hAnsi="Times New Roman" w:cs="Times New Roman"/>
        </w:rPr>
        <w:t xml:space="preserve">. De meeste </w:t>
      </w:r>
      <w:r w:rsidR="00E059AF">
        <w:rPr>
          <w:rFonts w:ascii="Times New Roman" w:hAnsi="Times New Roman" w:cs="Times New Roman"/>
        </w:rPr>
        <w:t>respondenten</w:t>
      </w:r>
      <w:r>
        <w:rPr>
          <w:rFonts w:ascii="Times New Roman" w:hAnsi="Times New Roman" w:cs="Times New Roman"/>
        </w:rPr>
        <w:t xml:space="preserve"> waren bewust van de btw verhoging die is doorgevoerd. Echter pasten de meeste mensen hun koopgedrag niet of nauwelijks hieraan aan. Alleen het opleidingsniveau heeft een significant op het koopgedrag van mensen. Hoe lager de hoogst gevolgde opleiding hoe </w:t>
      </w:r>
      <w:r w:rsidR="00E059AF">
        <w:rPr>
          <w:rFonts w:ascii="Times New Roman" w:hAnsi="Times New Roman" w:cs="Times New Roman"/>
        </w:rPr>
        <w:t>minder A merken er worden gekocht sinds de btw verhoging.</w:t>
      </w:r>
      <w:r w:rsidR="00281082">
        <w:rPr>
          <w:rFonts w:ascii="Times New Roman" w:hAnsi="Times New Roman" w:cs="Times New Roman"/>
        </w:rPr>
        <w:t xml:space="preserve"> Vervolgens blijkt dat studenten het meer eens te zijn met bezuinigen in plaats van belasting verhogingen dan werkende. </w:t>
      </w:r>
      <w:r w:rsidR="006E2104">
        <w:rPr>
          <w:rFonts w:ascii="Times New Roman" w:hAnsi="Times New Roman" w:cs="Times New Roman"/>
        </w:rPr>
        <w:t xml:space="preserve">Studenten zijn het eens met bevindingen zoals is beschreven in de literatuur. Uit de </w:t>
      </w:r>
      <w:r w:rsidR="00DC0B99">
        <w:rPr>
          <w:rFonts w:ascii="Times New Roman" w:hAnsi="Times New Roman" w:cs="Times New Roman"/>
        </w:rPr>
        <w:t>enquête</w:t>
      </w:r>
      <w:r w:rsidR="006E2104">
        <w:rPr>
          <w:rFonts w:ascii="Times New Roman" w:hAnsi="Times New Roman" w:cs="Times New Roman"/>
        </w:rPr>
        <w:t xml:space="preserve"> blijkt dus </w:t>
      </w:r>
      <w:r w:rsidR="006E2104">
        <w:rPr>
          <w:rFonts w:ascii="Times New Roman" w:hAnsi="Times New Roman" w:cs="Times New Roman"/>
        </w:rPr>
        <w:lastRenderedPageBreak/>
        <w:t>dat mensen zich bewust zijn van de btw verhoging maar vaak hun gedrag er niet aan aanpassen. Hierdoor zullen de belastinginkomsten van de overheid inderdaad toenemen</w:t>
      </w:r>
      <w:r w:rsidR="00E77381">
        <w:rPr>
          <w:rFonts w:ascii="Times New Roman" w:hAnsi="Times New Roman" w:cs="Times New Roman"/>
        </w:rPr>
        <w:t xml:space="preserve"> en kan de btw verhoging dus een goede maatregel zijn tegen de crisis. Wat de effecten op lange termijn zijn is echter niet duidelijk.</w:t>
      </w:r>
      <w:r w:rsidR="006E2104">
        <w:rPr>
          <w:rFonts w:ascii="Times New Roman" w:hAnsi="Times New Roman" w:cs="Times New Roman"/>
        </w:rPr>
        <w:t xml:space="preserve"> </w:t>
      </w:r>
    </w:p>
    <w:p w:rsidR="0059127F" w:rsidRDefault="00307A58" w:rsidP="00307A58">
      <w:pPr>
        <w:spacing w:line="360" w:lineRule="auto"/>
        <w:rPr>
          <w:rFonts w:ascii="Times New Roman" w:hAnsi="Times New Roman" w:cs="Times New Roman"/>
        </w:rPr>
      </w:pPr>
      <w:r w:rsidRPr="00307A58">
        <w:rPr>
          <w:rFonts w:ascii="Times New Roman" w:hAnsi="Times New Roman" w:cs="Times New Roman"/>
        </w:rPr>
        <w:t xml:space="preserve">Voor volgende onderzoek </w:t>
      </w:r>
      <w:r w:rsidR="0059127F">
        <w:rPr>
          <w:rFonts w:ascii="Times New Roman" w:hAnsi="Times New Roman" w:cs="Times New Roman"/>
        </w:rPr>
        <w:t>is het</w:t>
      </w:r>
      <w:r w:rsidRPr="00307A58">
        <w:rPr>
          <w:rFonts w:ascii="Times New Roman" w:hAnsi="Times New Roman" w:cs="Times New Roman"/>
        </w:rPr>
        <w:t xml:space="preserve"> interessant om het lange termijn effect van de btw verhoging te zien aangezien er nu slecht een aantal maanden in de analyses zijn meegenomen. </w:t>
      </w:r>
      <w:r>
        <w:rPr>
          <w:rFonts w:ascii="Times New Roman" w:hAnsi="Times New Roman" w:cs="Times New Roman"/>
        </w:rPr>
        <w:t xml:space="preserve">Dit laat een beter beeld zien en geeft consumenten ook de kans om het gedrag aan te passen aan de eventuele veranderingen in de prijzen. </w:t>
      </w:r>
      <w:r w:rsidR="0059127F">
        <w:rPr>
          <w:rFonts w:ascii="Times New Roman" w:hAnsi="Times New Roman" w:cs="Times New Roman"/>
        </w:rPr>
        <w:t>Verder is het goed om duidelijker te onderzoeken wat het verschil veroorzaakt tussen het effect van de absolute prijsindex cijfers en die van de</w:t>
      </w:r>
      <w:r w:rsidR="00FB41F3">
        <w:rPr>
          <w:rFonts w:ascii="Times New Roman" w:hAnsi="Times New Roman" w:cs="Times New Roman"/>
        </w:rPr>
        <w:t xml:space="preserve"> percentuele verschillen</w:t>
      </w:r>
      <w:r w:rsidR="0059127F">
        <w:rPr>
          <w:rFonts w:ascii="Times New Roman" w:hAnsi="Times New Roman" w:cs="Times New Roman"/>
        </w:rPr>
        <w:t xml:space="preserve">. Het is niet precies duidelijk wat dit verschil veroorzaakt, waardoor het moeilijk is om een duidelijke conclusie te trekken uit het onderzoek. </w:t>
      </w:r>
    </w:p>
    <w:p w:rsidR="000856EB" w:rsidRPr="00307A58" w:rsidRDefault="0059127F" w:rsidP="00307A58">
      <w:pPr>
        <w:spacing w:line="360" w:lineRule="auto"/>
        <w:rPr>
          <w:rFonts w:ascii="Times New Roman" w:eastAsiaTheme="majorEastAsia" w:hAnsi="Times New Roman" w:cs="Times New Roman"/>
          <w:b/>
          <w:bCs/>
          <w:sz w:val="28"/>
          <w:szCs w:val="28"/>
        </w:rPr>
      </w:pPr>
      <w:r>
        <w:rPr>
          <w:rFonts w:ascii="Times New Roman" w:hAnsi="Times New Roman" w:cs="Times New Roman"/>
        </w:rPr>
        <w:t>Beleidsm</w:t>
      </w:r>
      <w:r w:rsidR="00E56000">
        <w:rPr>
          <w:rFonts w:ascii="Times New Roman" w:hAnsi="Times New Roman" w:cs="Times New Roman"/>
        </w:rPr>
        <w:t>akers</w:t>
      </w:r>
      <w:r>
        <w:rPr>
          <w:rFonts w:ascii="Times New Roman" w:hAnsi="Times New Roman" w:cs="Times New Roman"/>
        </w:rPr>
        <w:t xml:space="preserve"> kunnen op basis van dit onderzoek </w:t>
      </w:r>
      <w:r w:rsidR="00E56000">
        <w:rPr>
          <w:rFonts w:ascii="Times New Roman" w:hAnsi="Times New Roman" w:cs="Times New Roman"/>
        </w:rPr>
        <w:t>concluderen dat er aanwijzingen zijn dat de btw verhoging kan leiden tot een significante prijsstijging</w:t>
      </w:r>
      <w:r w:rsidR="00245D88">
        <w:rPr>
          <w:rFonts w:ascii="Times New Roman" w:hAnsi="Times New Roman" w:cs="Times New Roman"/>
        </w:rPr>
        <w:t xml:space="preserve"> (op basis van de literatuur)</w:t>
      </w:r>
      <w:r w:rsidR="00E56000">
        <w:rPr>
          <w:rFonts w:ascii="Times New Roman" w:hAnsi="Times New Roman" w:cs="Times New Roman"/>
        </w:rPr>
        <w:t>, maar dat de eerste cijfers dit niet direct laten zien</w:t>
      </w:r>
      <w:r w:rsidR="00245D88">
        <w:rPr>
          <w:rFonts w:ascii="Times New Roman" w:hAnsi="Times New Roman" w:cs="Times New Roman"/>
        </w:rPr>
        <w:t xml:space="preserve"> (op basis van eigen onderzoek)</w:t>
      </w:r>
      <w:r w:rsidR="00E56000">
        <w:rPr>
          <w:rFonts w:ascii="Times New Roman" w:hAnsi="Times New Roman" w:cs="Times New Roman"/>
        </w:rPr>
        <w:t xml:space="preserve">. </w:t>
      </w:r>
      <w:r w:rsidR="00245D88">
        <w:rPr>
          <w:rFonts w:ascii="Times New Roman" w:hAnsi="Times New Roman" w:cs="Times New Roman"/>
        </w:rPr>
        <w:t xml:space="preserve">Er zijn ook sterke aanwijzingen dat sommige productgroepen sterker reageren op de btw verhoging dan andere producten. </w:t>
      </w:r>
      <w:r w:rsidR="00AC62AA">
        <w:rPr>
          <w:rFonts w:ascii="Times New Roman" w:hAnsi="Times New Roman" w:cs="Times New Roman"/>
        </w:rPr>
        <w:t xml:space="preserve">Echter zien we geen uitgesproken gedragsverandering bij de consumenten. Alleen laag opgeleide consumenten zullen op basis van de enquête </w:t>
      </w:r>
      <w:r w:rsidR="002B4C6C">
        <w:rPr>
          <w:rFonts w:ascii="Times New Roman" w:hAnsi="Times New Roman" w:cs="Times New Roman"/>
        </w:rPr>
        <w:t>meer letten op het koopgedrag.</w:t>
      </w:r>
      <w:r w:rsidR="000856EB" w:rsidRPr="00307A58">
        <w:rPr>
          <w:rFonts w:ascii="Times New Roman" w:eastAsiaTheme="majorEastAsia" w:hAnsi="Times New Roman" w:cs="Times New Roman"/>
          <w:b/>
          <w:bCs/>
          <w:sz w:val="28"/>
          <w:szCs w:val="28"/>
        </w:rPr>
        <w:br w:type="page"/>
      </w:r>
    </w:p>
    <w:p w:rsidR="000E1F07" w:rsidRPr="000E1F07" w:rsidRDefault="000E1F07" w:rsidP="000E1F07">
      <w:pPr>
        <w:pStyle w:val="Kop1"/>
        <w:rPr>
          <w:rFonts w:ascii="Times New Roman" w:hAnsi="Times New Roman" w:cs="Times New Roman"/>
          <w:color w:val="auto"/>
        </w:rPr>
      </w:pPr>
      <w:bookmarkStart w:id="8" w:name="_Toc359321157"/>
      <w:r w:rsidRPr="000E1F07">
        <w:rPr>
          <w:rFonts w:ascii="Times New Roman" w:hAnsi="Times New Roman" w:cs="Times New Roman"/>
          <w:color w:val="auto"/>
        </w:rPr>
        <w:lastRenderedPageBreak/>
        <w:t>Literatuurlijst</w:t>
      </w:r>
      <w:bookmarkEnd w:id="8"/>
    </w:p>
    <w:sdt>
      <w:sdtPr>
        <w:id w:val="7572160"/>
        <w:docPartObj>
          <w:docPartGallery w:val="Bibliographies"/>
          <w:docPartUnique/>
        </w:docPartObj>
      </w:sdtPr>
      <w:sdtContent>
        <w:p w:rsidR="008D21C8" w:rsidRDefault="008D21C8" w:rsidP="00823BCF">
          <w:pPr>
            <w:spacing w:line="360" w:lineRule="auto"/>
          </w:pPr>
        </w:p>
        <w:sdt>
          <w:sdtPr>
            <w:id w:val="111145805"/>
            <w:bibliography/>
          </w:sdtPr>
          <w:sdtContent>
            <w:p w:rsidR="00C5755C" w:rsidRPr="0073495E" w:rsidRDefault="00E51026" w:rsidP="00C5755C">
              <w:pPr>
                <w:pStyle w:val="Bibliografie"/>
                <w:rPr>
                  <w:noProof/>
                  <w:lang w:val="en-US"/>
                </w:rPr>
              </w:pPr>
              <w:r>
                <w:fldChar w:fldCharType="begin"/>
              </w:r>
              <w:r w:rsidR="008D21C8">
                <w:instrText xml:space="preserve"> BIBLIOGRAPHY </w:instrText>
              </w:r>
              <w:r>
                <w:fldChar w:fldCharType="separate"/>
              </w:r>
              <w:r w:rsidR="00C5755C">
                <w:rPr>
                  <w:noProof/>
                </w:rPr>
                <w:t xml:space="preserve">ANP. (2013, mei 11). 'Weinig effect lage btw'. </w:t>
              </w:r>
              <w:r w:rsidR="00C5755C" w:rsidRPr="0073495E">
                <w:rPr>
                  <w:i/>
                  <w:iCs/>
                  <w:noProof/>
                  <w:lang w:val="en-US"/>
                </w:rPr>
                <w:t>AD</w:t>
              </w:r>
              <w:r w:rsidR="00C5755C" w:rsidRPr="0073495E">
                <w:rPr>
                  <w:noProof/>
                  <w:lang w:val="en-US"/>
                </w:rPr>
                <w:t xml:space="preserve"> .</w:t>
              </w:r>
            </w:p>
            <w:p w:rsidR="00C5755C" w:rsidRPr="0073495E" w:rsidRDefault="00C5755C" w:rsidP="00C5755C">
              <w:pPr>
                <w:pStyle w:val="Bibliografie"/>
                <w:rPr>
                  <w:noProof/>
                  <w:lang w:val="en-US"/>
                </w:rPr>
              </w:pPr>
              <w:r w:rsidRPr="0073495E">
                <w:rPr>
                  <w:noProof/>
                  <w:lang w:val="en-US"/>
                </w:rPr>
                <w:t xml:space="preserve">Ardagna, S., &amp; Alesina, A. F. (2012). The design of fiscal adjustments. </w:t>
              </w:r>
              <w:r w:rsidRPr="0073495E">
                <w:rPr>
                  <w:i/>
                  <w:iCs/>
                  <w:noProof/>
                  <w:lang w:val="en-US"/>
                </w:rPr>
                <w:t>National Bureau of Economic Research</w:t>
              </w:r>
              <w:r w:rsidRPr="0073495E">
                <w:rPr>
                  <w:noProof/>
                  <w:lang w:val="en-US"/>
                </w:rPr>
                <w:t xml:space="preserve"> .</w:t>
              </w:r>
            </w:p>
            <w:p w:rsidR="00C5755C" w:rsidRPr="0073495E" w:rsidRDefault="00C5755C" w:rsidP="00C5755C">
              <w:pPr>
                <w:pStyle w:val="Bibliografie"/>
                <w:rPr>
                  <w:noProof/>
                  <w:lang w:val="en-US"/>
                </w:rPr>
              </w:pPr>
              <w:r w:rsidRPr="0073495E">
                <w:rPr>
                  <w:noProof/>
                  <w:lang w:val="en-US"/>
                </w:rPr>
                <w:t xml:space="preserve">Cnossen, S. (1998). Global Trends and Issues in Value Added Taxation. </w:t>
              </w:r>
              <w:r w:rsidRPr="0073495E">
                <w:rPr>
                  <w:i/>
                  <w:iCs/>
                  <w:noProof/>
                  <w:lang w:val="en-US"/>
                </w:rPr>
                <w:t>International Tax and Public Finance</w:t>
              </w:r>
              <w:r w:rsidRPr="0073495E">
                <w:rPr>
                  <w:noProof/>
                  <w:lang w:val="en-US"/>
                </w:rPr>
                <w:t xml:space="preserve"> (Springer), 399-428.</w:t>
              </w:r>
            </w:p>
            <w:p w:rsidR="00C5755C" w:rsidRPr="0073495E" w:rsidRDefault="00C5755C" w:rsidP="00C5755C">
              <w:pPr>
                <w:pStyle w:val="Bibliografie"/>
                <w:rPr>
                  <w:noProof/>
                  <w:lang w:val="en-US"/>
                </w:rPr>
              </w:pPr>
              <w:r w:rsidRPr="0073495E">
                <w:rPr>
                  <w:noProof/>
                  <w:lang w:val="en-US"/>
                </w:rPr>
                <w:t xml:space="preserve">Deutsche Bundesbank. (2008, April). Price and volume effects of VAT increase on 1 January 2007. </w:t>
              </w:r>
              <w:r w:rsidRPr="0073495E">
                <w:rPr>
                  <w:i/>
                  <w:iCs/>
                  <w:noProof/>
                  <w:lang w:val="en-US"/>
                </w:rPr>
                <w:t>Monthly Report of the Deutsche Bundesbank</w:t>
              </w:r>
              <w:r w:rsidRPr="0073495E">
                <w:rPr>
                  <w:noProof/>
                  <w:lang w:val="en-US"/>
                </w:rPr>
                <w:t xml:space="preserve"> .</w:t>
              </w:r>
            </w:p>
            <w:p w:rsidR="00C5755C" w:rsidRPr="0073495E" w:rsidRDefault="00C5755C" w:rsidP="00C5755C">
              <w:pPr>
                <w:pStyle w:val="Bibliografie"/>
                <w:rPr>
                  <w:noProof/>
                  <w:lang w:val="en-US"/>
                </w:rPr>
              </w:pPr>
              <w:r w:rsidRPr="0073495E">
                <w:rPr>
                  <w:noProof/>
                  <w:lang w:val="en-US"/>
                </w:rPr>
                <w:t xml:space="preserve">European Communities. (2004). </w:t>
              </w:r>
              <w:r w:rsidRPr="0073495E">
                <w:rPr>
                  <w:i/>
                  <w:iCs/>
                  <w:noProof/>
                  <w:lang w:val="en-US"/>
                </w:rPr>
                <w:t>Harmonized Indices of Consumer Prices (HICP) a short guideline for users.</w:t>
              </w:r>
              <w:r w:rsidRPr="0073495E">
                <w:rPr>
                  <w:noProof/>
                  <w:lang w:val="en-US"/>
                </w:rPr>
                <w:t xml:space="preserve"> </w:t>
              </w:r>
            </w:p>
            <w:p w:rsidR="00C5755C" w:rsidRPr="0073495E" w:rsidRDefault="00C5755C" w:rsidP="00C5755C">
              <w:pPr>
                <w:pStyle w:val="Bibliografie"/>
                <w:rPr>
                  <w:noProof/>
                  <w:lang w:val="en-US"/>
                </w:rPr>
              </w:pPr>
              <w:r w:rsidRPr="0073495E">
                <w:rPr>
                  <w:noProof/>
                  <w:lang w:val="en-US"/>
                </w:rPr>
                <w:t xml:space="preserve">Field. (2009). </w:t>
              </w:r>
              <w:r w:rsidRPr="0073495E">
                <w:rPr>
                  <w:i/>
                  <w:iCs/>
                  <w:noProof/>
                  <w:lang w:val="en-US"/>
                </w:rPr>
                <w:t>Discovering Statistics using SPSS.</w:t>
              </w:r>
              <w:r w:rsidRPr="0073495E">
                <w:rPr>
                  <w:noProof/>
                  <w:lang w:val="en-US"/>
                </w:rPr>
                <w:t xml:space="preserve"> Sage.</w:t>
              </w:r>
            </w:p>
            <w:p w:rsidR="00C5755C" w:rsidRPr="0073495E" w:rsidRDefault="00C5755C" w:rsidP="00C5755C">
              <w:pPr>
                <w:pStyle w:val="Bibliografie"/>
                <w:rPr>
                  <w:noProof/>
                  <w:lang w:val="en-US"/>
                </w:rPr>
              </w:pPr>
              <w:r w:rsidRPr="0073495E">
                <w:rPr>
                  <w:noProof/>
                  <w:lang w:val="en-US"/>
                </w:rPr>
                <w:t xml:space="preserve">Keen, M., &amp; Lockwood, B. (2010). The value added tax: Its causes and consequences. </w:t>
              </w:r>
              <w:r w:rsidRPr="0073495E">
                <w:rPr>
                  <w:i/>
                  <w:iCs/>
                  <w:noProof/>
                  <w:lang w:val="en-US"/>
                </w:rPr>
                <w:t>Journal of Development Economics</w:t>
              </w:r>
              <w:r w:rsidRPr="0073495E">
                <w:rPr>
                  <w:noProof/>
                  <w:lang w:val="en-US"/>
                </w:rPr>
                <w:t xml:space="preserve"> , 138-151.</w:t>
              </w:r>
            </w:p>
            <w:p w:rsidR="00C5755C" w:rsidRPr="0073495E" w:rsidRDefault="00C5755C" w:rsidP="00C5755C">
              <w:pPr>
                <w:pStyle w:val="Bibliografie"/>
                <w:rPr>
                  <w:noProof/>
                  <w:lang w:val="en-US"/>
                </w:rPr>
              </w:pPr>
              <w:r w:rsidRPr="0073495E">
                <w:rPr>
                  <w:noProof/>
                  <w:lang w:val="en-US"/>
                </w:rPr>
                <w:t xml:space="preserve">Manente, M., &amp; Zanette, M. (2010, December). Macroeconomic effects of a vat reduction in the Italian hotels &amp; restaurants industry. </w:t>
              </w:r>
              <w:r w:rsidRPr="0073495E">
                <w:rPr>
                  <w:i/>
                  <w:iCs/>
                  <w:noProof/>
                  <w:lang w:val="en-US"/>
                </w:rPr>
                <w:t>Economic Systems Research</w:t>
              </w:r>
              <w:r w:rsidRPr="0073495E">
                <w:rPr>
                  <w:noProof/>
                  <w:lang w:val="en-US"/>
                </w:rPr>
                <w:t xml:space="preserve"> , pp. 407-425.</w:t>
              </w:r>
            </w:p>
            <w:p w:rsidR="00C5755C" w:rsidRPr="0073495E" w:rsidRDefault="00C5755C" w:rsidP="00C5755C">
              <w:pPr>
                <w:pStyle w:val="Bibliografie"/>
                <w:rPr>
                  <w:noProof/>
                  <w:lang w:val="en-US"/>
                </w:rPr>
              </w:pPr>
              <w:r w:rsidRPr="0073495E">
                <w:rPr>
                  <w:noProof/>
                  <w:lang w:val="en-US"/>
                </w:rPr>
                <w:t xml:space="preserve">Pike, R., Lewis, M., &amp; Turner, D. (2009, Augustus). Impact of VAT reduction on the consumer price indices. </w:t>
              </w:r>
              <w:r w:rsidRPr="0073495E">
                <w:rPr>
                  <w:i/>
                  <w:iCs/>
                  <w:noProof/>
                  <w:lang w:val="en-US"/>
                </w:rPr>
                <w:t>office for national statistics</w:t>
              </w:r>
              <w:r w:rsidRPr="0073495E">
                <w:rPr>
                  <w:noProof/>
                  <w:lang w:val="en-US"/>
                </w:rPr>
                <w:t xml:space="preserve"> .</w:t>
              </w:r>
            </w:p>
            <w:p w:rsidR="00C5755C" w:rsidRDefault="00C5755C" w:rsidP="00C5755C">
              <w:pPr>
                <w:pStyle w:val="Bibliografie"/>
                <w:rPr>
                  <w:noProof/>
                </w:rPr>
              </w:pPr>
              <w:r>
                <w:rPr>
                  <w:noProof/>
                </w:rPr>
                <w:t>Rijksoverheid. (sd). Opgeroepen op mei 30, 2013, van http://www.rijksoverheid.nl/onderwerpen/btw-en-accijns/omzetbelasting-btw/btw-tarieven-en-vrijstellingen?ns_campaign=Thema-Btw_en_accijns&amp;ro_adgrp=Btw&amp;ns_mchannel=sea&amp;ns_source=google&amp;ns_linkname=%2Bbtw%20%2Btarieven&amp;ns_fee=0.00&amp;gclid=CICVo6zqvbcCFbMbtAod</w:t>
              </w:r>
            </w:p>
            <w:p w:rsidR="00C5755C" w:rsidRDefault="00C5755C" w:rsidP="00C5755C">
              <w:pPr>
                <w:pStyle w:val="Bibliografie"/>
                <w:rPr>
                  <w:noProof/>
                </w:rPr>
              </w:pPr>
              <w:r>
                <w:rPr>
                  <w:noProof/>
                </w:rPr>
                <w:t xml:space="preserve">Rijksoverheid. (2012, Juli 11). </w:t>
              </w:r>
              <w:r>
                <w:rPr>
                  <w:i/>
                  <w:iCs/>
                  <w:noProof/>
                </w:rPr>
                <w:t>Eerste Kamer stemt in met fiscaal crisispakket</w:t>
              </w:r>
              <w:r>
                <w:rPr>
                  <w:noProof/>
                </w:rPr>
                <w:t>. Opgeroepen op Juni 1, 2013, van Rijksoverheid: http://www.rijksoverheid.nl/nieuws/2012/07/11/eerste-kamer-stemt-in-met-fiscaal-crisispakket.html</w:t>
              </w:r>
            </w:p>
            <w:p w:rsidR="00C5755C" w:rsidRDefault="00C5755C" w:rsidP="00C5755C">
              <w:pPr>
                <w:pStyle w:val="Bibliografie"/>
                <w:rPr>
                  <w:noProof/>
                </w:rPr>
              </w:pPr>
              <w:r>
                <w:rPr>
                  <w:noProof/>
                </w:rPr>
                <w:t xml:space="preserve">van Kippersluis, H. Difference-in-Difference. </w:t>
              </w:r>
              <w:r>
                <w:rPr>
                  <w:i/>
                  <w:iCs/>
                  <w:noProof/>
                </w:rPr>
                <w:t>Lecture 6 slide 13.</w:t>
              </w:r>
              <w:r>
                <w:rPr>
                  <w:noProof/>
                </w:rPr>
                <w:t xml:space="preserve"> Erasmus Universiteit, Rotterdam.</w:t>
              </w:r>
            </w:p>
            <w:p w:rsidR="00C5755C" w:rsidRPr="0073495E" w:rsidRDefault="00C5755C" w:rsidP="00C5755C">
              <w:pPr>
                <w:pStyle w:val="Bibliografie"/>
                <w:rPr>
                  <w:noProof/>
                  <w:lang w:val="en-US"/>
                </w:rPr>
              </w:pPr>
              <w:r w:rsidRPr="0073495E">
                <w:rPr>
                  <w:noProof/>
                  <w:lang w:val="en-US"/>
                </w:rPr>
                <w:t xml:space="preserve">Vrijburg, H. (2013). </w:t>
              </w:r>
              <w:r w:rsidRPr="0073495E">
                <w:rPr>
                  <w:i/>
                  <w:iCs/>
                  <w:noProof/>
                  <w:lang w:val="en-US"/>
                </w:rPr>
                <w:t>Economics of taxation.</w:t>
              </w:r>
              <w:r w:rsidRPr="0073495E">
                <w:rPr>
                  <w:noProof/>
                  <w:lang w:val="en-US"/>
                </w:rPr>
                <w:t xml:space="preserve"> </w:t>
              </w:r>
            </w:p>
            <w:p w:rsidR="008D21C8" w:rsidRDefault="00E51026" w:rsidP="00C5755C">
              <w:pPr>
                <w:spacing w:line="360" w:lineRule="auto"/>
              </w:pPr>
              <w:r>
                <w:fldChar w:fldCharType="end"/>
              </w:r>
            </w:p>
          </w:sdtContent>
        </w:sdt>
      </w:sdtContent>
    </w:sdt>
    <w:p w:rsidR="00AB5096" w:rsidRDefault="000E1F07" w:rsidP="00AB5096">
      <w:pPr>
        <w:pStyle w:val="Kop1"/>
        <w:spacing w:line="240" w:lineRule="auto"/>
        <w:rPr>
          <w:rFonts w:ascii="Times New Roman" w:hAnsi="Times New Roman" w:cs="Times New Roman"/>
          <w:color w:val="auto"/>
        </w:rPr>
      </w:pPr>
      <w:r>
        <w:br w:type="page"/>
      </w:r>
      <w:bookmarkStart w:id="9" w:name="_Toc359321158"/>
      <w:r w:rsidRPr="00AB3915">
        <w:rPr>
          <w:rFonts w:ascii="Times New Roman" w:hAnsi="Times New Roman" w:cs="Times New Roman"/>
          <w:color w:val="auto"/>
        </w:rPr>
        <w:lastRenderedPageBreak/>
        <w:t>Appendi</w:t>
      </w:r>
      <w:bookmarkEnd w:id="9"/>
      <w:r w:rsidR="00AE0120" w:rsidRPr="00AB3915">
        <w:rPr>
          <w:rFonts w:ascii="Times New Roman" w:hAnsi="Times New Roman" w:cs="Times New Roman"/>
          <w:color w:val="auto"/>
        </w:rPr>
        <w:t>x</w:t>
      </w:r>
      <w:r w:rsidR="00AB5096" w:rsidRPr="00AB3915">
        <w:rPr>
          <w:rFonts w:ascii="Times New Roman" w:hAnsi="Times New Roman" w:cs="Times New Roman"/>
          <w:color w:val="auto"/>
        </w:rPr>
        <w:t xml:space="preserve">: </w:t>
      </w:r>
    </w:p>
    <w:p w:rsidR="00AB3915" w:rsidRPr="00AB3915" w:rsidRDefault="00AB3915" w:rsidP="00AB3915"/>
    <w:p w:rsidR="006D3D16" w:rsidRPr="00AB5096" w:rsidRDefault="00AB5096" w:rsidP="00AB5096">
      <w:pPr>
        <w:rPr>
          <w:rFonts w:ascii="Times New Roman" w:hAnsi="Times New Roman" w:cs="Times New Roman"/>
          <w:b/>
        </w:rPr>
      </w:pPr>
      <w:r w:rsidRPr="00AB5096">
        <w:rPr>
          <w:rFonts w:ascii="Times New Roman" w:hAnsi="Times New Roman" w:cs="Times New Roman"/>
          <w:b/>
          <w:lang w:eastAsia="nl-NL"/>
        </w:rPr>
        <w:t>Appendix 1: Indeling productgroepen</w:t>
      </w:r>
    </w:p>
    <w:tbl>
      <w:tblPr>
        <w:tblpPr w:leftFromText="141" w:rightFromText="141" w:vertAnchor="text" w:horzAnchor="margin" w:tblpXSpec="center" w:tblpY="586"/>
        <w:tblW w:w="11499" w:type="dxa"/>
        <w:tblCellMar>
          <w:left w:w="70" w:type="dxa"/>
          <w:right w:w="70" w:type="dxa"/>
        </w:tblCellMar>
        <w:tblLook w:val="04A0"/>
      </w:tblPr>
      <w:tblGrid>
        <w:gridCol w:w="2755"/>
        <w:gridCol w:w="2714"/>
        <w:gridCol w:w="2895"/>
        <w:gridCol w:w="3135"/>
      </w:tblGrid>
      <w:tr w:rsidR="00AE0120" w:rsidRPr="0037233B" w:rsidTr="00AB5096">
        <w:trPr>
          <w:trHeight w:val="208"/>
        </w:trPr>
        <w:tc>
          <w:tcPr>
            <w:tcW w:w="2755"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AE0120" w:rsidRPr="00AB5096" w:rsidRDefault="00AE0120" w:rsidP="00AB5096">
            <w:pPr>
              <w:spacing w:after="0" w:line="240" w:lineRule="auto"/>
              <w:jc w:val="center"/>
              <w:rPr>
                <w:rFonts w:ascii="Times New Roman" w:eastAsia="Times New Roman" w:hAnsi="Times New Roman" w:cs="Times New Roman"/>
                <w:b/>
                <w:bCs/>
                <w:lang w:eastAsia="nl-NL"/>
              </w:rPr>
            </w:pPr>
            <w:r w:rsidRPr="00AB5096">
              <w:rPr>
                <w:rFonts w:ascii="Times New Roman" w:eastAsia="Times New Roman" w:hAnsi="Times New Roman" w:cs="Times New Roman"/>
                <w:b/>
                <w:bCs/>
                <w:lang w:eastAsia="nl-NL"/>
              </w:rPr>
              <w:t>Controle groep (6%)</w:t>
            </w:r>
          </w:p>
        </w:tc>
        <w:tc>
          <w:tcPr>
            <w:tcW w:w="8744" w:type="dxa"/>
            <w:gridSpan w:val="3"/>
            <w:tcBorders>
              <w:top w:val="single" w:sz="12" w:space="0" w:color="auto"/>
              <w:left w:val="nil"/>
              <w:bottom w:val="single" w:sz="4" w:space="0" w:color="auto"/>
              <w:right w:val="single" w:sz="12" w:space="0" w:color="000000"/>
            </w:tcBorders>
            <w:shd w:val="clear" w:color="auto" w:fill="auto"/>
            <w:noWrap/>
            <w:vAlign w:val="bottom"/>
            <w:hideMark/>
          </w:tcPr>
          <w:p w:rsidR="00AE0120" w:rsidRPr="00AB5096" w:rsidRDefault="00AE0120" w:rsidP="00AB5096">
            <w:pPr>
              <w:spacing w:after="0" w:line="240" w:lineRule="auto"/>
              <w:jc w:val="center"/>
              <w:rPr>
                <w:rFonts w:ascii="Times New Roman" w:eastAsia="Times New Roman" w:hAnsi="Times New Roman" w:cs="Times New Roman"/>
                <w:b/>
                <w:bCs/>
                <w:lang w:eastAsia="nl-NL"/>
              </w:rPr>
            </w:pPr>
            <w:proofErr w:type="spellStart"/>
            <w:r w:rsidRPr="00AB5096">
              <w:rPr>
                <w:rFonts w:ascii="Times New Roman" w:eastAsia="Times New Roman" w:hAnsi="Times New Roman" w:cs="Times New Roman"/>
                <w:b/>
                <w:bCs/>
                <w:lang w:eastAsia="nl-NL"/>
              </w:rPr>
              <w:t>Treatmentgroep</w:t>
            </w:r>
            <w:proofErr w:type="spellEnd"/>
            <w:r w:rsidRPr="00AB5096">
              <w:rPr>
                <w:rFonts w:ascii="Times New Roman" w:eastAsia="Times New Roman" w:hAnsi="Times New Roman" w:cs="Times New Roman"/>
                <w:b/>
                <w:bCs/>
                <w:lang w:eastAsia="nl-NL"/>
              </w:rPr>
              <w:t xml:space="preserve"> (21%)</w:t>
            </w:r>
          </w:p>
        </w:tc>
      </w:tr>
      <w:tr w:rsidR="00AE0120" w:rsidRPr="0037233B" w:rsidTr="00AB5096">
        <w:trPr>
          <w:trHeight w:val="71"/>
        </w:trPr>
        <w:tc>
          <w:tcPr>
            <w:tcW w:w="2755" w:type="dxa"/>
            <w:tcBorders>
              <w:top w:val="single" w:sz="4" w:space="0" w:color="auto"/>
              <w:left w:val="single" w:sz="12" w:space="0" w:color="auto"/>
              <w:bottom w:val="nil"/>
              <w:right w:val="single" w:sz="12" w:space="0" w:color="auto"/>
            </w:tcBorders>
            <w:shd w:val="clear" w:color="auto" w:fill="auto"/>
            <w:noWrap/>
            <w:vAlign w:val="bottom"/>
            <w:hideMark/>
          </w:tcPr>
          <w:p w:rsidR="00AE0120" w:rsidRPr="0037233B" w:rsidRDefault="00AE0120" w:rsidP="00AB5096">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Aardappelen</w:t>
            </w:r>
          </w:p>
        </w:tc>
        <w:tc>
          <w:tcPr>
            <w:tcW w:w="2714" w:type="dxa"/>
            <w:tcBorders>
              <w:top w:val="single" w:sz="4" w:space="0" w:color="auto"/>
              <w:left w:val="nil"/>
              <w:bottom w:val="nil"/>
              <w:right w:val="nil"/>
            </w:tcBorders>
            <w:shd w:val="clear" w:color="auto" w:fill="auto"/>
            <w:noWrap/>
            <w:vAlign w:val="bottom"/>
            <w:hideMark/>
          </w:tcPr>
          <w:p w:rsidR="00AE0120" w:rsidRPr="0037233B" w:rsidRDefault="00AE0120" w:rsidP="00AB5096">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(Af)wasmachines en wasdrogers</w:t>
            </w:r>
          </w:p>
        </w:tc>
        <w:tc>
          <w:tcPr>
            <w:tcW w:w="2895" w:type="dxa"/>
            <w:tcBorders>
              <w:top w:val="single" w:sz="4" w:space="0" w:color="auto"/>
              <w:left w:val="nil"/>
              <w:bottom w:val="nil"/>
              <w:right w:val="nil"/>
            </w:tcBorders>
            <w:shd w:val="clear" w:color="auto" w:fill="auto"/>
            <w:noWrap/>
            <w:vAlign w:val="bottom"/>
            <w:hideMark/>
          </w:tcPr>
          <w:p w:rsidR="00AE0120" w:rsidRPr="0037233B" w:rsidRDefault="00AE0120" w:rsidP="00AB5096">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Huishoudlinnen</w:t>
            </w:r>
          </w:p>
        </w:tc>
        <w:tc>
          <w:tcPr>
            <w:tcW w:w="3135" w:type="dxa"/>
            <w:tcBorders>
              <w:top w:val="single" w:sz="4" w:space="0" w:color="auto"/>
              <w:left w:val="nil"/>
              <w:bottom w:val="nil"/>
              <w:right w:val="single" w:sz="12" w:space="0" w:color="auto"/>
            </w:tcBorders>
            <w:shd w:val="clear" w:color="auto" w:fill="auto"/>
            <w:noWrap/>
            <w:vAlign w:val="bottom"/>
            <w:hideMark/>
          </w:tcPr>
          <w:p w:rsidR="00AE0120" w:rsidRPr="0037233B" w:rsidRDefault="00AE0120" w:rsidP="00AB5096">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Schoenen en schoenreparaties</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Aardappelproducten</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(Machine-)afwasmiddelen</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Huishoudtextiel</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proofErr w:type="spellStart"/>
            <w:r w:rsidRPr="0037233B">
              <w:rPr>
                <w:rFonts w:ascii="Arial" w:eastAsia="Times New Roman" w:hAnsi="Arial" w:cs="Arial"/>
                <w:sz w:val="16"/>
                <w:szCs w:val="16"/>
                <w:lang w:eastAsia="nl-NL"/>
              </w:rPr>
              <w:t>Schoonheidsart</w:t>
            </w:r>
            <w:proofErr w:type="spellEnd"/>
            <w:r w:rsidRPr="0037233B">
              <w:rPr>
                <w:rFonts w:ascii="Arial" w:eastAsia="Times New Roman" w:hAnsi="Arial" w:cs="Arial"/>
                <w:sz w:val="16"/>
                <w:szCs w:val="16"/>
                <w:lang w:eastAsia="nl-NL"/>
              </w:rPr>
              <w:t>./parfums/deodorants</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Alcoholvrije dranken</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w:t>
            </w:r>
            <w:proofErr w:type="spellStart"/>
            <w:r w:rsidRPr="0037233B">
              <w:rPr>
                <w:rFonts w:ascii="Arial" w:eastAsia="Times New Roman" w:hAnsi="Arial" w:cs="Arial"/>
                <w:sz w:val="16"/>
                <w:szCs w:val="16"/>
                <w:lang w:eastAsia="nl-NL"/>
              </w:rPr>
              <w:t>On</w:t>
            </w:r>
            <w:proofErr w:type="spellEnd"/>
            <w:r w:rsidRPr="0037233B">
              <w:rPr>
                <w:rFonts w:ascii="Arial" w:eastAsia="Times New Roman" w:hAnsi="Arial" w:cs="Arial"/>
                <w:sz w:val="16"/>
                <w:szCs w:val="16"/>
                <w:lang w:eastAsia="nl-NL"/>
              </w:rPr>
              <w:t>)bespeelde informatiedragers</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Huisvesting, water en energie</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Sieraden, klokken en horloges</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Boeken</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(Producten voor) huisdieren</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Huren van transportmiddelen</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Sigaren, pijptabak e.d.</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Boeken, kranten, schrijfwaren e.d.</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Aankoop voertuigen</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Huur garage</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Sigaretten</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Boter</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Accommodaties</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Huur materiaal voor cultuur</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Sociale bescherming</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Brood en beschuit</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Afvalverwerking</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Huur materiaal voor recreatie</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Specifieke heffingen elektriciteit</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Brood en granen</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Alcoholhoudende dranken</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Huur sportaccommodaties</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Specifieke heffingen gas</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Chocolade</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Alcoholhoudende dranken en tabak</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xml:space="preserve">Kabelaansluiting, </w:t>
            </w:r>
            <w:proofErr w:type="spellStart"/>
            <w:r w:rsidRPr="0037233B">
              <w:rPr>
                <w:rFonts w:ascii="Arial" w:eastAsia="Times New Roman" w:hAnsi="Arial" w:cs="Arial"/>
                <w:sz w:val="16"/>
                <w:szCs w:val="16"/>
                <w:lang w:eastAsia="nl-NL"/>
              </w:rPr>
              <w:t>abonnee-TV</w:t>
            </w:r>
            <w:proofErr w:type="spellEnd"/>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proofErr w:type="spellStart"/>
            <w:r w:rsidRPr="0037233B">
              <w:rPr>
                <w:rFonts w:ascii="Arial" w:eastAsia="Times New Roman" w:hAnsi="Arial" w:cs="Arial"/>
                <w:sz w:val="16"/>
                <w:szCs w:val="16"/>
                <w:lang w:eastAsia="nl-NL"/>
              </w:rPr>
              <w:t>Spelart</w:t>
            </w:r>
            <w:proofErr w:type="spellEnd"/>
            <w:r w:rsidRPr="0037233B">
              <w:rPr>
                <w:rFonts w:ascii="Arial" w:eastAsia="Times New Roman" w:hAnsi="Arial" w:cs="Arial"/>
                <w:sz w:val="16"/>
                <w:szCs w:val="16"/>
                <w:lang w:eastAsia="nl-NL"/>
              </w:rPr>
              <w:t>., planten en huisdieren</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Consumptie-ijs</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xml:space="preserve">And. diensten i.v.m. </w:t>
            </w:r>
            <w:proofErr w:type="spellStart"/>
            <w:r w:rsidRPr="0037233B">
              <w:rPr>
                <w:rFonts w:ascii="Arial" w:eastAsia="Times New Roman" w:hAnsi="Arial" w:cs="Arial"/>
                <w:sz w:val="16"/>
                <w:szCs w:val="16"/>
                <w:lang w:eastAsia="nl-NL"/>
              </w:rPr>
              <w:t>privé-voert</w:t>
            </w:r>
            <w:proofErr w:type="spellEnd"/>
            <w:r w:rsidRPr="0037233B">
              <w:rPr>
                <w:rFonts w:ascii="Arial" w:eastAsia="Times New Roman" w:hAnsi="Arial" w:cs="Arial"/>
                <w:sz w:val="16"/>
                <w:szCs w:val="16"/>
                <w:lang w:eastAsia="nl-NL"/>
              </w:rPr>
              <w:t>.</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Kachels, boilers, geisers e.d.</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xml:space="preserve">Spelartikelen, speelgoed, </w:t>
            </w:r>
            <w:proofErr w:type="spellStart"/>
            <w:r w:rsidRPr="0037233B">
              <w:rPr>
                <w:rFonts w:ascii="Arial" w:eastAsia="Times New Roman" w:hAnsi="Arial" w:cs="Arial"/>
                <w:sz w:val="16"/>
                <w:szCs w:val="16"/>
                <w:lang w:eastAsia="nl-NL"/>
              </w:rPr>
              <w:t>hobbies</w:t>
            </w:r>
            <w:proofErr w:type="spellEnd"/>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Dameskappers</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xml:space="preserve">Andere art. voor </w:t>
            </w:r>
            <w:proofErr w:type="spellStart"/>
            <w:r w:rsidRPr="0037233B">
              <w:rPr>
                <w:rFonts w:ascii="Arial" w:eastAsia="Times New Roman" w:hAnsi="Arial" w:cs="Arial"/>
                <w:sz w:val="16"/>
                <w:szCs w:val="16"/>
                <w:lang w:eastAsia="nl-NL"/>
              </w:rPr>
              <w:t>persoonl</w:t>
            </w:r>
            <w:proofErr w:type="spellEnd"/>
            <w:r w:rsidRPr="0037233B">
              <w:rPr>
                <w:rFonts w:ascii="Arial" w:eastAsia="Times New Roman" w:hAnsi="Arial" w:cs="Arial"/>
                <w:sz w:val="16"/>
                <w:szCs w:val="16"/>
                <w:lang w:eastAsia="nl-NL"/>
              </w:rPr>
              <w:t>. gebruik</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Kantines</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Sportschoenen volwassenen</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Deegwaren</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xml:space="preserve">Andere </w:t>
            </w:r>
            <w:proofErr w:type="spellStart"/>
            <w:r w:rsidRPr="0037233B">
              <w:rPr>
                <w:rFonts w:ascii="Arial" w:eastAsia="Times New Roman" w:hAnsi="Arial" w:cs="Arial"/>
                <w:sz w:val="16"/>
                <w:szCs w:val="16"/>
                <w:lang w:eastAsia="nl-NL"/>
              </w:rPr>
              <w:t>prod</w:t>
            </w:r>
            <w:proofErr w:type="spellEnd"/>
            <w:r w:rsidRPr="0037233B">
              <w:rPr>
                <w:rFonts w:ascii="Arial" w:eastAsia="Times New Roman" w:hAnsi="Arial" w:cs="Arial"/>
                <w:sz w:val="16"/>
                <w:szCs w:val="16"/>
                <w:lang w:eastAsia="nl-NL"/>
              </w:rPr>
              <w:t xml:space="preserve">. voor </w:t>
            </w:r>
            <w:proofErr w:type="spellStart"/>
            <w:r w:rsidRPr="0037233B">
              <w:rPr>
                <w:rFonts w:ascii="Arial" w:eastAsia="Times New Roman" w:hAnsi="Arial" w:cs="Arial"/>
                <w:sz w:val="16"/>
                <w:szCs w:val="16"/>
                <w:lang w:eastAsia="nl-NL"/>
              </w:rPr>
              <w:t>lichaamsverz</w:t>
            </w:r>
            <w:proofErr w:type="spellEnd"/>
            <w:r w:rsidRPr="0037233B">
              <w:rPr>
                <w:rFonts w:ascii="Arial" w:eastAsia="Times New Roman" w:hAnsi="Arial" w:cs="Arial"/>
                <w:sz w:val="16"/>
                <w:szCs w:val="16"/>
                <w:lang w:eastAsia="nl-NL"/>
              </w:rPr>
              <w:t>.</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Kinderkleding</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xml:space="preserve">Stoffering en </w:t>
            </w:r>
            <w:proofErr w:type="spellStart"/>
            <w:r w:rsidRPr="0037233B">
              <w:rPr>
                <w:rFonts w:ascii="Arial" w:eastAsia="Times New Roman" w:hAnsi="Arial" w:cs="Arial"/>
                <w:sz w:val="16"/>
                <w:szCs w:val="16"/>
                <w:lang w:eastAsia="nl-NL"/>
              </w:rPr>
              <w:t>huish</w:t>
            </w:r>
            <w:proofErr w:type="spellEnd"/>
            <w:r w:rsidRPr="0037233B">
              <w:rPr>
                <w:rFonts w:ascii="Arial" w:eastAsia="Times New Roman" w:hAnsi="Arial" w:cs="Arial"/>
                <w:sz w:val="16"/>
                <w:szCs w:val="16"/>
                <w:lang w:eastAsia="nl-NL"/>
              </w:rPr>
              <w:t>. apparaten</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xml:space="preserve">Diensten </w:t>
            </w:r>
            <w:proofErr w:type="spellStart"/>
            <w:r w:rsidRPr="0037233B">
              <w:rPr>
                <w:rFonts w:ascii="Arial" w:eastAsia="Times New Roman" w:hAnsi="Arial" w:cs="Arial"/>
                <w:sz w:val="16"/>
                <w:szCs w:val="16"/>
                <w:lang w:eastAsia="nl-NL"/>
              </w:rPr>
              <w:t>onderh</w:t>
            </w:r>
            <w:proofErr w:type="spellEnd"/>
            <w:r w:rsidRPr="0037233B">
              <w:rPr>
                <w:rFonts w:ascii="Arial" w:eastAsia="Times New Roman" w:hAnsi="Arial" w:cs="Arial"/>
                <w:sz w:val="16"/>
                <w:szCs w:val="16"/>
                <w:lang w:eastAsia="nl-NL"/>
              </w:rPr>
              <w:t>./rep. v.d. woning</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Andere vervoersdiensten</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Kinderschoenen</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Stomerij, rep./verhuur v. kleding</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Diepvries- en overige groenten</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Apparaten en toebehoren incl. rep.</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Kleding</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Technische keuringen</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xml:space="preserve">Eetbare </w:t>
            </w:r>
            <w:proofErr w:type="spellStart"/>
            <w:r w:rsidRPr="0037233B">
              <w:rPr>
                <w:rFonts w:ascii="Arial" w:eastAsia="Times New Roman" w:hAnsi="Arial" w:cs="Arial"/>
                <w:sz w:val="16"/>
                <w:szCs w:val="16"/>
                <w:lang w:eastAsia="nl-NL"/>
              </w:rPr>
              <w:t>olieën</w:t>
            </w:r>
            <w:proofErr w:type="spellEnd"/>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Auto's</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Kleding en kledingstoffen</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Telefoon- en internetdiensten</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Eieren</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Autoverzekering</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Kleding en schoeisel</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Telefoonapparatuur</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val="en-US" w:eastAsia="nl-NL"/>
              </w:rPr>
            </w:pPr>
            <w:r w:rsidRPr="0037233B">
              <w:rPr>
                <w:rFonts w:ascii="Arial" w:eastAsia="Times New Roman" w:hAnsi="Arial" w:cs="Arial"/>
                <w:sz w:val="16"/>
                <w:szCs w:val="16"/>
                <w:lang w:val="en-US" w:eastAsia="nl-NL"/>
              </w:rPr>
              <w:t xml:space="preserve">Entree </w:t>
            </w:r>
            <w:proofErr w:type="spellStart"/>
            <w:r w:rsidRPr="0037233B">
              <w:rPr>
                <w:rFonts w:ascii="Arial" w:eastAsia="Times New Roman" w:hAnsi="Arial" w:cs="Arial"/>
                <w:sz w:val="16"/>
                <w:szCs w:val="16"/>
                <w:lang w:val="en-US" w:eastAsia="nl-NL"/>
              </w:rPr>
              <w:t>bioscopen</w:t>
            </w:r>
            <w:proofErr w:type="spellEnd"/>
            <w:r w:rsidRPr="0037233B">
              <w:rPr>
                <w:rFonts w:ascii="Arial" w:eastAsia="Times New Roman" w:hAnsi="Arial" w:cs="Arial"/>
                <w:sz w:val="16"/>
                <w:szCs w:val="16"/>
                <w:lang w:val="en-US" w:eastAsia="nl-NL"/>
              </w:rPr>
              <w:t xml:space="preserve">, theater </w:t>
            </w:r>
            <w:proofErr w:type="spellStart"/>
            <w:r w:rsidRPr="0037233B">
              <w:rPr>
                <w:rFonts w:ascii="Arial" w:eastAsia="Times New Roman" w:hAnsi="Arial" w:cs="Arial"/>
                <w:sz w:val="16"/>
                <w:szCs w:val="16"/>
                <w:lang w:val="en-US" w:eastAsia="nl-NL"/>
              </w:rPr>
              <w:t>e.d</w:t>
            </w:r>
            <w:proofErr w:type="spellEnd"/>
            <w:r w:rsidRPr="0037233B">
              <w:rPr>
                <w:rFonts w:ascii="Arial" w:eastAsia="Times New Roman" w:hAnsi="Arial" w:cs="Arial"/>
                <w:sz w:val="16"/>
                <w:szCs w:val="16"/>
                <w:lang w:val="en-US" w:eastAsia="nl-NL"/>
              </w:rPr>
              <w:t>.</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Babykleding</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Kledingartikelen en toebehoren</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xml:space="preserve">Televisietoestellen en </w:t>
            </w:r>
            <w:proofErr w:type="spellStart"/>
            <w:r w:rsidRPr="0037233B">
              <w:rPr>
                <w:rFonts w:ascii="Arial" w:eastAsia="Times New Roman" w:hAnsi="Arial" w:cs="Arial"/>
                <w:sz w:val="16"/>
                <w:szCs w:val="16"/>
                <w:lang w:eastAsia="nl-NL"/>
              </w:rPr>
              <w:t>video-app</w:t>
            </w:r>
            <w:proofErr w:type="spellEnd"/>
            <w:r w:rsidRPr="0037233B">
              <w:rPr>
                <w:rFonts w:ascii="Arial" w:eastAsia="Times New Roman" w:hAnsi="Arial" w:cs="Arial"/>
                <w:sz w:val="16"/>
                <w:szCs w:val="16"/>
                <w:lang w:eastAsia="nl-NL"/>
              </w:rPr>
              <w:t>.</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Frisdranken</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Beddengoed</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Kledingstoffen</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Toegerekende huur eigen woning</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Fruit</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Benzine</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Kleine huishoudelijke apparatuur</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Toiletartikelen</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Gedroogde vruchten en noten</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Bier</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Koel- en vrieskasten</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Transport van elektriciteit</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Groenten en aardappelen</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Bloemen, planten, tuinvegetatie</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Lampen en decoratie</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Transport van gas</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Heren- en kinderkappers</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Brandstoffen en smeermiddelen</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Levering van elektriciteit</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xml:space="preserve">TV's, audio- en </w:t>
            </w:r>
            <w:proofErr w:type="spellStart"/>
            <w:r w:rsidRPr="0037233B">
              <w:rPr>
                <w:rFonts w:ascii="Arial" w:eastAsia="Times New Roman" w:hAnsi="Arial" w:cs="Arial"/>
                <w:sz w:val="16"/>
                <w:szCs w:val="16"/>
                <w:lang w:eastAsia="nl-NL"/>
              </w:rPr>
              <w:t>video-apparatuur</w:t>
            </w:r>
            <w:proofErr w:type="spellEnd"/>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Houdbare vis</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Cafés</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Levering van gas</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Tweedehandse auto's</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Kaas</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CD'S</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Lichaamsverzorging</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Uitrusting voor sport en camping</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proofErr w:type="spellStart"/>
            <w:r w:rsidRPr="0037233B">
              <w:rPr>
                <w:rFonts w:ascii="Arial" w:eastAsia="Times New Roman" w:hAnsi="Arial" w:cs="Arial"/>
                <w:sz w:val="16"/>
                <w:szCs w:val="16"/>
                <w:lang w:eastAsia="nl-NL"/>
              </w:rPr>
              <w:t>Kant-en-kl</w:t>
            </w:r>
            <w:proofErr w:type="spellEnd"/>
            <w:r w:rsidRPr="0037233B">
              <w:rPr>
                <w:rFonts w:ascii="Arial" w:eastAsia="Times New Roman" w:hAnsi="Arial" w:cs="Arial"/>
                <w:sz w:val="16"/>
                <w:szCs w:val="16"/>
                <w:lang w:eastAsia="nl-NL"/>
              </w:rPr>
              <w:t xml:space="preserve">.- en </w:t>
            </w:r>
            <w:proofErr w:type="spellStart"/>
            <w:r w:rsidRPr="0037233B">
              <w:rPr>
                <w:rFonts w:ascii="Arial" w:eastAsia="Times New Roman" w:hAnsi="Arial" w:cs="Arial"/>
                <w:sz w:val="16"/>
                <w:szCs w:val="16"/>
                <w:lang w:eastAsia="nl-NL"/>
              </w:rPr>
              <w:t>diepvr.maaltijden</w:t>
            </w:r>
            <w:proofErr w:type="spellEnd"/>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Communicatie</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LPG</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Vervoer</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xml:space="preserve">Kapsalons en </w:t>
            </w:r>
            <w:proofErr w:type="spellStart"/>
            <w:r w:rsidRPr="0037233B">
              <w:rPr>
                <w:rFonts w:ascii="Arial" w:eastAsia="Times New Roman" w:hAnsi="Arial" w:cs="Arial"/>
                <w:sz w:val="16"/>
                <w:szCs w:val="16"/>
                <w:lang w:eastAsia="nl-NL"/>
              </w:rPr>
              <w:t>schoonheidsinst</w:t>
            </w:r>
            <w:proofErr w:type="spellEnd"/>
            <w:r w:rsidRPr="0037233B">
              <w:rPr>
                <w:rFonts w:ascii="Arial" w:eastAsia="Times New Roman" w:hAnsi="Arial" w:cs="Arial"/>
                <w:sz w:val="16"/>
                <w:szCs w:val="16"/>
                <w:lang w:eastAsia="nl-NL"/>
              </w:rPr>
              <w:t>.</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Computerapparatuur</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Meubelen</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Vervoersdiensten</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Koek, gebak en zoutjes</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proofErr w:type="spellStart"/>
            <w:r w:rsidRPr="0037233B">
              <w:rPr>
                <w:rFonts w:ascii="Arial" w:eastAsia="Times New Roman" w:hAnsi="Arial" w:cs="Arial"/>
                <w:sz w:val="16"/>
                <w:szCs w:val="16"/>
                <w:lang w:eastAsia="nl-NL"/>
              </w:rPr>
              <w:t>Cons.geb</w:t>
            </w:r>
            <w:proofErr w:type="spellEnd"/>
            <w:r w:rsidRPr="0037233B">
              <w:rPr>
                <w:rFonts w:ascii="Arial" w:eastAsia="Times New Roman" w:hAnsi="Arial" w:cs="Arial"/>
                <w:sz w:val="16"/>
                <w:szCs w:val="16"/>
                <w:lang w:eastAsia="nl-NL"/>
              </w:rPr>
              <w:t>. belast./overheidsdienst.</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Meubelen, lampen en decoratie</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Verzekering i.v.m. de gezondheid</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Koffie en cacao</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Consumptiegebonden belastingen</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Meubelen, stoffering en decoratie</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Verzekering i.v.m. de woning</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Koffie, thee en cacao</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Contributie ontspanningsver.</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xml:space="preserve">Motorfietsen, scooters en </w:t>
            </w:r>
            <w:proofErr w:type="spellStart"/>
            <w:r w:rsidRPr="0037233B">
              <w:rPr>
                <w:rFonts w:ascii="Arial" w:eastAsia="Times New Roman" w:hAnsi="Arial" w:cs="Arial"/>
                <w:sz w:val="16"/>
                <w:szCs w:val="16"/>
                <w:lang w:eastAsia="nl-NL"/>
              </w:rPr>
              <w:t>bromf</w:t>
            </w:r>
            <w:proofErr w:type="spellEnd"/>
            <w:r w:rsidRPr="0037233B">
              <w:rPr>
                <w:rFonts w:ascii="Arial" w:eastAsia="Times New Roman" w:hAnsi="Arial" w:cs="Arial"/>
                <w:sz w:val="16"/>
                <w:szCs w:val="16"/>
                <w:lang w:eastAsia="nl-NL"/>
              </w:rPr>
              <w:t>.</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Verzekering i.v.m. het vervoer</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Kranten en tijdschriften</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Contributie sportverenigingen</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Motorrijtuigenbelasting</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xml:space="preserve">Videobanden, </w:t>
            </w:r>
            <w:proofErr w:type="spellStart"/>
            <w:r w:rsidRPr="0037233B">
              <w:rPr>
                <w:rFonts w:ascii="Arial" w:eastAsia="Times New Roman" w:hAnsi="Arial" w:cs="Arial"/>
                <w:sz w:val="16"/>
                <w:szCs w:val="16"/>
                <w:lang w:eastAsia="nl-NL"/>
              </w:rPr>
              <w:t>CD-R's</w:t>
            </w:r>
            <w:proofErr w:type="spellEnd"/>
            <w:r w:rsidRPr="0037233B">
              <w:rPr>
                <w:rFonts w:ascii="Arial" w:eastAsia="Times New Roman" w:hAnsi="Arial" w:cs="Arial"/>
                <w:sz w:val="16"/>
                <w:szCs w:val="16"/>
                <w:lang w:eastAsia="nl-NL"/>
              </w:rPr>
              <w:t xml:space="preserve"> e.d. </w:t>
            </w:r>
            <w:proofErr w:type="spellStart"/>
            <w:r w:rsidRPr="0037233B">
              <w:rPr>
                <w:rFonts w:ascii="Arial" w:eastAsia="Times New Roman" w:hAnsi="Arial" w:cs="Arial"/>
                <w:sz w:val="16"/>
                <w:szCs w:val="16"/>
                <w:lang w:eastAsia="nl-NL"/>
              </w:rPr>
              <w:t>onbesp</w:t>
            </w:r>
            <w:proofErr w:type="spellEnd"/>
            <w:r w:rsidRPr="0037233B">
              <w:rPr>
                <w:rFonts w:ascii="Arial" w:eastAsia="Times New Roman" w:hAnsi="Arial" w:cs="Arial"/>
                <w:sz w:val="16"/>
                <w:szCs w:val="16"/>
                <w:lang w:eastAsia="nl-NL"/>
              </w:rPr>
              <w:t>.</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Limonadesiroop</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Culturele diensten</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Musea, dierentuinen</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xml:space="preserve">Videobanden, </w:t>
            </w:r>
            <w:proofErr w:type="spellStart"/>
            <w:r w:rsidRPr="0037233B">
              <w:rPr>
                <w:rFonts w:ascii="Arial" w:eastAsia="Times New Roman" w:hAnsi="Arial" w:cs="Arial"/>
                <w:sz w:val="16"/>
                <w:szCs w:val="16"/>
                <w:lang w:eastAsia="nl-NL"/>
              </w:rPr>
              <w:t>DVD's</w:t>
            </w:r>
            <w:proofErr w:type="spellEnd"/>
            <w:r w:rsidRPr="0037233B">
              <w:rPr>
                <w:rFonts w:ascii="Arial" w:eastAsia="Times New Roman" w:hAnsi="Arial" w:cs="Arial"/>
                <w:sz w:val="16"/>
                <w:szCs w:val="16"/>
                <w:lang w:eastAsia="nl-NL"/>
              </w:rPr>
              <w:t xml:space="preserve"> bespeeld</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Margarine e.d.</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Dameskleding</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proofErr w:type="spellStart"/>
            <w:r w:rsidRPr="0037233B">
              <w:rPr>
                <w:rFonts w:ascii="Arial" w:eastAsia="Times New Roman" w:hAnsi="Arial" w:cs="Arial"/>
                <w:sz w:val="16"/>
                <w:szCs w:val="16"/>
                <w:lang w:eastAsia="nl-NL"/>
              </w:rPr>
              <w:t>Muziek-</w:t>
            </w:r>
            <w:proofErr w:type="spellEnd"/>
            <w:r w:rsidRPr="0037233B">
              <w:rPr>
                <w:rFonts w:ascii="Arial" w:eastAsia="Times New Roman" w:hAnsi="Arial" w:cs="Arial"/>
                <w:sz w:val="16"/>
                <w:szCs w:val="16"/>
                <w:lang w:eastAsia="nl-NL"/>
              </w:rPr>
              <w:t>, dans- en sportlessen</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Vloerbedekking</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Melk</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Damesschoenen</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Naaimachines, stofzuigers e.d.</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Wasmiddelen en -</w:t>
            </w:r>
            <w:proofErr w:type="spellStart"/>
            <w:r w:rsidRPr="0037233B">
              <w:rPr>
                <w:rFonts w:ascii="Arial" w:eastAsia="Times New Roman" w:hAnsi="Arial" w:cs="Arial"/>
                <w:sz w:val="16"/>
                <w:szCs w:val="16"/>
                <w:lang w:eastAsia="nl-NL"/>
              </w:rPr>
              <w:t>verzachters</w:t>
            </w:r>
            <w:proofErr w:type="spellEnd"/>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Melk, kaas en eieren</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Diensten fotografie en film</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Niet-duurzame huishoudproducten</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Watervoorziening</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Mineraalwater</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xml:space="preserve">Diensten i.v.m. de woning </w:t>
            </w:r>
            <w:proofErr w:type="spellStart"/>
            <w:r w:rsidRPr="0037233B">
              <w:rPr>
                <w:rFonts w:ascii="Arial" w:eastAsia="Times New Roman" w:hAnsi="Arial" w:cs="Arial"/>
                <w:sz w:val="16"/>
                <w:szCs w:val="16"/>
                <w:lang w:eastAsia="nl-NL"/>
              </w:rPr>
              <w:t>n.e.g</w:t>
            </w:r>
            <w:proofErr w:type="spellEnd"/>
            <w:r w:rsidRPr="0037233B">
              <w:rPr>
                <w:rFonts w:ascii="Arial" w:eastAsia="Times New Roman" w:hAnsi="Arial" w:cs="Arial"/>
                <w:sz w:val="16"/>
                <w:szCs w:val="16"/>
                <w:lang w:eastAsia="nl-NL"/>
              </w:rPr>
              <w:t>.</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Nieuwe auto's</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Werkelijke huur</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xml:space="preserve">Mineraalwater, </w:t>
            </w:r>
            <w:proofErr w:type="spellStart"/>
            <w:r w:rsidRPr="0037233B">
              <w:rPr>
                <w:rFonts w:ascii="Arial" w:eastAsia="Times New Roman" w:hAnsi="Arial" w:cs="Arial"/>
                <w:sz w:val="16"/>
                <w:szCs w:val="16"/>
                <w:lang w:eastAsia="nl-NL"/>
              </w:rPr>
              <w:t>frisdr</w:t>
            </w:r>
            <w:proofErr w:type="spellEnd"/>
            <w:r w:rsidRPr="0037233B">
              <w:rPr>
                <w:rFonts w:ascii="Arial" w:eastAsia="Times New Roman" w:hAnsi="Arial" w:cs="Arial"/>
                <w:sz w:val="16"/>
                <w:szCs w:val="16"/>
                <w:lang w:eastAsia="nl-NL"/>
              </w:rPr>
              <w:t>. en sappen</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Diensten i.v.m. huisdieren</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proofErr w:type="spellStart"/>
            <w:r w:rsidRPr="0037233B">
              <w:rPr>
                <w:rFonts w:ascii="Arial" w:eastAsia="Times New Roman" w:hAnsi="Arial" w:cs="Arial"/>
                <w:sz w:val="16"/>
                <w:szCs w:val="16"/>
                <w:lang w:eastAsia="nl-NL"/>
              </w:rPr>
              <w:t>Onderd</w:t>
            </w:r>
            <w:proofErr w:type="spellEnd"/>
            <w:r w:rsidRPr="0037233B">
              <w:rPr>
                <w:rFonts w:ascii="Arial" w:eastAsia="Times New Roman" w:hAnsi="Arial" w:cs="Arial"/>
                <w:sz w:val="16"/>
                <w:szCs w:val="16"/>
                <w:lang w:eastAsia="nl-NL"/>
              </w:rPr>
              <w:t xml:space="preserve">. en toebehoren </w:t>
            </w:r>
            <w:proofErr w:type="spellStart"/>
            <w:r w:rsidRPr="0037233B">
              <w:rPr>
                <w:rFonts w:ascii="Arial" w:eastAsia="Times New Roman" w:hAnsi="Arial" w:cs="Arial"/>
                <w:sz w:val="16"/>
                <w:szCs w:val="16"/>
                <w:lang w:eastAsia="nl-NL"/>
              </w:rPr>
              <w:t>privé-voert</w:t>
            </w:r>
            <w:proofErr w:type="spellEnd"/>
            <w:r w:rsidRPr="0037233B">
              <w:rPr>
                <w:rFonts w:ascii="Arial" w:eastAsia="Times New Roman" w:hAnsi="Arial" w:cs="Arial"/>
                <w:sz w:val="16"/>
                <w:szCs w:val="16"/>
                <w:lang w:eastAsia="nl-NL"/>
              </w:rPr>
              <w:t>.</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Wijnen</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proofErr w:type="spellStart"/>
            <w:r w:rsidRPr="0037233B">
              <w:rPr>
                <w:rFonts w:ascii="Arial" w:eastAsia="Times New Roman" w:hAnsi="Arial" w:cs="Arial"/>
                <w:sz w:val="16"/>
                <w:szCs w:val="16"/>
                <w:lang w:eastAsia="nl-NL"/>
              </w:rPr>
              <w:t>Olieën</w:t>
            </w:r>
            <w:proofErr w:type="spellEnd"/>
            <w:r w:rsidRPr="0037233B">
              <w:rPr>
                <w:rFonts w:ascii="Arial" w:eastAsia="Times New Roman" w:hAnsi="Arial" w:cs="Arial"/>
                <w:sz w:val="16"/>
                <w:szCs w:val="16"/>
                <w:lang w:eastAsia="nl-NL"/>
              </w:rPr>
              <w:t xml:space="preserve"> en vetten</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Diensten m.b.t. recreatie en sport</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proofErr w:type="spellStart"/>
            <w:r w:rsidRPr="0037233B">
              <w:rPr>
                <w:rFonts w:ascii="Arial" w:eastAsia="Times New Roman" w:hAnsi="Arial" w:cs="Arial"/>
                <w:sz w:val="16"/>
                <w:szCs w:val="16"/>
                <w:lang w:eastAsia="nl-NL"/>
              </w:rPr>
              <w:t>Onderd</w:t>
            </w:r>
            <w:proofErr w:type="spellEnd"/>
            <w:r w:rsidRPr="0037233B">
              <w:rPr>
                <w:rFonts w:ascii="Arial" w:eastAsia="Times New Roman" w:hAnsi="Arial" w:cs="Arial"/>
                <w:sz w:val="16"/>
                <w:szCs w:val="16"/>
                <w:lang w:eastAsia="nl-NL"/>
              </w:rPr>
              <w:t>./</w:t>
            </w:r>
            <w:proofErr w:type="spellStart"/>
            <w:r w:rsidRPr="0037233B">
              <w:rPr>
                <w:rFonts w:ascii="Arial" w:eastAsia="Times New Roman" w:hAnsi="Arial" w:cs="Arial"/>
                <w:sz w:val="16"/>
                <w:szCs w:val="16"/>
                <w:lang w:eastAsia="nl-NL"/>
              </w:rPr>
              <w:t>toebeh</w:t>
            </w:r>
            <w:proofErr w:type="spellEnd"/>
            <w:r w:rsidRPr="0037233B">
              <w:rPr>
                <w:rFonts w:ascii="Arial" w:eastAsia="Times New Roman" w:hAnsi="Arial" w:cs="Arial"/>
                <w:sz w:val="16"/>
                <w:szCs w:val="16"/>
                <w:lang w:eastAsia="nl-NL"/>
              </w:rPr>
              <w:t>. motoren/(brom)f.</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Woninghuur</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Onderhoud en reparatie woning</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Diensten recreatie en cultuur</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Onderdelen en toebehoren auto's</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Zuiveringsheffing</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Ontbijtproducten</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Dieselolie</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Onderhoud en rep. privévoertuigen</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Overig vlees</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Diverse goederen en diensten</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Onderwijs</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Overige voeding</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proofErr w:type="spellStart"/>
            <w:r w:rsidRPr="0037233B">
              <w:rPr>
                <w:rFonts w:ascii="Arial" w:eastAsia="Times New Roman" w:hAnsi="Arial" w:cs="Arial"/>
                <w:sz w:val="16"/>
                <w:szCs w:val="16"/>
                <w:lang w:eastAsia="nl-NL"/>
              </w:rPr>
              <w:t>Elektr</w:t>
            </w:r>
            <w:proofErr w:type="spellEnd"/>
            <w:r w:rsidRPr="0037233B">
              <w:rPr>
                <w:rFonts w:ascii="Arial" w:eastAsia="Times New Roman" w:hAnsi="Arial" w:cs="Arial"/>
                <w:sz w:val="16"/>
                <w:szCs w:val="16"/>
                <w:lang w:eastAsia="nl-NL"/>
              </w:rPr>
              <w:t xml:space="preserve">. </w:t>
            </w:r>
            <w:proofErr w:type="spellStart"/>
            <w:r w:rsidRPr="0037233B">
              <w:rPr>
                <w:rFonts w:ascii="Arial" w:eastAsia="Times New Roman" w:hAnsi="Arial" w:cs="Arial"/>
                <w:sz w:val="16"/>
                <w:szCs w:val="16"/>
                <w:lang w:eastAsia="nl-NL"/>
              </w:rPr>
              <w:t>app</w:t>
            </w:r>
            <w:proofErr w:type="spellEnd"/>
            <w:r w:rsidRPr="0037233B">
              <w:rPr>
                <w:rFonts w:ascii="Arial" w:eastAsia="Times New Roman" w:hAnsi="Arial" w:cs="Arial"/>
                <w:sz w:val="16"/>
                <w:szCs w:val="16"/>
                <w:lang w:eastAsia="nl-NL"/>
              </w:rPr>
              <w:t>. v. lichaamsverzorging</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proofErr w:type="spellStart"/>
            <w:r w:rsidRPr="0037233B">
              <w:rPr>
                <w:rFonts w:ascii="Arial" w:eastAsia="Times New Roman" w:hAnsi="Arial" w:cs="Arial"/>
                <w:sz w:val="16"/>
                <w:szCs w:val="16"/>
                <w:lang w:eastAsia="nl-NL"/>
              </w:rPr>
              <w:t>Ov</w:t>
            </w:r>
            <w:proofErr w:type="spellEnd"/>
            <w:r w:rsidRPr="0037233B">
              <w:rPr>
                <w:rFonts w:ascii="Arial" w:eastAsia="Times New Roman" w:hAnsi="Arial" w:cs="Arial"/>
                <w:sz w:val="16"/>
                <w:szCs w:val="16"/>
                <w:lang w:eastAsia="nl-NL"/>
              </w:rPr>
              <w:t>. art. voor lichaamsverzorging</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Overige voedingsmiddelen</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Elektriciteit</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proofErr w:type="spellStart"/>
            <w:r w:rsidRPr="0037233B">
              <w:rPr>
                <w:rFonts w:ascii="Arial" w:eastAsia="Times New Roman" w:hAnsi="Arial" w:cs="Arial"/>
                <w:sz w:val="16"/>
                <w:szCs w:val="16"/>
                <w:lang w:eastAsia="nl-NL"/>
              </w:rPr>
              <w:t>Ov</w:t>
            </w:r>
            <w:proofErr w:type="spellEnd"/>
            <w:r w:rsidRPr="0037233B">
              <w:rPr>
                <w:rFonts w:ascii="Arial" w:eastAsia="Times New Roman" w:hAnsi="Arial" w:cs="Arial"/>
                <w:sz w:val="16"/>
                <w:szCs w:val="16"/>
                <w:lang w:eastAsia="nl-NL"/>
              </w:rPr>
              <w:t xml:space="preserve">. diensten m.b.t. </w:t>
            </w:r>
            <w:proofErr w:type="spellStart"/>
            <w:r w:rsidRPr="0037233B">
              <w:rPr>
                <w:rFonts w:ascii="Arial" w:eastAsia="Times New Roman" w:hAnsi="Arial" w:cs="Arial"/>
                <w:sz w:val="16"/>
                <w:szCs w:val="16"/>
                <w:lang w:eastAsia="nl-NL"/>
              </w:rPr>
              <w:t>recr</w:t>
            </w:r>
            <w:proofErr w:type="spellEnd"/>
            <w:r w:rsidRPr="0037233B">
              <w:rPr>
                <w:rFonts w:ascii="Arial" w:eastAsia="Times New Roman" w:hAnsi="Arial" w:cs="Arial"/>
                <w:sz w:val="16"/>
                <w:szCs w:val="16"/>
                <w:lang w:eastAsia="nl-NL"/>
              </w:rPr>
              <w:t>. en sport</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Pluimvee</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Energie</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proofErr w:type="spellStart"/>
            <w:r w:rsidRPr="0037233B">
              <w:rPr>
                <w:rFonts w:ascii="Arial" w:eastAsia="Times New Roman" w:hAnsi="Arial" w:cs="Arial"/>
                <w:sz w:val="16"/>
                <w:szCs w:val="16"/>
                <w:lang w:eastAsia="nl-NL"/>
              </w:rPr>
              <w:t>Ov</w:t>
            </w:r>
            <w:proofErr w:type="spellEnd"/>
            <w:r w:rsidRPr="0037233B">
              <w:rPr>
                <w:rFonts w:ascii="Arial" w:eastAsia="Times New Roman" w:hAnsi="Arial" w:cs="Arial"/>
                <w:sz w:val="16"/>
                <w:szCs w:val="16"/>
                <w:lang w:eastAsia="nl-NL"/>
              </w:rPr>
              <w:t xml:space="preserve">. gedrukt materiaal, </w:t>
            </w:r>
            <w:proofErr w:type="spellStart"/>
            <w:r w:rsidRPr="0037233B">
              <w:rPr>
                <w:rFonts w:ascii="Arial" w:eastAsia="Times New Roman" w:hAnsi="Arial" w:cs="Arial"/>
                <w:sz w:val="16"/>
                <w:szCs w:val="16"/>
                <w:lang w:eastAsia="nl-NL"/>
              </w:rPr>
              <w:t>kantoorart</w:t>
            </w:r>
            <w:proofErr w:type="spellEnd"/>
            <w:r w:rsidRPr="0037233B">
              <w:rPr>
                <w:rFonts w:ascii="Arial" w:eastAsia="Times New Roman" w:hAnsi="Arial" w:cs="Arial"/>
                <w:sz w:val="16"/>
                <w:szCs w:val="16"/>
                <w:lang w:eastAsia="nl-NL"/>
              </w:rPr>
              <w:t>.</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proofErr w:type="spellStart"/>
            <w:r w:rsidRPr="0037233B">
              <w:rPr>
                <w:rFonts w:ascii="Arial" w:eastAsia="Times New Roman" w:hAnsi="Arial" w:cs="Arial"/>
                <w:sz w:val="16"/>
                <w:szCs w:val="16"/>
                <w:lang w:eastAsia="nl-NL"/>
              </w:rPr>
              <w:t>Prod</w:t>
            </w:r>
            <w:proofErr w:type="spellEnd"/>
            <w:r w:rsidRPr="0037233B">
              <w:rPr>
                <w:rFonts w:ascii="Arial" w:eastAsia="Times New Roman" w:hAnsi="Arial" w:cs="Arial"/>
                <w:sz w:val="16"/>
                <w:szCs w:val="16"/>
                <w:lang w:eastAsia="nl-NL"/>
              </w:rPr>
              <w:t xml:space="preserve">. v. </w:t>
            </w:r>
            <w:proofErr w:type="spellStart"/>
            <w:r w:rsidRPr="0037233B">
              <w:rPr>
                <w:rFonts w:ascii="Arial" w:eastAsia="Times New Roman" w:hAnsi="Arial" w:cs="Arial"/>
                <w:sz w:val="16"/>
                <w:szCs w:val="16"/>
                <w:lang w:eastAsia="nl-NL"/>
              </w:rPr>
              <w:t>onderh</w:t>
            </w:r>
            <w:proofErr w:type="spellEnd"/>
            <w:r w:rsidRPr="0037233B">
              <w:rPr>
                <w:rFonts w:ascii="Arial" w:eastAsia="Times New Roman" w:hAnsi="Arial" w:cs="Arial"/>
                <w:sz w:val="16"/>
                <w:szCs w:val="16"/>
                <w:lang w:eastAsia="nl-NL"/>
              </w:rPr>
              <w:t>./rep. v.d. woning</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Entree attractieparken</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Overheidsdiensten</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Reparatie van schoenen</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Entree stadions</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Overige diensten i.v.m. de woning</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Rijst</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proofErr w:type="spellStart"/>
            <w:r w:rsidRPr="0037233B">
              <w:rPr>
                <w:rFonts w:ascii="Arial" w:eastAsia="Times New Roman" w:hAnsi="Arial" w:cs="Arial"/>
                <w:sz w:val="16"/>
                <w:szCs w:val="16"/>
                <w:lang w:eastAsia="nl-NL"/>
              </w:rPr>
              <w:t>Fastfood</w:t>
            </w:r>
            <w:proofErr w:type="spellEnd"/>
            <w:r w:rsidRPr="0037233B">
              <w:rPr>
                <w:rFonts w:ascii="Arial" w:eastAsia="Times New Roman" w:hAnsi="Arial" w:cs="Arial"/>
                <w:sz w:val="16"/>
                <w:szCs w:val="16"/>
                <w:lang w:eastAsia="nl-NL"/>
              </w:rPr>
              <w:t xml:space="preserve"> en afhaalservice</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xml:space="preserve">Overige diensten, </w:t>
            </w:r>
            <w:proofErr w:type="spellStart"/>
            <w:r w:rsidRPr="0037233B">
              <w:rPr>
                <w:rFonts w:ascii="Arial" w:eastAsia="Times New Roman" w:hAnsi="Arial" w:cs="Arial"/>
                <w:sz w:val="16"/>
                <w:szCs w:val="16"/>
                <w:lang w:eastAsia="nl-NL"/>
              </w:rPr>
              <w:t>n.e.g</w:t>
            </w:r>
            <w:proofErr w:type="spellEnd"/>
            <w:r w:rsidRPr="0037233B">
              <w:rPr>
                <w:rFonts w:ascii="Arial" w:eastAsia="Times New Roman" w:hAnsi="Arial" w:cs="Arial"/>
                <w:sz w:val="16"/>
                <w:szCs w:val="16"/>
                <w:lang w:eastAsia="nl-NL"/>
              </w:rPr>
              <w:t>.</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Rundvlees</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proofErr w:type="spellStart"/>
            <w:r w:rsidRPr="0037233B">
              <w:rPr>
                <w:rFonts w:ascii="Arial" w:eastAsia="Times New Roman" w:hAnsi="Arial" w:cs="Arial"/>
                <w:sz w:val="16"/>
                <w:szCs w:val="16"/>
                <w:lang w:eastAsia="nl-NL"/>
              </w:rPr>
              <w:t>Fiets-</w:t>
            </w:r>
            <w:proofErr w:type="spellEnd"/>
            <w:r w:rsidRPr="0037233B">
              <w:rPr>
                <w:rFonts w:ascii="Arial" w:eastAsia="Times New Roman" w:hAnsi="Arial" w:cs="Arial"/>
                <w:sz w:val="16"/>
                <w:szCs w:val="16"/>
                <w:lang w:eastAsia="nl-NL"/>
              </w:rPr>
              <w:t xml:space="preserve">, motor- en </w:t>
            </w:r>
            <w:proofErr w:type="spellStart"/>
            <w:r w:rsidRPr="0037233B">
              <w:rPr>
                <w:rFonts w:ascii="Arial" w:eastAsia="Times New Roman" w:hAnsi="Arial" w:cs="Arial"/>
                <w:sz w:val="16"/>
                <w:szCs w:val="16"/>
                <w:lang w:eastAsia="nl-NL"/>
              </w:rPr>
              <w:t>scooterverzek</w:t>
            </w:r>
            <w:proofErr w:type="spellEnd"/>
            <w:r w:rsidRPr="0037233B">
              <w:rPr>
                <w:rFonts w:ascii="Arial" w:eastAsia="Times New Roman" w:hAnsi="Arial" w:cs="Arial"/>
                <w:sz w:val="16"/>
                <w:szCs w:val="16"/>
                <w:lang w:eastAsia="nl-NL"/>
              </w:rPr>
              <w:t>.</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Overige schoonmaakmiddelen e.d.</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Salades e.d.</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Fietsen</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Overige verbruiksartikelen</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Sauzen, mayonaise e.d.</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Financiële diensten</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xml:space="preserve">Overige </w:t>
            </w:r>
            <w:proofErr w:type="spellStart"/>
            <w:r w:rsidRPr="0037233B">
              <w:rPr>
                <w:rFonts w:ascii="Arial" w:eastAsia="Times New Roman" w:hAnsi="Arial" w:cs="Arial"/>
                <w:sz w:val="16"/>
                <w:szCs w:val="16"/>
                <w:lang w:eastAsia="nl-NL"/>
              </w:rPr>
              <w:t>verzek</w:t>
            </w:r>
            <w:proofErr w:type="spellEnd"/>
            <w:r w:rsidRPr="0037233B">
              <w:rPr>
                <w:rFonts w:ascii="Arial" w:eastAsia="Times New Roman" w:hAnsi="Arial" w:cs="Arial"/>
                <w:sz w:val="16"/>
                <w:szCs w:val="16"/>
                <w:lang w:eastAsia="nl-NL"/>
              </w:rPr>
              <w:t>. m.b.t. vervoer</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Schaal- en schelpdieren</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proofErr w:type="spellStart"/>
            <w:r w:rsidRPr="0037233B">
              <w:rPr>
                <w:rFonts w:ascii="Arial" w:eastAsia="Times New Roman" w:hAnsi="Arial" w:cs="Arial"/>
                <w:sz w:val="16"/>
                <w:szCs w:val="16"/>
                <w:lang w:eastAsia="nl-NL"/>
              </w:rPr>
              <w:t>Foto-</w:t>
            </w:r>
            <w:proofErr w:type="spellEnd"/>
            <w:r w:rsidRPr="0037233B">
              <w:rPr>
                <w:rFonts w:ascii="Arial" w:eastAsia="Times New Roman" w:hAnsi="Arial" w:cs="Arial"/>
                <w:sz w:val="16"/>
                <w:szCs w:val="16"/>
                <w:lang w:eastAsia="nl-NL"/>
              </w:rPr>
              <w:t xml:space="preserve">, </w:t>
            </w:r>
            <w:proofErr w:type="spellStart"/>
            <w:r w:rsidRPr="0037233B">
              <w:rPr>
                <w:rFonts w:ascii="Arial" w:eastAsia="Times New Roman" w:hAnsi="Arial" w:cs="Arial"/>
                <w:sz w:val="16"/>
                <w:szCs w:val="16"/>
                <w:lang w:eastAsia="nl-NL"/>
              </w:rPr>
              <w:t>filmapp</w:t>
            </w:r>
            <w:proofErr w:type="spellEnd"/>
            <w:r w:rsidRPr="0037233B">
              <w:rPr>
                <w:rFonts w:ascii="Arial" w:eastAsia="Times New Roman" w:hAnsi="Arial" w:cs="Arial"/>
                <w:sz w:val="16"/>
                <w:szCs w:val="16"/>
                <w:lang w:eastAsia="nl-NL"/>
              </w:rPr>
              <w:t xml:space="preserve">. en optische </w:t>
            </w:r>
            <w:proofErr w:type="spellStart"/>
            <w:r w:rsidRPr="0037233B">
              <w:rPr>
                <w:rFonts w:ascii="Arial" w:eastAsia="Times New Roman" w:hAnsi="Arial" w:cs="Arial"/>
                <w:sz w:val="16"/>
                <w:szCs w:val="16"/>
                <w:lang w:eastAsia="nl-NL"/>
              </w:rPr>
              <w:t>instr</w:t>
            </w:r>
            <w:proofErr w:type="spellEnd"/>
            <w:r w:rsidRPr="0037233B">
              <w:rPr>
                <w:rFonts w:ascii="Arial" w:eastAsia="Times New Roman" w:hAnsi="Arial" w:cs="Arial"/>
                <w:sz w:val="16"/>
                <w:szCs w:val="16"/>
                <w:lang w:eastAsia="nl-NL"/>
              </w:rPr>
              <w:t>.</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Overige verzekeringen</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Snoep</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Fotografie en film</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Pakketreizen</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Soepen en bouillons</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Gas</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Pakketreizen naar het buitenland</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Specerijen, kruiden e.d.</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proofErr w:type="spellStart"/>
            <w:r w:rsidRPr="0037233B">
              <w:rPr>
                <w:rFonts w:ascii="Arial" w:eastAsia="Times New Roman" w:hAnsi="Arial" w:cs="Arial"/>
                <w:sz w:val="16"/>
                <w:szCs w:val="16"/>
                <w:lang w:eastAsia="nl-NL"/>
              </w:rPr>
              <w:t>Gasforn</w:t>
            </w:r>
            <w:proofErr w:type="spellEnd"/>
            <w:r w:rsidRPr="0037233B">
              <w:rPr>
                <w:rFonts w:ascii="Arial" w:eastAsia="Times New Roman" w:hAnsi="Arial" w:cs="Arial"/>
                <w:sz w:val="16"/>
                <w:szCs w:val="16"/>
                <w:lang w:eastAsia="nl-NL"/>
              </w:rPr>
              <w:t>., ovens, magnetrons e.d.</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Parkeer- en tolgeld</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Suiker</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xml:space="preserve">Gebruik van </w:t>
            </w:r>
            <w:proofErr w:type="spellStart"/>
            <w:r w:rsidRPr="0037233B">
              <w:rPr>
                <w:rFonts w:ascii="Arial" w:eastAsia="Times New Roman" w:hAnsi="Arial" w:cs="Arial"/>
                <w:sz w:val="16"/>
                <w:szCs w:val="16"/>
                <w:lang w:eastAsia="nl-NL"/>
              </w:rPr>
              <w:t>privé-voertuigen</w:t>
            </w:r>
            <w:proofErr w:type="spellEnd"/>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Personenvervoer door de lucht</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Suiker, zoetwaren en ijs</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proofErr w:type="spellStart"/>
            <w:r w:rsidRPr="0037233B">
              <w:rPr>
                <w:rFonts w:ascii="Arial" w:eastAsia="Times New Roman" w:hAnsi="Arial" w:cs="Arial"/>
                <w:sz w:val="16"/>
                <w:szCs w:val="16"/>
                <w:lang w:eastAsia="nl-NL"/>
              </w:rPr>
              <w:t>Gedistill</w:t>
            </w:r>
            <w:proofErr w:type="spellEnd"/>
            <w:r w:rsidRPr="0037233B">
              <w:rPr>
                <w:rFonts w:ascii="Arial" w:eastAsia="Times New Roman" w:hAnsi="Arial" w:cs="Arial"/>
                <w:sz w:val="16"/>
                <w:szCs w:val="16"/>
                <w:lang w:eastAsia="nl-NL"/>
              </w:rPr>
              <w:t>. dranken en likeuren</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Personenvervoer over de weg</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Tarwemeel</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Geluidsapparatuur</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Personenvervoer over water</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Thee</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Gemeentelijke diensten</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Personenvervoer per spoor</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Varkensvlees</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Gereedschappen voor huis en tuin</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Post- en pakketdiensten</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Vers fruit</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xml:space="preserve">Glas, aardewerk, </w:t>
            </w:r>
            <w:proofErr w:type="spellStart"/>
            <w:r w:rsidRPr="0037233B">
              <w:rPr>
                <w:rFonts w:ascii="Arial" w:eastAsia="Times New Roman" w:hAnsi="Arial" w:cs="Arial"/>
                <w:sz w:val="16"/>
                <w:szCs w:val="16"/>
                <w:lang w:eastAsia="nl-NL"/>
              </w:rPr>
              <w:t>huish</w:t>
            </w:r>
            <w:proofErr w:type="spellEnd"/>
            <w:r w:rsidRPr="0037233B">
              <w:rPr>
                <w:rFonts w:ascii="Arial" w:eastAsia="Times New Roman" w:hAnsi="Arial" w:cs="Arial"/>
                <w:sz w:val="16"/>
                <w:szCs w:val="16"/>
                <w:lang w:eastAsia="nl-NL"/>
              </w:rPr>
              <w:t>. artikelen</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proofErr w:type="spellStart"/>
            <w:r w:rsidRPr="0037233B">
              <w:rPr>
                <w:rFonts w:ascii="Arial" w:eastAsia="Times New Roman" w:hAnsi="Arial" w:cs="Arial"/>
                <w:sz w:val="16"/>
                <w:szCs w:val="16"/>
                <w:lang w:eastAsia="nl-NL"/>
              </w:rPr>
              <w:t>Prod</w:t>
            </w:r>
            <w:proofErr w:type="spellEnd"/>
            <w:r w:rsidRPr="0037233B">
              <w:rPr>
                <w:rFonts w:ascii="Arial" w:eastAsia="Times New Roman" w:hAnsi="Arial" w:cs="Arial"/>
                <w:sz w:val="16"/>
                <w:szCs w:val="16"/>
                <w:lang w:eastAsia="nl-NL"/>
              </w:rPr>
              <w:t xml:space="preserve">./diensten dag. </w:t>
            </w:r>
            <w:proofErr w:type="spellStart"/>
            <w:r w:rsidRPr="0037233B">
              <w:rPr>
                <w:rFonts w:ascii="Arial" w:eastAsia="Times New Roman" w:hAnsi="Arial" w:cs="Arial"/>
                <w:sz w:val="16"/>
                <w:szCs w:val="16"/>
                <w:lang w:eastAsia="nl-NL"/>
              </w:rPr>
              <w:t>onderh</w:t>
            </w:r>
            <w:proofErr w:type="spellEnd"/>
            <w:r w:rsidRPr="0037233B">
              <w:rPr>
                <w:rFonts w:ascii="Arial" w:eastAsia="Times New Roman" w:hAnsi="Arial" w:cs="Arial"/>
                <w:sz w:val="16"/>
                <w:szCs w:val="16"/>
                <w:lang w:eastAsia="nl-NL"/>
              </w:rPr>
              <w:t>. woning</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Verse en diepvries vis</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xml:space="preserve">Goederen voor </w:t>
            </w:r>
            <w:proofErr w:type="spellStart"/>
            <w:r w:rsidRPr="0037233B">
              <w:rPr>
                <w:rFonts w:ascii="Arial" w:eastAsia="Times New Roman" w:hAnsi="Arial" w:cs="Arial"/>
                <w:sz w:val="16"/>
                <w:szCs w:val="16"/>
                <w:lang w:eastAsia="nl-NL"/>
              </w:rPr>
              <w:t>indoor-recreatie</w:t>
            </w:r>
            <w:proofErr w:type="spellEnd"/>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Recreatie en cultuur</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Verse groenten</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xml:space="preserve">Goederen voor </w:t>
            </w:r>
            <w:proofErr w:type="spellStart"/>
            <w:r w:rsidRPr="0037233B">
              <w:rPr>
                <w:rFonts w:ascii="Arial" w:eastAsia="Times New Roman" w:hAnsi="Arial" w:cs="Arial"/>
                <w:sz w:val="16"/>
                <w:szCs w:val="16"/>
                <w:lang w:eastAsia="nl-NL"/>
              </w:rPr>
              <w:t>outdoor-recreatie</w:t>
            </w:r>
            <w:proofErr w:type="spellEnd"/>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Reinigingsrechten/afvalstoffenhef.</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Vis, schaal- en schelpdieren</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Goederen voor recreatie en cultuur</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Reparatie van apparaten</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lastRenderedPageBreak/>
              <w:t>Vlees</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Gordijnen, zonwering, horren e.d.</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Reparatie van meubelen e.d.</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Vleeswaren en vleesgerechten</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Grote huishoudelijke apparatuur</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Restaurants</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proofErr w:type="spellStart"/>
            <w:r w:rsidRPr="0037233B">
              <w:rPr>
                <w:rFonts w:ascii="Arial" w:eastAsia="Times New Roman" w:hAnsi="Arial" w:cs="Arial"/>
                <w:sz w:val="16"/>
                <w:szCs w:val="16"/>
                <w:lang w:eastAsia="nl-NL"/>
              </w:rPr>
              <w:t>Voedingsmidd</w:t>
            </w:r>
            <w:proofErr w:type="spellEnd"/>
            <w:r w:rsidRPr="0037233B">
              <w:rPr>
                <w:rFonts w:ascii="Arial" w:eastAsia="Times New Roman" w:hAnsi="Arial" w:cs="Arial"/>
                <w:sz w:val="16"/>
                <w:szCs w:val="16"/>
                <w:lang w:eastAsia="nl-NL"/>
              </w:rPr>
              <w:t xml:space="preserve">. en </w:t>
            </w:r>
            <w:proofErr w:type="spellStart"/>
            <w:r w:rsidRPr="0037233B">
              <w:rPr>
                <w:rFonts w:ascii="Arial" w:eastAsia="Times New Roman" w:hAnsi="Arial" w:cs="Arial"/>
                <w:sz w:val="16"/>
                <w:szCs w:val="16"/>
                <w:lang w:eastAsia="nl-NL"/>
              </w:rPr>
              <w:t>alc.vrije</w:t>
            </w:r>
            <w:proofErr w:type="spellEnd"/>
            <w:r w:rsidRPr="0037233B">
              <w:rPr>
                <w:rFonts w:ascii="Arial" w:eastAsia="Times New Roman" w:hAnsi="Arial" w:cs="Arial"/>
                <w:sz w:val="16"/>
                <w:szCs w:val="16"/>
                <w:lang w:eastAsia="nl-NL"/>
              </w:rPr>
              <w:t xml:space="preserve"> dranken</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Herenkleding</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Restaurants en cafés</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Voedingsmiddelen</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Herenschoenen</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Restaurants, cafés en kantines</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Vruchten- en groentesappen</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Hondenbelasting</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Rijles e.d.</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Vruchten op sap en vruchtenmoes</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Hotels, cafés en restaurants</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Rioolrechten</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val="en-US" w:eastAsia="nl-NL"/>
              </w:rPr>
            </w:pPr>
            <w:r w:rsidRPr="0037233B">
              <w:rPr>
                <w:rFonts w:ascii="Arial" w:eastAsia="Times New Roman" w:hAnsi="Arial" w:cs="Arial"/>
                <w:sz w:val="16"/>
                <w:szCs w:val="16"/>
                <w:lang w:val="en-US" w:eastAsia="nl-NL"/>
              </w:rPr>
              <w:t xml:space="preserve">Yoghurt, room, desserts </w:t>
            </w:r>
            <w:proofErr w:type="spellStart"/>
            <w:r w:rsidRPr="0037233B">
              <w:rPr>
                <w:rFonts w:ascii="Arial" w:eastAsia="Times New Roman" w:hAnsi="Arial" w:cs="Arial"/>
                <w:sz w:val="16"/>
                <w:szCs w:val="16"/>
                <w:lang w:val="en-US" w:eastAsia="nl-NL"/>
              </w:rPr>
              <w:t>e.d</w:t>
            </w:r>
            <w:proofErr w:type="spellEnd"/>
            <w:r w:rsidRPr="0037233B">
              <w:rPr>
                <w:rFonts w:ascii="Arial" w:eastAsia="Times New Roman" w:hAnsi="Arial" w:cs="Arial"/>
                <w:sz w:val="16"/>
                <w:szCs w:val="16"/>
                <w:lang w:val="en-US" w:eastAsia="nl-NL"/>
              </w:rPr>
              <w:t>.</w:t>
            </w:r>
          </w:p>
        </w:tc>
        <w:tc>
          <w:tcPr>
            <w:tcW w:w="2714"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proofErr w:type="spellStart"/>
            <w:r w:rsidRPr="0037233B">
              <w:rPr>
                <w:rFonts w:ascii="Arial" w:eastAsia="Times New Roman" w:hAnsi="Arial" w:cs="Arial"/>
                <w:sz w:val="16"/>
                <w:szCs w:val="16"/>
                <w:lang w:eastAsia="nl-NL"/>
              </w:rPr>
              <w:t>Huish</w:t>
            </w:r>
            <w:proofErr w:type="spellEnd"/>
            <w:r w:rsidRPr="0037233B">
              <w:rPr>
                <w:rFonts w:ascii="Arial" w:eastAsia="Times New Roman" w:hAnsi="Arial" w:cs="Arial"/>
                <w:sz w:val="16"/>
                <w:szCs w:val="16"/>
                <w:lang w:eastAsia="nl-NL"/>
              </w:rPr>
              <w:t>. apparatuur, incl. reparatie</w:t>
            </w:r>
          </w:p>
        </w:tc>
        <w:tc>
          <w:tcPr>
            <w:tcW w:w="2895" w:type="dxa"/>
            <w:tcBorders>
              <w:top w:val="nil"/>
              <w:left w:val="nil"/>
              <w:bottom w:val="nil"/>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Sauna's, schoonheidssalons e.d.</w:t>
            </w:r>
          </w:p>
        </w:tc>
        <w:tc>
          <w:tcPr>
            <w:tcW w:w="3135" w:type="dxa"/>
            <w:tcBorders>
              <w:top w:val="nil"/>
              <w:left w:val="nil"/>
              <w:bottom w:val="nil"/>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r w:rsidR="00AE0120" w:rsidRPr="0037233B" w:rsidTr="00AB5096">
        <w:trPr>
          <w:trHeight w:val="71"/>
        </w:trPr>
        <w:tc>
          <w:tcPr>
            <w:tcW w:w="2755" w:type="dxa"/>
            <w:tcBorders>
              <w:top w:val="nil"/>
              <w:left w:val="single" w:sz="12" w:space="0" w:color="auto"/>
              <w:bottom w:val="single" w:sz="12" w:space="0" w:color="auto"/>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Zoet broodbeleg</w:t>
            </w:r>
          </w:p>
        </w:tc>
        <w:tc>
          <w:tcPr>
            <w:tcW w:w="2714" w:type="dxa"/>
            <w:tcBorders>
              <w:top w:val="nil"/>
              <w:left w:val="nil"/>
              <w:bottom w:val="single" w:sz="12" w:space="0" w:color="auto"/>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Huishoudelijke diensten</w:t>
            </w:r>
          </w:p>
        </w:tc>
        <w:tc>
          <w:tcPr>
            <w:tcW w:w="2895" w:type="dxa"/>
            <w:tcBorders>
              <w:top w:val="nil"/>
              <w:left w:val="nil"/>
              <w:bottom w:val="single" w:sz="12" w:space="0" w:color="auto"/>
              <w:right w:val="nil"/>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Schoenen</w:t>
            </w:r>
          </w:p>
        </w:tc>
        <w:tc>
          <w:tcPr>
            <w:tcW w:w="3135" w:type="dxa"/>
            <w:tcBorders>
              <w:top w:val="nil"/>
              <w:left w:val="nil"/>
              <w:bottom w:val="single" w:sz="12" w:space="0" w:color="auto"/>
              <w:right w:val="single" w:sz="12" w:space="0" w:color="auto"/>
            </w:tcBorders>
            <w:shd w:val="clear" w:color="auto" w:fill="auto"/>
            <w:noWrap/>
            <w:vAlign w:val="bottom"/>
            <w:hideMark/>
          </w:tcPr>
          <w:p w:rsidR="00AE0120" w:rsidRPr="0037233B" w:rsidRDefault="00AE0120" w:rsidP="00AE0120">
            <w:pPr>
              <w:spacing w:after="0" w:line="240" w:lineRule="auto"/>
              <w:rPr>
                <w:rFonts w:ascii="Arial" w:eastAsia="Times New Roman" w:hAnsi="Arial" w:cs="Arial"/>
                <w:sz w:val="16"/>
                <w:szCs w:val="16"/>
                <w:lang w:eastAsia="nl-NL"/>
              </w:rPr>
            </w:pPr>
            <w:r w:rsidRPr="0037233B">
              <w:rPr>
                <w:rFonts w:ascii="Arial" w:eastAsia="Times New Roman" w:hAnsi="Arial" w:cs="Arial"/>
                <w:sz w:val="16"/>
                <w:szCs w:val="16"/>
                <w:lang w:eastAsia="nl-NL"/>
              </w:rPr>
              <w:t> </w:t>
            </w:r>
          </w:p>
        </w:tc>
      </w:tr>
    </w:tbl>
    <w:p w:rsidR="000E1F07" w:rsidRPr="006D3D16" w:rsidRDefault="000E1F07" w:rsidP="00AE0120">
      <w:pPr>
        <w:spacing w:line="360" w:lineRule="auto"/>
        <w:rPr>
          <w:rFonts w:ascii="Times New Roman" w:eastAsiaTheme="majorEastAsia" w:hAnsi="Times New Roman" w:cs="Times New Roman"/>
          <w:sz w:val="28"/>
          <w:szCs w:val="28"/>
        </w:rPr>
      </w:pPr>
      <w:r w:rsidRPr="008B6689">
        <w:br w:type="page"/>
      </w:r>
    </w:p>
    <w:p w:rsidR="00AE0120" w:rsidRPr="00F6516D" w:rsidRDefault="00AE0120" w:rsidP="00AE0120">
      <w:pPr>
        <w:rPr>
          <w:rFonts w:ascii="Times New Roman" w:hAnsi="Times New Roman" w:cs="Times New Roman"/>
          <w:b/>
          <w:lang w:val="en-US"/>
        </w:rPr>
      </w:pPr>
      <w:r w:rsidRPr="00F6516D">
        <w:rPr>
          <w:rFonts w:ascii="Times New Roman" w:hAnsi="Times New Roman" w:cs="Times New Roman"/>
          <w:b/>
          <w:lang w:val="en-US"/>
        </w:rPr>
        <w:lastRenderedPageBreak/>
        <w:t>Appendix 2:</w:t>
      </w:r>
      <w:r>
        <w:rPr>
          <w:rFonts w:ascii="Times New Roman" w:hAnsi="Times New Roman" w:cs="Times New Roman"/>
          <w:b/>
          <w:lang w:val="en-US"/>
        </w:rPr>
        <w:t xml:space="preserve"> SPSS output</w:t>
      </w:r>
      <w:r w:rsidRPr="00F6516D">
        <w:rPr>
          <w:rFonts w:ascii="Times New Roman" w:hAnsi="Times New Roman" w:cs="Times New Roman"/>
          <w:b/>
          <w:lang w:val="en-US"/>
        </w:rPr>
        <w:t xml:space="preserve"> Before and After </w:t>
      </w:r>
      <w:proofErr w:type="spellStart"/>
      <w:r w:rsidRPr="00F6516D">
        <w:rPr>
          <w:rFonts w:ascii="Times New Roman" w:hAnsi="Times New Roman" w:cs="Times New Roman"/>
          <w:b/>
          <w:lang w:val="en-US"/>
        </w:rPr>
        <w:t>analyse</w:t>
      </w:r>
      <w:proofErr w:type="spellEnd"/>
      <w:r w:rsidRPr="00F6516D">
        <w:rPr>
          <w:rFonts w:ascii="Times New Roman" w:hAnsi="Times New Roman" w:cs="Times New Roman"/>
          <w:b/>
          <w:lang w:val="en-US"/>
        </w:rPr>
        <w:t>:</w:t>
      </w:r>
    </w:p>
    <w:p w:rsidR="00AE0120" w:rsidRPr="00F6516D" w:rsidRDefault="00AE0120" w:rsidP="00AE0120">
      <w:pPr>
        <w:rPr>
          <w:rFonts w:ascii="Times New Roman" w:hAnsi="Times New Roman" w:cs="Times New Roman"/>
          <w:u w:val="single"/>
          <w:lang w:val="en-US"/>
        </w:rPr>
      </w:pPr>
      <w:proofErr w:type="spellStart"/>
      <w:r w:rsidRPr="00F6516D">
        <w:rPr>
          <w:rFonts w:ascii="Times New Roman" w:hAnsi="Times New Roman" w:cs="Times New Roman"/>
          <w:u w:val="single"/>
          <w:lang w:val="en-US"/>
        </w:rPr>
        <w:t>Productgroepen</w:t>
      </w:r>
      <w:proofErr w:type="spellEnd"/>
      <w:r w:rsidRPr="00F6516D">
        <w:rPr>
          <w:rFonts w:ascii="Times New Roman" w:hAnsi="Times New Roman" w:cs="Times New Roman"/>
          <w:u w:val="single"/>
          <w:lang w:val="en-US"/>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57"/>
        <w:gridCol w:w="1960"/>
        <w:gridCol w:w="1375"/>
        <w:gridCol w:w="1375"/>
        <w:gridCol w:w="1519"/>
        <w:gridCol w:w="1043"/>
        <w:gridCol w:w="1043"/>
      </w:tblGrid>
      <w:tr w:rsidR="00AE0120" w:rsidRPr="004D0A0A" w:rsidTr="005D112C">
        <w:trPr>
          <w:cantSplit/>
        </w:trPr>
        <w:tc>
          <w:tcPr>
            <w:tcW w:w="5000" w:type="pct"/>
            <w:gridSpan w:val="7"/>
            <w:tcBorders>
              <w:top w:val="nil"/>
              <w:left w:val="nil"/>
              <w:bottom w:val="nil"/>
              <w:right w:val="nil"/>
            </w:tcBorders>
            <w:shd w:val="clear" w:color="auto" w:fill="FFFFFF"/>
          </w:tcPr>
          <w:p w:rsidR="00AE0120" w:rsidRPr="004D0A0A"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4D0A0A">
              <w:rPr>
                <w:rFonts w:ascii="Arial" w:hAnsi="Arial" w:cs="Arial"/>
                <w:b/>
                <w:bCs/>
                <w:color w:val="000000"/>
                <w:sz w:val="18"/>
                <w:szCs w:val="18"/>
              </w:rPr>
              <w:t>Coefficients</w:t>
            </w:r>
            <w:r w:rsidRPr="004D0A0A">
              <w:rPr>
                <w:rFonts w:ascii="Arial" w:hAnsi="Arial" w:cs="Arial"/>
                <w:b/>
                <w:bCs/>
                <w:color w:val="000000"/>
                <w:sz w:val="18"/>
                <w:szCs w:val="18"/>
                <w:vertAlign w:val="superscript"/>
              </w:rPr>
              <w:t>a</w:t>
            </w:r>
            <w:proofErr w:type="spellEnd"/>
          </w:p>
        </w:tc>
      </w:tr>
      <w:tr w:rsidR="00AE0120" w:rsidRPr="004D0A0A" w:rsidTr="005D112C">
        <w:trPr>
          <w:cantSplit/>
        </w:trPr>
        <w:tc>
          <w:tcPr>
            <w:tcW w:w="1497" w:type="pct"/>
            <w:gridSpan w:val="2"/>
            <w:vMerge w:val="restart"/>
            <w:tcBorders>
              <w:top w:val="single" w:sz="16" w:space="0" w:color="000000"/>
              <w:left w:val="single" w:sz="16" w:space="0" w:color="000000"/>
              <w:bottom w:val="nil"/>
              <w:right w:val="nil"/>
            </w:tcBorders>
            <w:shd w:val="clear" w:color="auto" w:fill="FFFFFF"/>
          </w:tcPr>
          <w:p w:rsidR="00AE0120" w:rsidRPr="004D0A0A" w:rsidRDefault="00AE0120" w:rsidP="005D112C">
            <w:pPr>
              <w:autoSpaceDE w:val="0"/>
              <w:autoSpaceDN w:val="0"/>
              <w:adjustRightInd w:val="0"/>
              <w:spacing w:after="0" w:line="320" w:lineRule="atLeast"/>
              <w:ind w:left="60" w:right="60"/>
              <w:rPr>
                <w:rFonts w:ascii="Arial" w:hAnsi="Arial" w:cs="Arial"/>
                <w:color w:val="000000"/>
                <w:sz w:val="18"/>
                <w:szCs w:val="18"/>
              </w:rPr>
            </w:pPr>
            <w:r w:rsidRPr="004D0A0A">
              <w:rPr>
                <w:rFonts w:ascii="Arial" w:hAnsi="Arial" w:cs="Arial"/>
                <w:color w:val="000000"/>
                <w:sz w:val="18"/>
                <w:szCs w:val="18"/>
              </w:rPr>
              <w:t>Model</w:t>
            </w:r>
          </w:p>
        </w:tc>
        <w:tc>
          <w:tcPr>
            <w:tcW w:w="1516" w:type="pct"/>
            <w:gridSpan w:val="2"/>
            <w:tcBorders>
              <w:top w:val="single" w:sz="16" w:space="0" w:color="000000"/>
              <w:left w:val="single" w:sz="16" w:space="0" w:color="000000"/>
            </w:tcBorders>
            <w:shd w:val="clear" w:color="auto" w:fill="FFFFFF"/>
          </w:tcPr>
          <w:p w:rsidR="00AE0120" w:rsidRPr="004D0A0A"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4D0A0A">
              <w:rPr>
                <w:rFonts w:ascii="Arial" w:hAnsi="Arial" w:cs="Arial"/>
                <w:color w:val="000000"/>
                <w:sz w:val="18"/>
                <w:szCs w:val="18"/>
              </w:rPr>
              <w:t>Unstandardized</w:t>
            </w:r>
            <w:proofErr w:type="spellEnd"/>
            <w:r w:rsidRPr="004D0A0A">
              <w:rPr>
                <w:rFonts w:ascii="Arial" w:hAnsi="Arial" w:cs="Arial"/>
                <w:color w:val="000000"/>
                <w:sz w:val="18"/>
                <w:szCs w:val="18"/>
              </w:rPr>
              <w:t xml:space="preserve"> </w:t>
            </w:r>
            <w:proofErr w:type="spellStart"/>
            <w:r w:rsidRPr="004D0A0A">
              <w:rPr>
                <w:rFonts w:ascii="Arial" w:hAnsi="Arial" w:cs="Arial"/>
                <w:color w:val="000000"/>
                <w:sz w:val="18"/>
                <w:szCs w:val="18"/>
              </w:rPr>
              <w:t>Coefficients</w:t>
            </w:r>
            <w:proofErr w:type="spellEnd"/>
          </w:p>
        </w:tc>
        <w:tc>
          <w:tcPr>
            <w:tcW w:w="837" w:type="pct"/>
            <w:tcBorders>
              <w:top w:val="single" w:sz="16" w:space="0" w:color="000000"/>
            </w:tcBorders>
            <w:shd w:val="clear" w:color="auto" w:fill="FFFFFF"/>
          </w:tcPr>
          <w:p w:rsidR="00AE0120" w:rsidRPr="004D0A0A"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4D0A0A">
              <w:rPr>
                <w:rFonts w:ascii="Arial" w:hAnsi="Arial" w:cs="Arial"/>
                <w:color w:val="000000"/>
                <w:sz w:val="18"/>
                <w:szCs w:val="18"/>
              </w:rPr>
              <w:t>Standardized</w:t>
            </w:r>
            <w:proofErr w:type="spellEnd"/>
            <w:r w:rsidRPr="004D0A0A">
              <w:rPr>
                <w:rFonts w:ascii="Arial" w:hAnsi="Arial" w:cs="Arial"/>
                <w:color w:val="000000"/>
                <w:sz w:val="18"/>
                <w:szCs w:val="18"/>
              </w:rPr>
              <w:t xml:space="preserve"> </w:t>
            </w:r>
            <w:proofErr w:type="spellStart"/>
            <w:r w:rsidRPr="004D0A0A">
              <w:rPr>
                <w:rFonts w:ascii="Arial" w:hAnsi="Arial" w:cs="Arial"/>
                <w:color w:val="000000"/>
                <w:sz w:val="18"/>
                <w:szCs w:val="18"/>
              </w:rPr>
              <w:t>Coefficients</w:t>
            </w:r>
            <w:proofErr w:type="spellEnd"/>
          </w:p>
        </w:tc>
        <w:tc>
          <w:tcPr>
            <w:tcW w:w="575" w:type="pct"/>
            <w:vMerge w:val="restart"/>
            <w:tcBorders>
              <w:top w:val="single" w:sz="16" w:space="0" w:color="000000"/>
            </w:tcBorders>
            <w:shd w:val="clear" w:color="auto" w:fill="FFFFFF"/>
          </w:tcPr>
          <w:p w:rsidR="00AE0120" w:rsidRPr="004D0A0A"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r w:rsidRPr="004D0A0A">
              <w:rPr>
                <w:rFonts w:ascii="Arial" w:hAnsi="Arial" w:cs="Arial"/>
                <w:color w:val="000000"/>
                <w:sz w:val="18"/>
                <w:szCs w:val="18"/>
              </w:rPr>
              <w:t>t</w:t>
            </w:r>
          </w:p>
        </w:tc>
        <w:tc>
          <w:tcPr>
            <w:tcW w:w="575" w:type="pct"/>
            <w:vMerge w:val="restart"/>
            <w:tcBorders>
              <w:top w:val="single" w:sz="16" w:space="0" w:color="000000"/>
              <w:right w:val="single" w:sz="16" w:space="0" w:color="000000"/>
            </w:tcBorders>
            <w:shd w:val="clear" w:color="auto" w:fill="FFFFFF"/>
          </w:tcPr>
          <w:p w:rsidR="00AE0120" w:rsidRPr="004D0A0A"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4D0A0A">
              <w:rPr>
                <w:rFonts w:ascii="Arial" w:hAnsi="Arial" w:cs="Arial"/>
                <w:color w:val="000000"/>
                <w:sz w:val="18"/>
                <w:szCs w:val="18"/>
              </w:rPr>
              <w:t>Sig</w:t>
            </w:r>
            <w:proofErr w:type="spellEnd"/>
            <w:r w:rsidRPr="004D0A0A">
              <w:rPr>
                <w:rFonts w:ascii="Arial" w:hAnsi="Arial" w:cs="Arial"/>
                <w:color w:val="000000"/>
                <w:sz w:val="18"/>
                <w:szCs w:val="18"/>
              </w:rPr>
              <w:t>.</w:t>
            </w:r>
          </w:p>
        </w:tc>
      </w:tr>
      <w:tr w:rsidR="00AE0120" w:rsidRPr="004D0A0A" w:rsidTr="005D112C">
        <w:trPr>
          <w:cantSplit/>
        </w:trPr>
        <w:tc>
          <w:tcPr>
            <w:tcW w:w="1497" w:type="pct"/>
            <w:gridSpan w:val="2"/>
            <w:vMerge/>
            <w:tcBorders>
              <w:top w:val="single" w:sz="16" w:space="0" w:color="000000"/>
              <w:left w:val="single" w:sz="16" w:space="0" w:color="000000"/>
              <w:bottom w:val="nil"/>
              <w:right w:val="nil"/>
            </w:tcBorders>
            <w:shd w:val="clear" w:color="auto" w:fill="FFFFFF"/>
          </w:tcPr>
          <w:p w:rsidR="00AE0120" w:rsidRPr="004D0A0A" w:rsidRDefault="00AE0120" w:rsidP="005D112C">
            <w:pPr>
              <w:autoSpaceDE w:val="0"/>
              <w:autoSpaceDN w:val="0"/>
              <w:adjustRightInd w:val="0"/>
              <w:spacing w:after="0" w:line="240" w:lineRule="auto"/>
              <w:rPr>
                <w:rFonts w:ascii="Arial" w:hAnsi="Arial" w:cs="Arial"/>
                <w:color w:val="000000"/>
                <w:sz w:val="18"/>
                <w:szCs w:val="18"/>
              </w:rPr>
            </w:pPr>
          </w:p>
        </w:tc>
        <w:tc>
          <w:tcPr>
            <w:tcW w:w="758" w:type="pct"/>
            <w:tcBorders>
              <w:left w:val="single" w:sz="16" w:space="0" w:color="000000"/>
              <w:bottom w:val="single" w:sz="16" w:space="0" w:color="000000"/>
            </w:tcBorders>
            <w:shd w:val="clear" w:color="auto" w:fill="FFFFFF"/>
          </w:tcPr>
          <w:p w:rsidR="00AE0120" w:rsidRPr="004D0A0A"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r w:rsidRPr="004D0A0A">
              <w:rPr>
                <w:rFonts w:ascii="Arial" w:hAnsi="Arial" w:cs="Arial"/>
                <w:color w:val="000000"/>
                <w:sz w:val="18"/>
                <w:szCs w:val="18"/>
              </w:rPr>
              <w:t>B</w:t>
            </w:r>
          </w:p>
        </w:tc>
        <w:tc>
          <w:tcPr>
            <w:tcW w:w="758" w:type="pct"/>
            <w:tcBorders>
              <w:bottom w:val="single" w:sz="16" w:space="0" w:color="000000"/>
            </w:tcBorders>
            <w:shd w:val="clear" w:color="auto" w:fill="FFFFFF"/>
          </w:tcPr>
          <w:p w:rsidR="00AE0120" w:rsidRPr="004D0A0A"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4D0A0A">
              <w:rPr>
                <w:rFonts w:ascii="Arial" w:hAnsi="Arial" w:cs="Arial"/>
                <w:color w:val="000000"/>
                <w:sz w:val="18"/>
                <w:szCs w:val="18"/>
              </w:rPr>
              <w:t>Std</w:t>
            </w:r>
            <w:proofErr w:type="spellEnd"/>
            <w:r w:rsidRPr="004D0A0A">
              <w:rPr>
                <w:rFonts w:ascii="Arial" w:hAnsi="Arial" w:cs="Arial"/>
                <w:color w:val="000000"/>
                <w:sz w:val="18"/>
                <w:szCs w:val="18"/>
              </w:rPr>
              <w:t xml:space="preserve">. </w:t>
            </w:r>
            <w:proofErr w:type="spellStart"/>
            <w:r w:rsidRPr="004D0A0A">
              <w:rPr>
                <w:rFonts w:ascii="Arial" w:hAnsi="Arial" w:cs="Arial"/>
                <w:color w:val="000000"/>
                <w:sz w:val="18"/>
                <w:szCs w:val="18"/>
              </w:rPr>
              <w:t>Error</w:t>
            </w:r>
            <w:proofErr w:type="spellEnd"/>
          </w:p>
        </w:tc>
        <w:tc>
          <w:tcPr>
            <w:tcW w:w="837" w:type="pct"/>
            <w:tcBorders>
              <w:bottom w:val="single" w:sz="16" w:space="0" w:color="000000"/>
            </w:tcBorders>
            <w:shd w:val="clear" w:color="auto" w:fill="FFFFFF"/>
          </w:tcPr>
          <w:p w:rsidR="00AE0120" w:rsidRPr="004D0A0A"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4D0A0A">
              <w:rPr>
                <w:rFonts w:ascii="Arial" w:hAnsi="Arial" w:cs="Arial"/>
                <w:color w:val="000000"/>
                <w:sz w:val="18"/>
                <w:szCs w:val="18"/>
              </w:rPr>
              <w:t>Beta</w:t>
            </w:r>
            <w:proofErr w:type="spellEnd"/>
          </w:p>
        </w:tc>
        <w:tc>
          <w:tcPr>
            <w:tcW w:w="575" w:type="pct"/>
            <w:vMerge/>
            <w:tcBorders>
              <w:top w:val="single" w:sz="16" w:space="0" w:color="000000"/>
            </w:tcBorders>
            <w:shd w:val="clear" w:color="auto" w:fill="FFFFFF"/>
          </w:tcPr>
          <w:p w:rsidR="00AE0120" w:rsidRPr="004D0A0A" w:rsidRDefault="00AE0120" w:rsidP="005D112C">
            <w:pPr>
              <w:autoSpaceDE w:val="0"/>
              <w:autoSpaceDN w:val="0"/>
              <w:adjustRightInd w:val="0"/>
              <w:spacing w:after="0" w:line="240" w:lineRule="auto"/>
              <w:rPr>
                <w:rFonts w:ascii="Arial" w:hAnsi="Arial" w:cs="Arial"/>
                <w:color w:val="000000"/>
                <w:sz w:val="18"/>
                <w:szCs w:val="18"/>
              </w:rPr>
            </w:pPr>
          </w:p>
        </w:tc>
        <w:tc>
          <w:tcPr>
            <w:tcW w:w="575" w:type="pct"/>
            <w:vMerge/>
            <w:tcBorders>
              <w:top w:val="single" w:sz="16" w:space="0" w:color="000000"/>
              <w:right w:val="single" w:sz="16" w:space="0" w:color="000000"/>
            </w:tcBorders>
            <w:shd w:val="clear" w:color="auto" w:fill="FFFFFF"/>
          </w:tcPr>
          <w:p w:rsidR="00AE0120" w:rsidRPr="004D0A0A" w:rsidRDefault="00AE0120" w:rsidP="005D112C">
            <w:pPr>
              <w:autoSpaceDE w:val="0"/>
              <w:autoSpaceDN w:val="0"/>
              <w:adjustRightInd w:val="0"/>
              <w:spacing w:after="0" w:line="240" w:lineRule="auto"/>
              <w:rPr>
                <w:rFonts w:ascii="Arial" w:hAnsi="Arial" w:cs="Arial"/>
                <w:color w:val="000000"/>
                <w:sz w:val="18"/>
                <w:szCs w:val="18"/>
              </w:rPr>
            </w:pPr>
          </w:p>
        </w:tc>
      </w:tr>
      <w:tr w:rsidR="00AE0120" w:rsidRPr="004D0A0A" w:rsidTr="005D112C">
        <w:trPr>
          <w:cantSplit/>
        </w:trPr>
        <w:tc>
          <w:tcPr>
            <w:tcW w:w="417" w:type="pct"/>
            <w:vMerge w:val="restart"/>
            <w:tcBorders>
              <w:top w:val="single" w:sz="16" w:space="0" w:color="000000"/>
              <w:left w:val="single" w:sz="16" w:space="0" w:color="000000"/>
              <w:bottom w:val="single" w:sz="16" w:space="0" w:color="000000"/>
              <w:right w:val="nil"/>
            </w:tcBorders>
            <w:shd w:val="clear" w:color="auto" w:fill="FFFFFF"/>
            <w:vAlign w:val="center"/>
          </w:tcPr>
          <w:p w:rsidR="00AE0120" w:rsidRPr="004D0A0A" w:rsidRDefault="00AE0120" w:rsidP="005D112C">
            <w:pPr>
              <w:autoSpaceDE w:val="0"/>
              <w:autoSpaceDN w:val="0"/>
              <w:adjustRightInd w:val="0"/>
              <w:spacing w:after="0" w:line="320" w:lineRule="atLeast"/>
              <w:ind w:left="60" w:right="60"/>
              <w:rPr>
                <w:rFonts w:ascii="Arial" w:hAnsi="Arial" w:cs="Arial"/>
                <w:color w:val="000000"/>
                <w:sz w:val="18"/>
                <w:szCs w:val="18"/>
              </w:rPr>
            </w:pPr>
            <w:r w:rsidRPr="004D0A0A">
              <w:rPr>
                <w:rFonts w:ascii="Arial" w:hAnsi="Arial" w:cs="Arial"/>
                <w:color w:val="000000"/>
                <w:sz w:val="18"/>
                <w:szCs w:val="18"/>
              </w:rPr>
              <w:t>1</w:t>
            </w:r>
          </w:p>
        </w:tc>
        <w:tc>
          <w:tcPr>
            <w:tcW w:w="1080" w:type="pct"/>
            <w:tcBorders>
              <w:top w:val="single" w:sz="16" w:space="0" w:color="000000"/>
              <w:left w:val="nil"/>
              <w:bottom w:val="nil"/>
              <w:right w:val="single" w:sz="16" w:space="0" w:color="000000"/>
            </w:tcBorders>
            <w:shd w:val="clear" w:color="auto" w:fill="FFFFFF"/>
            <w:vAlign w:val="center"/>
          </w:tcPr>
          <w:p w:rsidR="00AE0120" w:rsidRPr="004D0A0A" w:rsidRDefault="00AE0120" w:rsidP="005D112C">
            <w:pPr>
              <w:autoSpaceDE w:val="0"/>
              <w:autoSpaceDN w:val="0"/>
              <w:adjustRightInd w:val="0"/>
              <w:spacing w:after="0" w:line="320" w:lineRule="atLeast"/>
              <w:ind w:left="60" w:right="60"/>
              <w:rPr>
                <w:rFonts w:ascii="Arial" w:hAnsi="Arial" w:cs="Arial"/>
                <w:color w:val="000000"/>
                <w:sz w:val="18"/>
                <w:szCs w:val="18"/>
              </w:rPr>
            </w:pPr>
            <w:r w:rsidRPr="004D0A0A">
              <w:rPr>
                <w:rFonts w:ascii="Arial" w:hAnsi="Arial" w:cs="Arial"/>
                <w:color w:val="000000"/>
                <w:sz w:val="18"/>
                <w:szCs w:val="18"/>
              </w:rPr>
              <w:t>(Constant)</w:t>
            </w:r>
          </w:p>
        </w:tc>
        <w:tc>
          <w:tcPr>
            <w:tcW w:w="758" w:type="pct"/>
            <w:tcBorders>
              <w:top w:val="single" w:sz="16" w:space="0" w:color="000000"/>
              <w:left w:val="single" w:sz="16" w:space="0" w:color="000000"/>
              <w:bottom w:val="nil"/>
            </w:tcBorders>
            <w:shd w:val="clear" w:color="auto" w:fill="FFFFFF"/>
            <w:vAlign w:val="center"/>
          </w:tcPr>
          <w:p w:rsidR="00AE0120" w:rsidRPr="004D0A0A"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4D0A0A">
              <w:rPr>
                <w:rFonts w:ascii="Arial" w:hAnsi="Arial" w:cs="Arial"/>
                <w:color w:val="000000"/>
                <w:sz w:val="18"/>
                <w:szCs w:val="18"/>
              </w:rPr>
              <w:t>105,629</w:t>
            </w:r>
          </w:p>
        </w:tc>
        <w:tc>
          <w:tcPr>
            <w:tcW w:w="758" w:type="pct"/>
            <w:tcBorders>
              <w:top w:val="single" w:sz="16" w:space="0" w:color="000000"/>
              <w:bottom w:val="nil"/>
            </w:tcBorders>
            <w:shd w:val="clear" w:color="auto" w:fill="FFFFFF"/>
            <w:vAlign w:val="center"/>
          </w:tcPr>
          <w:p w:rsidR="00AE0120" w:rsidRPr="004D0A0A"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4D0A0A">
              <w:rPr>
                <w:rFonts w:ascii="Arial" w:hAnsi="Arial" w:cs="Arial"/>
                <w:color w:val="000000"/>
                <w:sz w:val="18"/>
                <w:szCs w:val="18"/>
              </w:rPr>
              <w:t>,188</w:t>
            </w:r>
          </w:p>
        </w:tc>
        <w:tc>
          <w:tcPr>
            <w:tcW w:w="837" w:type="pct"/>
            <w:tcBorders>
              <w:top w:val="single" w:sz="16" w:space="0" w:color="000000"/>
              <w:bottom w:val="nil"/>
            </w:tcBorders>
            <w:shd w:val="clear" w:color="auto" w:fill="FFFFFF"/>
          </w:tcPr>
          <w:p w:rsidR="00AE0120" w:rsidRPr="004D0A0A" w:rsidRDefault="00AE0120" w:rsidP="005D112C">
            <w:pPr>
              <w:autoSpaceDE w:val="0"/>
              <w:autoSpaceDN w:val="0"/>
              <w:adjustRightInd w:val="0"/>
              <w:spacing w:after="0" w:line="240" w:lineRule="auto"/>
              <w:rPr>
                <w:rFonts w:ascii="Times New Roman" w:hAnsi="Times New Roman" w:cs="Times New Roman"/>
                <w:sz w:val="24"/>
                <w:szCs w:val="24"/>
              </w:rPr>
            </w:pPr>
          </w:p>
        </w:tc>
        <w:tc>
          <w:tcPr>
            <w:tcW w:w="575" w:type="pct"/>
            <w:tcBorders>
              <w:top w:val="single" w:sz="16" w:space="0" w:color="000000"/>
              <w:bottom w:val="nil"/>
            </w:tcBorders>
            <w:shd w:val="clear" w:color="auto" w:fill="FFFFFF"/>
            <w:vAlign w:val="center"/>
          </w:tcPr>
          <w:p w:rsidR="00AE0120" w:rsidRPr="004D0A0A"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4D0A0A">
              <w:rPr>
                <w:rFonts w:ascii="Arial" w:hAnsi="Arial" w:cs="Arial"/>
                <w:color w:val="000000"/>
                <w:sz w:val="18"/>
                <w:szCs w:val="18"/>
              </w:rPr>
              <w:t>563,120</w:t>
            </w:r>
          </w:p>
        </w:tc>
        <w:tc>
          <w:tcPr>
            <w:tcW w:w="575" w:type="pct"/>
            <w:tcBorders>
              <w:top w:val="single" w:sz="16" w:space="0" w:color="000000"/>
              <w:bottom w:val="nil"/>
              <w:right w:val="single" w:sz="16" w:space="0" w:color="000000"/>
            </w:tcBorders>
            <w:shd w:val="clear" w:color="auto" w:fill="FFFFFF"/>
            <w:vAlign w:val="center"/>
          </w:tcPr>
          <w:p w:rsidR="00AE0120" w:rsidRPr="004D0A0A"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4D0A0A">
              <w:rPr>
                <w:rFonts w:ascii="Arial" w:hAnsi="Arial" w:cs="Arial"/>
                <w:color w:val="000000"/>
                <w:sz w:val="18"/>
                <w:szCs w:val="18"/>
              </w:rPr>
              <w:t>,000</w:t>
            </w:r>
          </w:p>
        </w:tc>
      </w:tr>
      <w:tr w:rsidR="00AE0120" w:rsidRPr="004D0A0A" w:rsidTr="005D112C">
        <w:trPr>
          <w:cantSplit/>
        </w:trPr>
        <w:tc>
          <w:tcPr>
            <w:tcW w:w="417" w:type="pct"/>
            <w:vMerge/>
            <w:tcBorders>
              <w:top w:val="single" w:sz="16" w:space="0" w:color="000000"/>
              <w:left w:val="single" w:sz="16" w:space="0" w:color="000000"/>
              <w:bottom w:val="single" w:sz="16" w:space="0" w:color="000000"/>
              <w:right w:val="nil"/>
            </w:tcBorders>
            <w:shd w:val="clear" w:color="auto" w:fill="FFFFFF"/>
            <w:vAlign w:val="center"/>
          </w:tcPr>
          <w:p w:rsidR="00AE0120" w:rsidRPr="004D0A0A" w:rsidRDefault="00AE0120" w:rsidP="005D112C">
            <w:pPr>
              <w:autoSpaceDE w:val="0"/>
              <w:autoSpaceDN w:val="0"/>
              <w:adjustRightInd w:val="0"/>
              <w:spacing w:after="0" w:line="240" w:lineRule="auto"/>
              <w:rPr>
                <w:rFonts w:ascii="Arial" w:hAnsi="Arial" w:cs="Arial"/>
                <w:color w:val="000000"/>
                <w:sz w:val="18"/>
                <w:szCs w:val="18"/>
              </w:rPr>
            </w:pPr>
          </w:p>
        </w:tc>
        <w:tc>
          <w:tcPr>
            <w:tcW w:w="1080" w:type="pct"/>
            <w:tcBorders>
              <w:top w:val="nil"/>
              <w:left w:val="nil"/>
              <w:bottom w:val="single" w:sz="16" w:space="0" w:color="000000"/>
              <w:right w:val="single" w:sz="16" w:space="0" w:color="000000"/>
            </w:tcBorders>
            <w:shd w:val="clear" w:color="auto" w:fill="FFFFFF"/>
            <w:vAlign w:val="center"/>
          </w:tcPr>
          <w:p w:rsidR="00AE0120" w:rsidRPr="004D0A0A" w:rsidRDefault="00AE0120" w:rsidP="005D112C">
            <w:pPr>
              <w:autoSpaceDE w:val="0"/>
              <w:autoSpaceDN w:val="0"/>
              <w:adjustRightInd w:val="0"/>
              <w:spacing w:after="0" w:line="320" w:lineRule="atLeast"/>
              <w:ind w:left="60" w:right="60"/>
              <w:rPr>
                <w:rFonts w:ascii="Arial" w:hAnsi="Arial" w:cs="Arial"/>
                <w:color w:val="000000"/>
                <w:sz w:val="18"/>
                <w:szCs w:val="18"/>
              </w:rPr>
            </w:pPr>
            <w:proofErr w:type="spellStart"/>
            <w:r w:rsidRPr="004D0A0A">
              <w:rPr>
                <w:rFonts w:ascii="Arial" w:hAnsi="Arial" w:cs="Arial"/>
                <w:color w:val="000000"/>
                <w:sz w:val="18"/>
                <w:szCs w:val="18"/>
              </w:rPr>
              <w:t>Treatment</w:t>
            </w:r>
            <w:proofErr w:type="spellEnd"/>
            <w:r w:rsidRPr="004D0A0A">
              <w:rPr>
                <w:rFonts w:ascii="Arial" w:hAnsi="Arial" w:cs="Arial"/>
                <w:color w:val="000000"/>
                <w:sz w:val="18"/>
                <w:szCs w:val="18"/>
              </w:rPr>
              <w:t xml:space="preserve"> Indicator</w:t>
            </w:r>
          </w:p>
        </w:tc>
        <w:tc>
          <w:tcPr>
            <w:tcW w:w="758" w:type="pct"/>
            <w:tcBorders>
              <w:top w:val="nil"/>
              <w:left w:val="single" w:sz="16" w:space="0" w:color="000000"/>
              <w:bottom w:val="single" w:sz="16" w:space="0" w:color="000000"/>
            </w:tcBorders>
            <w:shd w:val="clear" w:color="auto" w:fill="FFFFFF"/>
            <w:vAlign w:val="center"/>
          </w:tcPr>
          <w:p w:rsidR="00AE0120" w:rsidRPr="004D0A0A"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4D0A0A">
              <w:rPr>
                <w:rFonts w:ascii="Arial" w:hAnsi="Arial" w:cs="Arial"/>
                <w:color w:val="000000"/>
                <w:sz w:val="18"/>
                <w:szCs w:val="18"/>
              </w:rPr>
              <w:t>5,162</w:t>
            </w:r>
          </w:p>
        </w:tc>
        <w:tc>
          <w:tcPr>
            <w:tcW w:w="758" w:type="pct"/>
            <w:tcBorders>
              <w:top w:val="nil"/>
              <w:bottom w:val="single" w:sz="16" w:space="0" w:color="000000"/>
            </w:tcBorders>
            <w:shd w:val="clear" w:color="auto" w:fill="FFFFFF"/>
            <w:vAlign w:val="center"/>
          </w:tcPr>
          <w:p w:rsidR="00AE0120" w:rsidRPr="004D0A0A"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4D0A0A">
              <w:rPr>
                <w:rFonts w:ascii="Arial" w:hAnsi="Arial" w:cs="Arial"/>
                <w:color w:val="000000"/>
                <w:sz w:val="18"/>
                <w:szCs w:val="18"/>
              </w:rPr>
              <w:t>,484</w:t>
            </w:r>
          </w:p>
        </w:tc>
        <w:tc>
          <w:tcPr>
            <w:tcW w:w="837" w:type="pct"/>
            <w:tcBorders>
              <w:top w:val="nil"/>
              <w:bottom w:val="single" w:sz="16" w:space="0" w:color="000000"/>
            </w:tcBorders>
            <w:shd w:val="clear" w:color="auto" w:fill="FFFFFF"/>
            <w:vAlign w:val="center"/>
          </w:tcPr>
          <w:p w:rsidR="00AE0120" w:rsidRPr="004D0A0A"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4D0A0A">
              <w:rPr>
                <w:rFonts w:ascii="Arial" w:hAnsi="Arial" w:cs="Arial"/>
                <w:color w:val="000000"/>
                <w:sz w:val="18"/>
                <w:szCs w:val="18"/>
              </w:rPr>
              <w:t>,109</w:t>
            </w:r>
          </w:p>
        </w:tc>
        <w:tc>
          <w:tcPr>
            <w:tcW w:w="575" w:type="pct"/>
            <w:tcBorders>
              <w:top w:val="nil"/>
              <w:bottom w:val="single" w:sz="16" w:space="0" w:color="000000"/>
            </w:tcBorders>
            <w:shd w:val="clear" w:color="auto" w:fill="FFFFFF"/>
            <w:vAlign w:val="center"/>
          </w:tcPr>
          <w:p w:rsidR="00AE0120" w:rsidRPr="004D0A0A"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4D0A0A">
              <w:rPr>
                <w:rFonts w:ascii="Arial" w:hAnsi="Arial" w:cs="Arial"/>
                <w:color w:val="000000"/>
                <w:sz w:val="18"/>
                <w:szCs w:val="18"/>
              </w:rPr>
              <w:t>10,662</w:t>
            </w:r>
          </w:p>
        </w:tc>
        <w:tc>
          <w:tcPr>
            <w:tcW w:w="575" w:type="pct"/>
            <w:tcBorders>
              <w:top w:val="nil"/>
              <w:bottom w:val="single" w:sz="16" w:space="0" w:color="000000"/>
              <w:right w:val="single" w:sz="16" w:space="0" w:color="000000"/>
            </w:tcBorders>
            <w:shd w:val="clear" w:color="auto" w:fill="FFFFFF"/>
            <w:vAlign w:val="center"/>
          </w:tcPr>
          <w:p w:rsidR="00AE0120" w:rsidRPr="004D0A0A"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4D0A0A">
              <w:rPr>
                <w:rFonts w:ascii="Arial" w:hAnsi="Arial" w:cs="Arial"/>
                <w:color w:val="000000"/>
                <w:sz w:val="18"/>
                <w:szCs w:val="18"/>
              </w:rPr>
              <w:t>,000</w:t>
            </w:r>
          </w:p>
        </w:tc>
      </w:tr>
      <w:tr w:rsidR="00AE0120" w:rsidRPr="004D0A0A" w:rsidTr="005D112C">
        <w:trPr>
          <w:cantSplit/>
        </w:trPr>
        <w:tc>
          <w:tcPr>
            <w:tcW w:w="5000" w:type="pct"/>
            <w:gridSpan w:val="7"/>
            <w:tcBorders>
              <w:top w:val="nil"/>
              <w:left w:val="nil"/>
              <w:bottom w:val="nil"/>
              <w:right w:val="nil"/>
            </w:tcBorders>
            <w:shd w:val="clear" w:color="auto" w:fill="FFFFFF"/>
          </w:tcPr>
          <w:p w:rsidR="00AE0120" w:rsidRPr="004D0A0A" w:rsidRDefault="00AE0120" w:rsidP="005D112C">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a. </w:t>
            </w:r>
            <w:proofErr w:type="spellStart"/>
            <w:r>
              <w:rPr>
                <w:rFonts w:ascii="Arial" w:hAnsi="Arial" w:cs="Arial"/>
                <w:color w:val="000000"/>
                <w:sz w:val="18"/>
                <w:szCs w:val="18"/>
              </w:rPr>
              <w:t>Dependent</w:t>
            </w:r>
            <w:proofErr w:type="spellEnd"/>
            <w:r>
              <w:rPr>
                <w:rFonts w:ascii="Arial" w:hAnsi="Arial" w:cs="Arial"/>
                <w:color w:val="000000"/>
                <w:sz w:val="18"/>
                <w:szCs w:val="18"/>
              </w:rPr>
              <w:t xml:space="preserve"> </w:t>
            </w:r>
            <w:proofErr w:type="spellStart"/>
            <w:r>
              <w:rPr>
                <w:rFonts w:ascii="Arial" w:hAnsi="Arial" w:cs="Arial"/>
                <w:color w:val="000000"/>
                <w:sz w:val="18"/>
                <w:szCs w:val="18"/>
              </w:rPr>
              <w:t>Variable</w:t>
            </w:r>
            <w:proofErr w:type="spellEnd"/>
            <w:r>
              <w:rPr>
                <w:rFonts w:ascii="Arial" w:hAnsi="Arial" w:cs="Arial"/>
                <w:color w:val="000000"/>
                <w:sz w:val="18"/>
                <w:szCs w:val="18"/>
              </w:rPr>
              <w:t>: C</w:t>
            </w:r>
            <w:r w:rsidRPr="004D0A0A">
              <w:rPr>
                <w:rFonts w:ascii="Arial" w:hAnsi="Arial" w:cs="Arial"/>
                <w:color w:val="000000"/>
                <w:sz w:val="18"/>
                <w:szCs w:val="18"/>
              </w:rPr>
              <w:t>PI</w:t>
            </w:r>
          </w:p>
        </w:tc>
      </w:tr>
    </w:tbl>
    <w:p w:rsidR="00AE0120" w:rsidRDefault="00AE0120" w:rsidP="00AE0120">
      <w:pPr>
        <w:rPr>
          <w:lang w:val="en-US"/>
        </w:rPr>
      </w:pPr>
    </w:p>
    <w:p w:rsidR="00AE0120" w:rsidRPr="00F6516D" w:rsidRDefault="00AE0120" w:rsidP="00AE0120">
      <w:pPr>
        <w:rPr>
          <w:rFonts w:ascii="Times New Roman" w:hAnsi="Times New Roman" w:cs="Times New Roman"/>
          <w:u w:val="single"/>
          <w:lang w:val="en-US"/>
        </w:rPr>
      </w:pPr>
      <w:proofErr w:type="spellStart"/>
      <w:r w:rsidRPr="00F6516D">
        <w:rPr>
          <w:rFonts w:ascii="Times New Roman" w:hAnsi="Times New Roman" w:cs="Times New Roman"/>
          <w:u w:val="single"/>
          <w:lang w:val="en-US"/>
        </w:rPr>
        <w:t>Landen</w:t>
      </w:r>
      <w:proofErr w:type="spellEnd"/>
      <w:r w:rsidRPr="00F6516D">
        <w:rPr>
          <w:rFonts w:ascii="Times New Roman" w:hAnsi="Times New Roman" w:cs="Times New Roman"/>
          <w:u w:val="single"/>
          <w:lang w:val="en-US"/>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23"/>
        <w:gridCol w:w="1356"/>
        <w:gridCol w:w="1491"/>
        <w:gridCol w:w="1493"/>
        <w:gridCol w:w="1647"/>
        <w:gridCol w:w="1132"/>
        <w:gridCol w:w="1130"/>
      </w:tblGrid>
      <w:tr w:rsidR="00AE0120" w:rsidRPr="00A45954" w:rsidTr="005D112C">
        <w:trPr>
          <w:cantSplit/>
        </w:trPr>
        <w:tc>
          <w:tcPr>
            <w:tcW w:w="5000" w:type="pct"/>
            <w:gridSpan w:val="7"/>
            <w:tcBorders>
              <w:top w:val="nil"/>
              <w:left w:val="nil"/>
              <w:bottom w:val="nil"/>
              <w:right w:val="nil"/>
            </w:tcBorders>
            <w:shd w:val="clear" w:color="auto" w:fill="FFFFFF"/>
          </w:tcPr>
          <w:p w:rsidR="00AE0120" w:rsidRPr="00A45954"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A45954">
              <w:rPr>
                <w:rFonts w:ascii="Arial" w:hAnsi="Arial" w:cs="Arial"/>
                <w:b/>
                <w:bCs/>
                <w:color w:val="000000"/>
                <w:sz w:val="18"/>
                <w:szCs w:val="18"/>
              </w:rPr>
              <w:t>Coefficients</w:t>
            </w:r>
            <w:r w:rsidRPr="00A45954">
              <w:rPr>
                <w:rFonts w:ascii="Arial" w:hAnsi="Arial" w:cs="Arial"/>
                <w:b/>
                <w:bCs/>
                <w:color w:val="000000"/>
                <w:sz w:val="18"/>
                <w:szCs w:val="18"/>
                <w:vertAlign w:val="superscript"/>
              </w:rPr>
              <w:t>a</w:t>
            </w:r>
            <w:proofErr w:type="spellEnd"/>
          </w:p>
        </w:tc>
      </w:tr>
      <w:tr w:rsidR="00AE0120" w:rsidRPr="00A45954" w:rsidTr="005D112C">
        <w:trPr>
          <w:cantSplit/>
        </w:trPr>
        <w:tc>
          <w:tcPr>
            <w:tcW w:w="1200" w:type="pct"/>
            <w:gridSpan w:val="2"/>
            <w:vMerge w:val="restart"/>
            <w:tcBorders>
              <w:top w:val="single" w:sz="16" w:space="0" w:color="000000"/>
              <w:left w:val="single" w:sz="16" w:space="0" w:color="000000"/>
              <w:bottom w:val="nil"/>
              <w:right w:val="nil"/>
            </w:tcBorders>
            <w:shd w:val="clear" w:color="auto" w:fill="FFFFFF"/>
          </w:tcPr>
          <w:p w:rsidR="00AE0120" w:rsidRPr="00A45954" w:rsidRDefault="00AE0120" w:rsidP="005D112C">
            <w:pPr>
              <w:autoSpaceDE w:val="0"/>
              <w:autoSpaceDN w:val="0"/>
              <w:adjustRightInd w:val="0"/>
              <w:spacing w:after="0" w:line="320" w:lineRule="atLeast"/>
              <w:ind w:left="60" w:right="60"/>
              <w:rPr>
                <w:rFonts w:ascii="Arial" w:hAnsi="Arial" w:cs="Arial"/>
                <w:color w:val="000000"/>
                <w:sz w:val="18"/>
                <w:szCs w:val="18"/>
              </w:rPr>
            </w:pPr>
            <w:r w:rsidRPr="00A45954">
              <w:rPr>
                <w:rFonts w:ascii="Arial" w:hAnsi="Arial" w:cs="Arial"/>
                <w:color w:val="000000"/>
                <w:sz w:val="18"/>
                <w:szCs w:val="18"/>
              </w:rPr>
              <w:t>Model</w:t>
            </w:r>
          </w:p>
        </w:tc>
        <w:tc>
          <w:tcPr>
            <w:tcW w:w="1645" w:type="pct"/>
            <w:gridSpan w:val="2"/>
            <w:tcBorders>
              <w:top w:val="single" w:sz="16" w:space="0" w:color="000000"/>
              <w:left w:val="single" w:sz="16" w:space="0" w:color="000000"/>
            </w:tcBorders>
            <w:shd w:val="clear" w:color="auto" w:fill="FFFFFF"/>
          </w:tcPr>
          <w:p w:rsidR="00AE0120" w:rsidRPr="00A45954"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A45954">
              <w:rPr>
                <w:rFonts w:ascii="Arial" w:hAnsi="Arial" w:cs="Arial"/>
                <w:color w:val="000000"/>
                <w:sz w:val="18"/>
                <w:szCs w:val="18"/>
              </w:rPr>
              <w:t>Unstandardized</w:t>
            </w:r>
            <w:proofErr w:type="spellEnd"/>
            <w:r w:rsidRPr="00A45954">
              <w:rPr>
                <w:rFonts w:ascii="Arial" w:hAnsi="Arial" w:cs="Arial"/>
                <w:color w:val="000000"/>
                <w:sz w:val="18"/>
                <w:szCs w:val="18"/>
              </w:rPr>
              <w:t xml:space="preserve"> </w:t>
            </w:r>
            <w:proofErr w:type="spellStart"/>
            <w:r w:rsidRPr="00A45954">
              <w:rPr>
                <w:rFonts w:ascii="Arial" w:hAnsi="Arial" w:cs="Arial"/>
                <w:color w:val="000000"/>
                <w:sz w:val="18"/>
                <w:szCs w:val="18"/>
              </w:rPr>
              <w:t>Coefficients</w:t>
            </w:r>
            <w:proofErr w:type="spellEnd"/>
          </w:p>
        </w:tc>
        <w:tc>
          <w:tcPr>
            <w:tcW w:w="908" w:type="pct"/>
            <w:tcBorders>
              <w:top w:val="single" w:sz="16" w:space="0" w:color="000000"/>
            </w:tcBorders>
            <w:shd w:val="clear" w:color="auto" w:fill="FFFFFF"/>
          </w:tcPr>
          <w:p w:rsidR="00AE0120" w:rsidRPr="00A45954"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A45954">
              <w:rPr>
                <w:rFonts w:ascii="Arial" w:hAnsi="Arial" w:cs="Arial"/>
                <w:color w:val="000000"/>
                <w:sz w:val="18"/>
                <w:szCs w:val="18"/>
              </w:rPr>
              <w:t>Standardized</w:t>
            </w:r>
            <w:proofErr w:type="spellEnd"/>
            <w:r w:rsidRPr="00A45954">
              <w:rPr>
                <w:rFonts w:ascii="Arial" w:hAnsi="Arial" w:cs="Arial"/>
                <w:color w:val="000000"/>
                <w:sz w:val="18"/>
                <w:szCs w:val="18"/>
              </w:rPr>
              <w:t xml:space="preserve"> </w:t>
            </w:r>
            <w:proofErr w:type="spellStart"/>
            <w:r w:rsidRPr="00A45954">
              <w:rPr>
                <w:rFonts w:ascii="Arial" w:hAnsi="Arial" w:cs="Arial"/>
                <w:color w:val="000000"/>
                <w:sz w:val="18"/>
                <w:szCs w:val="18"/>
              </w:rPr>
              <w:t>Coefficients</w:t>
            </w:r>
            <w:proofErr w:type="spellEnd"/>
          </w:p>
        </w:tc>
        <w:tc>
          <w:tcPr>
            <w:tcW w:w="624" w:type="pct"/>
            <w:vMerge w:val="restart"/>
            <w:tcBorders>
              <w:top w:val="single" w:sz="16" w:space="0" w:color="000000"/>
            </w:tcBorders>
            <w:shd w:val="clear" w:color="auto" w:fill="FFFFFF"/>
          </w:tcPr>
          <w:p w:rsidR="00AE0120" w:rsidRPr="00A45954"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r w:rsidRPr="00A45954">
              <w:rPr>
                <w:rFonts w:ascii="Arial" w:hAnsi="Arial" w:cs="Arial"/>
                <w:color w:val="000000"/>
                <w:sz w:val="18"/>
                <w:szCs w:val="18"/>
              </w:rPr>
              <w:t>t</w:t>
            </w:r>
          </w:p>
        </w:tc>
        <w:tc>
          <w:tcPr>
            <w:tcW w:w="624" w:type="pct"/>
            <w:vMerge w:val="restart"/>
            <w:tcBorders>
              <w:top w:val="single" w:sz="16" w:space="0" w:color="000000"/>
              <w:right w:val="single" w:sz="16" w:space="0" w:color="000000"/>
            </w:tcBorders>
            <w:shd w:val="clear" w:color="auto" w:fill="FFFFFF"/>
          </w:tcPr>
          <w:p w:rsidR="00AE0120" w:rsidRPr="00A45954"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A45954">
              <w:rPr>
                <w:rFonts w:ascii="Arial" w:hAnsi="Arial" w:cs="Arial"/>
                <w:color w:val="000000"/>
                <w:sz w:val="18"/>
                <w:szCs w:val="18"/>
              </w:rPr>
              <w:t>Sig</w:t>
            </w:r>
            <w:proofErr w:type="spellEnd"/>
            <w:r w:rsidRPr="00A45954">
              <w:rPr>
                <w:rFonts w:ascii="Arial" w:hAnsi="Arial" w:cs="Arial"/>
                <w:color w:val="000000"/>
                <w:sz w:val="18"/>
                <w:szCs w:val="18"/>
              </w:rPr>
              <w:t>.</w:t>
            </w:r>
          </w:p>
        </w:tc>
      </w:tr>
      <w:tr w:rsidR="00AE0120" w:rsidRPr="00A45954" w:rsidTr="005D112C">
        <w:trPr>
          <w:cantSplit/>
        </w:trPr>
        <w:tc>
          <w:tcPr>
            <w:tcW w:w="1200" w:type="pct"/>
            <w:gridSpan w:val="2"/>
            <w:vMerge/>
            <w:tcBorders>
              <w:top w:val="single" w:sz="16" w:space="0" w:color="000000"/>
              <w:left w:val="single" w:sz="16" w:space="0" w:color="000000"/>
              <w:bottom w:val="nil"/>
              <w:right w:val="nil"/>
            </w:tcBorders>
            <w:shd w:val="clear" w:color="auto" w:fill="FFFFFF"/>
          </w:tcPr>
          <w:p w:rsidR="00AE0120" w:rsidRPr="00A45954" w:rsidRDefault="00AE0120" w:rsidP="005D112C">
            <w:pPr>
              <w:autoSpaceDE w:val="0"/>
              <w:autoSpaceDN w:val="0"/>
              <w:adjustRightInd w:val="0"/>
              <w:spacing w:after="0" w:line="240" w:lineRule="auto"/>
              <w:rPr>
                <w:rFonts w:ascii="Arial" w:hAnsi="Arial" w:cs="Arial"/>
                <w:color w:val="000000"/>
                <w:sz w:val="18"/>
                <w:szCs w:val="18"/>
              </w:rPr>
            </w:pPr>
          </w:p>
        </w:tc>
        <w:tc>
          <w:tcPr>
            <w:tcW w:w="822" w:type="pct"/>
            <w:tcBorders>
              <w:left w:val="single" w:sz="16" w:space="0" w:color="000000"/>
              <w:bottom w:val="single" w:sz="16" w:space="0" w:color="000000"/>
            </w:tcBorders>
            <w:shd w:val="clear" w:color="auto" w:fill="FFFFFF"/>
          </w:tcPr>
          <w:p w:rsidR="00AE0120" w:rsidRPr="00A45954"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r w:rsidRPr="00A45954">
              <w:rPr>
                <w:rFonts w:ascii="Arial" w:hAnsi="Arial" w:cs="Arial"/>
                <w:color w:val="000000"/>
                <w:sz w:val="18"/>
                <w:szCs w:val="18"/>
              </w:rPr>
              <w:t>B</w:t>
            </w:r>
          </w:p>
        </w:tc>
        <w:tc>
          <w:tcPr>
            <w:tcW w:w="822" w:type="pct"/>
            <w:tcBorders>
              <w:bottom w:val="single" w:sz="16" w:space="0" w:color="000000"/>
            </w:tcBorders>
            <w:shd w:val="clear" w:color="auto" w:fill="FFFFFF"/>
          </w:tcPr>
          <w:p w:rsidR="00AE0120" w:rsidRPr="00A45954"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A45954">
              <w:rPr>
                <w:rFonts w:ascii="Arial" w:hAnsi="Arial" w:cs="Arial"/>
                <w:color w:val="000000"/>
                <w:sz w:val="18"/>
                <w:szCs w:val="18"/>
              </w:rPr>
              <w:t>Std</w:t>
            </w:r>
            <w:proofErr w:type="spellEnd"/>
            <w:r w:rsidRPr="00A45954">
              <w:rPr>
                <w:rFonts w:ascii="Arial" w:hAnsi="Arial" w:cs="Arial"/>
                <w:color w:val="000000"/>
                <w:sz w:val="18"/>
                <w:szCs w:val="18"/>
              </w:rPr>
              <w:t xml:space="preserve">. </w:t>
            </w:r>
            <w:proofErr w:type="spellStart"/>
            <w:r w:rsidRPr="00A45954">
              <w:rPr>
                <w:rFonts w:ascii="Arial" w:hAnsi="Arial" w:cs="Arial"/>
                <w:color w:val="000000"/>
                <w:sz w:val="18"/>
                <w:szCs w:val="18"/>
              </w:rPr>
              <w:t>Error</w:t>
            </w:r>
            <w:proofErr w:type="spellEnd"/>
          </w:p>
        </w:tc>
        <w:tc>
          <w:tcPr>
            <w:tcW w:w="908" w:type="pct"/>
            <w:tcBorders>
              <w:bottom w:val="single" w:sz="16" w:space="0" w:color="000000"/>
            </w:tcBorders>
            <w:shd w:val="clear" w:color="auto" w:fill="FFFFFF"/>
          </w:tcPr>
          <w:p w:rsidR="00AE0120" w:rsidRPr="00A45954"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A45954">
              <w:rPr>
                <w:rFonts w:ascii="Arial" w:hAnsi="Arial" w:cs="Arial"/>
                <w:color w:val="000000"/>
                <w:sz w:val="18"/>
                <w:szCs w:val="18"/>
              </w:rPr>
              <w:t>Beta</w:t>
            </w:r>
            <w:proofErr w:type="spellEnd"/>
          </w:p>
        </w:tc>
        <w:tc>
          <w:tcPr>
            <w:tcW w:w="624" w:type="pct"/>
            <w:vMerge/>
            <w:tcBorders>
              <w:top w:val="single" w:sz="16" w:space="0" w:color="000000"/>
            </w:tcBorders>
            <w:shd w:val="clear" w:color="auto" w:fill="FFFFFF"/>
          </w:tcPr>
          <w:p w:rsidR="00AE0120" w:rsidRPr="00A45954" w:rsidRDefault="00AE0120" w:rsidP="005D112C">
            <w:pPr>
              <w:autoSpaceDE w:val="0"/>
              <w:autoSpaceDN w:val="0"/>
              <w:adjustRightInd w:val="0"/>
              <w:spacing w:after="0" w:line="240" w:lineRule="auto"/>
              <w:rPr>
                <w:rFonts w:ascii="Arial" w:hAnsi="Arial" w:cs="Arial"/>
                <w:color w:val="000000"/>
                <w:sz w:val="18"/>
                <w:szCs w:val="18"/>
              </w:rPr>
            </w:pPr>
          </w:p>
        </w:tc>
        <w:tc>
          <w:tcPr>
            <w:tcW w:w="624" w:type="pct"/>
            <w:vMerge/>
            <w:tcBorders>
              <w:top w:val="single" w:sz="16" w:space="0" w:color="000000"/>
              <w:right w:val="single" w:sz="16" w:space="0" w:color="000000"/>
            </w:tcBorders>
            <w:shd w:val="clear" w:color="auto" w:fill="FFFFFF"/>
          </w:tcPr>
          <w:p w:rsidR="00AE0120" w:rsidRPr="00A45954" w:rsidRDefault="00AE0120" w:rsidP="005D112C">
            <w:pPr>
              <w:autoSpaceDE w:val="0"/>
              <w:autoSpaceDN w:val="0"/>
              <w:adjustRightInd w:val="0"/>
              <w:spacing w:after="0" w:line="240" w:lineRule="auto"/>
              <w:rPr>
                <w:rFonts w:ascii="Arial" w:hAnsi="Arial" w:cs="Arial"/>
                <w:color w:val="000000"/>
                <w:sz w:val="18"/>
                <w:szCs w:val="18"/>
              </w:rPr>
            </w:pPr>
          </w:p>
        </w:tc>
      </w:tr>
      <w:tr w:rsidR="00AE0120" w:rsidRPr="00A45954" w:rsidTr="005D112C">
        <w:trPr>
          <w:cantSplit/>
        </w:trPr>
        <w:tc>
          <w:tcPr>
            <w:tcW w:w="453" w:type="pct"/>
            <w:vMerge w:val="restart"/>
            <w:tcBorders>
              <w:top w:val="single" w:sz="16" w:space="0" w:color="000000"/>
              <w:left w:val="single" w:sz="16" w:space="0" w:color="000000"/>
              <w:bottom w:val="single" w:sz="16" w:space="0" w:color="000000"/>
              <w:right w:val="nil"/>
            </w:tcBorders>
            <w:shd w:val="clear" w:color="auto" w:fill="FFFFFF"/>
            <w:vAlign w:val="center"/>
          </w:tcPr>
          <w:p w:rsidR="00AE0120" w:rsidRPr="00A45954" w:rsidRDefault="00AE0120" w:rsidP="005D112C">
            <w:pPr>
              <w:autoSpaceDE w:val="0"/>
              <w:autoSpaceDN w:val="0"/>
              <w:adjustRightInd w:val="0"/>
              <w:spacing w:after="0" w:line="320" w:lineRule="atLeast"/>
              <w:ind w:left="60" w:right="60"/>
              <w:rPr>
                <w:rFonts w:ascii="Arial" w:hAnsi="Arial" w:cs="Arial"/>
                <w:color w:val="000000"/>
                <w:sz w:val="18"/>
                <w:szCs w:val="18"/>
              </w:rPr>
            </w:pPr>
            <w:r w:rsidRPr="00A45954">
              <w:rPr>
                <w:rFonts w:ascii="Arial" w:hAnsi="Arial" w:cs="Arial"/>
                <w:color w:val="000000"/>
                <w:sz w:val="18"/>
                <w:szCs w:val="18"/>
              </w:rPr>
              <w:t>1</w:t>
            </w:r>
          </w:p>
        </w:tc>
        <w:tc>
          <w:tcPr>
            <w:tcW w:w="747" w:type="pct"/>
            <w:tcBorders>
              <w:top w:val="single" w:sz="16" w:space="0" w:color="000000"/>
              <w:left w:val="nil"/>
              <w:bottom w:val="nil"/>
              <w:right w:val="single" w:sz="16" w:space="0" w:color="000000"/>
            </w:tcBorders>
            <w:shd w:val="clear" w:color="auto" w:fill="FFFFFF"/>
            <w:vAlign w:val="center"/>
          </w:tcPr>
          <w:p w:rsidR="00AE0120" w:rsidRPr="00A45954" w:rsidRDefault="00AE0120" w:rsidP="005D112C">
            <w:pPr>
              <w:autoSpaceDE w:val="0"/>
              <w:autoSpaceDN w:val="0"/>
              <w:adjustRightInd w:val="0"/>
              <w:spacing w:after="0" w:line="320" w:lineRule="atLeast"/>
              <w:ind w:left="60" w:right="60"/>
              <w:rPr>
                <w:rFonts w:ascii="Arial" w:hAnsi="Arial" w:cs="Arial"/>
                <w:color w:val="000000"/>
                <w:sz w:val="18"/>
                <w:szCs w:val="18"/>
              </w:rPr>
            </w:pPr>
            <w:r w:rsidRPr="00A45954">
              <w:rPr>
                <w:rFonts w:ascii="Arial" w:hAnsi="Arial" w:cs="Arial"/>
                <w:color w:val="000000"/>
                <w:sz w:val="18"/>
                <w:szCs w:val="18"/>
              </w:rPr>
              <w:t>(Constant)</w:t>
            </w:r>
          </w:p>
        </w:tc>
        <w:tc>
          <w:tcPr>
            <w:tcW w:w="822" w:type="pct"/>
            <w:tcBorders>
              <w:top w:val="single" w:sz="16" w:space="0" w:color="000000"/>
              <w:left w:val="single" w:sz="16" w:space="0" w:color="000000"/>
              <w:bottom w:val="nil"/>
            </w:tcBorders>
            <w:shd w:val="clear" w:color="auto" w:fill="FFFFFF"/>
            <w:vAlign w:val="center"/>
          </w:tcPr>
          <w:p w:rsidR="00AE0120" w:rsidRPr="00A45954"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A45954">
              <w:rPr>
                <w:rFonts w:ascii="Arial" w:hAnsi="Arial" w:cs="Arial"/>
                <w:color w:val="000000"/>
                <w:sz w:val="18"/>
                <w:szCs w:val="18"/>
              </w:rPr>
              <w:t>106,726</w:t>
            </w:r>
          </w:p>
        </w:tc>
        <w:tc>
          <w:tcPr>
            <w:tcW w:w="822" w:type="pct"/>
            <w:tcBorders>
              <w:top w:val="single" w:sz="16" w:space="0" w:color="000000"/>
              <w:bottom w:val="nil"/>
            </w:tcBorders>
            <w:shd w:val="clear" w:color="auto" w:fill="FFFFFF"/>
            <w:vAlign w:val="center"/>
          </w:tcPr>
          <w:p w:rsidR="00AE0120" w:rsidRPr="00A45954"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A45954">
              <w:rPr>
                <w:rFonts w:ascii="Arial" w:hAnsi="Arial" w:cs="Arial"/>
                <w:color w:val="000000"/>
                <w:sz w:val="18"/>
                <w:szCs w:val="18"/>
              </w:rPr>
              <w:t>,299</w:t>
            </w:r>
          </w:p>
        </w:tc>
        <w:tc>
          <w:tcPr>
            <w:tcW w:w="908" w:type="pct"/>
            <w:tcBorders>
              <w:top w:val="single" w:sz="16" w:space="0" w:color="000000"/>
              <w:bottom w:val="nil"/>
            </w:tcBorders>
            <w:shd w:val="clear" w:color="auto" w:fill="FFFFFF"/>
          </w:tcPr>
          <w:p w:rsidR="00AE0120" w:rsidRPr="00A45954" w:rsidRDefault="00AE0120" w:rsidP="005D112C">
            <w:pPr>
              <w:autoSpaceDE w:val="0"/>
              <w:autoSpaceDN w:val="0"/>
              <w:adjustRightInd w:val="0"/>
              <w:spacing w:after="0" w:line="240" w:lineRule="auto"/>
              <w:rPr>
                <w:rFonts w:ascii="Times New Roman" w:hAnsi="Times New Roman" w:cs="Times New Roman"/>
                <w:sz w:val="24"/>
                <w:szCs w:val="24"/>
              </w:rPr>
            </w:pPr>
          </w:p>
        </w:tc>
        <w:tc>
          <w:tcPr>
            <w:tcW w:w="624" w:type="pct"/>
            <w:tcBorders>
              <w:top w:val="single" w:sz="16" w:space="0" w:color="000000"/>
              <w:bottom w:val="nil"/>
            </w:tcBorders>
            <w:shd w:val="clear" w:color="auto" w:fill="FFFFFF"/>
            <w:vAlign w:val="center"/>
          </w:tcPr>
          <w:p w:rsidR="00AE0120" w:rsidRPr="00A45954"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A45954">
              <w:rPr>
                <w:rFonts w:ascii="Arial" w:hAnsi="Arial" w:cs="Arial"/>
                <w:color w:val="000000"/>
                <w:sz w:val="18"/>
                <w:szCs w:val="18"/>
              </w:rPr>
              <w:t>357,452</w:t>
            </w:r>
          </w:p>
        </w:tc>
        <w:tc>
          <w:tcPr>
            <w:tcW w:w="624" w:type="pct"/>
            <w:tcBorders>
              <w:top w:val="single" w:sz="16" w:space="0" w:color="000000"/>
              <w:bottom w:val="nil"/>
              <w:right w:val="single" w:sz="16" w:space="0" w:color="000000"/>
            </w:tcBorders>
            <w:shd w:val="clear" w:color="auto" w:fill="FFFFFF"/>
            <w:vAlign w:val="center"/>
          </w:tcPr>
          <w:p w:rsidR="00AE0120" w:rsidRPr="00A45954"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A45954">
              <w:rPr>
                <w:rFonts w:ascii="Arial" w:hAnsi="Arial" w:cs="Arial"/>
                <w:color w:val="000000"/>
                <w:sz w:val="18"/>
                <w:szCs w:val="18"/>
              </w:rPr>
              <w:t>,000</w:t>
            </w:r>
          </w:p>
        </w:tc>
      </w:tr>
      <w:tr w:rsidR="00AE0120" w:rsidRPr="00A45954" w:rsidTr="005D112C">
        <w:trPr>
          <w:cantSplit/>
        </w:trPr>
        <w:tc>
          <w:tcPr>
            <w:tcW w:w="453" w:type="pct"/>
            <w:vMerge/>
            <w:tcBorders>
              <w:top w:val="single" w:sz="16" w:space="0" w:color="000000"/>
              <w:left w:val="single" w:sz="16" w:space="0" w:color="000000"/>
              <w:bottom w:val="single" w:sz="16" w:space="0" w:color="000000"/>
              <w:right w:val="nil"/>
            </w:tcBorders>
            <w:shd w:val="clear" w:color="auto" w:fill="FFFFFF"/>
            <w:vAlign w:val="center"/>
          </w:tcPr>
          <w:p w:rsidR="00AE0120" w:rsidRPr="00A45954" w:rsidRDefault="00AE0120" w:rsidP="005D112C">
            <w:pPr>
              <w:autoSpaceDE w:val="0"/>
              <w:autoSpaceDN w:val="0"/>
              <w:adjustRightInd w:val="0"/>
              <w:spacing w:after="0" w:line="240" w:lineRule="auto"/>
              <w:rPr>
                <w:rFonts w:ascii="Arial" w:hAnsi="Arial" w:cs="Arial"/>
                <w:color w:val="000000"/>
                <w:sz w:val="18"/>
                <w:szCs w:val="18"/>
              </w:rPr>
            </w:pPr>
          </w:p>
        </w:tc>
        <w:tc>
          <w:tcPr>
            <w:tcW w:w="747" w:type="pct"/>
            <w:tcBorders>
              <w:top w:val="nil"/>
              <w:left w:val="nil"/>
              <w:bottom w:val="single" w:sz="16" w:space="0" w:color="000000"/>
              <w:right w:val="single" w:sz="16" w:space="0" w:color="000000"/>
            </w:tcBorders>
            <w:shd w:val="clear" w:color="auto" w:fill="FFFFFF"/>
            <w:vAlign w:val="center"/>
          </w:tcPr>
          <w:p w:rsidR="00AE0120" w:rsidRPr="00A45954" w:rsidRDefault="00AE0120" w:rsidP="005D112C">
            <w:pPr>
              <w:autoSpaceDE w:val="0"/>
              <w:autoSpaceDN w:val="0"/>
              <w:adjustRightInd w:val="0"/>
              <w:spacing w:after="0" w:line="320" w:lineRule="atLeast"/>
              <w:ind w:left="60" w:right="60"/>
              <w:rPr>
                <w:rFonts w:ascii="Arial" w:hAnsi="Arial" w:cs="Arial"/>
                <w:color w:val="000000"/>
                <w:sz w:val="18"/>
                <w:szCs w:val="18"/>
              </w:rPr>
            </w:pPr>
            <w:proofErr w:type="spellStart"/>
            <w:r w:rsidRPr="00A45954">
              <w:rPr>
                <w:rFonts w:ascii="Arial" w:hAnsi="Arial" w:cs="Arial"/>
                <w:color w:val="000000"/>
                <w:sz w:val="18"/>
                <w:szCs w:val="18"/>
              </w:rPr>
              <w:t>Dtreatment</w:t>
            </w:r>
            <w:proofErr w:type="spellEnd"/>
          </w:p>
        </w:tc>
        <w:tc>
          <w:tcPr>
            <w:tcW w:w="822" w:type="pct"/>
            <w:tcBorders>
              <w:top w:val="nil"/>
              <w:left w:val="single" w:sz="16" w:space="0" w:color="000000"/>
              <w:bottom w:val="single" w:sz="16" w:space="0" w:color="000000"/>
            </w:tcBorders>
            <w:shd w:val="clear" w:color="auto" w:fill="FFFFFF"/>
            <w:vAlign w:val="center"/>
          </w:tcPr>
          <w:p w:rsidR="00AE0120" w:rsidRPr="00A45954"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A45954">
              <w:rPr>
                <w:rFonts w:ascii="Arial" w:hAnsi="Arial" w:cs="Arial"/>
                <w:color w:val="000000"/>
                <w:sz w:val="18"/>
                <w:szCs w:val="18"/>
              </w:rPr>
              <w:t>4,854</w:t>
            </w:r>
          </w:p>
        </w:tc>
        <w:tc>
          <w:tcPr>
            <w:tcW w:w="822" w:type="pct"/>
            <w:tcBorders>
              <w:top w:val="nil"/>
              <w:bottom w:val="single" w:sz="16" w:space="0" w:color="000000"/>
            </w:tcBorders>
            <w:shd w:val="clear" w:color="auto" w:fill="FFFFFF"/>
            <w:vAlign w:val="center"/>
          </w:tcPr>
          <w:p w:rsidR="00AE0120" w:rsidRPr="00A45954"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A45954">
              <w:rPr>
                <w:rFonts w:ascii="Arial" w:hAnsi="Arial" w:cs="Arial"/>
                <w:color w:val="000000"/>
                <w:sz w:val="18"/>
                <w:szCs w:val="18"/>
              </w:rPr>
              <w:t>,814</w:t>
            </w:r>
          </w:p>
        </w:tc>
        <w:tc>
          <w:tcPr>
            <w:tcW w:w="908" w:type="pct"/>
            <w:tcBorders>
              <w:top w:val="nil"/>
              <w:bottom w:val="single" w:sz="16" w:space="0" w:color="000000"/>
            </w:tcBorders>
            <w:shd w:val="clear" w:color="auto" w:fill="FFFFFF"/>
            <w:vAlign w:val="center"/>
          </w:tcPr>
          <w:p w:rsidR="00AE0120" w:rsidRPr="00A45954"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A45954">
              <w:rPr>
                <w:rFonts w:ascii="Arial" w:hAnsi="Arial" w:cs="Arial"/>
                <w:color w:val="000000"/>
                <w:sz w:val="18"/>
                <w:szCs w:val="18"/>
              </w:rPr>
              <w:t>,645</w:t>
            </w:r>
          </w:p>
        </w:tc>
        <w:tc>
          <w:tcPr>
            <w:tcW w:w="624" w:type="pct"/>
            <w:tcBorders>
              <w:top w:val="nil"/>
              <w:bottom w:val="single" w:sz="16" w:space="0" w:color="000000"/>
            </w:tcBorders>
            <w:shd w:val="clear" w:color="auto" w:fill="FFFFFF"/>
            <w:vAlign w:val="center"/>
          </w:tcPr>
          <w:p w:rsidR="00AE0120" w:rsidRPr="00A45954"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A45954">
              <w:rPr>
                <w:rFonts w:ascii="Arial" w:hAnsi="Arial" w:cs="Arial"/>
                <w:color w:val="000000"/>
                <w:sz w:val="18"/>
                <w:szCs w:val="18"/>
              </w:rPr>
              <w:t>5,965</w:t>
            </w:r>
          </w:p>
        </w:tc>
        <w:tc>
          <w:tcPr>
            <w:tcW w:w="624" w:type="pct"/>
            <w:tcBorders>
              <w:top w:val="nil"/>
              <w:bottom w:val="single" w:sz="16" w:space="0" w:color="000000"/>
              <w:right w:val="single" w:sz="16" w:space="0" w:color="000000"/>
            </w:tcBorders>
            <w:shd w:val="clear" w:color="auto" w:fill="FFFFFF"/>
            <w:vAlign w:val="center"/>
          </w:tcPr>
          <w:p w:rsidR="00AE0120" w:rsidRPr="00A45954"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A45954">
              <w:rPr>
                <w:rFonts w:ascii="Arial" w:hAnsi="Arial" w:cs="Arial"/>
                <w:color w:val="000000"/>
                <w:sz w:val="18"/>
                <w:szCs w:val="18"/>
              </w:rPr>
              <w:t>,000</w:t>
            </w:r>
          </w:p>
        </w:tc>
      </w:tr>
      <w:tr w:rsidR="00AE0120" w:rsidRPr="00A45954" w:rsidTr="005D112C">
        <w:trPr>
          <w:cantSplit/>
        </w:trPr>
        <w:tc>
          <w:tcPr>
            <w:tcW w:w="5000" w:type="pct"/>
            <w:gridSpan w:val="7"/>
            <w:tcBorders>
              <w:top w:val="nil"/>
              <w:left w:val="nil"/>
              <w:bottom w:val="nil"/>
              <w:right w:val="nil"/>
            </w:tcBorders>
            <w:shd w:val="clear" w:color="auto" w:fill="FFFFFF"/>
          </w:tcPr>
          <w:p w:rsidR="00AE0120" w:rsidRPr="00A45954" w:rsidRDefault="00AE0120" w:rsidP="005D112C">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a. </w:t>
            </w:r>
            <w:proofErr w:type="spellStart"/>
            <w:r>
              <w:rPr>
                <w:rFonts w:ascii="Arial" w:hAnsi="Arial" w:cs="Arial"/>
                <w:color w:val="000000"/>
                <w:sz w:val="18"/>
                <w:szCs w:val="18"/>
              </w:rPr>
              <w:t>Dependent</w:t>
            </w:r>
            <w:proofErr w:type="spellEnd"/>
            <w:r>
              <w:rPr>
                <w:rFonts w:ascii="Arial" w:hAnsi="Arial" w:cs="Arial"/>
                <w:color w:val="000000"/>
                <w:sz w:val="18"/>
                <w:szCs w:val="18"/>
              </w:rPr>
              <w:t xml:space="preserve"> </w:t>
            </w:r>
            <w:proofErr w:type="spellStart"/>
            <w:r>
              <w:rPr>
                <w:rFonts w:ascii="Arial" w:hAnsi="Arial" w:cs="Arial"/>
                <w:color w:val="000000"/>
                <w:sz w:val="18"/>
                <w:szCs w:val="18"/>
              </w:rPr>
              <w:t>Variable</w:t>
            </w:r>
            <w:proofErr w:type="spellEnd"/>
            <w:r>
              <w:rPr>
                <w:rFonts w:ascii="Arial" w:hAnsi="Arial" w:cs="Arial"/>
                <w:color w:val="000000"/>
                <w:sz w:val="18"/>
                <w:szCs w:val="18"/>
              </w:rPr>
              <w:t>: HIC</w:t>
            </w:r>
            <w:r w:rsidRPr="00A45954">
              <w:rPr>
                <w:rFonts w:ascii="Arial" w:hAnsi="Arial" w:cs="Arial"/>
                <w:color w:val="000000"/>
                <w:sz w:val="18"/>
                <w:szCs w:val="18"/>
              </w:rPr>
              <w:t>P</w:t>
            </w:r>
          </w:p>
        </w:tc>
      </w:tr>
    </w:tbl>
    <w:p w:rsidR="00AE0120" w:rsidRDefault="00AE0120" w:rsidP="00AE0120">
      <w:pPr>
        <w:rPr>
          <w:lang w:val="en-US"/>
        </w:rPr>
      </w:pPr>
    </w:p>
    <w:p w:rsidR="00AE0120" w:rsidRDefault="00AE0120" w:rsidP="00AE0120">
      <w:pPr>
        <w:rPr>
          <w:rFonts w:ascii="Times New Roman" w:hAnsi="Times New Roman" w:cs="Times New Roman"/>
          <w:lang w:val="en-US"/>
        </w:rPr>
      </w:pPr>
      <w:r w:rsidRPr="00D63715">
        <w:rPr>
          <w:rFonts w:ascii="Times New Roman" w:hAnsi="Times New Roman" w:cs="Times New Roman"/>
          <w:b/>
          <w:lang w:val="en-US"/>
        </w:rPr>
        <w:t>Appendix 3:</w:t>
      </w:r>
      <w:r>
        <w:rPr>
          <w:rFonts w:ascii="Times New Roman" w:hAnsi="Times New Roman" w:cs="Times New Roman"/>
          <w:b/>
          <w:lang w:val="en-US"/>
        </w:rPr>
        <w:t xml:space="preserve"> SPSS output </w:t>
      </w:r>
      <w:proofErr w:type="spellStart"/>
      <w:r>
        <w:rPr>
          <w:rFonts w:ascii="Times New Roman" w:hAnsi="Times New Roman" w:cs="Times New Roman"/>
          <w:b/>
          <w:lang w:val="en-US"/>
        </w:rPr>
        <w:t>productgroepen</w:t>
      </w:r>
      <w:proofErr w:type="spellEnd"/>
      <w:r>
        <w:rPr>
          <w:rFonts w:ascii="Times New Roman" w:hAnsi="Times New Roman" w:cs="Times New Roman"/>
          <w:b/>
          <w:lang w:val="en-US"/>
        </w:rPr>
        <w:t xml:space="preserve"> (Difference-in-Difference </w:t>
      </w:r>
      <w:proofErr w:type="spellStart"/>
      <w:r>
        <w:rPr>
          <w:rFonts w:ascii="Times New Roman" w:hAnsi="Times New Roman" w:cs="Times New Roman"/>
          <w:b/>
          <w:lang w:val="en-US"/>
        </w:rPr>
        <w:t>methode</w:t>
      </w:r>
      <w:proofErr w:type="spellEnd"/>
      <w:r>
        <w:rPr>
          <w:rFonts w:ascii="Times New Roman" w:hAnsi="Times New Roman" w:cs="Times New Roman"/>
          <w:b/>
          <w:lang w:val="en-US"/>
        </w:rPr>
        <w:t>)</w:t>
      </w:r>
    </w:p>
    <w:p w:rsidR="00AE0120" w:rsidRPr="00BE5CBF" w:rsidRDefault="00AE0120" w:rsidP="00AE0120">
      <w:pPr>
        <w:autoSpaceDE w:val="0"/>
        <w:autoSpaceDN w:val="0"/>
        <w:adjustRightInd w:val="0"/>
        <w:spacing w:after="0" w:line="240" w:lineRule="auto"/>
        <w:rPr>
          <w:rFonts w:ascii="Times New Roman" w:hAnsi="Times New Roman" w:cs="Times New Roman"/>
          <w:sz w:val="24"/>
          <w:szCs w:val="24"/>
          <w:lang w:val="en-US"/>
        </w:rPr>
      </w:pPr>
    </w:p>
    <w:tbl>
      <w:tblPr>
        <w:tblW w:w="8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6"/>
        <w:gridCol w:w="1880"/>
        <w:gridCol w:w="1319"/>
        <w:gridCol w:w="1319"/>
        <w:gridCol w:w="1456"/>
        <w:gridCol w:w="1001"/>
        <w:gridCol w:w="1001"/>
      </w:tblGrid>
      <w:tr w:rsidR="00AE0120" w:rsidRPr="00BE5CBF" w:rsidTr="005D112C">
        <w:trPr>
          <w:cantSplit/>
        </w:trPr>
        <w:tc>
          <w:tcPr>
            <w:tcW w:w="8697" w:type="dxa"/>
            <w:gridSpan w:val="7"/>
            <w:tcBorders>
              <w:top w:val="nil"/>
              <w:left w:val="nil"/>
              <w:bottom w:val="nil"/>
              <w:right w:val="nil"/>
            </w:tcBorders>
            <w:shd w:val="clear" w:color="auto" w:fill="FFFFFF"/>
          </w:tcPr>
          <w:p w:rsidR="00AE0120" w:rsidRPr="00BE5CBF"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BE5CBF">
              <w:rPr>
                <w:rFonts w:ascii="Arial" w:hAnsi="Arial" w:cs="Arial"/>
                <w:b/>
                <w:bCs/>
                <w:color w:val="000000"/>
                <w:sz w:val="18"/>
                <w:szCs w:val="18"/>
              </w:rPr>
              <w:t>Coefficients</w:t>
            </w:r>
            <w:r w:rsidRPr="00BE5CBF">
              <w:rPr>
                <w:rFonts w:ascii="Arial" w:hAnsi="Arial" w:cs="Arial"/>
                <w:b/>
                <w:bCs/>
                <w:color w:val="000000"/>
                <w:sz w:val="18"/>
                <w:szCs w:val="18"/>
                <w:vertAlign w:val="superscript"/>
              </w:rPr>
              <w:t>a</w:t>
            </w:r>
            <w:proofErr w:type="spellEnd"/>
          </w:p>
        </w:tc>
      </w:tr>
      <w:tr w:rsidR="00AE0120" w:rsidRPr="00BE5CBF" w:rsidTr="005D112C">
        <w:trPr>
          <w:cantSplit/>
        </w:trPr>
        <w:tc>
          <w:tcPr>
            <w:tcW w:w="2606" w:type="dxa"/>
            <w:gridSpan w:val="2"/>
            <w:vMerge w:val="restart"/>
            <w:tcBorders>
              <w:top w:val="single" w:sz="16" w:space="0" w:color="000000"/>
              <w:left w:val="single" w:sz="16" w:space="0" w:color="000000"/>
              <w:bottom w:val="nil"/>
              <w:right w:val="nil"/>
            </w:tcBorders>
            <w:shd w:val="clear" w:color="auto" w:fill="FFFFFF"/>
          </w:tcPr>
          <w:p w:rsidR="00AE0120" w:rsidRPr="00BE5CBF" w:rsidRDefault="00AE0120" w:rsidP="005D112C">
            <w:pPr>
              <w:autoSpaceDE w:val="0"/>
              <w:autoSpaceDN w:val="0"/>
              <w:adjustRightInd w:val="0"/>
              <w:spacing w:after="0" w:line="320" w:lineRule="atLeast"/>
              <w:ind w:left="60" w:right="60"/>
              <w:rPr>
                <w:rFonts w:ascii="Arial" w:hAnsi="Arial" w:cs="Arial"/>
                <w:color w:val="000000"/>
                <w:sz w:val="18"/>
                <w:szCs w:val="18"/>
              </w:rPr>
            </w:pPr>
            <w:r w:rsidRPr="00BE5CBF">
              <w:rPr>
                <w:rFonts w:ascii="Arial" w:hAnsi="Arial" w:cs="Arial"/>
                <w:color w:val="000000"/>
                <w:sz w:val="18"/>
                <w:szCs w:val="18"/>
              </w:rPr>
              <w:t>Model</w:t>
            </w:r>
          </w:p>
        </w:tc>
        <w:tc>
          <w:tcPr>
            <w:tcW w:w="2636" w:type="dxa"/>
            <w:gridSpan w:val="2"/>
            <w:tcBorders>
              <w:top w:val="single" w:sz="16" w:space="0" w:color="000000"/>
              <w:left w:val="single" w:sz="16" w:space="0" w:color="000000"/>
            </w:tcBorders>
            <w:shd w:val="clear" w:color="auto" w:fill="FFFFFF"/>
          </w:tcPr>
          <w:p w:rsidR="00AE0120" w:rsidRPr="00BE5CBF"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BE5CBF">
              <w:rPr>
                <w:rFonts w:ascii="Arial" w:hAnsi="Arial" w:cs="Arial"/>
                <w:color w:val="000000"/>
                <w:sz w:val="18"/>
                <w:szCs w:val="18"/>
              </w:rPr>
              <w:t>Unstandardized</w:t>
            </w:r>
            <w:proofErr w:type="spellEnd"/>
            <w:r w:rsidRPr="00BE5CBF">
              <w:rPr>
                <w:rFonts w:ascii="Arial" w:hAnsi="Arial" w:cs="Arial"/>
                <w:color w:val="000000"/>
                <w:sz w:val="18"/>
                <w:szCs w:val="18"/>
              </w:rPr>
              <w:t xml:space="preserve"> </w:t>
            </w:r>
            <w:proofErr w:type="spellStart"/>
            <w:r w:rsidRPr="00BE5CBF">
              <w:rPr>
                <w:rFonts w:ascii="Arial" w:hAnsi="Arial" w:cs="Arial"/>
                <w:color w:val="000000"/>
                <w:sz w:val="18"/>
                <w:szCs w:val="18"/>
              </w:rPr>
              <w:t>Coefficients</w:t>
            </w:r>
            <w:proofErr w:type="spellEnd"/>
          </w:p>
        </w:tc>
        <w:tc>
          <w:tcPr>
            <w:tcW w:w="1455" w:type="dxa"/>
            <w:tcBorders>
              <w:top w:val="single" w:sz="16" w:space="0" w:color="000000"/>
            </w:tcBorders>
            <w:shd w:val="clear" w:color="auto" w:fill="FFFFFF"/>
          </w:tcPr>
          <w:p w:rsidR="00AE0120" w:rsidRPr="00BE5CBF"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BE5CBF">
              <w:rPr>
                <w:rFonts w:ascii="Arial" w:hAnsi="Arial" w:cs="Arial"/>
                <w:color w:val="000000"/>
                <w:sz w:val="18"/>
                <w:szCs w:val="18"/>
              </w:rPr>
              <w:t>Standardized</w:t>
            </w:r>
            <w:proofErr w:type="spellEnd"/>
            <w:r w:rsidRPr="00BE5CBF">
              <w:rPr>
                <w:rFonts w:ascii="Arial" w:hAnsi="Arial" w:cs="Arial"/>
                <w:color w:val="000000"/>
                <w:sz w:val="18"/>
                <w:szCs w:val="18"/>
              </w:rPr>
              <w:t xml:space="preserve"> </w:t>
            </w:r>
            <w:proofErr w:type="spellStart"/>
            <w:r w:rsidRPr="00BE5CBF">
              <w:rPr>
                <w:rFonts w:ascii="Arial" w:hAnsi="Arial" w:cs="Arial"/>
                <w:color w:val="000000"/>
                <w:sz w:val="18"/>
                <w:szCs w:val="18"/>
              </w:rPr>
              <w:t>Coefficients</w:t>
            </w:r>
            <w:proofErr w:type="spellEnd"/>
          </w:p>
        </w:tc>
        <w:tc>
          <w:tcPr>
            <w:tcW w:w="1000" w:type="dxa"/>
            <w:vMerge w:val="restart"/>
            <w:tcBorders>
              <w:top w:val="single" w:sz="16" w:space="0" w:color="000000"/>
            </w:tcBorders>
            <w:shd w:val="clear" w:color="auto" w:fill="FFFFFF"/>
          </w:tcPr>
          <w:p w:rsidR="00AE0120" w:rsidRPr="00BE5CBF"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r w:rsidRPr="00BE5CBF">
              <w:rPr>
                <w:rFonts w:ascii="Arial" w:hAnsi="Arial" w:cs="Arial"/>
                <w:color w:val="000000"/>
                <w:sz w:val="18"/>
                <w:szCs w:val="18"/>
              </w:rPr>
              <w:t>t</w:t>
            </w:r>
          </w:p>
        </w:tc>
        <w:tc>
          <w:tcPr>
            <w:tcW w:w="1000" w:type="dxa"/>
            <w:vMerge w:val="restart"/>
            <w:tcBorders>
              <w:top w:val="single" w:sz="16" w:space="0" w:color="000000"/>
              <w:right w:val="single" w:sz="16" w:space="0" w:color="000000"/>
            </w:tcBorders>
            <w:shd w:val="clear" w:color="auto" w:fill="FFFFFF"/>
          </w:tcPr>
          <w:p w:rsidR="00AE0120" w:rsidRPr="00BE5CBF"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BE5CBF">
              <w:rPr>
                <w:rFonts w:ascii="Arial" w:hAnsi="Arial" w:cs="Arial"/>
                <w:color w:val="000000"/>
                <w:sz w:val="18"/>
                <w:szCs w:val="18"/>
              </w:rPr>
              <w:t>Sig</w:t>
            </w:r>
            <w:proofErr w:type="spellEnd"/>
            <w:r w:rsidRPr="00BE5CBF">
              <w:rPr>
                <w:rFonts w:ascii="Arial" w:hAnsi="Arial" w:cs="Arial"/>
                <w:color w:val="000000"/>
                <w:sz w:val="18"/>
                <w:szCs w:val="18"/>
              </w:rPr>
              <w:t>.</w:t>
            </w:r>
          </w:p>
        </w:tc>
      </w:tr>
      <w:tr w:rsidR="00AE0120" w:rsidRPr="00BE5CBF" w:rsidTr="005D112C">
        <w:trPr>
          <w:cantSplit/>
        </w:trPr>
        <w:tc>
          <w:tcPr>
            <w:tcW w:w="2606" w:type="dxa"/>
            <w:gridSpan w:val="2"/>
            <w:vMerge/>
            <w:tcBorders>
              <w:top w:val="single" w:sz="16" w:space="0" w:color="000000"/>
              <w:left w:val="single" w:sz="16" w:space="0" w:color="000000"/>
              <w:bottom w:val="nil"/>
              <w:right w:val="nil"/>
            </w:tcBorders>
            <w:shd w:val="clear" w:color="auto" w:fill="FFFFFF"/>
          </w:tcPr>
          <w:p w:rsidR="00AE0120" w:rsidRPr="00BE5CBF" w:rsidRDefault="00AE0120" w:rsidP="005D112C">
            <w:pPr>
              <w:autoSpaceDE w:val="0"/>
              <w:autoSpaceDN w:val="0"/>
              <w:adjustRightInd w:val="0"/>
              <w:spacing w:after="0" w:line="240" w:lineRule="auto"/>
              <w:rPr>
                <w:rFonts w:ascii="Arial" w:hAnsi="Arial" w:cs="Arial"/>
                <w:color w:val="000000"/>
                <w:sz w:val="18"/>
                <w:szCs w:val="18"/>
              </w:rPr>
            </w:pPr>
          </w:p>
        </w:tc>
        <w:tc>
          <w:tcPr>
            <w:tcW w:w="1318" w:type="dxa"/>
            <w:tcBorders>
              <w:left w:val="single" w:sz="16" w:space="0" w:color="000000"/>
              <w:bottom w:val="single" w:sz="16" w:space="0" w:color="000000"/>
            </w:tcBorders>
            <w:shd w:val="clear" w:color="auto" w:fill="FFFFFF"/>
          </w:tcPr>
          <w:p w:rsidR="00AE0120" w:rsidRPr="00BE5CBF"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r w:rsidRPr="00BE5CBF">
              <w:rPr>
                <w:rFonts w:ascii="Arial" w:hAnsi="Arial" w:cs="Arial"/>
                <w:color w:val="000000"/>
                <w:sz w:val="18"/>
                <w:szCs w:val="18"/>
              </w:rPr>
              <w:t>B</w:t>
            </w:r>
          </w:p>
        </w:tc>
        <w:tc>
          <w:tcPr>
            <w:tcW w:w="1318" w:type="dxa"/>
            <w:tcBorders>
              <w:bottom w:val="single" w:sz="16" w:space="0" w:color="000000"/>
            </w:tcBorders>
            <w:shd w:val="clear" w:color="auto" w:fill="FFFFFF"/>
          </w:tcPr>
          <w:p w:rsidR="00AE0120" w:rsidRPr="00BE5CBF"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BE5CBF">
              <w:rPr>
                <w:rFonts w:ascii="Arial" w:hAnsi="Arial" w:cs="Arial"/>
                <w:color w:val="000000"/>
                <w:sz w:val="18"/>
                <w:szCs w:val="18"/>
              </w:rPr>
              <w:t>Std</w:t>
            </w:r>
            <w:proofErr w:type="spellEnd"/>
            <w:r w:rsidRPr="00BE5CBF">
              <w:rPr>
                <w:rFonts w:ascii="Arial" w:hAnsi="Arial" w:cs="Arial"/>
                <w:color w:val="000000"/>
                <w:sz w:val="18"/>
                <w:szCs w:val="18"/>
              </w:rPr>
              <w:t xml:space="preserve">. </w:t>
            </w:r>
            <w:proofErr w:type="spellStart"/>
            <w:r w:rsidRPr="00BE5CBF">
              <w:rPr>
                <w:rFonts w:ascii="Arial" w:hAnsi="Arial" w:cs="Arial"/>
                <w:color w:val="000000"/>
                <w:sz w:val="18"/>
                <w:szCs w:val="18"/>
              </w:rPr>
              <w:t>Error</w:t>
            </w:r>
            <w:proofErr w:type="spellEnd"/>
          </w:p>
        </w:tc>
        <w:tc>
          <w:tcPr>
            <w:tcW w:w="1455" w:type="dxa"/>
            <w:tcBorders>
              <w:bottom w:val="single" w:sz="16" w:space="0" w:color="000000"/>
            </w:tcBorders>
            <w:shd w:val="clear" w:color="auto" w:fill="FFFFFF"/>
          </w:tcPr>
          <w:p w:rsidR="00AE0120" w:rsidRPr="00BE5CBF"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BE5CBF">
              <w:rPr>
                <w:rFonts w:ascii="Arial" w:hAnsi="Arial" w:cs="Arial"/>
                <w:color w:val="000000"/>
                <w:sz w:val="18"/>
                <w:szCs w:val="18"/>
              </w:rPr>
              <w:t>Beta</w:t>
            </w:r>
            <w:proofErr w:type="spellEnd"/>
          </w:p>
        </w:tc>
        <w:tc>
          <w:tcPr>
            <w:tcW w:w="1000" w:type="dxa"/>
            <w:vMerge/>
            <w:tcBorders>
              <w:top w:val="single" w:sz="16" w:space="0" w:color="000000"/>
            </w:tcBorders>
            <w:shd w:val="clear" w:color="auto" w:fill="FFFFFF"/>
          </w:tcPr>
          <w:p w:rsidR="00AE0120" w:rsidRPr="00BE5CBF" w:rsidRDefault="00AE0120" w:rsidP="005D112C">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right w:val="single" w:sz="16" w:space="0" w:color="000000"/>
            </w:tcBorders>
            <w:shd w:val="clear" w:color="auto" w:fill="FFFFFF"/>
          </w:tcPr>
          <w:p w:rsidR="00AE0120" w:rsidRPr="00BE5CBF" w:rsidRDefault="00AE0120" w:rsidP="005D112C">
            <w:pPr>
              <w:autoSpaceDE w:val="0"/>
              <w:autoSpaceDN w:val="0"/>
              <w:adjustRightInd w:val="0"/>
              <w:spacing w:after="0" w:line="240" w:lineRule="auto"/>
              <w:rPr>
                <w:rFonts w:ascii="Arial" w:hAnsi="Arial" w:cs="Arial"/>
                <w:color w:val="000000"/>
                <w:sz w:val="18"/>
                <w:szCs w:val="18"/>
              </w:rPr>
            </w:pPr>
          </w:p>
        </w:tc>
      </w:tr>
      <w:tr w:rsidR="00AE0120" w:rsidRPr="00BE5CBF" w:rsidTr="005D112C">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AE0120" w:rsidRPr="00BE5CBF" w:rsidRDefault="00AE0120" w:rsidP="005D112C">
            <w:pPr>
              <w:autoSpaceDE w:val="0"/>
              <w:autoSpaceDN w:val="0"/>
              <w:adjustRightInd w:val="0"/>
              <w:spacing w:after="0" w:line="320" w:lineRule="atLeast"/>
              <w:ind w:left="60" w:right="60"/>
              <w:rPr>
                <w:rFonts w:ascii="Arial" w:hAnsi="Arial" w:cs="Arial"/>
                <w:color w:val="000000"/>
                <w:sz w:val="18"/>
                <w:szCs w:val="18"/>
              </w:rPr>
            </w:pPr>
            <w:r w:rsidRPr="00BE5CBF">
              <w:rPr>
                <w:rFonts w:ascii="Arial" w:hAnsi="Arial" w:cs="Arial"/>
                <w:color w:val="000000"/>
                <w:sz w:val="18"/>
                <w:szCs w:val="18"/>
              </w:rPr>
              <w:t>1</w:t>
            </w:r>
          </w:p>
        </w:tc>
        <w:tc>
          <w:tcPr>
            <w:tcW w:w="1879" w:type="dxa"/>
            <w:tcBorders>
              <w:top w:val="single" w:sz="16" w:space="0" w:color="000000"/>
              <w:left w:val="nil"/>
              <w:bottom w:val="nil"/>
              <w:right w:val="single" w:sz="16" w:space="0" w:color="000000"/>
            </w:tcBorders>
            <w:shd w:val="clear" w:color="auto" w:fill="FFFFFF"/>
            <w:vAlign w:val="center"/>
          </w:tcPr>
          <w:p w:rsidR="00AE0120" w:rsidRPr="00BE5CBF" w:rsidRDefault="00AE0120" w:rsidP="005D112C">
            <w:pPr>
              <w:autoSpaceDE w:val="0"/>
              <w:autoSpaceDN w:val="0"/>
              <w:adjustRightInd w:val="0"/>
              <w:spacing w:after="0" w:line="320" w:lineRule="atLeast"/>
              <w:ind w:left="60" w:right="60"/>
              <w:rPr>
                <w:rFonts w:ascii="Arial" w:hAnsi="Arial" w:cs="Arial"/>
                <w:color w:val="000000"/>
                <w:sz w:val="18"/>
                <w:szCs w:val="18"/>
              </w:rPr>
            </w:pPr>
            <w:r w:rsidRPr="00BE5CBF">
              <w:rPr>
                <w:rFonts w:ascii="Arial" w:hAnsi="Arial" w:cs="Arial"/>
                <w:color w:val="000000"/>
                <w:sz w:val="18"/>
                <w:szCs w:val="18"/>
              </w:rPr>
              <w:t>(Constant)</w:t>
            </w:r>
          </w:p>
        </w:tc>
        <w:tc>
          <w:tcPr>
            <w:tcW w:w="1318" w:type="dxa"/>
            <w:tcBorders>
              <w:top w:val="single" w:sz="16" w:space="0" w:color="000000"/>
              <w:left w:val="single" w:sz="16" w:space="0" w:color="000000"/>
              <w:bottom w:val="nil"/>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109,895</w:t>
            </w:r>
          </w:p>
        </w:tc>
        <w:tc>
          <w:tcPr>
            <w:tcW w:w="1318" w:type="dxa"/>
            <w:tcBorders>
              <w:top w:val="single" w:sz="16" w:space="0" w:color="000000"/>
              <w:bottom w:val="nil"/>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,267</w:t>
            </w:r>
          </w:p>
        </w:tc>
        <w:tc>
          <w:tcPr>
            <w:tcW w:w="1455" w:type="dxa"/>
            <w:tcBorders>
              <w:top w:val="single" w:sz="16" w:space="0" w:color="000000"/>
              <w:bottom w:val="nil"/>
            </w:tcBorders>
            <w:shd w:val="clear" w:color="auto" w:fill="FFFFFF"/>
          </w:tcPr>
          <w:p w:rsidR="00AE0120" w:rsidRPr="00BE5CBF" w:rsidRDefault="00AE0120" w:rsidP="005D112C">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6" w:space="0" w:color="000000"/>
              <w:bottom w:val="nil"/>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411,073</w:t>
            </w:r>
          </w:p>
        </w:tc>
        <w:tc>
          <w:tcPr>
            <w:tcW w:w="1000" w:type="dxa"/>
            <w:tcBorders>
              <w:top w:val="single" w:sz="16" w:space="0" w:color="000000"/>
              <w:bottom w:val="nil"/>
              <w:right w:val="single" w:sz="16" w:space="0" w:color="000000"/>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,000</w:t>
            </w:r>
          </w:p>
        </w:tc>
      </w:tr>
      <w:tr w:rsidR="00AE0120" w:rsidRPr="00BE5CBF" w:rsidTr="005D112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AE0120" w:rsidRPr="00BE5CBF" w:rsidRDefault="00AE0120" w:rsidP="005D112C">
            <w:pPr>
              <w:autoSpaceDE w:val="0"/>
              <w:autoSpaceDN w:val="0"/>
              <w:adjustRightInd w:val="0"/>
              <w:spacing w:after="0" w:line="240" w:lineRule="auto"/>
              <w:rPr>
                <w:rFonts w:ascii="Arial" w:hAnsi="Arial" w:cs="Arial"/>
                <w:color w:val="000000"/>
                <w:sz w:val="18"/>
                <w:szCs w:val="18"/>
              </w:rPr>
            </w:pPr>
          </w:p>
        </w:tc>
        <w:tc>
          <w:tcPr>
            <w:tcW w:w="1879" w:type="dxa"/>
            <w:tcBorders>
              <w:top w:val="nil"/>
              <w:left w:val="nil"/>
              <w:bottom w:val="nil"/>
              <w:right w:val="single" w:sz="16" w:space="0" w:color="000000"/>
            </w:tcBorders>
            <w:shd w:val="clear" w:color="auto" w:fill="FFFFFF"/>
            <w:vAlign w:val="center"/>
          </w:tcPr>
          <w:p w:rsidR="00AE0120" w:rsidRPr="00BE5CBF" w:rsidRDefault="00AE0120" w:rsidP="005D112C">
            <w:pPr>
              <w:autoSpaceDE w:val="0"/>
              <w:autoSpaceDN w:val="0"/>
              <w:adjustRightInd w:val="0"/>
              <w:spacing w:after="0" w:line="320" w:lineRule="atLeast"/>
              <w:ind w:left="60" w:right="60"/>
              <w:rPr>
                <w:rFonts w:ascii="Arial" w:hAnsi="Arial" w:cs="Arial"/>
                <w:color w:val="000000"/>
                <w:sz w:val="18"/>
                <w:szCs w:val="18"/>
              </w:rPr>
            </w:pPr>
            <w:proofErr w:type="spellStart"/>
            <w:r w:rsidRPr="00BE5CBF">
              <w:rPr>
                <w:rFonts w:ascii="Arial" w:hAnsi="Arial" w:cs="Arial"/>
                <w:color w:val="000000"/>
                <w:sz w:val="18"/>
                <w:szCs w:val="18"/>
              </w:rPr>
              <w:t>Dummie</w:t>
            </w:r>
            <w:proofErr w:type="spellEnd"/>
            <w:r w:rsidRPr="00BE5CBF">
              <w:rPr>
                <w:rFonts w:ascii="Arial" w:hAnsi="Arial" w:cs="Arial"/>
                <w:color w:val="000000"/>
                <w:sz w:val="18"/>
                <w:szCs w:val="18"/>
              </w:rPr>
              <w:t xml:space="preserve"> groepen</w:t>
            </w:r>
          </w:p>
        </w:tc>
        <w:tc>
          <w:tcPr>
            <w:tcW w:w="1318" w:type="dxa"/>
            <w:tcBorders>
              <w:top w:val="nil"/>
              <w:left w:val="single" w:sz="16" w:space="0" w:color="000000"/>
              <w:bottom w:val="nil"/>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-4,266</w:t>
            </w:r>
          </w:p>
        </w:tc>
        <w:tc>
          <w:tcPr>
            <w:tcW w:w="1318" w:type="dxa"/>
            <w:tcBorders>
              <w:top w:val="nil"/>
              <w:bottom w:val="nil"/>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,315</w:t>
            </w:r>
          </w:p>
        </w:tc>
        <w:tc>
          <w:tcPr>
            <w:tcW w:w="1455" w:type="dxa"/>
            <w:tcBorders>
              <w:top w:val="nil"/>
              <w:bottom w:val="nil"/>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-,126</w:t>
            </w:r>
          </w:p>
        </w:tc>
        <w:tc>
          <w:tcPr>
            <w:tcW w:w="1000" w:type="dxa"/>
            <w:tcBorders>
              <w:top w:val="nil"/>
              <w:bottom w:val="nil"/>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-13,526</w:t>
            </w:r>
          </w:p>
        </w:tc>
        <w:tc>
          <w:tcPr>
            <w:tcW w:w="1000" w:type="dxa"/>
            <w:tcBorders>
              <w:top w:val="nil"/>
              <w:bottom w:val="nil"/>
              <w:right w:val="single" w:sz="16" w:space="0" w:color="000000"/>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,000</w:t>
            </w:r>
          </w:p>
        </w:tc>
      </w:tr>
      <w:tr w:rsidR="00AE0120" w:rsidRPr="00BE5CBF" w:rsidTr="005D112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AE0120" w:rsidRPr="00BE5CBF" w:rsidRDefault="00AE0120" w:rsidP="005D112C">
            <w:pPr>
              <w:autoSpaceDE w:val="0"/>
              <w:autoSpaceDN w:val="0"/>
              <w:adjustRightInd w:val="0"/>
              <w:spacing w:after="0" w:line="240" w:lineRule="auto"/>
              <w:rPr>
                <w:rFonts w:ascii="Arial" w:hAnsi="Arial" w:cs="Arial"/>
                <w:color w:val="000000"/>
                <w:sz w:val="18"/>
                <w:szCs w:val="18"/>
              </w:rPr>
            </w:pPr>
          </w:p>
        </w:tc>
        <w:tc>
          <w:tcPr>
            <w:tcW w:w="1879" w:type="dxa"/>
            <w:tcBorders>
              <w:top w:val="nil"/>
              <w:left w:val="nil"/>
              <w:bottom w:val="nil"/>
              <w:right w:val="single" w:sz="16" w:space="0" w:color="000000"/>
            </w:tcBorders>
            <w:shd w:val="clear" w:color="auto" w:fill="FFFFFF"/>
            <w:vAlign w:val="center"/>
          </w:tcPr>
          <w:p w:rsidR="00AE0120" w:rsidRPr="00BE5CBF" w:rsidRDefault="00AE0120" w:rsidP="005D112C">
            <w:pPr>
              <w:autoSpaceDE w:val="0"/>
              <w:autoSpaceDN w:val="0"/>
              <w:adjustRightInd w:val="0"/>
              <w:spacing w:after="0" w:line="320" w:lineRule="atLeast"/>
              <w:ind w:left="60" w:right="60"/>
              <w:rPr>
                <w:rFonts w:ascii="Arial" w:hAnsi="Arial" w:cs="Arial"/>
                <w:color w:val="000000"/>
                <w:sz w:val="18"/>
                <w:szCs w:val="18"/>
              </w:rPr>
            </w:pPr>
            <w:proofErr w:type="spellStart"/>
            <w:r w:rsidRPr="00BE5CBF">
              <w:rPr>
                <w:rFonts w:ascii="Arial" w:hAnsi="Arial" w:cs="Arial"/>
                <w:color w:val="000000"/>
                <w:sz w:val="18"/>
                <w:szCs w:val="18"/>
              </w:rPr>
              <w:t>Dummie</w:t>
            </w:r>
            <w:proofErr w:type="spellEnd"/>
            <w:r w:rsidRPr="00BE5CBF">
              <w:rPr>
                <w:rFonts w:ascii="Arial" w:hAnsi="Arial" w:cs="Arial"/>
                <w:color w:val="000000"/>
                <w:sz w:val="18"/>
                <w:szCs w:val="18"/>
              </w:rPr>
              <w:t xml:space="preserve"> Tijd</w:t>
            </w:r>
          </w:p>
        </w:tc>
        <w:tc>
          <w:tcPr>
            <w:tcW w:w="1318" w:type="dxa"/>
            <w:tcBorders>
              <w:top w:val="nil"/>
              <w:left w:val="single" w:sz="16" w:space="0" w:color="000000"/>
              <w:bottom w:val="nil"/>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5,505</w:t>
            </w:r>
          </w:p>
        </w:tc>
        <w:tc>
          <w:tcPr>
            <w:tcW w:w="1318" w:type="dxa"/>
            <w:tcBorders>
              <w:top w:val="nil"/>
              <w:bottom w:val="nil"/>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,688</w:t>
            </w:r>
          </w:p>
        </w:tc>
        <w:tc>
          <w:tcPr>
            <w:tcW w:w="1455" w:type="dxa"/>
            <w:tcBorders>
              <w:top w:val="nil"/>
              <w:bottom w:val="nil"/>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,129</w:t>
            </w:r>
          </w:p>
        </w:tc>
        <w:tc>
          <w:tcPr>
            <w:tcW w:w="1000" w:type="dxa"/>
            <w:tcBorders>
              <w:top w:val="nil"/>
              <w:bottom w:val="nil"/>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8,000</w:t>
            </w:r>
          </w:p>
        </w:tc>
        <w:tc>
          <w:tcPr>
            <w:tcW w:w="1000" w:type="dxa"/>
            <w:tcBorders>
              <w:top w:val="nil"/>
              <w:bottom w:val="nil"/>
              <w:right w:val="single" w:sz="16" w:space="0" w:color="000000"/>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,000</w:t>
            </w:r>
          </w:p>
        </w:tc>
      </w:tr>
      <w:tr w:rsidR="00AE0120" w:rsidRPr="00BE5CBF" w:rsidTr="005D112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AE0120" w:rsidRPr="00BE5CBF" w:rsidRDefault="00AE0120" w:rsidP="005D112C">
            <w:pPr>
              <w:autoSpaceDE w:val="0"/>
              <w:autoSpaceDN w:val="0"/>
              <w:adjustRightInd w:val="0"/>
              <w:spacing w:after="0" w:line="240" w:lineRule="auto"/>
              <w:rPr>
                <w:rFonts w:ascii="Arial" w:hAnsi="Arial" w:cs="Arial"/>
                <w:color w:val="000000"/>
                <w:sz w:val="18"/>
                <w:szCs w:val="18"/>
              </w:rPr>
            </w:pPr>
          </w:p>
        </w:tc>
        <w:tc>
          <w:tcPr>
            <w:tcW w:w="1879" w:type="dxa"/>
            <w:tcBorders>
              <w:top w:val="nil"/>
              <w:left w:val="nil"/>
              <w:bottom w:val="single" w:sz="16" w:space="0" w:color="000000"/>
              <w:right w:val="single" w:sz="16" w:space="0" w:color="000000"/>
            </w:tcBorders>
            <w:shd w:val="clear" w:color="auto" w:fill="FFFFFF"/>
            <w:vAlign w:val="center"/>
          </w:tcPr>
          <w:p w:rsidR="00AE0120" w:rsidRPr="00BE5CBF" w:rsidRDefault="00AE0120" w:rsidP="005D112C">
            <w:pPr>
              <w:autoSpaceDE w:val="0"/>
              <w:autoSpaceDN w:val="0"/>
              <w:adjustRightInd w:val="0"/>
              <w:spacing w:after="0" w:line="320" w:lineRule="atLeast"/>
              <w:ind w:left="60" w:right="60"/>
              <w:rPr>
                <w:rFonts w:ascii="Arial" w:hAnsi="Arial" w:cs="Arial"/>
                <w:color w:val="000000"/>
                <w:sz w:val="18"/>
                <w:szCs w:val="18"/>
              </w:rPr>
            </w:pPr>
            <w:proofErr w:type="spellStart"/>
            <w:r w:rsidRPr="00BE5CBF">
              <w:rPr>
                <w:rFonts w:ascii="Arial" w:hAnsi="Arial" w:cs="Arial"/>
                <w:color w:val="000000"/>
                <w:sz w:val="18"/>
                <w:szCs w:val="18"/>
              </w:rPr>
              <w:t>Treatment</w:t>
            </w:r>
            <w:proofErr w:type="spellEnd"/>
            <w:r w:rsidRPr="00BE5CBF">
              <w:rPr>
                <w:rFonts w:ascii="Arial" w:hAnsi="Arial" w:cs="Arial"/>
                <w:color w:val="000000"/>
                <w:sz w:val="18"/>
                <w:szCs w:val="18"/>
              </w:rPr>
              <w:t xml:space="preserve"> Indicator</w:t>
            </w:r>
          </w:p>
        </w:tc>
        <w:tc>
          <w:tcPr>
            <w:tcW w:w="1318" w:type="dxa"/>
            <w:tcBorders>
              <w:top w:val="nil"/>
              <w:left w:val="single" w:sz="16" w:space="0" w:color="000000"/>
              <w:bottom w:val="single" w:sz="16" w:space="0" w:color="000000"/>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-,343</w:t>
            </w:r>
          </w:p>
        </w:tc>
        <w:tc>
          <w:tcPr>
            <w:tcW w:w="1318" w:type="dxa"/>
            <w:tcBorders>
              <w:top w:val="nil"/>
              <w:bottom w:val="single" w:sz="16" w:space="0" w:color="000000"/>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,813</w:t>
            </w:r>
          </w:p>
        </w:tc>
        <w:tc>
          <w:tcPr>
            <w:tcW w:w="1455" w:type="dxa"/>
            <w:tcBorders>
              <w:top w:val="nil"/>
              <w:bottom w:val="single" w:sz="16" w:space="0" w:color="000000"/>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-,007</w:t>
            </w:r>
          </w:p>
        </w:tc>
        <w:tc>
          <w:tcPr>
            <w:tcW w:w="1000" w:type="dxa"/>
            <w:tcBorders>
              <w:top w:val="nil"/>
              <w:bottom w:val="single" w:sz="16" w:space="0" w:color="000000"/>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-,422</w:t>
            </w:r>
          </w:p>
        </w:tc>
        <w:tc>
          <w:tcPr>
            <w:tcW w:w="1000" w:type="dxa"/>
            <w:tcBorders>
              <w:top w:val="nil"/>
              <w:bottom w:val="single" w:sz="16" w:space="0" w:color="000000"/>
              <w:right w:val="single" w:sz="16" w:space="0" w:color="000000"/>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,673</w:t>
            </w:r>
          </w:p>
        </w:tc>
      </w:tr>
      <w:tr w:rsidR="00AE0120" w:rsidRPr="00BE5CBF" w:rsidTr="005D112C">
        <w:trPr>
          <w:cantSplit/>
        </w:trPr>
        <w:tc>
          <w:tcPr>
            <w:tcW w:w="8697" w:type="dxa"/>
            <w:gridSpan w:val="7"/>
            <w:tcBorders>
              <w:top w:val="nil"/>
              <w:left w:val="nil"/>
              <w:bottom w:val="nil"/>
              <w:right w:val="nil"/>
            </w:tcBorders>
            <w:shd w:val="clear" w:color="auto" w:fill="FFFFFF"/>
          </w:tcPr>
          <w:p w:rsidR="00AE0120" w:rsidRPr="00BE5CBF" w:rsidRDefault="00AE0120" w:rsidP="005D112C">
            <w:pPr>
              <w:autoSpaceDE w:val="0"/>
              <w:autoSpaceDN w:val="0"/>
              <w:adjustRightInd w:val="0"/>
              <w:spacing w:after="0" w:line="320" w:lineRule="atLeast"/>
              <w:ind w:left="60" w:right="60"/>
              <w:rPr>
                <w:rFonts w:ascii="Arial" w:hAnsi="Arial" w:cs="Arial"/>
                <w:color w:val="000000"/>
                <w:sz w:val="18"/>
                <w:szCs w:val="18"/>
              </w:rPr>
            </w:pPr>
            <w:r w:rsidRPr="00BE5CBF">
              <w:rPr>
                <w:rFonts w:ascii="Arial" w:hAnsi="Arial" w:cs="Arial"/>
                <w:color w:val="000000"/>
                <w:sz w:val="18"/>
                <w:szCs w:val="18"/>
              </w:rPr>
              <w:t xml:space="preserve">a. </w:t>
            </w:r>
            <w:proofErr w:type="spellStart"/>
            <w:r w:rsidRPr="00BE5CBF">
              <w:rPr>
                <w:rFonts w:ascii="Arial" w:hAnsi="Arial" w:cs="Arial"/>
                <w:color w:val="000000"/>
                <w:sz w:val="18"/>
                <w:szCs w:val="18"/>
              </w:rPr>
              <w:t>Dependent</w:t>
            </w:r>
            <w:proofErr w:type="spellEnd"/>
            <w:r w:rsidRPr="00BE5CBF">
              <w:rPr>
                <w:rFonts w:ascii="Arial" w:hAnsi="Arial" w:cs="Arial"/>
                <w:color w:val="000000"/>
                <w:sz w:val="18"/>
                <w:szCs w:val="18"/>
              </w:rPr>
              <w:t xml:space="preserve"> </w:t>
            </w:r>
            <w:proofErr w:type="spellStart"/>
            <w:r w:rsidRPr="00BE5CBF">
              <w:rPr>
                <w:rFonts w:ascii="Arial" w:hAnsi="Arial" w:cs="Arial"/>
                <w:color w:val="000000"/>
                <w:sz w:val="18"/>
                <w:szCs w:val="18"/>
              </w:rPr>
              <w:t>Variable</w:t>
            </w:r>
            <w:proofErr w:type="spellEnd"/>
            <w:r w:rsidRPr="00BE5CBF">
              <w:rPr>
                <w:rFonts w:ascii="Arial" w:hAnsi="Arial" w:cs="Arial"/>
                <w:color w:val="000000"/>
                <w:sz w:val="18"/>
                <w:szCs w:val="18"/>
              </w:rPr>
              <w:t>: CPI</w:t>
            </w:r>
          </w:p>
        </w:tc>
      </w:tr>
    </w:tbl>
    <w:p w:rsidR="00AE0120" w:rsidRPr="00BE5CBF" w:rsidRDefault="00AE0120" w:rsidP="00AE0120">
      <w:pPr>
        <w:autoSpaceDE w:val="0"/>
        <w:autoSpaceDN w:val="0"/>
        <w:adjustRightInd w:val="0"/>
        <w:spacing w:after="0" w:line="400" w:lineRule="atLeast"/>
        <w:rPr>
          <w:rFonts w:ascii="Times New Roman" w:hAnsi="Times New Roman" w:cs="Times New Roman"/>
          <w:sz w:val="24"/>
          <w:szCs w:val="24"/>
        </w:rPr>
      </w:pPr>
    </w:p>
    <w:p w:rsidR="00AE0120" w:rsidRDefault="00AE0120" w:rsidP="00AE0120">
      <w:pPr>
        <w:rPr>
          <w:rFonts w:ascii="Times New Roman" w:hAnsi="Times New Roman" w:cs="Times New Roman"/>
          <w:lang w:val="en-US"/>
        </w:rPr>
      </w:pPr>
    </w:p>
    <w:p w:rsidR="00AE0120" w:rsidRDefault="00AE0120" w:rsidP="00AE0120">
      <w:pPr>
        <w:rPr>
          <w:rFonts w:ascii="Times New Roman" w:hAnsi="Times New Roman" w:cs="Times New Roman"/>
          <w:lang w:val="en-US"/>
        </w:rPr>
      </w:pPr>
    </w:p>
    <w:p w:rsidR="00AE0120" w:rsidRDefault="00AE0120" w:rsidP="00AE0120">
      <w:pPr>
        <w:rPr>
          <w:rFonts w:ascii="Times New Roman" w:hAnsi="Times New Roman" w:cs="Times New Roman"/>
          <w:lang w:val="en-US"/>
        </w:rPr>
      </w:pPr>
    </w:p>
    <w:p w:rsidR="00AE0120" w:rsidRDefault="00AE0120" w:rsidP="00AE0120">
      <w:pPr>
        <w:rPr>
          <w:rFonts w:ascii="Times New Roman" w:hAnsi="Times New Roman" w:cs="Times New Roman"/>
          <w:lang w:val="en-US"/>
        </w:rPr>
      </w:pPr>
    </w:p>
    <w:p w:rsidR="00AE0120" w:rsidRDefault="00AE0120" w:rsidP="00AE0120">
      <w:pPr>
        <w:rPr>
          <w:rFonts w:ascii="Times New Roman" w:hAnsi="Times New Roman" w:cs="Times New Roman"/>
          <w:lang w:val="en-US"/>
        </w:rPr>
      </w:pPr>
    </w:p>
    <w:p w:rsidR="00AE0120" w:rsidRPr="00BE5CBF" w:rsidRDefault="00AE0120" w:rsidP="00AE0120">
      <w:pPr>
        <w:rPr>
          <w:rFonts w:ascii="Times New Roman" w:hAnsi="Times New Roman" w:cs="Times New Roman"/>
          <w:b/>
          <w:lang w:val="en-US"/>
        </w:rPr>
      </w:pPr>
      <w:r w:rsidRPr="00BE5CBF">
        <w:rPr>
          <w:rFonts w:ascii="Times New Roman" w:hAnsi="Times New Roman" w:cs="Times New Roman"/>
          <w:b/>
          <w:lang w:val="en-US"/>
        </w:rPr>
        <w:lastRenderedPageBreak/>
        <w:t>Appendix 4:</w:t>
      </w:r>
      <w:r>
        <w:rPr>
          <w:rFonts w:ascii="Times New Roman" w:hAnsi="Times New Roman" w:cs="Times New Roman"/>
          <w:b/>
          <w:lang w:val="en-US"/>
        </w:rPr>
        <w:t xml:space="preserve">SPSS output </w:t>
      </w:r>
      <w:r w:rsidRPr="00BE5CBF">
        <w:rPr>
          <w:rFonts w:ascii="Times New Roman" w:hAnsi="Times New Roman" w:cs="Times New Roman"/>
          <w:b/>
        </w:rPr>
        <w:t>Elektrische producten</w:t>
      </w:r>
    </w:p>
    <w:p w:rsidR="00AE0120" w:rsidRPr="00BE5CBF" w:rsidRDefault="00AE0120" w:rsidP="00AE0120">
      <w:pPr>
        <w:autoSpaceDE w:val="0"/>
        <w:autoSpaceDN w:val="0"/>
        <w:adjustRightInd w:val="0"/>
        <w:spacing w:after="0" w:line="240" w:lineRule="auto"/>
        <w:rPr>
          <w:rFonts w:ascii="Times New Roman" w:hAnsi="Times New Roman" w:cs="Times New Roman"/>
          <w:sz w:val="24"/>
          <w:szCs w:val="24"/>
        </w:rPr>
      </w:pPr>
    </w:p>
    <w:tbl>
      <w:tblPr>
        <w:tblW w:w="8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6"/>
        <w:gridCol w:w="1880"/>
        <w:gridCol w:w="1319"/>
        <w:gridCol w:w="1319"/>
        <w:gridCol w:w="1456"/>
        <w:gridCol w:w="1001"/>
        <w:gridCol w:w="1001"/>
      </w:tblGrid>
      <w:tr w:rsidR="00AE0120" w:rsidRPr="00BE5CBF" w:rsidTr="005D112C">
        <w:trPr>
          <w:cantSplit/>
        </w:trPr>
        <w:tc>
          <w:tcPr>
            <w:tcW w:w="8697" w:type="dxa"/>
            <w:gridSpan w:val="7"/>
            <w:tcBorders>
              <w:top w:val="nil"/>
              <w:left w:val="nil"/>
              <w:bottom w:val="nil"/>
              <w:right w:val="nil"/>
            </w:tcBorders>
            <w:shd w:val="clear" w:color="auto" w:fill="FFFFFF"/>
          </w:tcPr>
          <w:p w:rsidR="00AE0120" w:rsidRPr="00BE5CBF"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BE5CBF">
              <w:rPr>
                <w:rFonts w:ascii="Arial" w:hAnsi="Arial" w:cs="Arial"/>
                <w:b/>
                <w:bCs/>
                <w:color w:val="000000"/>
                <w:sz w:val="18"/>
                <w:szCs w:val="18"/>
              </w:rPr>
              <w:t>Coefficients</w:t>
            </w:r>
            <w:r w:rsidRPr="00BE5CBF">
              <w:rPr>
                <w:rFonts w:ascii="Arial" w:hAnsi="Arial" w:cs="Arial"/>
                <w:b/>
                <w:bCs/>
                <w:color w:val="000000"/>
                <w:sz w:val="18"/>
                <w:szCs w:val="18"/>
                <w:vertAlign w:val="superscript"/>
              </w:rPr>
              <w:t>a</w:t>
            </w:r>
            <w:proofErr w:type="spellEnd"/>
          </w:p>
        </w:tc>
      </w:tr>
      <w:tr w:rsidR="00AE0120" w:rsidRPr="00BE5CBF" w:rsidTr="005D112C">
        <w:trPr>
          <w:cantSplit/>
        </w:trPr>
        <w:tc>
          <w:tcPr>
            <w:tcW w:w="2606" w:type="dxa"/>
            <w:gridSpan w:val="2"/>
            <w:vMerge w:val="restart"/>
            <w:tcBorders>
              <w:top w:val="single" w:sz="16" w:space="0" w:color="000000"/>
              <w:left w:val="single" w:sz="16" w:space="0" w:color="000000"/>
              <w:bottom w:val="nil"/>
              <w:right w:val="nil"/>
            </w:tcBorders>
            <w:shd w:val="clear" w:color="auto" w:fill="FFFFFF"/>
          </w:tcPr>
          <w:p w:rsidR="00AE0120" w:rsidRPr="00BE5CBF" w:rsidRDefault="00AE0120" w:rsidP="005D112C">
            <w:pPr>
              <w:autoSpaceDE w:val="0"/>
              <w:autoSpaceDN w:val="0"/>
              <w:adjustRightInd w:val="0"/>
              <w:spacing w:after="0" w:line="320" w:lineRule="atLeast"/>
              <w:ind w:left="60" w:right="60"/>
              <w:rPr>
                <w:rFonts w:ascii="Arial" w:hAnsi="Arial" w:cs="Arial"/>
                <w:color w:val="000000"/>
                <w:sz w:val="18"/>
                <w:szCs w:val="18"/>
              </w:rPr>
            </w:pPr>
            <w:r w:rsidRPr="00BE5CBF">
              <w:rPr>
                <w:rFonts w:ascii="Arial" w:hAnsi="Arial" w:cs="Arial"/>
                <w:color w:val="000000"/>
                <w:sz w:val="18"/>
                <w:szCs w:val="18"/>
              </w:rPr>
              <w:t>Model</w:t>
            </w:r>
          </w:p>
        </w:tc>
        <w:tc>
          <w:tcPr>
            <w:tcW w:w="2636" w:type="dxa"/>
            <w:gridSpan w:val="2"/>
            <w:tcBorders>
              <w:top w:val="single" w:sz="16" w:space="0" w:color="000000"/>
              <w:left w:val="single" w:sz="16" w:space="0" w:color="000000"/>
            </w:tcBorders>
            <w:shd w:val="clear" w:color="auto" w:fill="FFFFFF"/>
          </w:tcPr>
          <w:p w:rsidR="00AE0120" w:rsidRPr="00BE5CBF"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BE5CBF">
              <w:rPr>
                <w:rFonts w:ascii="Arial" w:hAnsi="Arial" w:cs="Arial"/>
                <w:color w:val="000000"/>
                <w:sz w:val="18"/>
                <w:szCs w:val="18"/>
              </w:rPr>
              <w:t>Unstandardized</w:t>
            </w:r>
            <w:proofErr w:type="spellEnd"/>
            <w:r w:rsidRPr="00BE5CBF">
              <w:rPr>
                <w:rFonts w:ascii="Arial" w:hAnsi="Arial" w:cs="Arial"/>
                <w:color w:val="000000"/>
                <w:sz w:val="18"/>
                <w:szCs w:val="18"/>
              </w:rPr>
              <w:t xml:space="preserve"> </w:t>
            </w:r>
            <w:proofErr w:type="spellStart"/>
            <w:r w:rsidRPr="00BE5CBF">
              <w:rPr>
                <w:rFonts w:ascii="Arial" w:hAnsi="Arial" w:cs="Arial"/>
                <w:color w:val="000000"/>
                <w:sz w:val="18"/>
                <w:szCs w:val="18"/>
              </w:rPr>
              <w:t>Coefficients</w:t>
            </w:r>
            <w:proofErr w:type="spellEnd"/>
          </w:p>
        </w:tc>
        <w:tc>
          <w:tcPr>
            <w:tcW w:w="1455" w:type="dxa"/>
            <w:tcBorders>
              <w:top w:val="single" w:sz="16" w:space="0" w:color="000000"/>
            </w:tcBorders>
            <w:shd w:val="clear" w:color="auto" w:fill="FFFFFF"/>
          </w:tcPr>
          <w:p w:rsidR="00AE0120" w:rsidRPr="00BE5CBF"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BE5CBF">
              <w:rPr>
                <w:rFonts w:ascii="Arial" w:hAnsi="Arial" w:cs="Arial"/>
                <w:color w:val="000000"/>
                <w:sz w:val="18"/>
                <w:szCs w:val="18"/>
              </w:rPr>
              <w:t>Standardized</w:t>
            </w:r>
            <w:proofErr w:type="spellEnd"/>
            <w:r w:rsidRPr="00BE5CBF">
              <w:rPr>
                <w:rFonts w:ascii="Arial" w:hAnsi="Arial" w:cs="Arial"/>
                <w:color w:val="000000"/>
                <w:sz w:val="18"/>
                <w:szCs w:val="18"/>
              </w:rPr>
              <w:t xml:space="preserve"> </w:t>
            </w:r>
            <w:proofErr w:type="spellStart"/>
            <w:r w:rsidRPr="00BE5CBF">
              <w:rPr>
                <w:rFonts w:ascii="Arial" w:hAnsi="Arial" w:cs="Arial"/>
                <w:color w:val="000000"/>
                <w:sz w:val="18"/>
                <w:szCs w:val="18"/>
              </w:rPr>
              <w:t>Coefficients</w:t>
            </w:r>
            <w:proofErr w:type="spellEnd"/>
          </w:p>
        </w:tc>
        <w:tc>
          <w:tcPr>
            <w:tcW w:w="1000" w:type="dxa"/>
            <w:vMerge w:val="restart"/>
            <w:tcBorders>
              <w:top w:val="single" w:sz="16" w:space="0" w:color="000000"/>
            </w:tcBorders>
            <w:shd w:val="clear" w:color="auto" w:fill="FFFFFF"/>
          </w:tcPr>
          <w:p w:rsidR="00AE0120" w:rsidRPr="00BE5CBF"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r w:rsidRPr="00BE5CBF">
              <w:rPr>
                <w:rFonts w:ascii="Arial" w:hAnsi="Arial" w:cs="Arial"/>
                <w:color w:val="000000"/>
                <w:sz w:val="18"/>
                <w:szCs w:val="18"/>
              </w:rPr>
              <w:t>t</w:t>
            </w:r>
          </w:p>
        </w:tc>
        <w:tc>
          <w:tcPr>
            <w:tcW w:w="1000" w:type="dxa"/>
            <w:vMerge w:val="restart"/>
            <w:tcBorders>
              <w:top w:val="single" w:sz="16" w:space="0" w:color="000000"/>
              <w:right w:val="single" w:sz="16" w:space="0" w:color="000000"/>
            </w:tcBorders>
            <w:shd w:val="clear" w:color="auto" w:fill="FFFFFF"/>
          </w:tcPr>
          <w:p w:rsidR="00AE0120" w:rsidRPr="00BE5CBF"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BE5CBF">
              <w:rPr>
                <w:rFonts w:ascii="Arial" w:hAnsi="Arial" w:cs="Arial"/>
                <w:color w:val="000000"/>
                <w:sz w:val="18"/>
                <w:szCs w:val="18"/>
              </w:rPr>
              <w:t>Sig</w:t>
            </w:r>
            <w:proofErr w:type="spellEnd"/>
            <w:r w:rsidRPr="00BE5CBF">
              <w:rPr>
                <w:rFonts w:ascii="Arial" w:hAnsi="Arial" w:cs="Arial"/>
                <w:color w:val="000000"/>
                <w:sz w:val="18"/>
                <w:szCs w:val="18"/>
              </w:rPr>
              <w:t>.</w:t>
            </w:r>
          </w:p>
        </w:tc>
      </w:tr>
      <w:tr w:rsidR="00AE0120" w:rsidRPr="00BE5CBF" w:rsidTr="005D112C">
        <w:trPr>
          <w:cantSplit/>
        </w:trPr>
        <w:tc>
          <w:tcPr>
            <w:tcW w:w="2606" w:type="dxa"/>
            <w:gridSpan w:val="2"/>
            <w:vMerge/>
            <w:tcBorders>
              <w:top w:val="single" w:sz="16" w:space="0" w:color="000000"/>
              <w:left w:val="single" w:sz="16" w:space="0" w:color="000000"/>
              <w:bottom w:val="nil"/>
              <w:right w:val="nil"/>
            </w:tcBorders>
            <w:shd w:val="clear" w:color="auto" w:fill="FFFFFF"/>
          </w:tcPr>
          <w:p w:rsidR="00AE0120" w:rsidRPr="00BE5CBF" w:rsidRDefault="00AE0120" w:rsidP="005D112C">
            <w:pPr>
              <w:autoSpaceDE w:val="0"/>
              <w:autoSpaceDN w:val="0"/>
              <w:adjustRightInd w:val="0"/>
              <w:spacing w:after="0" w:line="240" w:lineRule="auto"/>
              <w:rPr>
                <w:rFonts w:ascii="Arial" w:hAnsi="Arial" w:cs="Arial"/>
                <w:color w:val="000000"/>
                <w:sz w:val="18"/>
                <w:szCs w:val="18"/>
              </w:rPr>
            </w:pPr>
          </w:p>
        </w:tc>
        <w:tc>
          <w:tcPr>
            <w:tcW w:w="1318" w:type="dxa"/>
            <w:tcBorders>
              <w:left w:val="single" w:sz="16" w:space="0" w:color="000000"/>
              <w:bottom w:val="single" w:sz="16" w:space="0" w:color="000000"/>
            </w:tcBorders>
            <w:shd w:val="clear" w:color="auto" w:fill="FFFFFF"/>
          </w:tcPr>
          <w:p w:rsidR="00AE0120" w:rsidRPr="00BE5CBF"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r w:rsidRPr="00BE5CBF">
              <w:rPr>
                <w:rFonts w:ascii="Arial" w:hAnsi="Arial" w:cs="Arial"/>
                <w:color w:val="000000"/>
                <w:sz w:val="18"/>
                <w:szCs w:val="18"/>
              </w:rPr>
              <w:t>B</w:t>
            </w:r>
          </w:p>
        </w:tc>
        <w:tc>
          <w:tcPr>
            <w:tcW w:w="1318" w:type="dxa"/>
            <w:tcBorders>
              <w:bottom w:val="single" w:sz="16" w:space="0" w:color="000000"/>
            </w:tcBorders>
            <w:shd w:val="clear" w:color="auto" w:fill="FFFFFF"/>
          </w:tcPr>
          <w:p w:rsidR="00AE0120" w:rsidRPr="00BE5CBF"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BE5CBF">
              <w:rPr>
                <w:rFonts w:ascii="Arial" w:hAnsi="Arial" w:cs="Arial"/>
                <w:color w:val="000000"/>
                <w:sz w:val="18"/>
                <w:szCs w:val="18"/>
              </w:rPr>
              <w:t>Std</w:t>
            </w:r>
            <w:proofErr w:type="spellEnd"/>
            <w:r w:rsidRPr="00BE5CBF">
              <w:rPr>
                <w:rFonts w:ascii="Arial" w:hAnsi="Arial" w:cs="Arial"/>
                <w:color w:val="000000"/>
                <w:sz w:val="18"/>
                <w:szCs w:val="18"/>
              </w:rPr>
              <w:t xml:space="preserve">. </w:t>
            </w:r>
            <w:proofErr w:type="spellStart"/>
            <w:r w:rsidRPr="00BE5CBF">
              <w:rPr>
                <w:rFonts w:ascii="Arial" w:hAnsi="Arial" w:cs="Arial"/>
                <w:color w:val="000000"/>
                <w:sz w:val="18"/>
                <w:szCs w:val="18"/>
              </w:rPr>
              <w:t>Error</w:t>
            </w:r>
            <w:proofErr w:type="spellEnd"/>
          </w:p>
        </w:tc>
        <w:tc>
          <w:tcPr>
            <w:tcW w:w="1455" w:type="dxa"/>
            <w:tcBorders>
              <w:bottom w:val="single" w:sz="16" w:space="0" w:color="000000"/>
            </w:tcBorders>
            <w:shd w:val="clear" w:color="auto" w:fill="FFFFFF"/>
          </w:tcPr>
          <w:p w:rsidR="00AE0120" w:rsidRPr="00BE5CBF"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BE5CBF">
              <w:rPr>
                <w:rFonts w:ascii="Arial" w:hAnsi="Arial" w:cs="Arial"/>
                <w:color w:val="000000"/>
                <w:sz w:val="18"/>
                <w:szCs w:val="18"/>
              </w:rPr>
              <w:t>Beta</w:t>
            </w:r>
            <w:proofErr w:type="spellEnd"/>
          </w:p>
        </w:tc>
        <w:tc>
          <w:tcPr>
            <w:tcW w:w="1000" w:type="dxa"/>
            <w:vMerge/>
            <w:tcBorders>
              <w:top w:val="single" w:sz="16" w:space="0" w:color="000000"/>
            </w:tcBorders>
            <w:shd w:val="clear" w:color="auto" w:fill="FFFFFF"/>
          </w:tcPr>
          <w:p w:rsidR="00AE0120" w:rsidRPr="00BE5CBF" w:rsidRDefault="00AE0120" w:rsidP="005D112C">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right w:val="single" w:sz="16" w:space="0" w:color="000000"/>
            </w:tcBorders>
            <w:shd w:val="clear" w:color="auto" w:fill="FFFFFF"/>
          </w:tcPr>
          <w:p w:rsidR="00AE0120" w:rsidRPr="00BE5CBF" w:rsidRDefault="00AE0120" w:rsidP="005D112C">
            <w:pPr>
              <w:autoSpaceDE w:val="0"/>
              <w:autoSpaceDN w:val="0"/>
              <w:adjustRightInd w:val="0"/>
              <w:spacing w:after="0" w:line="240" w:lineRule="auto"/>
              <w:rPr>
                <w:rFonts w:ascii="Arial" w:hAnsi="Arial" w:cs="Arial"/>
                <w:color w:val="000000"/>
                <w:sz w:val="18"/>
                <w:szCs w:val="18"/>
              </w:rPr>
            </w:pPr>
          </w:p>
        </w:tc>
      </w:tr>
      <w:tr w:rsidR="00AE0120" w:rsidRPr="00BE5CBF" w:rsidTr="005D112C">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AE0120" w:rsidRPr="00BE5CBF" w:rsidRDefault="00AE0120" w:rsidP="005D112C">
            <w:pPr>
              <w:autoSpaceDE w:val="0"/>
              <w:autoSpaceDN w:val="0"/>
              <w:adjustRightInd w:val="0"/>
              <w:spacing w:after="0" w:line="320" w:lineRule="atLeast"/>
              <w:ind w:left="60" w:right="60"/>
              <w:rPr>
                <w:rFonts w:ascii="Arial" w:hAnsi="Arial" w:cs="Arial"/>
                <w:color w:val="000000"/>
                <w:sz w:val="18"/>
                <w:szCs w:val="18"/>
              </w:rPr>
            </w:pPr>
            <w:r w:rsidRPr="00BE5CBF">
              <w:rPr>
                <w:rFonts w:ascii="Arial" w:hAnsi="Arial" w:cs="Arial"/>
                <w:color w:val="000000"/>
                <w:sz w:val="18"/>
                <w:szCs w:val="18"/>
              </w:rPr>
              <w:t>1</w:t>
            </w:r>
          </w:p>
        </w:tc>
        <w:tc>
          <w:tcPr>
            <w:tcW w:w="1879" w:type="dxa"/>
            <w:tcBorders>
              <w:top w:val="single" w:sz="16" w:space="0" w:color="000000"/>
              <w:left w:val="nil"/>
              <w:bottom w:val="nil"/>
              <w:right w:val="single" w:sz="16" w:space="0" w:color="000000"/>
            </w:tcBorders>
            <w:shd w:val="clear" w:color="auto" w:fill="FFFFFF"/>
            <w:vAlign w:val="center"/>
          </w:tcPr>
          <w:p w:rsidR="00AE0120" w:rsidRPr="00BE5CBF" w:rsidRDefault="00AE0120" w:rsidP="005D112C">
            <w:pPr>
              <w:autoSpaceDE w:val="0"/>
              <w:autoSpaceDN w:val="0"/>
              <w:adjustRightInd w:val="0"/>
              <w:spacing w:after="0" w:line="320" w:lineRule="atLeast"/>
              <w:ind w:left="60" w:right="60"/>
              <w:rPr>
                <w:rFonts w:ascii="Arial" w:hAnsi="Arial" w:cs="Arial"/>
                <w:color w:val="000000"/>
                <w:sz w:val="18"/>
                <w:szCs w:val="18"/>
              </w:rPr>
            </w:pPr>
            <w:r w:rsidRPr="00BE5CBF">
              <w:rPr>
                <w:rFonts w:ascii="Arial" w:hAnsi="Arial" w:cs="Arial"/>
                <w:color w:val="000000"/>
                <w:sz w:val="18"/>
                <w:szCs w:val="18"/>
              </w:rPr>
              <w:t>(Constant)</w:t>
            </w:r>
          </w:p>
        </w:tc>
        <w:tc>
          <w:tcPr>
            <w:tcW w:w="1318" w:type="dxa"/>
            <w:tcBorders>
              <w:top w:val="single" w:sz="16" w:space="0" w:color="000000"/>
              <w:left w:val="single" w:sz="16" w:space="0" w:color="000000"/>
              <w:bottom w:val="nil"/>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109,895</w:t>
            </w:r>
          </w:p>
        </w:tc>
        <w:tc>
          <w:tcPr>
            <w:tcW w:w="1318" w:type="dxa"/>
            <w:tcBorders>
              <w:top w:val="single" w:sz="16" w:space="0" w:color="000000"/>
              <w:bottom w:val="nil"/>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,212</w:t>
            </w:r>
          </w:p>
        </w:tc>
        <w:tc>
          <w:tcPr>
            <w:tcW w:w="1455" w:type="dxa"/>
            <w:tcBorders>
              <w:top w:val="single" w:sz="16" w:space="0" w:color="000000"/>
              <w:bottom w:val="nil"/>
            </w:tcBorders>
            <w:shd w:val="clear" w:color="auto" w:fill="FFFFFF"/>
          </w:tcPr>
          <w:p w:rsidR="00AE0120" w:rsidRPr="00BE5CBF" w:rsidRDefault="00AE0120" w:rsidP="005D112C">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6" w:space="0" w:color="000000"/>
              <w:bottom w:val="nil"/>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518,347</w:t>
            </w:r>
          </w:p>
        </w:tc>
        <w:tc>
          <w:tcPr>
            <w:tcW w:w="1000" w:type="dxa"/>
            <w:tcBorders>
              <w:top w:val="single" w:sz="16" w:space="0" w:color="000000"/>
              <w:bottom w:val="nil"/>
              <w:right w:val="single" w:sz="16" w:space="0" w:color="000000"/>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,000</w:t>
            </w:r>
          </w:p>
        </w:tc>
      </w:tr>
      <w:tr w:rsidR="00AE0120" w:rsidRPr="00BE5CBF" w:rsidTr="005D112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AE0120" w:rsidRPr="00BE5CBF" w:rsidRDefault="00AE0120" w:rsidP="005D112C">
            <w:pPr>
              <w:autoSpaceDE w:val="0"/>
              <w:autoSpaceDN w:val="0"/>
              <w:adjustRightInd w:val="0"/>
              <w:spacing w:after="0" w:line="240" w:lineRule="auto"/>
              <w:rPr>
                <w:rFonts w:ascii="Arial" w:hAnsi="Arial" w:cs="Arial"/>
                <w:color w:val="000000"/>
                <w:sz w:val="18"/>
                <w:szCs w:val="18"/>
              </w:rPr>
            </w:pPr>
          </w:p>
        </w:tc>
        <w:tc>
          <w:tcPr>
            <w:tcW w:w="1879" w:type="dxa"/>
            <w:tcBorders>
              <w:top w:val="nil"/>
              <w:left w:val="nil"/>
              <w:bottom w:val="nil"/>
              <w:right w:val="single" w:sz="16" w:space="0" w:color="000000"/>
            </w:tcBorders>
            <w:shd w:val="clear" w:color="auto" w:fill="FFFFFF"/>
            <w:vAlign w:val="center"/>
          </w:tcPr>
          <w:p w:rsidR="00AE0120" w:rsidRPr="00BE5CBF" w:rsidRDefault="00AE0120" w:rsidP="005D112C">
            <w:pPr>
              <w:autoSpaceDE w:val="0"/>
              <w:autoSpaceDN w:val="0"/>
              <w:adjustRightInd w:val="0"/>
              <w:spacing w:after="0" w:line="320" w:lineRule="atLeast"/>
              <w:ind w:left="60" w:right="60"/>
              <w:rPr>
                <w:rFonts w:ascii="Arial" w:hAnsi="Arial" w:cs="Arial"/>
                <w:color w:val="000000"/>
                <w:sz w:val="18"/>
                <w:szCs w:val="18"/>
              </w:rPr>
            </w:pPr>
            <w:proofErr w:type="spellStart"/>
            <w:r w:rsidRPr="00BE5CBF">
              <w:rPr>
                <w:rFonts w:ascii="Arial" w:hAnsi="Arial" w:cs="Arial"/>
                <w:color w:val="000000"/>
                <w:sz w:val="18"/>
                <w:szCs w:val="18"/>
              </w:rPr>
              <w:t>Dummie</w:t>
            </w:r>
            <w:proofErr w:type="spellEnd"/>
            <w:r w:rsidRPr="00BE5CBF">
              <w:rPr>
                <w:rFonts w:ascii="Arial" w:hAnsi="Arial" w:cs="Arial"/>
                <w:color w:val="000000"/>
                <w:sz w:val="18"/>
                <w:szCs w:val="18"/>
              </w:rPr>
              <w:t xml:space="preserve"> groepen</w:t>
            </w:r>
          </w:p>
        </w:tc>
        <w:tc>
          <w:tcPr>
            <w:tcW w:w="1318" w:type="dxa"/>
            <w:tcBorders>
              <w:top w:val="nil"/>
              <w:left w:val="single" w:sz="16" w:space="0" w:color="000000"/>
              <w:bottom w:val="nil"/>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-31,243</w:t>
            </w:r>
          </w:p>
        </w:tc>
        <w:tc>
          <w:tcPr>
            <w:tcW w:w="1318" w:type="dxa"/>
            <w:tcBorders>
              <w:top w:val="nil"/>
              <w:bottom w:val="nil"/>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,505</w:t>
            </w:r>
          </w:p>
        </w:tc>
        <w:tc>
          <w:tcPr>
            <w:tcW w:w="1455" w:type="dxa"/>
            <w:tcBorders>
              <w:top w:val="nil"/>
              <w:bottom w:val="nil"/>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-,690</w:t>
            </w:r>
          </w:p>
        </w:tc>
        <w:tc>
          <w:tcPr>
            <w:tcW w:w="1000" w:type="dxa"/>
            <w:tcBorders>
              <w:top w:val="nil"/>
              <w:bottom w:val="nil"/>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-61,906</w:t>
            </w:r>
          </w:p>
        </w:tc>
        <w:tc>
          <w:tcPr>
            <w:tcW w:w="1000" w:type="dxa"/>
            <w:tcBorders>
              <w:top w:val="nil"/>
              <w:bottom w:val="nil"/>
              <w:right w:val="single" w:sz="16" w:space="0" w:color="000000"/>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,000</w:t>
            </w:r>
          </w:p>
        </w:tc>
      </w:tr>
      <w:tr w:rsidR="00AE0120" w:rsidRPr="00BE5CBF" w:rsidTr="005D112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AE0120" w:rsidRPr="00BE5CBF" w:rsidRDefault="00AE0120" w:rsidP="005D112C">
            <w:pPr>
              <w:autoSpaceDE w:val="0"/>
              <w:autoSpaceDN w:val="0"/>
              <w:adjustRightInd w:val="0"/>
              <w:spacing w:after="0" w:line="240" w:lineRule="auto"/>
              <w:rPr>
                <w:rFonts w:ascii="Arial" w:hAnsi="Arial" w:cs="Arial"/>
                <w:color w:val="000000"/>
                <w:sz w:val="18"/>
                <w:szCs w:val="18"/>
              </w:rPr>
            </w:pPr>
          </w:p>
        </w:tc>
        <w:tc>
          <w:tcPr>
            <w:tcW w:w="1879" w:type="dxa"/>
            <w:tcBorders>
              <w:top w:val="nil"/>
              <w:left w:val="nil"/>
              <w:bottom w:val="nil"/>
              <w:right w:val="single" w:sz="16" w:space="0" w:color="000000"/>
            </w:tcBorders>
            <w:shd w:val="clear" w:color="auto" w:fill="FFFFFF"/>
            <w:vAlign w:val="center"/>
          </w:tcPr>
          <w:p w:rsidR="00AE0120" w:rsidRPr="00BE5CBF" w:rsidRDefault="00AE0120" w:rsidP="005D112C">
            <w:pPr>
              <w:autoSpaceDE w:val="0"/>
              <w:autoSpaceDN w:val="0"/>
              <w:adjustRightInd w:val="0"/>
              <w:spacing w:after="0" w:line="320" w:lineRule="atLeast"/>
              <w:ind w:left="60" w:right="60"/>
              <w:rPr>
                <w:rFonts w:ascii="Arial" w:hAnsi="Arial" w:cs="Arial"/>
                <w:color w:val="000000"/>
                <w:sz w:val="18"/>
                <w:szCs w:val="18"/>
              </w:rPr>
            </w:pPr>
            <w:proofErr w:type="spellStart"/>
            <w:r w:rsidRPr="00BE5CBF">
              <w:rPr>
                <w:rFonts w:ascii="Arial" w:hAnsi="Arial" w:cs="Arial"/>
                <w:color w:val="000000"/>
                <w:sz w:val="18"/>
                <w:szCs w:val="18"/>
              </w:rPr>
              <w:t>Dummie</w:t>
            </w:r>
            <w:proofErr w:type="spellEnd"/>
            <w:r w:rsidRPr="00BE5CBF">
              <w:rPr>
                <w:rFonts w:ascii="Arial" w:hAnsi="Arial" w:cs="Arial"/>
                <w:color w:val="000000"/>
                <w:sz w:val="18"/>
                <w:szCs w:val="18"/>
              </w:rPr>
              <w:t xml:space="preserve"> Tijd</w:t>
            </w:r>
          </w:p>
        </w:tc>
        <w:tc>
          <w:tcPr>
            <w:tcW w:w="1318" w:type="dxa"/>
            <w:tcBorders>
              <w:top w:val="nil"/>
              <w:left w:val="single" w:sz="16" w:space="0" w:color="000000"/>
              <w:bottom w:val="nil"/>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5,505</w:t>
            </w:r>
          </w:p>
        </w:tc>
        <w:tc>
          <w:tcPr>
            <w:tcW w:w="1318" w:type="dxa"/>
            <w:tcBorders>
              <w:top w:val="nil"/>
              <w:bottom w:val="nil"/>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,546</w:t>
            </w:r>
          </w:p>
        </w:tc>
        <w:tc>
          <w:tcPr>
            <w:tcW w:w="1455" w:type="dxa"/>
            <w:tcBorders>
              <w:top w:val="nil"/>
              <w:bottom w:val="nil"/>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,114</w:t>
            </w:r>
          </w:p>
        </w:tc>
        <w:tc>
          <w:tcPr>
            <w:tcW w:w="1000" w:type="dxa"/>
            <w:tcBorders>
              <w:top w:val="nil"/>
              <w:bottom w:val="nil"/>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10,088</w:t>
            </w:r>
          </w:p>
        </w:tc>
        <w:tc>
          <w:tcPr>
            <w:tcW w:w="1000" w:type="dxa"/>
            <w:tcBorders>
              <w:top w:val="nil"/>
              <w:bottom w:val="nil"/>
              <w:right w:val="single" w:sz="16" w:space="0" w:color="000000"/>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,000</w:t>
            </w:r>
          </w:p>
        </w:tc>
      </w:tr>
      <w:tr w:rsidR="00AE0120" w:rsidRPr="00BE5CBF" w:rsidTr="005D112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AE0120" w:rsidRPr="00BE5CBF" w:rsidRDefault="00AE0120" w:rsidP="005D112C">
            <w:pPr>
              <w:autoSpaceDE w:val="0"/>
              <w:autoSpaceDN w:val="0"/>
              <w:adjustRightInd w:val="0"/>
              <w:spacing w:after="0" w:line="240" w:lineRule="auto"/>
              <w:rPr>
                <w:rFonts w:ascii="Arial" w:hAnsi="Arial" w:cs="Arial"/>
                <w:color w:val="000000"/>
                <w:sz w:val="18"/>
                <w:szCs w:val="18"/>
              </w:rPr>
            </w:pPr>
          </w:p>
        </w:tc>
        <w:tc>
          <w:tcPr>
            <w:tcW w:w="1879" w:type="dxa"/>
            <w:tcBorders>
              <w:top w:val="nil"/>
              <w:left w:val="nil"/>
              <w:bottom w:val="single" w:sz="16" w:space="0" w:color="000000"/>
              <w:right w:val="single" w:sz="16" w:space="0" w:color="000000"/>
            </w:tcBorders>
            <w:shd w:val="clear" w:color="auto" w:fill="FFFFFF"/>
            <w:vAlign w:val="center"/>
          </w:tcPr>
          <w:p w:rsidR="00AE0120" w:rsidRPr="00BE5CBF" w:rsidRDefault="00AE0120" w:rsidP="005D112C">
            <w:pPr>
              <w:autoSpaceDE w:val="0"/>
              <w:autoSpaceDN w:val="0"/>
              <w:adjustRightInd w:val="0"/>
              <w:spacing w:after="0" w:line="320" w:lineRule="atLeast"/>
              <w:ind w:left="60" w:right="60"/>
              <w:rPr>
                <w:rFonts w:ascii="Arial" w:hAnsi="Arial" w:cs="Arial"/>
                <w:color w:val="000000"/>
                <w:sz w:val="18"/>
                <w:szCs w:val="18"/>
              </w:rPr>
            </w:pPr>
            <w:proofErr w:type="spellStart"/>
            <w:r w:rsidRPr="00BE5CBF">
              <w:rPr>
                <w:rFonts w:ascii="Arial" w:hAnsi="Arial" w:cs="Arial"/>
                <w:color w:val="000000"/>
                <w:sz w:val="18"/>
                <w:szCs w:val="18"/>
              </w:rPr>
              <w:t>Treatment</w:t>
            </w:r>
            <w:proofErr w:type="spellEnd"/>
            <w:r w:rsidRPr="00BE5CBF">
              <w:rPr>
                <w:rFonts w:ascii="Arial" w:hAnsi="Arial" w:cs="Arial"/>
                <w:color w:val="000000"/>
                <w:sz w:val="18"/>
                <w:szCs w:val="18"/>
              </w:rPr>
              <w:t xml:space="preserve"> Indicator</w:t>
            </w:r>
          </w:p>
        </w:tc>
        <w:tc>
          <w:tcPr>
            <w:tcW w:w="1318" w:type="dxa"/>
            <w:tcBorders>
              <w:top w:val="nil"/>
              <w:left w:val="single" w:sz="16" w:space="0" w:color="000000"/>
              <w:bottom w:val="single" w:sz="16" w:space="0" w:color="000000"/>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-7,713</w:t>
            </w:r>
          </w:p>
        </w:tc>
        <w:tc>
          <w:tcPr>
            <w:tcW w:w="1318" w:type="dxa"/>
            <w:tcBorders>
              <w:top w:val="nil"/>
              <w:bottom w:val="single" w:sz="16" w:space="0" w:color="000000"/>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1,319</w:t>
            </w:r>
          </w:p>
        </w:tc>
        <w:tc>
          <w:tcPr>
            <w:tcW w:w="1455" w:type="dxa"/>
            <w:tcBorders>
              <w:top w:val="nil"/>
              <w:bottom w:val="single" w:sz="16" w:space="0" w:color="000000"/>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-,071</w:t>
            </w:r>
          </w:p>
        </w:tc>
        <w:tc>
          <w:tcPr>
            <w:tcW w:w="1000" w:type="dxa"/>
            <w:tcBorders>
              <w:top w:val="nil"/>
              <w:bottom w:val="single" w:sz="16" w:space="0" w:color="000000"/>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-5,849</w:t>
            </w:r>
          </w:p>
        </w:tc>
        <w:tc>
          <w:tcPr>
            <w:tcW w:w="1000" w:type="dxa"/>
            <w:tcBorders>
              <w:top w:val="nil"/>
              <w:bottom w:val="single" w:sz="16" w:space="0" w:color="000000"/>
              <w:right w:val="single" w:sz="16" w:space="0" w:color="000000"/>
            </w:tcBorders>
            <w:shd w:val="clear" w:color="auto" w:fill="FFFFFF"/>
            <w:vAlign w:val="center"/>
          </w:tcPr>
          <w:p w:rsidR="00AE0120" w:rsidRPr="00BE5CBF"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BE5CBF">
              <w:rPr>
                <w:rFonts w:ascii="Arial" w:hAnsi="Arial" w:cs="Arial"/>
                <w:color w:val="000000"/>
                <w:sz w:val="18"/>
                <w:szCs w:val="18"/>
              </w:rPr>
              <w:t>,000</w:t>
            </w:r>
          </w:p>
        </w:tc>
      </w:tr>
      <w:tr w:rsidR="00AE0120" w:rsidRPr="00BE5CBF" w:rsidTr="005D112C">
        <w:trPr>
          <w:cantSplit/>
        </w:trPr>
        <w:tc>
          <w:tcPr>
            <w:tcW w:w="8697" w:type="dxa"/>
            <w:gridSpan w:val="7"/>
            <w:tcBorders>
              <w:top w:val="nil"/>
              <w:left w:val="nil"/>
              <w:bottom w:val="nil"/>
              <w:right w:val="nil"/>
            </w:tcBorders>
            <w:shd w:val="clear" w:color="auto" w:fill="FFFFFF"/>
          </w:tcPr>
          <w:p w:rsidR="00AE0120" w:rsidRPr="00BE5CBF" w:rsidRDefault="00AE0120" w:rsidP="005D112C">
            <w:pPr>
              <w:autoSpaceDE w:val="0"/>
              <w:autoSpaceDN w:val="0"/>
              <w:adjustRightInd w:val="0"/>
              <w:spacing w:after="0" w:line="320" w:lineRule="atLeast"/>
              <w:ind w:left="60" w:right="60"/>
              <w:rPr>
                <w:rFonts w:ascii="Arial" w:hAnsi="Arial" w:cs="Arial"/>
                <w:color w:val="000000"/>
                <w:sz w:val="18"/>
                <w:szCs w:val="18"/>
              </w:rPr>
            </w:pPr>
            <w:r w:rsidRPr="00BE5CBF">
              <w:rPr>
                <w:rFonts w:ascii="Arial" w:hAnsi="Arial" w:cs="Arial"/>
                <w:color w:val="000000"/>
                <w:sz w:val="18"/>
                <w:szCs w:val="18"/>
              </w:rPr>
              <w:t xml:space="preserve">a. </w:t>
            </w:r>
            <w:proofErr w:type="spellStart"/>
            <w:r w:rsidRPr="00BE5CBF">
              <w:rPr>
                <w:rFonts w:ascii="Arial" w:hAnsi="Arial" w:cs="Arial"/>
                <w:color w:val="000000"/>
                <w:sz w:val="18"/>
                <w:szCs w:val="18"/>
              </w:rPr>
              <w:t>Dependent</w:t>
            </w:r>
            <w:proofErr w:type="spellEnd"/>
            <w:r w:rsidRPr="00BE5CBF">
              <w:rPr>
                <w:rFonts w:ascii="Arial" w:hAnsi="Arial" w:cs="Arial"/>
                <w:color w:val="000000"/>
                <w:sz w:val="18"/>
                <w:szCs w:val="18"/>
              </w:rPr>
              <w:t xml:space="preserve"> </w:t>
            </w:r>
            <w:proofErr w:type="spellStart"/>
            <w:r w:rsidRPr="00BE5CBF">
              <w:rPr>
                <w:rFonts w:ascii="Arial" w:hAnsi="Arial" w:cs="Arial"/>
                <w:color w:val="000000"/>
                <w:sz w:val="18"/>
                <w:szCs w:val="18"/>
              </w:rPr>
              <w:t>Variable</w:t>
            </w:r>
            <w:proofErr w:type="spellEnd"/>
            <w:r w:rsidRPr="00BE5CBF">
              <w:rPr>
                <w:rFonts w:ascii="Arial" w:hAnsi="Arial" w:cs="Arial"/>
                <w:color w:val="000000"/>
                <w:sz w:val="18"/>
                <w:szCs w:val="18"/>
              </w:rPr>
              <w:t>: CPI</w:t>
            </w:r>
          </w:p>
        </w:tc>
      </w:tr>
    </w:tbl>
    <w:p w:rsidR="00AE0120" w:rsidRPr="00BE5CBF" w:rsidRDefault="00AE0120" w:rsidP="00AE0120">
      <w:pPr>
        <w:autoSpaceDE w:val="0"/>
        <w:autoSpaceDN w:val="0"/>
        <w:adjustRightInd w:val="0"/>
        <w:spacing w:after="0" w:line="400" w:lineRule="atLeast"/>
        <w:rPr>
          <w:rFonts w:ascii="Times New Roman" w:hAnsi="Times New Roman" w:cs="Times New Roman"/>
          <w:sz w:val="24"/>
          <w:szCs w:val="24"/>
        </w:rPr>
      </w:pPr>
    </w:p>
    <w:p w:rsidR="00AE0120" w:rsidRPr="000B2488" w:rsidRDefault="00AE0120" w:rsidP="00AE0120">
      <w:pPr>
        <w:autoSpaceDE w:val="0"/>
        <w:autoSpaceDN w:val="0"/>
        <w:adjustRightInd w:val="0"/>
        <w:spacing w:after="0" w:line="240" w:lineRule="auto"/>
        <w:rPr>
          <w:rFonts w:ascii="Times New Roman" w:hAnsi="Times New Roman" w:cs="Times New Roman"/>
          <w:b/>
          <w:sz w:val="24"/>
          <w:szCs w:val="24"/>
          <w:lang w:val="en-US"/>
        </w:rPr>
      </w:pPr>
      <w:r w:rsidRPr="000B2488">
        <w:rPr>
          <w:rFonts w:ascii="Times New Roman" w:hAnsi="Times New Roman" w:cs="Times New Roman"/>
          <w:b/>
          <w:sz w:val="24"/>
          <w:szCs w:val="24"/>
          <w:lang w:val="en-US"/>
        </w:rPr>
        <w:t xml:space="preserve">Appendix 5: SPSS output </w:t>
      </w:r>
      <w:proofErr w:type="spellStart"/>
      <w:r w:rsidRPr="000B2488">
        <w:rPr>
          <w:rFonts w:ascii="Times New Roman" w:hAnsi="Times New Roman" w:cs="Times New Roman"/>
          <w:b/>
          <w:sz w:val="24"/>
          <w:szCs w:val="24"/>
          <w:lang w:val="en-US"/>
        </w:rPr>
        <w:t>landen</w:t>
      </w:r>
      <w:proofErr w:type="spellEnd"/>
      <w:r w:rsidRPr="000B2488">
        <w:rPr>
          <w:rFonts w:ascii="Times New Roman" w:hAnsi="Times New Roman" w:cs="Times New Roman"/>
          <w:b/>
          <w:sz w:val="24"/>
          <w:szCs w:val="24"/>
          <w:lang w:val="en-US"/>
        </w:rPr>
        <w:t xml:space="preserve"> (Difference-in-Difference </w:t>
      </w:r>
      <w:proofErr w:type="spellStart"/>
      <w:r w:rsidRPr="000B2488">
        <w:rPr>
          <w:rFonts w:ascii="Times New Roman" w:hAnsi="Times New Roman" w:cs="Times New Roman"/>
          <w:b/>
          <w:sz w:val="24"/>
          <w:szCs w:val="24"/>
          <w:lang w:val="en-US"/>
        </w:rPr>
        <w:t>methode</w:t>
      </w:r>
      <w:proofErr w:type="spellEnd"/>
      <w:r w:rsidRPr="000B2488">
        <w:rPr>
          <w:rFonts w:ascii="Times New Roman" w:hAnsi="Times New Roman" w:cs="Times New Roman"/>
          <w:b/>
          <w:sz w:val="24"/>
          <w:szCs w:val="24"/>
          <w:lang w:val="en-US"/>
        </w:rPr>
        <w:t>)</w:t>
      </w:r>
    </w:p>
    <w:tbl>
      <w:tblPr>
        <w:tblW w:w="8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6"/>
        <w:gridCol w:w="1198"/>
        <w:gridCol w:w="1319"/>
        <w:gridCol w:w="1319"/>
        <w:gridCol w:w="1456"/>
        <w:gridCol w:w="1001"/>
        <w:gridCol w:w="1001"/>
      </w:tblGrid>
      <w:tr w:rsidR="00AE0120" w:rsidRPr="000B2488" w:rsidTr="005D112C">
        <w:trPr>
          <w:cantSplit/>
        </w:trPr>
        <w:tc>
          <w:tcPr>
            <w:tcW w:w="8015" w:type="dxa"/>
            <w:gridSpan w:val="7"/>
            <w:tcBorders>
              <w:top w:val="nil"/>
              <w:left w:val="nil"/>
              <w:bottom w:val="nil"/>
              <w:right w:val="nil"/>
            </w:tcBorders>
            <w:shd w:val="clear" w:color="auto" w:fill="FFFFFF"/>
          </w:tcPr>
          <w:p w:rsidR="00AE0120" w:rsidRPr="000B2488"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0B2488">
              <w:rPr>
                <w:rFonts w:ascii="Arial" w:hAnsi="Arial" w:cs="Arial"/>
                <w:b/>
                <w:bCs/>
                <w:color w:val="000000"/>
                <w:sz w:val="18"/>
                <w:szCs w:val="18"/>
              </w:rPr>
              <w:t>Coefficients</w:t>
            </w:r>
            <w:r w:rsidRPr="000B2488">
              <w:rPr>
                <w:rFonts w:ascii="Arial" w:hAnsi="Arial" w:cs="Arial"/>
                <w:b/>
                <w:bCs/>
                <w:color w:val="000000"/>
                <w:sz w:val="18"/>
                <w:szCs w:val="18"/>
                <w:vertAlign w:val="superscript"/>
              </w:rPr>
              <w:t>a</w:t>
            </w:r>
            <w:proofErr w:type="spellEnd"/>
          </w:p>
        </w:tc>
      </w:tr>
      <w:tr w:rsidR="00AE0120" w:rsidRPr="000B2488" w:rsidTr="005D112C">
        <w:trPr>
          <w:cantSplit/>
        </w:trPr>
        <w:tc>
          <w:tcPr>
            <w:tcW w:w="1924" w:type="dxa"/>
            <w:gridSpan w:val="2"/>
            <w:vMerge w:val="restart"/>
            <w:tcBorders>
              <w:top w:val="single" w:sz="16" w:space="0" w:color="000000"/>
              <w:left w:val="single" w:sz="16" w:space="0" w:color="000000"/>
              <w:bottom w:val="nil"/>
              <w:right w:val="nil"/>
            </w:tcBorders>
            <w:shd w:val="clear" w:color="auto" w:fill="FFFFFF"/>
          </w:tcPr>
          <w:p w:rsidR="00AE0120" w:rsidRPr="000B2488" w:rsidRDefault="00AE0120" w:rsidP="005D112C">
            <w:pPr>
              <w:autoSpaceDE w:val="0"/>
              <w:autoSpaceDN w:val="0"/>
              <w:adjustRightInd w:val="0"/>
              <w:spacing w:after="0" w:line="320" w:lineRule="atLeast"/>
              <w:ind w:left="60" w:right="60"/>
              <w:rPr>
                <w:rFonts w:ascii="Arial" w:hAnsi="Arial" w:cs="Arial"/>
                <w:color w:val="000000"/>
                <w:sz w:val="18"/>
                <w:szCs w:val="18"/>
              </w:rPr>
            </w:pPr>
            <w:r w:rsidRPr="000B2488">
              <w:rPr>
                <w:rFonts w:ascii="Arial" w:hAnsi="Arial" w:cs="Arial"/>
                <w:color w:val="000000"/>
                <w:sz w:val="18"/>
                <w:szCs w:val="18"/>
              </w:rPr>
              <w:t>Model</w:t>
            </w:r>
          </w:p>
        </w:tc>
        <w:tc>
          <w:tcPr>
            <w:tcW w:w="2636" w:type="dxa"/>
            <w:gridSpan w:val="2"/>
            <w:tcBorders>
              <w:top w:val="single" w:sz="16" w:space="0" w:color="000000"/>
              <w:left w:val="single" w:sz="16" w:space="0" w:color="000000"/>
            </w:tcBorders>
            <w:shd w:val="clear" w:color="auto" w:fill="FFFFFF"/>
          </w:tcPr>
          <w:p w:rsidR="00AE0120" w:rsidRPr="000B2488"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0B2488">
              <w:rPr>
                <w:rFonts w:ascii="Arial" w:hAnsi="Arial" w:cs="Arial"/>
                <w:color w:val="000000"/>
                <w:sz w:val="18"/>
                <w:szCs w:val="18"/>
              </w:rPr>
              <w:t>Unstandardized</w:t>
            </w:r>
            <w:proofErr w:type="spellEnd"/>
            <w:r w:rsidRPr="000B2488">
              <w:rPr>
                <w:rFonts w:ascii="Arial" w:hAnsi="Arial" w:cs="Arial"/>
                <w:color w:val="000000"/>
                <w:sz w:val="18"/>
                <w:szCs w:val="18"/>
              </w:rPr>
              <w:t xml:space="preserve"> </w:t>
            </w:r>
            <w:proofErr w:type="spellStart"/>
            <w:r w:rsidRPr="000B2488">
              <w:rPr>
                <w:rFonts w:ascii="Arial" w:hAnsi="Arial" w:cs="Arial"/>
                <w:color w:val="000000"/>
                <w:sz w:val="18"/>
                <w:szCs w:val="18"/>
              </w:rPr>
              <w:t>Coefficients</w:t>
            </w:r>
            <w:proofErr w:type="spellEnd"/>
          </w:p>
        </w:tc>
        <w:tc>
          <w:tcPr>
            <w:tcW w:w="1455" w:type="dxa"/>
            <w:tcBorders>
              <w:top w:val="single" w:sz="16" w:space="0" w:color="000000"/>
            </w:tcBorders>
            <w:shd w:val="clear" w:color="auto" w:fill="FFFFFF"/>
          </w:tcPr>
          <w:p w:rsidR="00AE0120" w:rsidRPr="000B2488"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0B2488">
              <w:rPr>
                <w:rFonts w:ascii="Arial" w:hAnsi="Arial" w:cs="Arial"/>
                <w:color w:val="000000"/>
                <w:sz w:val="18"/>
                <w:szCs w:val="18"/>
              </w:rPr>
              <w:t>Standardized</w:t>
            </w:r>
            <w:proofErr w:type="spellEnd"/>
            <w:r w:rsidRPr="000B2488">
              <w:rPr>
                <w:rFonts w:ascii="Arial" w:hAnsi="Arial" w:cs="Arial"/>
                <w:color w:val="000000"/>
                <w:sz w:val="18"/>
                <w:szCs w:val="18"/>
              </w:rPr>
              <w:t xml:space="preserve"> </w:t>
            </w:r>
            <w:proofErr w:type="spellStart"/>
            <w:r w:rsidRPr="000B2488">
              <w:rPr>
                <w:rFonts w:ascii="Arial" w:hAnsi="Arial" w:cs="Arial"/>
                <w:color w:val="000000"/>
                <w:sz w:val="18"/>
                <w:szCs w:val="18"/>
              </w:rPr>
              <w:t>Coefficients</w:t>
            </w:r>
            <w:proofErr w:type="spellEnd"/>
          </w:p>
        </w:tc>
        <w:tc>
          <w:tcPr>
            <w:tcW w:w="1000" w:type="dxa"/>
            <w:vMerge w:val="restart"/>
            <w:tcBorders>
              <w:top w:val="single" w:sz="16" w:space="0" w:color="000000"/>
            </w:tcBorders>
            <w:shd w:val="clear" w:color="auto" w:fill="FFFFFF"/>
          </w:tcPr>
          <w:p w:rsidR="00AE0120" w:rsidRPr="000B2488"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r w:rsidRPr="000B2488">
              <w:rPr>
                <w:rFonts w:ascii="Arial" w:hAnsi="Arial" w:cs="Arial"/>
                <w:color w:val="000000"/>
                <w:sz w:val="18"/>
                <w:szCs w:val="18"/>
              </w:rPr>
              <w:t>t</w:t>
            </w:r>
          </w:p>
        </w:tc>
        <w:tc>
          <w:tcPr>
            <w:tcW w:w="1000" w:type="dxa"/>
            <w:vMerge w:val="restart"/>
            <w:tcBorders>
              <w:top w:val="single" w:sz="16" w:space="0" w:color="000000"/>
              <w:right w:val="single" w:sz="16" w:space="0" w:color="000000"/>
            </w:tcBorders>
            <w:shd w:val="clear" w:color="auto" w:fill="FFFFFF"/>
          </w:tcPr>
          <w:p w:rsidR="00AE0120" w:rsidRPr="000B2488"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0B2488">
              <w:rPr>
                <w:rFonts w:ascii="Arial" w:hAnsi="Arial" w:cs="Arial"/>
                <w:color w:val="000000"/>
                <w:sz w:val="18"/>
                <w:szCs w:val="18"/>
              </w:rPr>
              <w:t>Sig</w:t>
            </w:r>
            <w:proofErr w:type="spellEnd"/>
            <w:r w:rsidRPr="000B2488">
              <w:rPr>
                <w:rFonts w:ascii="Arial" w:hAnsi="Arial" w:cs="Arial"/>
                <w:color w:val="000000"/>
                <w:sz w:val="18"/>
                <w:szCs w:val="18"/>
              </w:rPr>
              <w:t>.</w:t>
            </w:r>
          </w:p>
        </w:tc>
      </w:tr>
      <w:tr w:rsidR="00AE0120" w:rsidRPr="000B2488" w:rsidTr="005D112C">
        <w:trPr>
          <w:cantSplit/>
        </w:trPr>
        <w:tc>
          <w:tcPr>
            <w:tcW w:w="1924" w:type="dxa"/>
            <w:gridSpan w:val="2"/>
            <w:vMerge/>
            <w:tcBorders>
              <w:top w:val="single" w:sz="16" w:space="0" w:color="000000"/>
              <w:left w:val="single" w:sz="16" w:space="0" w:color="000000"/>
              <w:bottom w:val="nil"/>
              <w:right w:val="nil"/>
            </w:tcBorders>
            <w:shd w:val="clear" w:color="auto" w:fill="FFFFFF"/>
          </w:tcPr>
          <w:p w:rsidR="00AE0120" w:rsidRPr="000B2488" w:rsidRDefault="00AE0120" w:rsidP="005D112C">
            <w:pPr>
              <w:autoSpaceDE w:val="0"/>
              <w:autoSpaceDN w:val="0"/>
              <w:adjustRightInd w:val="0"/>
              <w:spacing w:after="0" w:line="240" w:lineRule="auto"/>
              <w:rPr>
                <w:rFonts w:ascii="Arial" w:hAnsi="Arial" w:cs="Arial"/>
                <w:color w:val="000000"/>
                <w:sz w:val="18"/>
                <w:szCs w:val="18"/>
              </w:rPr>
            </w:pPr>
          </w:p>
        </w:tc>
        <w:tc>
          <w:tcPr>
            <w:tcW w:w="1318" w:type="dxa"/>
            <w:tcBorders>
              <w:left w:val="single" w:sz="16" w:space="0" w:color="000000"/>
              <w:bottom w:val="single" w:sz="16" w:space="0" w:color="000000"/>
            </w:tcBorders>
            <w:shd w:val="clear" w:color="auto" w:fill="FFFFFF"/>
          </w:tcPr>
          <w:p w:rsidR="00AE0120" w:rsidRPr="000B2488"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r w:rsidRPr="000B2488">
              <w:rPr>
                <w:rFonts w:ascii="Arial" w:hAnsi="Arial" w:cs="Arial"/>
                <w:color w:val="000000"/>
                <w:sz w:val="18"/>
                <w:szCs w:val="18"/>
              </w:rPr>
              <w:t>B</w:t>
            </w:r>
          </w:p>
        </w:tc>
        <w:tc>
          <w:tcPr>
            <w:tcW w:w="1318" w:type="dxa"/>
            <w:tcBorders>
              <w:bottom w:val="single" w:sz="16" w:space="0" w:color="000000"/>
            </w:tcBorders>
            <w:shd w:val="clear" w:color="auto" w:fill="FFFFFF"/>
          </w:tcPr>
          <w:p w:rsidR="00AE0120" w:rsidRPr="000B2488"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0B2488">
              <w:rPr>
                <w:rFonts w:ascii="Arial" w:hAnsi="Arial" w:cs="Arial"/>
                <w:color w:val="000000"/>
                <w:sz w:val="18"/>
                <w:szCs w:val="18"/>
              </w:rPr>
              <w:t>Std</w:t>
            </w:r>
            <w:proofErr w:type="spellEnd"/>
            <w:r w:rsidRPr="000B2488">
              <w:rPr>
                <w:rFonts w:ascii="Arial" w:hAnsi="Arial" w:cs="Arial"/>
                <w:color w:val="000000"/>
                <w:sz w:val="18"/>
                <w:szCs w:val="18"/>
              </w:rPr>
              <w:t xml:space="preserve">. </w:t>
            </w:r>
            <w:proofErr w:type="spellStart"/>
            <w:r w:rsidRPr="000B2488">
              <w:rPr>
                <w:rFonts w:ascii="Arial" w:hAnsi="Arial" w:cs="Arial"/>
                <w:color w:val="000000"/>
                <w:sz w:val="18"/>
                <w:szCs w:val="18"/>
              </w:rPr>
              <w:t>Error</w:t>
            </w:r>
            <w:proofErr w:type="spellEnd"/>
          </w:p>
        </w:tc>
        <w:tc>
          <w:tcPr>
            <w:tcW w:w="1455" w:type="dxa"/>
            <w:tcBorders>
              <w:bottom w:val="single" w:sz="16" w:space="0" w:color="000000"/>
            </w:tcBorders>
            <w:shd w:val="clear" w:color="auto" w:fill="FFFFFF"/>
          </w:tcPr>
          <w:p w:rsidR="00AE0120" w:rsidRPr="000B2488" w:rsidRDefault="00AE0120"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0B2488">
              <w:rPr>
                <w:rFonts w:ascii="Arial" w:hAnsi="Arial" w:cs="Arial"/>
                <w:color w:val="000000"/>
                <w:sz w:val="18"/>
                <w:szCs w:val="18"/>
              </w:rPr>
              <w:t>Beta</w:t>
            </w:r>
            <w:proofErr w:type="spellEnd"/>
          </w:p>
        </w:tc>
        <w:tc>
          <w:tcPr>
            <w:tcW w:w="1000" w:type="dxa"/>
            <w:vMerge/>
            <w:tcBorders>
              <w:top w:val="single" w:sz="16" w:space="0" w:color="000000"/>
            </w:tcBorders>
            <w:shd w:val="clear" w:color="auto" w:fill="FFFFFF"/>
          </w:tcPr>
          <w:p w:rsidR="00AE0120" w:rsidRPr="000B2488" w:rsidRDefault="00AE0120" w:rsidP="005D112C">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right w:val="single" w:sz="16" w:space="0" w:color="000000"/>
            </w:tcBorders>
            <w:shd w:val="clear" w:color="auto" w:fill="FFFFFF"/>
          </w:tcPr>
          <w:p w:rsidR="00AE0120" w:rsidRPr="000B2488" w:rsidRDefault="00AE0120" w:rsidP="005D112C">
            <w:pPr>
              <w:autoSpaceDE w:val="0"/>
              <w:autoSpaceDN w:val="0"/>
              <w:adjustRightInd w:val="0"/>
              <w:spacing w:after="0" w:line="240" w:lineRule="auto"/>
              <w:rPr>
                <w:rFonts w:ascii="Arial" w:hAnsi="Arial" w:cs="Arial"/>
                <w:color w:val="000000"/>
                <w:sz w:val="18"/>
                <w:szCs w:val="18"/>
              </w:rPr>
            </w:pPr>
          </w:p>
        </w:tc>
      </w:tr>
      <w:tr w:rsidR="00AE0120" w:rsidRPr="000B2488" w:rsidTr="005D112C">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AE0120" w:rsidRPr="000B2488" w:rsidRDefault="00AE0120" w:rsidP="005D112C">
            <w:pPr>
              <w:autoSpaceDE w:val="0"/>
              <w:autoSpaceDN w:val="0"/>
              <w:adjustRightInd w:val="0"/>
              <w:spacing w:after="0" w:line="320" w:lineRule="atLeast"/>
              <w:ind w:left="60" w:right="60"/>
              <w:rPr>
                <w:rFonts w:ascii="Arial" w:hAnsi="Arial" w:cs="Arial"/>
                <w:color w:val="000000"/>
                <w:sz w:val="18"/>
                <w:szCs w:val="18"/>
              </w:rPr>
            </w:pPr>
            <w:r w:rsidRPr="000B2488">
              <w:rPr>
                <w:rFonts w:ascii="Arial" w:hAnsi="Arial" w:cs="Arial"/>
                <w:color w:val="000000"/>
                <w:sz w:val="18"/>
                <w:szCs w:val="18"/>
              </w:rPr>
              <w:t>1</w:t>
            </w:r>
          </w:p>
        </w:tc>
        <w:tc>
          <w:tcPr>
            <w:tcW w:w="1197" w:type="dxa"/>
            <w:tcBorders>
              <w:top w:val="single" w:sz="16" w:space="0" w:color="000000"/>
              <w:left w:val="nil"/>
              <w:bottom w:val="nil"/>
              <w:right w:val="single" w:sz="16" w:space="0" w:color="000000"/>
            </w:tcBorders>
            <w:shd w:val="clear" w:color="auto" w:fill="FFFFFF"/>
            <w:vAlign w:val="center"/>
          </w:tcPr>
          <w:p w:rsidR="00AE0120" w:rsidRPr="000B2488" w:rsidRDefault="00AE0120" w:rsidP="005D112C">
            <w:pPr>
              <w:autoSpaceDE w:val="0"/>
              <w:autoSpaceDN w:val="0"/>
              <w:adjustRightInd w:val="0"/>
              <w:spacing w:after="0" w:line="320" w:lineRule="atLeast"/>
              <w:ind w:left="60" w:right="60"/>
              <w:rPr>
                <w:rFonts w:ascii="Arial" w:hAnsi="Arial" w:cs="Arial"/>
                <w:color w:val="000000"/>
                <w:sz w:val="18"/>
                <w:szCs w:val="18"/>
              </w:rPr>
            </w:pPr>
            <w:r w:rsidRPr="000B2488">
              <w:rPr>
                <w:rFonts w:ascii="Arial" w:hAnsi="Arial" w:cs="Arial"/>
                <w:color w:val="000000"/>
                <w:sz w:val="18"/>
                <w:szCs w:val="18"/>
              </w:rPr>
              <w:t>(Constant)</w:t>
            </w:r>
          </w:p>
        </w:tc>
        <w:tc>
          <w:tcPr>
            <w:tcW w:w="1318" w:type="dxa"/>
            <w:tcBorders>
              <w:top w:val="single" w:sz="16" w:space="0" w:color="000000"/>
              <w:left w:val="single" w:sz="16" w:space="0" w:color="000000"/>
              <w:bottom w:val="nil"/>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106,726</w:t>
            </w:r>
          </w:p>
        </w:tc>
        <w:tc>
          <w:tcPr>
            <w:tcW w:w="1318" w:type="dxa"/>
            <w:tcBorders>
              <w:top w:val="single" w:sz="16" w:space="0" w:color="000000"/>
              <w:bottom w:val="nil"/>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,301</w:t>
            </w:r>
          </w:p>
        </w:tc>
        <w:tc>
          <w:tcPr>
            <w:tcW w:w="1455" w:type="dxa"/>
            <w:tcBorders>
              <w:top w:val="single" w:sz="16" w:space="0" w:color="000000"/>
              <w:bottom w:val="nil"/>
            </w:tcBorders>
            <w:shd w:val="clear" w:color="auto" w:fill="FFFFFF"/>
          </w:tcPr>
          <w:p w:rsidR="00AE0120" w:rsidRPr="000B2488" w:rsidRDefault="00AE0120" w:rsidP="005D112C">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6" w:space="0" w:color="000000"/>
              <w:bottom w:val="nil"/>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354,755</w:t>
            </w:r>
          </w:p>
        </w:tc>
        <w:tc>
          <w:tcPr>
            <w:tcW w:w="1000" w:type="dxa"/>
            <w:tcBorders>
              <w:top w:val="single" w:sz="16" w:space="0" w:color="000000"/>
              <w:bottom w:val="nil"/>
              <w:right w:val="single" w:sz="16" w:space="0" w:color="000000"/>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,000</w:t>
            </w:r>
          </w:p>
        </w:tc>
      </w:tr>
      <w:tr w:rsidR="00AE0120" w:rsidRPr="000B2488" w:rsidTr="005D112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AE0120" w:rsidRPr="000B2488" w:rsidRDefault="00AE0120" w:rsidP="005D112C">
            <w:pPr>
              <w:autoSpaceDE w:val="0"/>
              <w:autoSpaceDN w:val="0"/>
              <w:adjustRightInd w:val="0"/>
              <w:spacing w:after="0" w:line="240" w:lineRule="auto"/>
              <w:rPr>
                <w:rFonts w:ascii="Arial" w:hAnsi="Arial" w:cs="Arial"/>
                <w:color w:val="000000"/>
                <w:sz w:val="18"/>
                <w:szCs w:val="18"/>
              </w:rPr>
            </w:pPr>
          </w:p>
        </w:tc>
        <w:tc>
          <w:tcPr>
            <w:tcW w:w="1197" w:type="dxa"/>
            <w:tcBorders>
              <w:top w:val="nil"/>
              <w:left w:val="nil"/>
              <w:bottom w:val="nil"/>
              <w:right w:val="single" w:sz="16" w:space="0" w:color="000000"/>
            </w:tcBorders>
            <w:shd w:val="clear" w:color="auto" w:fill="FFFFFF"/>
            <w:vAlign w:val="center"/>
          </w:tcPr>
          <w:p w:rsidR="00AE0120" w:rsidRPr="000B2488" w:rsidRDefault="00AE0120" w:rsidP="005D112C">
            <w:pPr>
              <w:autoSpaceDE w:val="0"/>
              <w:autoSpaceDN w:val="0"/>
              <w:adjustRightInd w:val="0"/>
              <w:spacing w:after="0" w:line="320" w:lineRule="atLeast"/>
              <w:ind w:left="60" w:right="60"/>
              <w:rPr>
                <w:rFonts w:ascii="Arial" w:hAnsi="Arial" w:cs="Arial"/>
                <w:color w:val="000000"/>
                <w:sz w:val="18"/>
                <w:szCs w:val="18"/>
              </w:rPr>
            </w:pPr>
            <w:proofErr w:type="spellStart"/>
            <w:r w:rsidRPr="000B2488">
              <w:rPr>
                <w:rFonts w:ascii="Arial" w:hAnsi="Arial" w:cs="Arial"/>
                <w:color w:val="000000"/>
                <w:sz w:val="18"/>
                <w:szCs w:val="18"/>
              </w:rPr>
              <w:t>Dtijd</w:t>
            </w:r>
            <w:proofErr w:type="spellEnd"/>
          </w:p>
        </w:tc>
        <w:tc>
          <w:tcPr>
            <w:tcW w:w="1318" w:type="dxa"/>
            <w:tcBorders>
              <w:top w:val="nil"/>
              <w:left w:val="single" w:sz="16" w:space="0" w:color="000000"/>
              <w:bottom w:val="nil"/>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3,498</w:t>
            </w:r>
          </w:p>
        </w:tc>
        <w:tc>
          <w:tcPr>
            <w:tcW w:w="1318" w:type="dxa"/>
            <w:tcBorders>
              <w:top w:val="nil"/>
              <w:bottom w:val="nil"/>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,410</w:t>
            </w:r>
          </w:p>
        </w:tc>
        <w:tc>
          <w:tcPr>
            <w:tcW w:w="1455" w:type="dxa"/>
            <w:tcBorders>
              <w:top w:val="nil"/>
              <w:bottom w:val="nil"/>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,439</w:t>
            </w:r>
          </w:p>
        </w:tc>
        <w:tc>
          <w:tcPr>
            <w:tcW w:w="1000" w:type="dxa"/>
            <w:tcBorders>
              <w:top w:val="nil"/>
              <w:bottom w:val="nil"/>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8,532</w:t>
            </w:r>
          </w:p>
        </w:tc>
        <w:tc>
          <w:tcPr>
            <w:tcW w:w="1000" w:type="dxa"/>
            <w:tcBorders>
              <w:top w:val="nil"/>
              <w:bottom w:val="nil"/>
              <w:right w:val="single" w:sz="16" w:space="0" w:color="000000"/>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,000</w:t>
            </w:r>
          </w:p>
        </w:tc>
      </w:tr>
      <w:tr w:rsidR="00AE0120" w:rsidRPr="000B2488" w:rsidTr="005D112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AE0120" w:rsidRPr="000B2488" w:rsidRDefault="00AE0120" w:rsidP="005D112C">
            <w:pPr>
              <w:autoSpaceDE w:val="0"/>
              <w:autoSpaceDN w:val="0"/>
              <w:adjustRightInd w:val="0"/>
              <w:spacing w:after="0" w:line="240" w:lineRule="auto"/>
              <w:rPr>
                <w:rFonts w:ascii="Arial" w:hAnsi="Arial" w:cs="Arial"/>
                <w:color w:val="000000"/>
                <w:sz w:val="18"/>
                <w:szCs w:val="18"/>
              </w:rPr>
            </w:pPr>
          </w:p>
        </w:tc>
        <w:tc>
          <w:tcPr>
            <w:tcW w:w="1197" w:type="dxa"/>
            <w:tcBorders>
              <w:top w:val="nil"/>
              <w:left w:val="nil"/>
              <w:bottom w:val="nil"/>
              <w:right w:val="single" w:sz="16" w:space="0" w:color="000000"/>
            </w:tcBorders>
            <w:shd w:val="clear" w:color="auto" w:fill="FFFFFF"/>
            <w:vAlign w:val="center"/>
          </w:tcPr>
          <w:p w:rsidR="00AE0120" w:rsidRPr="000B2488" w:rsidRDefault="00AE0120" w:rsidP="005D112C">
            <w:pPr>
              <w:autoSpaceDE w:val="0"/>
              <w:autoSpaceDN w:val="0"/>
              <w:adjustRightInd w:val="0"/>
              <w:spacing w:after="0" w:line="320" w:lineRule="atLeast"/>
              <w:ind w:left="60" w:right="60"/>
              <w:rPr>
                <w:rFonts w:ascii="Arial" w:hAnsi="Arial" w:cs="Arial"/>
                <w:color w:val="000000"/>
                <w:sz w:val="18"/>
                <w:szCs w:val="18"/>
              </w:rPr>
            </w:pPr>
            <w:proofErr w:type="spellStart"/>
            <w:r w:rsidRPr="000B2488">
              <w:rPr>
                <w:rFonts w:ascii="Arial" w:hAnsi="Arial" w:cs="Arial"/>
                <w:color w:val="000000"/>
                <w:sz w:val="18"/>
                <w:szCs w:val="18"/>
              </w:rPr>
              <w:t>Dtreatment</w:t>
            </w:r>
            <w:proofErr w:type="spellEnd"/>
          </w:p>
        </w:tc>
        <w:tc>
          <w:tcPr>
            <w:tcW w:w="1318" w:type="dxa"/>
            <w:tcBorders>
              <w:top w:val="nil"/>
              <w:left w:val="single" w:sz="16" w:space="0" w:color="000000"/>
              <w:bottom w:val="nil"/>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1,357</w:t>
            </w:r>
          </w:p>
        </w:tc>
        <w:tc>
          <w:tcPr>
            <w:tcW w:w="1318" w:type="dxa"/>
            <w:tcBorders>
              <w:top w:val="nil"/>
              <w:bottom w:val="nil"/>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,917</w:t>
            </w:r>
          </w:p>
        </w:tc>
        <w:tc>
          <w:tcPr>
            <w:tcW w:w="1455" w:type="dxa"/>
            <w:tcBorders>
              <w:top w:val="nil"/>
              <w:bottom w:val="nil"/>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,081</w:t>
            </w:r>
          </w:p>
        </w:tc>
        <w:tc>
          <w:tcPr>
            <w:tcW w:w="1000" w:type="dxa"/>
            <w:tcBorders>
              <w:top w:val="nil"/>
              <w:bottom w:val="nil"/>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1,480</w:t>
            </w:r>
          </w:p>
        </w:tc>
        <w:tc>
          <w:tcPr>
            <w:tcW w:w="1000" w:type="dxa"/>
            <w:tcBorders>
              <w:top w:val="nil"/>
              <w:bottom w:val="nil"/>
              <w:right w:val="single" w:sz="16" w:space="0" w:color="000000"/>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,140</w:t>
            </w:r>
          </w:p>
        </w:tc>
      </w:tr>
      <w:tr w:rsidR="00AE0120" w:rsidRPr="000B2488" w:rsidTr="005D112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AE0120" w:rsidRPr="000B2488" w:rsidRDefault="00AE0120" w:rsidP="005D112C">
            <w:pPr>
              <w:autoSpaceDE w:val="0"/>
              <w:autoSpaceDN w:val="0"/>
              <w:adjustRightInd w:val="0"/>
              <w:spacing w:after="0" w:line="240" w:lineRule="auto"/>
              <w:rPr>
                <w:rFonts w:ascii="Arial" w:hAnsi="Arial" w:cs="Arial"/>
                <w:color w:val="000000"/>
                <w:sz w:val="18"/>
                <w:szCs w:val="18"/>
              </w:rPr>
            </w:pPr>
          </w:p>
        </w:tc>
        <w:tc>
          <w:tcPr>
            <w:tcW w:w="1197" w:type="dxa"/>
            <w:tcBorders>
              <w:top w:val="nil"/>
              <w:left w:val="nil"/>
              <w:bottom w:val="nil"/>
              <w:right w:val="single" w:sz="16" w:space="0" w:color="000000"/>
            </w:tcBorders>
            <w:shd w:val="clear" w:color="auto" w:fill="FFFFFF"/>
            <w:vAlign w:val="center"/>
          </w:tcPr>
          <w:p w:rsidR="00AE0120" w:rsidRPr="000B2488" w:rsidRDefault="00AE0120" w:rsidP="005D112C">
            <w:pPr>
              <w:autoSpaceDE w:val="0"/>
              <w:autoSpaceDN w:val="0"/>
              <w:adjustRightInd w:val="0"/>
              <w:spacing w:after="0" w:line="320" w:lineRule="atLeast"/>
              <w:ind w:left="60" w:right="60"/>
              <w:rPr>
                <w:rFonts w:ascii="Arial" w:hAnsi="Arial" w:cs="Arial"/>
                <w:color w:val="000000"/>
                <w:sz w:val="18"/>
                <w:szCs w:val="18"/>
              </w:rPr>
            </w:pPr>
            <w:proofErr w:type="spellStart"/>
            <w:r w:rsidRPr="000B2488">
              <w:rPr>
                <w:rFonts w:ascii="Arial" w:hAnsi="Arial" w:cs="Arial"/>
                <w:color w:val="000000"/>
                <w:sz w:val="18"/>
                <w:szCs w:val="18"/>
              </w:rPr>
              <w:t>Dfrankrijk</w:t>
            </w:r>
            <w:proofErr w:type="spellEnd"/>
          </w:p>
        </w:tc>
        <w:tc>
          <w:tcPr>
            <w:tcW w:w="1318" w:type="dxa"/>
            <w:tcBorders>
              <w:top w:val="nil"/>
              <w:left w:val="single" w:sz="16" w:space="0" w:color="000000"/>
              <w:bottom w:val="nil"/>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1,154</w:t>
            </w:r>
          </w:p>
        </w:tc>
        <w:tc>
          <w:tcPr>
            <w:tcW w:w="1318" w:type="dxa"/>
            <w:tcBorders>
              <w:top w:val="nil"/>
              <w:bottom w:val="nil"/>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,415</w:t>
            </w:r>
          </w:p>
        </w:tc>
        <w:tc>
          <w:tcPr>
            <w:tcW w:w="1455" w:type="dxa"/>
            <w:tcBorders>
              <w:top w:val="nil"/>
              <w:bottom w:val="nil"/>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,170</w:t>
            </w:r>
          </w:p>
        </w:tc>
        <w:tc>
          <w:tcPr>
            <w:tcW w:w="1000" w:type="dxa"/>
            <w:tcBorders>
              <w:top w:val="nil"/>
              <w:bottom w:val="nil"/>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2,784</w:t>
            </w:r>
          </w:p>
        </w:tc>
        <w:tc>
          <w:tcPr>
            <w:tcW w:w="1000" w:type="dxa"/>
            <w:tcBorders>
              <w:top w:val="nil"/>
              <w:bottom w:val="nil"/>
              <w:right w:val="single" w:sz="16" w:space="0" w:color="000000"/>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,006</w:t>
            </w:r>
          </w:p>
        </w:tc>
      </w:tr>
      <w:tr w:rsidR="00AE0120" w:rsidRPr="000B2488" w:rsidTr="005D112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AE0120" w:rsidRPr="000B2488" w:rsidRDefault="00AE0120" w:rsidP="005D112C">
            <w:pPr>
              <w:autoSpaceDE w:val="0"/>
              <w:autoSpaceDN w:val="0"/>
              <w:adjustRightInd w:val="0"/>
              <w:spacing w:after="0" w:line="240" w:lineRule="auto"/>
              <w:rPr>
                <w:rFonts w:ascii="Arial" w:hAnsi="Arial" w:cs="Arial"/>
                <w:color w:val="000000"/>
                <w:sz w:val="18"/>
                <w:szCs w:val="18"/>
              </w:rPr>
            </w:pPr>
          </w:p>
        </w:tc>
        <w:tc>
          <w:tcPr>
            <w:tcW w:w="1197" w:type="dxa"/>
            <w:tcBorders>
              <w:top w:val="nil"/>
              <w:left w:val="nil"/>
              <w:bottom w:val="nil"/>
              <w:right w:val="single" w:sz="16" w:space="0" w:color="000000"/>
            </w:tcBorders>
            <w:shd w:val="clear" w:color="auto" w:fill="FFFFFF"/>
            <w:vAlign w:val="center"/>
          </w:tcPr>
          <w:p w:rsidR="00AE0120" w:rsidRPr="000B2488" w:rsidRDefault="00AE0120" w:rsidP="005D112C">
            <w:pPr>
              <w:autoSpaceDE w:val="0"/>
              <w:autoSpaceDN w:val="0"/>
              <w:adjustRightInd w:val="0"/>
              <w:spacing w:after="0" w:line="320" w:lineRule="atLeast"/>
              <w:ind w:left="60" w:right="60"/>
              <w:rPr>
                <w:rFonts w:ascii="Arial" w:hAnsi="Arial" w:cs="Arial"/>
                <w:color w:val="000000"/>
                <w:sz w:val="18"/>
                <w:szCs w:val="18"/>
              </w:rPr>
            </w:pPr>
            <w:proofErr w:type="spellStart"/>
            <w:r w:rsidRPr="000B2488">
              <w:rPr>
                <w:rFonts w:ascii="Arial" w:hAnsi="Arial" w:cs="Arial"/>
                <w:color w:val="000000"/>
                <w:sz w:val="18"/>
                <w:szCs w:val="18"/>
              </w:rPr>
              <w:t>DItalie</w:t>
            </w:r>
            <w:proofErr w:type="spellEnd"/>
          </w:p>
        </w:tc>
        <w:tc>
          <w:tcPr>
            <w:tcW w:w="1318" w:type="dxa"/>
            <w:tcBorders>
              <w:top w:val="nil"/>
              <w:left w:val="single" w:sz="16" w:space="0" w:color="000000"/>
              <w:bottom w:val="nil"/>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3,531</w:t>
            </w:r>
          </w:p>
        </w:tc>
        <w:tc>
          <w:tcPr>
            <w:tcW w:w="1318" w:type="dxa"/>
            <w:tcBorders>
              <w:top w:val="nil"/>
              <w:bottom w:val="nil"/>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,415</w:t>
            </w:r>
          </w:p>
        </w:tc>
        <w:tc>
          <w:tcPr>
            <w:tcW w:w="1455" w:type="dxa"/>
            <w:tcBorders>
              <w:top w:val="nil"/>
              <w:bottom w:val="nil"/>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,519</w:t>
            </w:r>
          </w:p>
        </w:tc>
        <w:tc>
          <w:tcPr>
            <w:tcW w:w="1000" w:type="dxa"/>
            <w:tcBorders>
              <w:top w:val="nil"/>
              <w:bottom w:val="nil"/>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8,516</w:t>
            </w:r>
          </w:p>
        </w:tc>
        <w:tc>
          <w:tcPr>
            <w:tcW w:w="1000" w:type="dxa"/>
            <w:tcBorders>
              <w:top w:val="nil"/>
              <w:bottom w:val="nil"/>
              <w:right w:val="single" w:sz="16" w:space="0" w:color="000000"/>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,000</w:t>
            </w:r>
          </w:p>
        </w:tc>
      </w:tr>
      <w:tr w:rsidR="00AE0120" w:rsidRPr="000B2488" w:rsidTr="005D112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AE0120" w:rsidRPr="000B2488" w:rsidRDefault="00AE0120" w:rsidP="005D112C">
            <w:pPr>
              <w:autoSpaceDE w:val="0"/>
              <w:autoSpaceDN w:val="0"/>
              <w:adjustRightInd w:val="0"/>
              <w:spacing w:after="0" w:line="240" w:lineRule="auto"/>
              <w:rPr>
                <w:rFonts w:ascii="Arial" w:hAnsi="Arial" w:cs="Arial"/>
                <w:color w:val="000000"/>
                <w:sz w:val="18"/>
                <w:szCs w:val="18"/>
              </w:rPr>
            </w:pPr>
          </w:p>
        </w:tc>
        <w:tc>
          <w:tcPr>
            <w:tcW w:w="1197" w:type="dxa"/>
            <w:tcBorders>
              <w:top w:val="nil"/>
              <w:left w:val="nil"/>
              <w:bottom w:val="nil"/>
              <w:right w:val="single" w:sz="16" w:space="0" w:color="000000"/>
            </w:tcBorders>
            <w:shd w:val="clear" w:color="auto" w:fill="FFFFFF"/>
            <w:vAlign w:val="center"/>
          </w:tcPr>
          <w:p w:rsidR="00AE0120" w:rsidRPr="000B2488" w:rsidRDefault="00AE0120" w:rsidP="005D112C">
            <w:pPr>
              <w:autoSpaceDE w:val="0"/>
              <w:autoSpaceDN w:val="0"/>
              <w:adjustRightInd w:val="0"/>
              <w:spacing w:after="0" w:line="320" w:lineRule="atLeast"/>
              <w:ind w:left="60" w:right="60"/>
              <w:rPr>
                <w:rFonts w:ascii="Arial" w:hAnsi="Arial" w:cs="Arial"/>
                <w:color w:val="000000"/>
                <w:sz w:val="18"/>
                <w:szCs w:val="18"/>
              </w:rPr>
            </w:pPr>
            <w:proofErr w:type="spellStart"/>
            <w:r w:rsidRPr="000B2488">
              <w:rPr>
                <w:rFonts w:ascii="Arial" w:hAnsi="Arial" w:cs="Arial"/>
                <w:color w:val="000000"/>
                <w:sz w:val="18"/>
                <w:szCs w:val="18"/>
              </w:rPr>
              <w:t>DBelgie</w:t>
            </w:r>
            <w:proofErr w:type="spellEnd"/>
          </w:p>
        </w:tc>
        <w:tc>
          <w:tcPr>
            <w:tcW w:w="1318" w:type="dxa"/>
            <w:tcBorders>
              <w:top w:val="nil"/>
              <w:left w:val="single" w:sz="16" w:space="0" w:color="000000"/>
              <w:bottom w:val="nil"/>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2,401</w:t>
            </w:r>
          </w:p>
        </w:tc>
        <w:tc>
          <w:tcPr>
            <w:tcW w:w="1318" w:type="dxa"/>
            <w:tcBorders>
              <w:top w:val="nil"/>
              <w:bottom w:val="nil"/>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,415</w:t>
            </w:r>
          </w:p>
        </w:tc>
        <w:tc>
          <w:tcPr>
            <w:tcW w:w="1455" w:type="dxa"/>
            <w:tcBorders>
              <w:top w:val="nil"/>
              <w:bottom w:val="nil"/>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,353</w:t>
            </w:r>
          </w:p>
        </w:tc>
        <w:tc>
          <w:tcPr>
            <w:tcW w:w="1000" w:type="dxa"/>
            <w:tcBorders>
              <w:top w:val="nil"/>
              <w:bottom w:val="nil"/>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5,792</w:t>
            </w:r>
          </w:p>
        </w:tc>
        <w:tc>
          <w:tcPr>
            <w:tcW w:w="1000" w:type="dxa"/>
            <w:tcBorders>
              <w:top w:val="nil"/>
              <w:bottom w:val="nil"/>
              <w:right w:val="single" w:sz="16" w:space="0" w:color="000000"/>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,000</w:t>
            </w:r>
          </w:p>
        </w:tc>
      </w:tr>
      <w:tr w:rsidR="00AE0120" w:rsidRPr="000B2488" w:rsidTr="005D112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AE0120" w:rsidRPr="000B2488" w:rsidRDefault="00AE0120" w:rsidP="005D112C">
            <w:pPr>
              <w:autoSpaceDE w:val="0"/>
              <w:autoSpaceDN w:val="0"/>
              <w:adjustRightInd w:val="0"/>
              <w:spacing w:after="0" w:line="240" w:lineRule="auto"/>
              <w:rPr>
                <w:rFonts w:ascii="Arial" w:hAnsi="Arial" w:cs="Arial"/>
                <w:color w:val="000000"/>
                <w:sz w:val="18"/>
                <w:szCs w:val="18"/>
              </w:rPr>
            </w:pPr>
          </w:p>
        </w:tc>
        <w:tc>
          <w:tcPr>
            <w:tcW w:w="1197" w:type="dxa"/>
            <w:tcBorders>
              <w:top w:val="nil"/>
              <w:left w:val="nil"/>
              <w:bottom w:val="single" w:sz="16" w:space="0" w:color="000000"/>
              <w:right w:val="single" w:sz="16" w:space="0" w:color="000000"/>
            </w:tcBorders>
            <w:shd w:val="clear" w:color="auto" w:fill="FFFFFF"/>
            <w:vAlign w:val="center"/>
          </w:tcPr>
          <w:p w:rsidR="00AE0120" w:rsidRPr="000B2488" w:rsidRDefault="00AE0120" w:rsidP="005D112C">
            <w:pPr>
              <w:autoSpaceDE w:val="0"/>
              <w:autoSpaceDN w:val="0"/>
              <w:adjustRightInd w:val="0"/>
              <w:spacing w:after="0" w:line="320" w:lineRule="atLeast"/>
              <w:ind w:left="60" w:right="60"/>
              <w:rPr>
                <w:rFonts w:ascii="Arial" w:hAnsi="Arial" w:cs="Arial"/>
                <w:color w:val="000000"/>
                <w:sz w:val="18"/>
                <w:szCs w:val="18"/>
              </w:rPr>
            </w:pPr>
            <w:proofErr w:type="spellStart"/>
            <w:r w:rsidRPr="000B2488">
              <w:rPr>
                <w:rFonts w:ascii="Arial" w:hAnsi="Arial" w:cs="Arial"/>
                <w:color w:val="000000"/>
                <w:sz w:val="18"/>
                <w:szCs w:val="18"/>
              </w:rPr>
              <w:t>Dspanje</w:t>
            </w:r>
            <w:proofErr w:type="spellEnd"/>
          </w:p>
        </w:tc>
        <w:tc>
          <w:tcPr>
            <w:tcW w:w="1318" w:type="dxa"/>
            <w:tcBorders>
              <w:top w:val="nil"/>
              <w:left w:val="single" w:sz="16" w:space="0" w:color="000000"/>
              <w:bottom w:val="single" w:sz="16" w:space="0" w:color="000000"/>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3,541</w:t>
            </w:r>
          </w:p>
        </w:tc>
        <w:tc>
          <w:tcPr>
            <w:tcW w:w="1318" w:type="dxa"/>
            <w:tcBorders>
              <w:top w:val="nil"/>
              <w:bottom w:val="single" w:sz="16" w:space="0" w:color="000000"/>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,415</w:t>
            </w:r>
          </w:p>
        </w:tc>
        <w:tc>
          <w:tcPr>
            <w:tcW w:w="1455" w:type="dxa"/>
            <w:tcBorders>
              <w:top w:val="nil"/>
              <w:bottom w:val="single" w:sz="16" w:space="0" w:color="000000"/>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,520</w:t>
            </w:r>
          </w:p>
        </w:tc>
        <w:tc>
          <w:tcPr>
            <w:tcW w:w="1000" w:type="dxa"/>
            <w:tcBorders>
              <w:top w:val="nil"/>
              <w:bottom w:val="single" w:sz="16" w:space="0" w:color="000000"/>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8,540</w:t>
            </w:r>
          </w:p>
        </w:tc>
        <w:tc>
          <w:tcPr>
            <w:tcW w:w="1000" w:type="dxa"/>
            <w:tcBorders>
              <w:top w:val="nil"/>
              <w:bottom w:val="single" w:sz="16" w:space="0" w:color="000000"/>
              <w:right w:val="single" w:sz="16" w:space="0" w:color="000000"/>
            </w:tcBorders>
            <w:shd w:val="clear" w:color="auto" w:fill="FFFFFF"/>
            <w:vAlign w:val="center"/>
          </w:tcPr>
          <w:p w:rsidR="00AE0120" w:rsidRPr="000B2488" w:rsidRDefault="00AE0120" w:rsidP="005D112C">
            <w:pPr>
              <w:autoSpaceDE w:val="0"/>
              <w:autoSpaceDN w:val="0"/>
              <w:adjustRightInd w:val="0"/>
              <w:spacing w:after="0" w:line="320" w:lineRule="atLeast"/>
              <w:ind w:left="60" w:right="60"/>
              <w:jc w:val="right"/>
              <w:rPr>
                <w:rFonts w:ascii="Arial" w:hAnsi="Arial" w:cs="Arial"/>
                <w:color w:val="000000"/>
                <w:sz w:val="18"/>
                <w:szCs w:val="18"/>
              </w:rPr>
            </w:pPr>
            <w:r w:rsidRPr="000B2488">
              <w:rPr>
                <w:rFonts w:ascii="Arial" w:hAnsi="Arial" w:cs="Arial"/>
                <w:color w:val="000000"/>
                <w:sz w:val="18"/>
                <w:szCs w:val="18"/>
              </w:rPr>
              <w:t>,000</w:t>
            </w:r>
          </w:p>
        </w:tc>
      </w:tr>
      <w:tr w:rsidR="00AE0120" w:rsidRPr="000B2488" w:rsidTr="005D112C">
        <w:trPr>
          <w:cantSplit/>
        </w:trPr>
        <w:tc>
          <w:tcPr>
            <w:tcW w:w="8015" w:type="dxa"/>
            <w:gridSpan w:val="7"/>
            <w:tcBorders>
              <w:top w:val="nil"/>
              <w:left w:val="nil"/>
              <w:bottom w:val="nil"/>
              <w:right w:val="nil"/>
            </w:tcBorders>
            <w:shd w:val="clear" w:color="auto" w:fill="FFFFFF"/>
          </w:tcPr>
          <w:p w:rsidR="00AE0120" w:rsidRPr="000B2488" w:rsidRDefault="00AE0120" w:rsidP="005D112C">
            <w:pPr>
              <w:autoSpaceDE w:val="0"/>
              <w:autoSpaceDN w:val="0"/>
              <w:adjustRightInd w:val="0"/>
              <w:spacing w:after="0" w:line="320" w:lineRule="atLeast"/>
              <w:ind w:left="60" w:right="60"/>
              <w:rPr>
                <w:rFonts w:ascii="Arial" w:hAnsi="Arial" w:cs="Arial"/>
                <w:color w:val="000000"/>
                <w:sz w:val="18"/>
                <w:szCs w:val="18"/>
              </w:rPr>
            </w:pPr>
            <w:r w:rsidRPr="000B2488">
              <w:rPr>
                <w:rFonts w:ascii="Arial" w:hAnsi="Arial" w:cs="Arial"/>
                <w:color w:val="000000"/>
                <w:sz w:val="18"/>
                <w:szCs w:val="18"/>
              </w:rPr>
              <w:t xml:space="preserve">a. </w:t>
            </w:r>
            <w:proofErr w:type="spellStart"/>
            <w:r w:rsidRPr="000B2488">
              <w:rPr>
                <w:rFonts w:ascii="Arial" w:hAnsi="Arial" w:cs="Arial"/>
                <w:color w:val="000000"/>
                <w:sz w:val="18"/>
                <w:szCs w:val="18"/>
              </w:rPr>
              <w:t>Dependent</w:t>
            </w:r>
            <w:proofErr w:type="spellEnd"/>
            <w:r w:rsidRPr="000B2488">
              <w:rPr>
                <w:rFonts w:ascii="Arial" w:hAnsi="Arial" w:cs="Arial"/>
                <w:color w:val="000000"/>
                <w:sz w:val="18"/>
                <w:szCs w:val="18"/>
              </w:rPr>
              <w:t xml:space="preserve"> </w:t>
            </w:r>
            <w:proofErr w:type="spellStart"/>
            <w:r w:rsidRPr="000B2488">
              <w:rPr>
                <w:rFonts w:ascii="Arial" w:hAnsi="Arial" w:cs="Arial"/>
                <w:color w:val="000000"/>
                <w:sz w:val="18"/>
                <w:szCs w:val="18"/>
              </w:rPr>
              <w:t>Variable</w:t>
            </w:r>
            <w:proofErr w:type="spellEnd"/>
            <w:r w:rsidRPr="000B2488">
              <w:rPr>
                <w:rFonts w:ascii="Arial" w:hAnsi="Arial" w:cs="Arial"/>
                <w:color w:val="000000"/>
                <w:sz w:val="18"/>
                <w:szCs w:val="18"/>
              </w:rPr>
              <w:t>: CPI</w:t>
            </w:r>
          </w:p>
        </w:tc>
      </w:tr>
    </w:tbl>
    <w:p w:rsidR="00AE0120" w:rsidRPr="000B2488" w:rsidRDefault="00AE0120" w:rsidP="00AE0120">
      <w:pPr>
        <w:autoSpaceDE w:val="0"/>
        <w:autoSpaceDN w:val="0"/>
        <w:adjustRightInd w:val="0"/>
        <w:spacing w:after="0" w:line="400" w:lineRule="atLeast"/>
        <w:rPr>
          <w:rFonts w:ascii="Times New Roman" w:hAnsi="Times New Roman" w:cs="Times New Roman"/>
          <w:sz w:val="24"/>
          <w:szCs w:val="24"/>
        </w:rPr>
      </w:pPr>
    </w:p>
    <w:p w:rsidR="00AE0120" w:rsidRPr="00095EAD" w:rsidRDefault="00AE0120" w:rsidP="00AE0120">
      <w:pPr>
        <w:rPr>
          <w:rFonts w:ascii="Times New Roman" w:hAnsi="Times New Roman" w:cs="Times New Roman"/>
          <w:b/>
        </w:rPr>
      </w:pPr>
      <w:r w:rsidRPr="00FB41F3">
        <w:rPr>
          <w:rFonts w:ascii="Times New Roman" w:hAnsi="Times New Roman" w:cs="Times New Roman"/>
        </w:rPr>
        <w:br w:type="page"/>
      </w:r>
      <w:r w:rsidRPr="00095EAD">
        <w:rPr>
          <w:rFonts w:ascii="Times New Roman" w:hAnsi="Times New Roman" w:cs="Times New Roman"/>
          <w:b/>
        </w:rPr>
        <w:lastRenderedPageBreak/>
        <w:t>Appendix 6</w:t>
      </w:r>
      <w:r w:rsidR="00FB41F3">
        <w:rPr>
          <w:rFonts w:ascii="Times New Roman" w:hAnsi="Times New Roman" w:cs="Times New Roman"/>
          <w:b/>
        </w:rPr>
        <w:t xml:space="preserve"> en </w:t>
      </w:r>
      <w:r>
        <w:rPr>
          <w:rFonts w:ascii="Times New Roman" w:hAnsi="Times New Roman" w:cs="Times New Roman"/>
          <w:b/>
        </w:rPr>
        <w:t>7</w:t>
      </w:r>
      <w:r w:rsidRPr="00095EAD">
        <w:rPr>
          <w:rFonts w:ascii="Times New Roman" w:hAnsi="Times New Roman" w:cs="Times New Roman"/>
          <w:b/>
        </w:rPr>
        <w:t>: Vragenlijst</w:t>
      </w:r>
      <w:r>
        <w:rPr>
          <w:rFonts w:ascii="Times New Roman" w:hAnsi="Times New Roman" w:cs="Times New Roman"/>
          <w:b/>
        </w:rPr>
        <w:t xml:space="preserve"> en Histogrammen</w:t>
      </w:r>
    </w:p>
    <w:p w:rsidR="00AE0120" w:rsidRPr="009012CE" w:rsidRDefault="00AE0120" w:rsidP="00AE0120">
      <w:pPr>
        <w:rPr>
          <w:rFonts w:ascii="Times New Roman" w:hAnsi="Times New Roman" w:cs="Times New Roman"/>
          <w:i/>
          <w:sz w:val="20"/>
          <w:szCs w:val="20"/>
        </w:rPr>
      </w:pPr>
      <w:r w:rsidRPr="009012CE">
        <w:rPr>
          <w:rFonts w:ascii="Times New Roman" w:hAnsi="Times New Roman" w:cs="Times New Roman"/>
          <w:i/>
          <w:sz w:val="20"/>
          <w:szCs w:val="20"/>
        </w:rPr>
        <w:t>Dit is een korte vragenlijst met vragen over de verhoging van het btw-tarief van 19% naar 21%. Deze verandering is ingevoerd door de overheid om op korte termijn meer belasting inkomsten te genereren. Na zeven stellingen volgen vijf vragen over uw achtergrond. Deze vragenlijst is volledig anoniem en de uitkomst zal alleen voor mijn scriptie gebruikt worden.</w:t>
      </w:r>
    </w:p>
    <w:p w:rsidR="00AE0120" w:rsidRPr="009012CE" w:rsidRDefault="00AE0120" w:rsidP="00AE0120">
      <w:pPr>
        <w:rPr>
          <w:rFonts w:ascii="Times New Roman" w:hAnsi="Times New Roman" w:cs="Times New Roman"/>
          <w:sz w:val="20"/>
          <w:szCs w:val="20"/>
        </w:rPr>
        <w:sectPr w:rsidR="00AE0120" w:rsidRPr="009012CE" w:rsidSect="008B650A">
          <w:footerReference w:type="default" r:id="rId10"/>
          <w:pgSz w:w="11906" w:h="16838"/>
          <w:pgMar w:top="1417" w:right="1417" w:bottom="1417" w:left="1417" w:header="708" w:footer="708" w:gutter="0"/>
          <w:cols w:space="708"/>
          <w:titlePg/>
          <w:docGrid w:linePitch="360"/>
        </w:sectPr>
      </w:pPr>
      <w:r w:rsidRPr="009012CE">
        <w:rPr>
          <w:rFonts w:ascii="Times New Roman" w:hAnsi="Times New Roman" w:cs="Times New Roman"/>
          <w:i/>
          <w:sz w:val="20"/>
          <w:szCs w:val="20"/>
        </w:rPr>
        <w:t>Geef aan bij de onderstaande stellingen in welke mate u het er mee eens bent. Antwoorden zijn gerangschikt van (1) tot (5):</w:t>
      </w:r>
      <w:r w:rsidRPr="009012CE">
        <w:rPr>
          <w:rFonts w:ascii="Times New Roman" w:hAnsi="Times New Roman" w:cs="Times New Roman"/>
          <w:i/>
          <w:sz w:val="20"/>
          <w:szCs w:val="20"/>
        </w:rPr>
        <w:br/>
      </w:r>
    </w:p>
    <w:p w:rsidR="00AE0120" w:rsidRPr="009012CE" w:rsidRDefault="00AE0120" w:rsidP="00AE0120">
      <w:pPr>
        <w:rPr>
          <w:rFonts w:ascii="Times New Roman" w:hAnsi="Times New Roman" w:cs="Times New Roman"/>
          <w:sz w:val="20"/>
          <w:szCs w:val="20"/>
        </w:rPr>
      </w:pPr>
      <w:r w:rsidRPr="009012CE">
        <w:rPr>
          <w:rFonts w:ascii="Times New Roman" w:hAnsi="Times New Roman" w:cs="Times New Roman"/>
          <w:sz w:val="20"/>
          <w:szCs w:val="20"/>
        </w:rPr>
        <w:lastRenderedPageBreak/>
        <w:t>(1): Helemaal niet mee eens</w:t>
      </w:r>
      <w:r w:rsidRPr="009012CE">
        <w:rPr>
          <w:rFonts w:ascii="Times New Roman" w:hAnsi="Times New Roman" w:cs="Times New Roman"/>
          <w:sz w:val="20"/>
          <w:szCs w:val="20"/>
        </w:rPr>
        <w:br/>
        <w:t>(2): Niet mee eens</w:t>
      </w:r>
      <w:r w:rsidRPr="009012CE">
        <w:rPr>
          <w:rFonts w:ascii="Times New Roman" w:hAnsi="Times New Roman" w:cs="Times New Roman"/>
          <w:sz w:val="20"/>
          <w:szCs w:val="20"/>
        </w:rPr>
        <w:br/>
        <w:t>(3): Neutraal/Ik weet het niet</w:t>
      </w:r>
      <w:r w:rsidRPr="009012CE">
        <w:rPr>
          <w:rFonts w:ascii="Times New Roman" w:hAnsi="Times New Roman" w:cs="Times New Roman"/>
          <w:sz w:val="20"/>
          <w:szCs w:val="20"/>
        </w:rPr>
        <w:br/>
      </w:r>
      <w:r w:rsidRPr="009012CE">
        <w:rPr>
          <w:rFonts w:ascii="Times New Roman" w:hAnsi="Times New Roman" w:cs="Times New Roman"/>
          <w:sz w:val="20"/>
          <w:szCs w:val="20"/>
        </w:rPr>
        <w:lastRenderedPageBreak/>
        <w:t>(4): Eens</w:t>
      </w:r>
      <w:r w:rsidRPr="009012CE">
        <w:rPr>
          <w:rFonts w:ascii="Times New Roman" w:hAnsi="Times New Roman" w:cs="Times New Roman"/>
          <w:sz w:val="20"/>
          <w:szCs w:val="20"/>
        </w:rPr>
        <w:br/>
        <w:t>(5): Helemaal mee eens</w:t>
      </w:r>
    </w:p>
    <w:p w:rsidR="00AE0120" w:rsidRPr="009012CE" w:rsidRDefault="00AE0120" w:rsidP="00AE0120">
      <w:pPr>
        <w:pStyle w:val="Lijstalinea"/>
        <w:numPr>
          <w:ilvl w:val="0"/>
          <w:numId w:val="7"/>
        </w:numPr>
        <w:ind w:left="426"/>
        <w:rPr>
          <w:rFonts w:ascii="Times New Roman" w:eastAsia="Times New Roman" w:hAnsi="Times New Roman" w:cs="Times New Roman"/>
          <w:bCs/>
          <w:color w:val="000000"/>
          <w:sz w:val="20"/>
          <w:szCs w:val="20"/>
          <w:lang w:eastAsia="nl-NL"/>
        </w:rPr>
        <w:sectPr w:rsidR="00AE0120" w:rsidRPr="009012CE" w:rsidSect="005D112C">
          <w:type w:val="continuous"/>
          <w:pgSz w:w="11906" w:h="16838"/>
          <w:pgMar w:top="1417" w:right="1417" w:bottom="1417" w:left="1417" w:header="708" w:footer="708" w:gutter="0"/>
          <w:cols w:num="3" w:space="708"/>
          <w:docGrid w:linePitch="360"/>
        </w:sectPr>
      </w:pPr>
    </w:p>
    <w:p w:rsidR="00AE0120" w:rsidRPr="009012CE" w:rsidRDefault="00AE0120" w:rsidP="00AE0120">
      <w:pPr>
        <w:pStyle w:val="Lijstalinea"/>
        <w:numPr>
          <w:ilvl w:val="0"/>
          <w:numId w:val="7"/>
        </w:numPr>
        <w:ind w:left="426"/>
        <w:rPr>
          <w:rFonts w:ascii="Times New Roman" w:eastAsia="Times New Roman" w:hAnsi="Times New Roman" w:cs="Times New Roman"/>
          <w:bCs/>
          <w:color w:val="000000"/>
          <w:sz w:val="20"/>
          <w:szCs w:val="20"/>
          <w:lang w:eastAsia="nl-NL"/>
        </w:rPr>
        <w:sectPr w:rsidR="00AE0120" w:rsidRPr="009012CE" w:rsidSect="005D112C">
          <w:type w:val="continuous"/>
          <w:pgSz w:w="11906" w:h="16838"/>
          <w:pgMar w:top="1417" w:right="1417" w:bottom="1417" w:left="1417" w:header="708" w:footer="708" w:gutter="0"/>
          <w:cols w:num="2" w:space="708"/>
          <w:docGrid w:linePitch="360"/>
        </w:sectPr>
      </w:pPr>
    </w:p>
    <w:p w:rsidR="00AE0120" w:rsidRPr="009012CE" w:rsidRDefault="00AE0120" w:rsidP="00AE0120">
      <w:pPr>
        <w:pStyle w:val="Lijstalinea"/>
        <w:numPr>
          <w:ilvl w:val="0"/>
          <w:numId w:val="7"/>
        </w:numPr>
        <w:ind w:left="426"/>
        <w:rPr>
          <w:rFonts w:ascii="Times New Roman" w:hAnsi="Times New Roman" w:cs="Times New Roman"/>
          <w:sz w:val="20"/>
          <w:szCs w:val="20"/>
        </w:rPr>
      </w:pPr>
      <w:r w:rsidRPr="009012CE">
        <w:rPr>
          <w:rFonts w:ascii="Times New Roman" w:eastAsia="Times New Roman" w:hAnsi="Times New Roman" w:cs="Times New Roman"/>
          <w:bCs/>
          <w:color w:val="000000"/>
          <w:sz w:val="20"/>
          <w:szCs w:val="20"/>
          <w:lang w:eastAsia="nl-NL"/>
        </w:rPr>
        <w:lastRenderedPageBreak/>
        <w:t>Ik ben mij ervan bewust dat het btw-tarief is verhoogd van 19% naar 21%.</w:t>
      </w:r>
      <w:r w:rsidRPr="009012CE">
        <w:rPr>
          <w:rFonts w:ascii="Times New Roman" w:hAnsi="Times New Roman" w:cs="Times New Roman"/>
          <w:color w:val="FF0000"/>
          <w:sz w:val="20"/>
          <w:szCs w:val="20"/>
        </w:rPr>
        <w:br/>
      </w:r>
    </w:p>
    <w:p w:rsidR="00AE0120" w:rsidRPr="009012CE" w:rsidRDefault="00AE0120" w:rsidP="00AE0120">
      <w:pPr>
        <w:pStyle w:val="Lijstalinea"/>
        <w:numPr>
          <w:ilvl w:val="0"/>
          <w:numId w:val="7"/>
        </w:numPr>
        <w:ind w:left="426"/>
        <w:rPr>
          <w:rFonts w:ascii="Times New Roman" w:hAnsi="Times New Roman" w:cs="Times New Roman"/>
          <w:sz w:val="20"/>
          <w:szCs w:val="20"/>
        </w:rPr>
      </w:pPr>
      <w:r w:rsidRPr="009012CE">
        <w:rPr>
          <w:rFonts w:ascii="Times New Roman" w:hAnsi="Times New Roman" w:cs="Times New Roman"/>
          <w:sz w:val="20"/>
          <w:szCs w:val="20"/>
        </w:rPr>
        <w:t>Ik merk dat de prijzen zijn verhoogd.</w:t>
      </w:r>
      <w:r w:rsidRPr="009012CE">
        <w:rPr>
          <w:rFonts w:ascii="Times New Roman" w:hAnsi="Times New Roman" w:cs="Times New Roman"/>
          <w:sz w:val="20"/>
          <w:szCs w:val="20"/>
        </w:rPr>
        <w:br/>
      </w:r>
    </w:p>
    <w:p w:rsidR="00AE0120" w:rsidRPr="009012CE" w:rsidRDefault="00AE0120" w:rsidP="00AE0120">
      <w:pPr>
        <w:pStyle w:val="Lijstalinea"/>
        <w:numPr>
          <w:ilvl w:val="0"/>
          <w:numId w:val="7"/>
        </w:numPr>
        <w:ind w:left="426"/>
        <w:rPr>
          <w:rFonts w:ascii="Times New Roman" w:hAnsi="Times New Roman" w:cs="Times New Roman"/>
          <w:sz w:val="20"/>
          <w:szCs w:val="20"/>
        </w:rPr>
      </w:pPr>
      <w:r w:rsidRPr="009012CE">
        <w:rPr>
          <w:rFonts w:ascii="Times New Roman" w:eastAsia="Times New Roman" w:hAnsi="Times New Roman" w:cs="Times New Roman"/>
          <w:bCs/>
          <w:color w:val="000000"/>
          <w:sz w:val="20"/>
          <w:szCs w:val="20"/>
          <w:lang w:eastAsia="nl-NL"/>
        </w:rPr>
        <w:t>Ik merk dat de producten in het hoge tarief (Secundaire levensbehoefte)sinds oktober sterker in prijs zijn gestegen dan producten in het lage tarief (Primaire levensbehoefte)</w:t>
      </w:r>
      <w:r w:rsidRPr="009012CE">
        <w:rPr>
          <w:rFonts w:ascii="Times New Roman" w:hAnsi="Times New Roman" w:cs="Times New Roman"/>
          <w:sz w:val="20"/>
          <w:szCs w:val="20"/>
        </w:rPr>
        <w:br/>
      </w:r>
    </w:p>
    <w:p w:rsidR="00AE0120" w:rsidRPr="009012CE" w:rsidRDefault="00AE0120" w:rsidP="00AE0120">
      <w:pPr>
        <w:pStyle w:val="Lijstalinea"/>
        <w:numPr>
          <w:ilvl w:val="0"/>
          <w:numId w:val="7"/>
        </w:numPr>
        <w:ind w:left="426"/>
        <w:rPr>
          <w:rFonts w:ascii="Times New Roman" w:hAnsi="Times New Roman" w:cs="Times New Roman"/>
          <w:sz w:val="20"/>
          <w:szCs w:val="20"/>
        </w:rPr>
      </w:pPr>
      <w:r w:rsidRPr="009012CE">
        <w:rPr>
          <w:rFonts w:ascii="Times New Roman" w:eastAsia="Times New Roman" w:hAnsi="Times New Roman" w:cs="Times New Roman"/>
          <w:bCs/>
          <w:color w:val="000000"/>
          <w:sz w:val="20"/>
          <w:szCs w:val="20"/>
          <w:lang w:eastAsia="nl-NL"/>
        </w:rPr>
        <w:t>Ik koop minder A-merken sinds de introductie van het hogere btw tarief</w:t>
      </w:r>
      <w:r w:rsidRPr="009012CE">
        <w:rPr>
          <w:rFonts w:ascii="Times New Roman" w:hAnsi="Times New Roman" w:cs="Times New Roman"/>
          <w:sz w:val="20"/>
          <w:szCs w:val="20"/>
        </w:rPr>
        <w:br/>
      </w:r>
    </w:p>
    <w:p w:rsidR="00AE0120" w:rsidRPr="009012CE" w:rsidRDefault="00AE0120" w:rsidP="00AE0120">
      <w:pPr>
        <w:pStyle w:val="Lijstalinea"/>
        <w:numPr>
          <w:ilvl w:val="0"/>
          <w:numId w:val="7"/>
        </w:numPr>
        <w:ind w:left="426"/>
        <w:rPr>
          <w:rFonts w:ascii="Times New Roman" w:hAnsi="Times New Roman" w:cs="Times New Roman"/>
          <w:sz w:val="20"/>
          <w:szCs w:val="20"/>
        </w:rPr>
      </w:pPr>
      <w:r w:rsidRPr="009012CE">
        <w:rPr>
          <w:rFonts w:ascii="Times New Roman" w:eastAsia="Times New Roman" w:hAnsi="Times New Roman" w:cs="Times New Roman"/>
          <w:bCs/>
          <w:color w:val="000000"/>
          <w:sz w:val="20"/>
          <w:szCs w:val="20"/>
          <w:lang w:eastAsia="nl-NL"/>
        </w:rPr>
        <w:t>De overheid moet de staatsschuld verlagen</w:t>
      </w:r>
      <w:r w:rsidRPr="009012CE">
        <w:rPr>
          <w:rFonts w:ascii="Times New Roman" w:hAnsi="Times New Roman" w:cs="Times New Roman"/>
          <w:sz w:val="20"/>
          <w:szCs w:val="20"/>
        </w:rPr>
        <w:br/>
      </w:r>
    </w:p>
    <w:p w:rsidR="00AE0120" w:rsidRPr="009012CE" w:rsidRDefault="00AE0120" w:rsidP="00AE0120">
      <w:pPr>
        <w:pStyle w:val="Lijstalinea"/>
        <w:numPr>
          <w:ilvl w:val="0"/>
          <w:numId w:val="7"/>
        </w:numPr>
        <w:ind w:left="426"/>
        <w:rPr>
          <w:rFonts w:ascii="Times New Roman" w:hAnsi="Times New Roman" w:cs="Times New Roman"/>
          <w:sz w:val="20"/>
          <w:szCs w:val="20"/>
        </w:rPr>
      </w:pPr>
      <w:r w:rsidRPr="009012CE">
        <w:rPr>
          <w:rFonts w:ascii="Times New Roman" w:eastAsia="Times New Roman" w:hAnsi="Times New Roman" w:cs="Times New Roman"/>
          <w:bCs/>
          <w:color w:val="000000"/>
          <w:sz w:val="20"/>
          <w:szCs w:val="20"/>
          <w:lang w:eastAsia="nl-NL"/>
        </w:rPr>
        <w:t>Ik vind de btw verhoging een goede manier om de staatsschuld te verminderen</w:t>
      </w:r>
      <w:r w:rsidRPr="009012CE">
        <w:rPr>
          <w:rFonts w:ascii="Times New Roman" w:hAnsi="Times New Roman" w:cs="Times New Roman"/>
          <w:sz w:val="20"/>
          <w:szCs w:val="20"/>
        </w:rPr>
        <w:t>.</w:t>
      </w:r>
      <w:r w:rsidRPr="009012CE">
        <w:rPr>
          <w:rFonts w:ascii="Times New Roman" w:hAnsi="Times New Roman" w:cs="Times New Roman"/>
          <w:sz w:val="20"/>
          <w:szCs w:val="20"/>
        </w:rPr>
        <w:br/>
      </w:r>
    </w:p>
    <w:p w:rsidR="00AE0120" w:rsidRPr="009012CE" w:rsidRDefault="00AE0120" w:rsidP="00AE0120">
      <w:pPr>
        <w:pStyle w:val="Lijstalinea"/>
        <w:numPr>
          <w:ilvl w:val="0"/>
          <w:numId w:val="7"/>
        </w:numPr>
        <w:ind w:left="426"/>
        <w:rPr>
          <w:rFonts w:ascii="Times New Roman" w:hAnsi="Times New Roman" w:cs="Times New Roman"/>
          <w:sz w:val="20"/>
          <w:szCs w:val="20"/>
        </w:rPr>
      </w:pPr>
      <w:r w:rsidRPr="009012CE">
        <w:rPr>
          <w:rFonts w:ascii="Times New Roman" w:eastAsia="Times New Roman" w:hAnsi="Times New Roman" w:cs="Times New Roman"/>
          <w:bCs/>
          <w:color w:val="000000"/>
          <w:sz w:val="20"/>
          <w:szCs w:val="20"/>
          <w:lang w:eastAsia="nl-NL"/>
        </w:rPr>
        <w:t>Ik zou graag zien dat de overheid de belastingen verlaagt en meer gaat bezuinigen om de staatsschuld af te lossen</w:t>
      </w:r>
    </w:p>
    <w:p w:rsidR="00AE0120" w:rsidRPr="009012CE" w:rsidRDefault="00AE0120" w:rsidP="00AE0120">
      <w:pPr>
        <w:rPr>
          <w:rFonts w:ascii="Times New Roman" w:hAnsi="Times New Roman" w:cs="Times New Roman"/>
          <w:b/>
          <w:sz w:val="20"/>
          <w:szCs w:val="20"/>
        </w:rPr>
      </w:pPr>
      <w:r w:rsidRPr="009012CE">
        <w:rPr>
          <w:rFonts w:ascii="Times New Roman" w:hAnsi="Times New Roman" w:cs="Times New Roman"/>
          <w:b/>
          <w:sz w:val="20"/>
          <w:szCs w:val="20"/>
        </w:rPr>
        <w:t>Geef antwoord op de volgende vragen.</w:t>
      </w:r>
    </w:p>
    <w:p w:rsidR="00AE0120" w:rsidRPr="009012CE" w:rsidRDefault="00AE0120" w:rsidP="00AE0120">
      <w:pPr>
        <w:pStyle w:val="Lijstalinea"/>
        <w:numPr>
          <w:ilvl w:val="0"/>
          <w:numId w:val="7"/>
        </w:numPr>
        <w:ind w:left="426"/>
        <w:rPr>
          <w:rFonts w:ascii="Times New Roman" w:hAnsi="Times New Roman" w:cs="Times New Roman"/>
          <w:sz w:val="20"/>
          <w:szCs w:val="20"/>
        </w:rPr>
      </w:pPr>
      <w:r w:rsidRPr="009012CE">
        <w:rPr>
          <w:rFonts w:ascii="Times New Roman" w:hAnsi="Times New Roman" w:cs="Times New Roman"/>
          <w:sz w:val="20"/>
          <w:szCs w:val="20"/>
        </w:rPr>
        <w:t>Wat is uw geslacht?</w:t>
      </w:r>
      <w:r w:rsidRPr="009012CE">
        <w:rPr>
          <w:rFonts w:ascii="Times New Roman" w:hAnsi="Times New Roman" w:cs="Times New Roman"/>
          <w:sz w:val="20"/>
          <w:szCs w:val="20"/>
        </w:rPr>
        <w:br/>
      </w:r>
    </w:p>
    <w:p w:rsidR="00AE0120" w:rsidRPr="009012CE" w:rsidRDefault="00AE0120" w:rsidP="00AE0120">
      <w:pPr>
        <w:pStyle w:val="Lijstalinea"/>
        <w:numPr>
          <w:ilvl w:val="0"/>
          <w:numId w:val="7"/>
        </w:numPr>
        <w:ind w:left="426"/>
        <w:rPr>
          <w:rFonts w:ascii="Times New Roman" w:hAnsi="Times New Roman" w:cs="Times New Roman"/>
          <w:sz w:val="20"/>
          <w:szCs w:val="20"/>
        </w:rPr>
      </w:pPr>
      <w:r w:rsidRPr="009012CE">
        <w:rPr>
          <w:rFonts w:ascii="Times New Roman" w:hAnsi="Times New Roman" w:cs="Times New Roman"/>
          <w:sz w:val="20"/>
          <w:szCs w:val="20"/>
        </w:rPr>
        <w:t>Wat is uw leeftijd?</w:t>
      </w:r>
      <w:r w:rsidRPr="009012CE">
        <w:rPr>
          <w:rFonts w:ascii="Times New Roman" w:hAnsi="Times New Roman" w:cs="Times New Roman"/>
          <w:sz w:val="20"/>
          <w:szCs w:val="20"/>
        </w:rPr>
        <w:br/>
      </w:r>
    </w:p>
    <w:p w:rsidR="00AE0120" w:rsidRPr="009012CE" w:rsidRDefault="00AE0120" w:rsidP="00AE0120">
      <w:pPr>
        <w:pStyle w:val="Lijstalinea"/>
        <w:numPr>
          <w:ilvl w:val="0"/>
          <w:numId w:val="7"/>
        </w:numPr>
        <w:ind w:left="426"/>
        <w:rPr>
          <w:rFonts w:ascii="Times New Roman" w:hAnsi="Times New Roman" w:cs="Times New Roman"/>
          <w:sz w:val="20"/>
          <w:szCs w:val="20"/>
        </w:rPr>
      </w:pPr>
      <w:r w:rsidRPr="009012CE">
        <w:rPr>
          <w:rFonts w:ascii="Times New Roman" w:eastAsia="Times New Roman" w:hAnsi="Times New Roman" w:cs="Times New Roman"/>
          <w:bCs/>
          <w:color w:val="000000"/>
          <w:sz w:val="20"/>
          <w:szCs w:val="20"/>
          <w:lang w:eastAsia="nl-NL"/>
        </w:rPr>
        <w:t xml:space="preserve">Wat is uw hoogst gevolgde </w:t>
      </w:r>
      <w:r w:rsidR="00202ABD">
        <w:rPr>
          <w:rFonts w:ascii="Times New Roman" w:eastAsia="Times New Roman" w:hAnsi="Times New Roman" w:cs="Times New Roman"/>
          <w:bCs/>
          <w:color w:val="000000"/>
          <w:sz w:val="20"/>
          <w:szCs w:val="20"/>
          <w:lang w:eastAsia="nl-NL"/>
        </w:rPr>
        <w:br/>
      </w:r>
      <w:r w:rsidRPr="009012CE">
        <w:rPr>
          <w:rFonts w:ascii="Times New Roman" w:eastAsia="Times New Roman" w:hAnsi="Times New Roman" w:cs="Times New Roman"/>
          <w:bCs/>
          <w:color w:val="000000"/>
          <w:sz w:val="20"/>
          <w:szCs w:val="20"/>
          <w:lang w:eastAsia="nl-NL"/>
        </w:rPr>
        <w:t>opleidingsniveau?</w:t>
      </w:r>
      <w:r w:rsidRPr="009012CE">
        <w:rPr>
          <w:rFonts w:ascii="Times New Roman" w:hAnsi="Times New Roman" w:cs="Times New Roman"/>
          <w:sz w:val="20"/>
          <w:szCs w:val="20"/>
        </w:rPr>
        <w:br/>
      </w:r>
    </w:p>
    <w:p w:rsidR="00AE0120" w:rsidRPr="009012CE" w:rsidRDefault="00AE0120" w:rsidP="00AE0120">
      <w:pPr>
        <w:pStyle w:val="Lijstalinea"/>
        <w:numPr>
          <w:ilvl w:val="0"/>
          <w:numId w:val="7"/>
        </w:numPr>
        <w:ind w:left="426"/>
        <w:rPr>
          <w:rFonts w:ascii="Times New Roman" w:hAnsi="Times New Roman" w:cs="Times New Roman"/>
          <w:sz w:val="20"/>
          <w:szCs w:val="20"/>
        </w:rPr>
      </w:pPr>
      <w:r w:rsidRPr="009012CE">
        <w:rPr>
          <w:rFonts w:ascii="Times New Roman" w:hAnsi="Times New Roman" w:cs="Times New Roman"/>
          <w:sz w:val="20"/>
          <w:szCs w:val="20"/>
        </w:rPr>
        <w:t>Werkt of studeert u?</w:t>
      </w:r>
      <w:r w:rsidRPr="009012CE">
        <w:rPr>
          <w:rFonts w:ascii="Times New Roman" w:hAnsi="Times New Roman" w:cs="Times New Roman"/>
          <w:sz w:val="20"/>
          <w:szCs w:val="20"/>
        </w:rPr>
        <w:br/>
      </w:r>
    </w:p>
    <w:p w:rsidR="00AE0120" w:rsidRPr="009012CE" w:rsidRDefault="00AE0120" w:rsidP="00AE0120">
      <w:pPr>
        <w:pStyle w:val="Lijstalinea"/>
        <w:numPr>
          <w:ilvl w:val="0"/>
          <w:numId w:val="7"/>
        </w:numPr>
        <w:ind w:left="426"/>
        <w:rPr>
          <w:rFonts w:ascii="Times New Roman" w:hAnsi="Times New Roman" w:cs="Times New Roman"/>
          <w:sz w:val="20"/>
          <w:szCs w:val="20"/>
        </w:rPr>
      </w:pPr>
      <w:r w:rsidRPr="009012CE">
        <w:rPr>
          <w:rFonts w:ascii="Times New Roman" w:hAnsi="Times New Roman" w:cs="Times New Roman"/>
          <w:sz w:val="20"/>
          <w:szCs w:val="20"/>
        </w:rPr>
        <w:t xml:space="preserve">Wat is uw maandelijkse </w:t>
      </w:r>
      <w:r w:rsidR="00202ABD">
        <w:rPr>
          <w:rFonts w:ascii="Times New Roman" w:hAnsi="Times New Roman" w:cs="Times New Roman"/>
          <w:sz w:val="20"/>
          <w:szCs w:val="20"/>
        </w:rPr>
        <w:br/>
      </w:r>
      <w:r w:rsidRPr="009012CE">
        <w:rPr>
          <w:rFonts w:ascii="Times New Roman" w:hAnsi="Times New Roman" w:cs="Times New Roman"/>
          <w:sz w:val="20"/>
          <w:szCs w:val="20"/>
        </w:rPr>
        <w:t>netto inkomen?</w:t>
      </w:r>
    </w:p>
    <w:p w:rsidR="00AE0120" w:rsidRDefault="00AE0120" w:rsidP="00AE0120">
      <w:pPr>
        <w:rPr>
          <w:rFonts w:ascii="Times New Roman" w:hAnsi="Times New Roman" w:cs="Times New Roman"/>
          <w:sz w:val="20"/>
          <w:szCs w:val="20"/>
        </w:rPr>
      </w:pPr>
    </w:p>
    <w:p w:rsidR="00AE0120" w:rsidRDefault="00AE0120" w:rsidP="00AE0120">
      <w:pPr>
        <w:rPr>
          <w:rFonts w:ascii="Times New Roman" w:hAnsi="Times New Roman" w:cs="Times New Roman"/>
          <w:sz w:val="20"/>
          <w:szCs w:val="20"/>
        </w:rPr>
      </w:pPr>
    </w:p>
    <w:p w:rsidR="00AE0120" w:rsidRDefault="00AE0120" w:rsidP="00AE0120">
      <w:pPr>
        <w:rPr>
          <w:rFonts w:ascii="Times New Roman" w:hAnsi="Times New Roman" w:cs="Times New Roman"/>
          <w:sz w:val="20"/>
          <w:szCs w:val="20"/>
        </w:rPr>
      </w:pPr>
    </w:p>
    <w:p w:rsidR="00AE0120" w:rsidRPr="009012CE" w:rsidRDefault="00AE0120" w:rsidP="00AE0120">
      <w:pPr>
        <w:rPr>
          <w:rFonts w:ascii="Times New Roman" w:hAnsi="Times New Roman" w:cs="Times New Roman"/>
          <w:sz w:val="20"/>
          <w:szCs w:val="20"/>
        </w:rPr>
      </w:pPr>
      <w:r w:rsidRPr="009012CE">
        <w:rPr>
          <w:rFonts w:ascii="Times New Roman" w:hAnsi="Times New Roman" w:cs="Times New Roman"/>
          <w:sz w:val="20"/>
          <w:szCs w:val="20"/>
        </w:rPr>
        <w:lastRenderedPageBreak/>
        <w:t>(1)</w:t>
      </w:r>
      <w:r w:rsidRPr="009012CE">
        <w:rPr>
          <w:rFonts w:ascii="Times New Roman" w:hAnsi="Times New Roman" w:cs="Times New Roman"/>
          <w:sz w:val="20"/>
          <w:szCs w:val="20"/>
        </w:rPr>
        <w:tab/>
        <w:t>(2)</w:t>
      </w:r>
      <w:r w:rsidRPr="009012CE">
        <w:rPr>
          <w:rFonts w:ascii="Times New Roman" w:hAnsi="Times New Roman" w:cs="Times New Roman"/>
          <w:sz w:val="20"/>
          <w:szCs w:val="20"/>
        </w:rPr>
        <w:tab/>
        <w:t>(3)</w:t>
      </w:r>
      <w:r w:rsidRPr="009012CE">
        <w:rPr>
          <w:rFonts w:ascii="Times New Roman" w:hAnsi="Times New Roman" w:cs="Times New Roman"/>
          <w:sz w:val="20"/>
          <w:szCs w:val="20"/>
        </w:rPr>
        <w:tab/>
        <w:t>(4)</w:t>
      </w:r>
      <w:r w:rsidRPr="009012CE">
        <w:rPr>
          <w:rFonts w:ascii="Times New Roman" w:hAnsi="Times New Roman" w:cs="Times New Roman"/>
          <w:sz w:val="20"/>
          <w:szCs w:val="20"/>
        </w:rPr>
        <w:tab/>
        <w:t>(5)</w:t>
      </w:r>
      <w:r w:rsidRPr="009012CE">
        <w:rPr>
          <w:rFonts w:ascii="Times New Roman" w:hAnsi="Times New Roman" w:cs="Times New Roman"/>
          <w:sz w:val="20"/>
          <w:szCs w:val="20"/>
        </w:rPr>
        <w:br/>
      </w:r>
      <w:r>
        <w:rPr>
          <w:rFonts w:ascii="Times New Roman" w:hAnsi="Times New Roman" w:cs="Times New Roman"/>
          <w:sz w:val="20"/>
          <w:szCs w:val="20"/>
        </w:rPr>
        <w:br/>
      </w:r>
      <w:r>
        <w:rPr>
          <w:rFonts w:ascii="Times New Roman" w:hAnsi="Times New Roman" w:cs="Times New Roman"/>
          <w:sz w:val="20"/>
          <w:szCs w:val="20"/>
        </w:rPr>
        <w:br/>
      </w:r>
      <w:r w:rsidRPr="009012CE">
        <w:rPr>
          <w:rFonts w:ascii="Times New Roman" w:hAnsi="Times New Roman" w:cs="Times New Roman"/>
          <w:sz w:val="20"/>
          <w:szCs w:val="20"/>
        </w:rPr>
        <w:t>(1)</w:t>
      </w:r>
      <w:r w:rsidRPr="009012CE">
        <w:rPr>
          <w:rFonts w:ascii="Times New Roman" w:hAnsi="Times New Roman" w:cs="Times New Roman"/>
          <w:sz w:val="20"/>
          <w:szCs w:val="20"/>
        </w:rPr>
        <w:tab/>
        <w:t>(2)</w:t>
      </w:r>
      <w:r w:rsidRPr="009012CE">
        <w:rPr>
          <w:rFonts w:ascii="Times New Roman" w:hAnsi="Times New Roman" w:cs="Times New Roman"/>
          <w:sz w:val="20"/>
          <w:szCs w:val="20"/>
        </w:rPr>
        <w:tab/>
        <w:t>(3)</w:t>
      </w:r>
      <w:r w:rsidRPr="009012CE">
        <w:rPr>
          <w:rFonts w:ascii="Times New Roman" w:hAnsi="Times New Roman" w:cs="Times New Roman"/>
          <w:sz w:val="20"/>
          <w:szCs w:val="20"/>
        </w:rPr>
        <w:tab/>
        <w:t>(4)</w:t>
      </w:r>
      <w:r w:rsidRPr="009012CE">
        <w:rPr>
          <w:rFonts w:ascii="Times New Roman" w:hAnsi="Times New Roman" w:cs="Times New Roman"/>
          <w:sz w:val="20"/>
          <w:szCs w:val="20"/>
        </w:rPr>
        <w:tab/>
        <w:t>(5)</w:t>
      </w:r>
      <w:r w:rsidRPr="009012CE">
        <w:rPr>
          <w:rFonts w:ascii="Times New Roman" w:hAnsi="Times New Roman" w:cs="Times New Roman"/>
          <w:sz w:val="20"/>
          <w:szCs w:val="20"/>
        </w:rPr>
        <w:br/>
      </w:r>
      <w:r w:rsidRPr="009012CE">
        <w:rPr>
          <w:rFonts w:ascii="Times New Roman" w:hAnsi="Times New Roman" w:cs="Times New Roman"/>
          <w:sz w:val="20"/>
          <w:szCs w:val="20"/>
        </w:rPr>
        <w:br/>
      </w:r>
      <w:r>
        <w:rPr>
          <w:rFonts w:ascii="Times New Roman" w:hAnsi="Times New Roman" w:cs="Times New Roman"/>
          <w:sz w:val="20"/>
          <w:szCs w:val="20"/>
        </w:rPr>
        <w:br/>
      </w:r>
      <w:r w:rsidRPr="009012CE">
        <w:rPr>
          <w:rFonts w:ascii="Times New Roman" w:hAnsi="Times New Roman" w:cs="Times New Roman"/>
          <w:sz w:val="20"/>
          <w:szCs w:val="20"/>
        </w:rPr>
        <w:t>(1)</w:t>
      </w:r>
      <w:r w:rsidRPr="009012CE">
        <w:rPr>
          <w:rFonts w:ascii="Times New Roman" w:hAnsi="Times New Roman" w:cs="Times New Roman"/>
          <w:sz w:val="20"/>
          <w:szCs w:val="20"/>
        </w:rPr>
        <w:tab/>
        <w:t>(2)</w:t>
      </w:r>
      <w:r w:rsidRPr="009012CE">
        <w:rPr>
          <w:rFonts w:ascii="Times New Roman" w:hAnsi="Times New Roman" w:cs="Times New Roman"/>
          <w:sz w:val="20"/>
          <w:szCs w:val="20"/>
        </w:rPr>
        <w:tab/>
        <w:t>(3)</w:t>
      </w:r>
      <w:r w:rsidRPr="009012CE">
        <w:rPr>
          <w:rFonts w:ascii="Times New Roman" w:hAnsi="Times New Roman" w:cs="Times New Roman"/>
          <w:sz w:val="20"/>
          <w:szCs w:val="20"/>
        </w:rPr>
        <w:tab/>
        <w:t>(4)</w:t>
      </w:r>
      <w:r w:rsidRPr="009012CE">
        <w:rPr>
          <w:rFonts w:ascii="Times New Roman" w:hAnsi="Times New Roman" w:cs="Times New Roman"/>
          <w:sz w:val="20"/>
          <w:szCs w:val="20"/>
        </w:rPr>
        <w:tab/>
        <w:t>(5)</w:t>
      </w:r>
    </w:p>
    <w:p w:rsidR="00AE0120" w:rsidRPr="009012CE" w:rsidRDefault="00AE0120" w:rsidP="00AE0120">
      <w:pPr>
        <w:rPr>
          <w:rFonts w:ascii="Times New Roman" w:hAnsi="Times New Roman" w:cs="Times New Roman"/>
          <w:sz w:val="20"/>
          <w:szCs w:val="20"/>
        </w:rPr>
      </w:pPr>
      <w:r>
        <w:rPr>
          <w:rFonts w:ascii="Times New Roman" w:hAnsi="Times New Roman" w:cs="Times New Roman"/>
          <w:sz w:val="20"/>
          <w:szCs w:val="20"/>
        </w:rPr>
        <w:br/>
      </w:r>
      <w:r w:rsidRPr="009012CE">
        <w:rPr>
          <w:rFonts w:ascii="Times New Roman" w:hAnsi="Times New Roman" w:cs="Times New Roman"/>
          <w:sz w:val="20"/>
          <w:szCs w:val="20"/>
        </w:rPr>
        <w:br/>
        <w:t>(1)</w:t>
      </w:r>
      <w:r w:rsidRPr="009012CE">
        <w:rPr>
          <w:rFonts w:ascii="Times New Roman" w:hAnsi="Times New Roman" w:cs="Times New Roman"/>
          <w:sz w:val="20"/>
          <w:szCs w:val="20"/>
        </w:rPr>
        <w:tab/>
        <w:t>(2)</w:t>
      </w:r>
      <w:r w:rsidRPr="009012CE">
        <w:rPr>
          <w:rFonts w:ascii="Times New Roman" w:hAnsi="Times New Roman" w:cs="Times New Roman"/>
          <w:sz w:val="20"/>
          <w:szCs w:val="20"/>
        </w:rPr>
        <w:tab/>
        <w:t>(3)</w:t>
      </w:r>
      <w:r w:rsidRPr="009012CE">
        <w:rPr>
          <w:rFonts w:ascii="Times New Roman" w:hAnsi="Times New Roman" w:cs="Times New Roman"/>
          <w:sz w:val="20"/>
          <w:szCs w:val="20"/>
        </w:rPr>
        <w:tab/>
        <w:t>(4)</w:t>
      </w:r>
      <w:r w:rsidRPr="009012CE">
        <w:rPr>
          <w:rFonts w:ascii="Times New Roman" w:hAnsi="Times New Roman" w:cs="Times New Roman"/>
          <w:sz w:val="20"/>
          <w:szCs w:val="20"/>
        </w:rPr>
        <w:tab/>
        <w:t>(5)</w:t>
      </w:r>
      <w:r w:rsidRPr="009012CE">
        <w:rPr>
          <w:rFonts w:ascii="Times New Roman" w:hAnsi="Times New Roman" w:cs="Times New Roman"/>
          <w:sz w:val="20"/>
          <w:szCs w:val="20"/>
        </w:rPr>
        <w:br/>
      </w:r>
      <w:r w:rsidRPr="009012CE">
        <w:rPr>
          <w:rFonts w:ascii="Times New Roman" w:hAnsi="Times New Roman" w:cs="Times New Roman"/>
          <w:sz w:val="20"/>
          <w:szCs w:val="20"/>
        </w:rPr>
        <w:br/>
      </w:r>
      <w:r>
        <w:rPr>
          <w:rFonts w:ascii="Times New Roman" w:hAnsi="Times New Roman" w:cs="Times New Roman"/>
          <w:sz w:val="20"/>
          <w:szCs w:val="20"/>
        </w:rPr>
        <w:br/>
      </w:r>
      <w:r w:rsidRPr="009012CE">
        <w:rPr>
          <w:rFonts w:ascii="Times New Roman" w:hAnsi="Times New Roman" w:cs="Times New Roman"/>
          <w:sz w:val="20"/>
          <w:szCs w:val="20"/>
        </w:rPr>
        <w:t>(1)</w:t>
      </w:r>
      <w:r w:rsidRPr="009012CE">
        <w:rPr>
          <w:rFonts w:ascii="Times New Roman" w:hAnsi="Times New Roman" w:cs="Times New Roman"/>
          <w:sz w:val="20"/>
          <w:szCs w:val="20"/>
        </w:rPr>
        <w:tab/>
        <w:t>(2)</w:t>
      </w:r>
      <w:r w:rsidRPr="009012CE">
        <w:rPr>
          <w:rFonts w:ascii="Times New Roman" w:hAnsi="Times New Roman" w:cs="Times New Roman"/>
          <w:sz w:val="20"/>
          <w:szCs w:val="20"/>
        </w:rPr>
        <w:tab/>
        <w:t>(3)</w:t>
      </w:r>
      <w:r w:rsidRPr="009012CE">
        <w:rPr>
          <w:rFonts w:ascii="Times New Roman" w:hAnsi="Times New Roman" w:cs="Times New Roman"/>
          <w:sz w:val="20"/>
          <w:szCs w:val="20"/>
        </w:rPr>
        <w:tab/>
        <w:t>(4)</w:t>
      </w:r>
      <w:r w:rsidRPr="009012CE">
        <w:rPr>
          <w:rFonts w:ascii="Times New Roman" w:hAnsi="Times New Roman" w:cs="Times New Roman"/>
          <w:sz w:val="20"/>
          <w:szCs w:val="20"/>
        </w:rPr>
        <w:tab/>
        <w:t>(5)</w:t>
      </w:r>
    </w:p>
    <w:p w:rsidR="00AE0120" w:rsidRPr="009012CE" w:rsidRDefault="00AE0120" w:rsidP="00AE0120">
      <w:pPr>
        <w:rPr>
          <w:rFonts w:ascii="Times New Roman" w:hAnsi="Times New Roman" w:cs="Times New Roman"/>
          <w:sz w:val="20"/>
          <w:szCs w:val="20"/>
        </w:rPr>
      </w:pPr>
      <w:r w:rsidRPr="009012CE">
        <w:rPr>
          <w:rFonts w:ascii="Times New Roman" w:hAnsi="Times New Roman" w:cs="Times New Roman"/>
          <w:sz w:val="20"/>
          <w:szCs w:val="20"/>
        </w:rPr>
        <w:br/>
        <w:t>(1)</w:t>
      </w:r>
      <w:r w:rsidRPr="009012CE">
        <w:rPr>
          <w:rFonts w:ascii="Times New Roman" w:hAnsi="Times New Roman" w:cs="Times New Roman"/>
          <w:sz w:val="20"/>
          <w:szCs w:val="20"/>
        </w:rPr>
        <w:tab/>
        <w:t>(2)</w:t>
      </w:r>
      <w:r w:rsidRPr="009012CE">
        <w:rPr>
          <w:rFonts w:ascii="Times New Roman" w:hAnsi="Times New Roman" w:cs="Times New Roman"/>
          <w:sz w:val="20"/>
          <w:szCs w:val="20"/>
        </w:rPr>
        <w:tab/>
        <w:t>(3)</w:t>
      </w:r>
      <w:r w:rsidRPr="009012CE">
        <w:rPr>
          <w:rFonts w:ascii="Times New Roman" w:hAnsi="Times New Roman" w:cs="Times New Roman"/>
          <w:sz w:val="20"/>
          <w:szCs w:val="20"/>
        </w:rPr>
        <w:tab/>
        <w:t>(4)</w:t>
      </w:r>
      <w:r w:rsidRPr="009012CE">
        <w:rPr>
          <w:rFonts w:ascii="Times New Roman" w:hAnsi="Times New Roman" w:cs="Times New Roman"/>
          <w:sz w:val="20"/>
          <w:szCs w:val="20"/>
        </w:rPr>
        <w:tab/>
        <w:t>(5)</w:t>
      </w:r>
      <w:r w:rsidRPr="009012CE">
        <w:rPr>
          <w:rFonts w:ascii="Times New Roman" w:hAnsi="Times New Roman" w:cs="Times New Roman"/>
          <w:sz w:val="20"/>
          <w:szCs w:val="20"/>
        </w:rPr>
        <w:br/>
      </w:r>
      <w:r w:rsidRPr="009012CE">
        <w:rPr>
          <w:rFonts w:ascii="Times New Roman" w:hAnsi="Times New Roman" w:cs="Times New Roman"/>
          <w:sz w:val="20"/>
          <w:szCs w:val="20"/>
        </w:rPr>
        <w:br/>
      </w:r>
      <w:r>
        <w:rPr>
          <w:rFonts w:ascii="Times New Roman" w:hAnsi="Times New Roman" w:cs="Times New Roman"/>
          <w:sz w:val="20"/>
          <w:szCs w:val="20"/>
        </w:rPr>
        <w:br/>
      </w:r>
      <w:r w:rsidRPr="009012CE">
        <w:rPr>
          <w:rFonts w:ascii="Times New Roman" w:hAnsi="Times New Roman" w:cs="Times New Roman"/>
          <w:sz w:val="20"/>
          <w:szCs w:val="20"/>
        </w:rPr>
        <w:t>(1)</w:t>
      </w:r>
      <w:r w:rsidRPr="009012CE">
        <w:rPr>
          <w:rFonts w:ascii="Times New Roman" w:hAnsi="Times New Roman" w:cs="Times New Roman"/>
          <w:sz w:val="20"/>
          <w:szCs w:val="20"/>
        </w:rPr>
        <w:tab/>
        <w:t>(2)</w:t>
      </w:r>
      <w:r w:rsidRPr="009012CE">
        <w:rPr>
          <w:rFonts w:ascii="Times New Roman" w:hAnsi="Times New Roman" w:cs="Times New Roman"/>
          <w:sz w:val="20"/>
          <w:szCs w:val="20"/>
        </w:rPr>
        <w:tab/>
        <w:t>(3)</w:t>
      </w:r>
      <w:r w:rsidRPr="009012CE">
        <w:rPr>
          <w:rFonts w:ascii="Times New Roman" w:hAnsi="Times New Roman" w:cs="Times New Roman"/>
          <w:sz w:val="20"/>
          <w:szCs w:val="20"/>
        </w:rPr>
        <w:tab/>
        <w:t>(4)</w:t>
      </w:r>
      <w:r w:rsidRPr="009012CE">
        <w:rPr>
          <w:rFonts w:ascii="Times New Roman" w:hAnsi="Times New Roman" w:cs="Times New Roman"/>
          <w:sz w:val="20"/>
          <w:szCs w:val="20"/>
        </w:rPr>
        <w:tab/>
        <w:t>(5)</w:t>
      </w:r>
      <w:r w:rsidRPr="009012CE">
        <w:rPr>
          <w:rFonts w:ascii="Times New Roman" w:hAnsi="Times New Roman" w:cs="Times New Roman"/>
          <w:sz w:val="20"/>
          <w:szCs w:val="20"/>
        </w:rPr>
        <w:br/>
      </w:r>
      <w:r w:rsidRPr="009012CE">
        <w:rPr>
          <w:rFonts w:ascii="Times New Roman" w:hAnsi="Times New Roman" w:cs="Times New Roman"/>
          <w:sz w:val="20"/>
          <w:szCs w:val="20"/>
        </w:rPr>
        <w:br/>
      </w:r>
      <w:r w:rsidRPr="009012CE">
        <w:rPr>
          <w:rFonts w:ascii="Times New Roman" w:hAnsi="Times New Roman" w:cs="Times New Roman"/>
          <w:sz w:val="20"/>
          <w:szCs w:val="20"/>
        </w:rPr>
        <w:br/>
      </w:r>
      <w:r w:rsidRPr="009012CE">
        <w:rPr>
          <w:rFonts w:ascii="Times New Roman" w:hAnsi="Times New Roman" w:cs="Times New Roman"/>
          <w:color w:val="FFFFFF" w:themeColor="background1"/>
          <w:sz w:val="20"/>
          <w:szCs w:val="20"/>
        </w:rPr>
        <w:t>(1)</w:t>
      </w:r>
      <w:r w:rsidRPr="009012CE">
        <w:rPr>
          <w:rFonts w:ascii="Times New Roman" w:hAnsi="Times New Roman" w:cs="Times New Roman"/>
          <w:color w:val="FFFFFF" w:themeColor="background1"/>
          <w:sz w:val="20"/>
          <w:szCs w:val="20"/>
        </w:rPr>
        <w:tab/>
        <w:t>(2)</w:t>
      </w:r>
      <w:r w:rsidRPr="009012CE">
        <w:rPr>
          <w:rFonts w:ascii="Times New Roman" w:hAnsi="Times New Roman" w:cs="Times New Roman"/>
          <w:color w:val="FFFFFF" w:themeColor="background1"/>
          <w:sz w:val="20"/>
          <w:szCs w:val="20"/>
        </w:rPr>
        <w:tab/>
        <w:t>(3)</w:t>
      </w:r>
      <w:r w:rsidRPr="009012CE">
        <w:rPr>
          <w:rFonts w:ascii="Times New Roman" w:hAnsi="Times New Roman" w:cs="Times New Roman"/>
          <w:color w:val="FFFFFF" w:themeColor="background1"/>
          <w:sz w:val="20"/>
          <w:szCs w:val="20"/>
        </w:rPr>
        <w:tab/>
        <w:t>(4)</w:t>
      </w:r>
      <w:r w:rsidRPr="009012CE">
        <w:rPr>
          <w:rFonts w:ascii="Times New Roman" w:hAnsi="Times New Roman" w:cs="Times New Roman"/>
          <w:color w:val="FFFFFF" w:themeColor="background1"/>
          <w:sz w:val="20"/>
          <w:szCs w:val="20"/>
        </w:rPr>
        <w:tab/>
        <w:t>(5)</w:t>
      </w:r>
      <w:r w:rsidRPr="009012CE">
        <w:rPr>
          <w:rFonts w:ascii="Times New Roman" w:hAnsi="Times New Roman" w:cs="Times New Roman"/>
          <w:color w:val="FFFFFF" w:themeColor="background1"/>
          <w:sz w:val="20"/>
          <w:szCs w:val="20"/>
        </w:rPr>
        <w:br/>
      </w:r>
      <w:r>
        <w:rPr>
          <w:rFonts w:ascii="Times New Roman" w:hAnsi="Times New Roman" w:cs="Times New Roman"/>
          <w:sz w:val="20"/>
          <w:szCs w:val="20"/>
        </w:rPr>
        <w:br/>
      </w:r>
      <w:r w:rsidRPr="009012CE">
        <w:rPr>
          <w:rFonts w:ascii="Times New Roman" w:hAnsi="Times New Roman" w:cs="Times New Roman"/>
          <w:sz w:val="20"/>
          <w:szCs w:val="20"/>
        </w:rPr>
        <w:t>Man</w:t>
      </w:r>
      <w:r w:rsidRPr="009012CE">
        <w:rPr>
          <w:rFonts w:ascii="Times New Roman" w:hAnsi="Times New Roman" w:cs="Times New Roman"/>
          <w:sz w:val="20"/>
          <w:szCs w:val="20"/>
        </w:rPr>
        <w:tab/>
      </w:r>
      <w:r w:rsidRPr="009012CE">
        <w:rPr>
          <w:rFonts w:ascii="Times New Roman" w:hAnsi="Times New Roman" w:cs="Times New Roman"/>
          <w:sz w:val="20"/>
          <w:szCs w:val="20"/>
        </w:rPr>
        <w:tab/>
        <w:t>Vrouw</w:t>
      </w:r>
      <w:r w:rsidRPr="009012CE">
        <w:rPr>
          <w:rFonts w:ascii="Times New Roman" w:hAnsi="Times New Roman" w:cs="Times New Roman"/>
          <w:sz w:val="20"/>
          <w:szCs w:val="20"/>
        </w:rPr>
        <w:br/>
      </w:r>
      <w:r w:rsidRPr="009012CE">
        <w:rPr>
          <w:rFonts w:ascii="Times New Roman" w:hAnsi="Times New Roman" w:cs="Times New Roman"/>
          <w:sz w:val="20"/>
          <w:szCs w:val="20"/>
        </w:rPr>
        <w:br/>
        <w:t>0-20      20-35    35-50      50-65       60+</w:t>
      </w:r>
      <w:r w:rsidRPr="009012CE">
        <w:rPr>
          <w:rFonts w:ascii="Times New Roman" w:hAnsi="Times New Roman" w:cs="Times New Roman"/>
          <w:sz w:val="20"/>
          <w:szCs w:val="20"/>
        </w:rPr>
        <w:br/>
      </w:r>
      <w:r w:rsidRPr="009012CE">
        <w:rPr>
          <w:rFonts w:ascii="Times New Roman" w:hAnsi="Times New Roman" w:cs="Times New Roman"/>
          <w:sz w:val="20"/>
          <w:szCs w:val="20"/>
        </w:rPr>
        <w:br/>
        <w:t>Basis onderwijs</w:t>
      </w:r>
      <w:r w:rsidRPr="009012CE">
        <w:rPr>
          <w:rFonts w:ascii="Times New Roman" w:hAnsi="Times New Roman" w:cs="Times New Roman"/>
          <w:sz w:val="20"/>
          <w:szCs w:val="20"/>
        </w:rPr>
        <w:tab/>
        <w:t xml:space="preserve">      Middelbaar onderwijs</w:t>
      </w:r>
      <w:r w:rsidRPr="009012CE">
        <w:rPr>
          <w:rFonts w:ascii="Times New Roman" w:hAnsi="Times New Roman" w:cs="Times New Roman"/>
          <w:sz w:val="20"/>
          <w:szCs w:val="20"/>
        </w:rPr>
        <w:br/>
        <w:t>MBO</w:t>
      </w:r>
      <w:r w:rsidRPr="009012CE">
        <w:rPr>
          <w:rFonts w:ascii="Times New Roman" w:hAnsi="Times New Roman" w:cs="Times New Roman"/>
          <w:sz w:val="20"/>
          <w:szCs w:val="20"/>
        </w:rPr>
        <w:tab/>
      </w:r>
      <w:r w:rsidRPr="009012CE">
        <w:rPr>
          <w:rFonts w:ascii="Times New Roman" w:hAnsi="Times New Roman" w:cs="Times New Roman"/>
          <w:sz w:val="20"/>
          <w:szCs w:val="20"/>
        </w:rPr>
        <w:tab/>
        <w:t>HBO</w:t>
      </w:r>
      <w:r w:rsidRPr="009012CE">
        <w:rPr>
          <w:rFonts w:ascii="Times New Roman" w:hAnsi="Times New Roman" w:cs="Times New Roman"/>
          <w:sz w:val="20"/>
          <w:szCs w:val="20"/>
        </w:rPr>
        <w:tab/>
      </w:r>
      <w:r w:rsidRPr="009012CE">
        <w:rPr>
          <w:rFonts w:ascii="Times New Roman" w:hAnsi="Times New Roman" w:cs="Times New Roman"/>
          <w:sz w:val="20"/>
          <w:szCs w:val="20"/>
        </w:rPr>
        <w:tab/>
        <w:t xml:space="preserve">WO </w:t>
      </w:r>
    </w:p>
    <w:p w:rsidR="00AE0120" w:rsidRPr="009012CE" w:rsidRDefault="00AE0120" w:rsidP="00AE0120">
      <w:pPr>
        <w:rPr>
          <w:rFonts w:ascii="Times New Roman" w:hAnsi="Times New Roman" w:cs="Times New Roman"/>
          <w:sz w:val="20"/>
          <w:szCs w:val="20"/>
        </w:rPr>
      </w:pPr>
      <w:r w:rsidRPr="009012CE">
        <w:rPr>
          <w:rFonts w:ascii="Times New Roman" w:hAnsi="Times New Roman" w:cs="Times New Roman"/>
          <w:sz w:val="20"/>
          <w:szCs w:val="20"/>
        </w:rPr>
        <w:t>Werk</w:t>
      </w:r>
      <w:r w:rsidRPr="009012CE">
        <w:rPr>
          <w:rFonts w:ascii="Times New Roman" w:hAnsi="Times New Roman" w:cs="Times New Roman"/>
          <w:sz w:val="20"/>
          <w:szCs w:val="20"/>
        </w:rPr>
        <w:tab/>
      </w:r>
      <w:r w:rsidRPr="009012CE">
        <w:rPr>
          <w:rFonts w:ascii="Times New Roman" w:hAnsi="Times New Roman" w:cs="Times New Roman"/>
          <w:sz w:val="20"/>
          <w:szCs w:val="20"/>
        </w:rPr>
        <w:tab/>
        <w:t>Student</w:t>
      </w:r>
      <w:r w:rsidRPr="009012CE">
        <w:rPr>
          <w:rFonts w:ascii="Times New Roman" w:hAnsi="Times New Roman" w:cs="Times New Roman"/>
          <w:sz w:val="20"/>
          <w:szCs w:val="20"/>
        </w:rPr>
        <w:br/>
      </w:r>
      <w:r w:rsidRPr="009012CE">
        <w:rPr>
          <w:rFonts w:ascii="Times New Roman" w:hAnsi="Times New Roman" w:cs="Times New Roman"/>
          <w:sz w:val="20"/>
          <w:szCs w:val="20"/>
        </w:rPr>
        <w:br/>
        <w:t xml:space="preserve">0-1000 </w:t>
      </w:r>
      <w:r w:rsidRPr="009012CE">
        <w:rPr>
          <w:rFonts w:ascii="Times New Roman" w:hAnsi="Times New Roman" w:cs="Times New Roman"/>
          <w:sz w:val="20"/>
          <w:szCs w:val="20"/>
        </w:rPr>
        <w:tab/>
        <w:t xml:space="preserve">           1000-2000          2000-3000</w:t>
      </w:r>
      <w:r w:rsidRPr="009012CE">
        <w:rPr>
          <w:rFonts w:ascii="Times New Roman" w:hAnsi="Times New Roman" w:cs="Times New Roman"/>
          <w:sz w:val="20"/>
          <w:szCs w:val="20"/>
        </w:rPr>
        <w:br/>
        <w:t xml:space="preserve">              3000-4000            4000+ </w:t>
      </w:r>
    </w:p>
    <w:p w:rsidR="00AE0120" w:rsidRPr="009012CE" w:rsidRDefault="00AE0120" w:rsidP="00AE0120">
      <w:pPr>
        <w:rPr>
          <w:rFonts w:ascii="Times New Roman" w:hAnsi="Times New Roman" w:cs="Times New Roman"/>
          <w:sz w:val="20"/>
          <w:szCs w:val="20"/>
        </w:rPr>
      </w:pPr>
      <w:r w:rsidRPr="009012CE">
        <w:rPr>
          <w:rFonts w:ascii="Times New Roman" w:hAnsi="Times New Roman" w:cs="Times New Roman"/>
          <w:sz w:val="20"/>
          <w:szCs w:val="20"/>
        </w:rPr>
        <w:br w:type="page"/>
      </w:r>
    </w:p>
    <w:p w:rsidR="00AE0120" w:rsidRPr="009012CE" w:rsidRDefault="00AE0120" w:rsidP="00AE0120">
      <w:pPr>
        <w:rPr>
          <w:rFonts w:ascii="Times New Roman" w:hAnsi="Times New Roman" w:cs="Times New Roman"/>
          <w:sz w:val="20"/>
          <w:szCs w:val="20"/>
        </w:rPr>
        <w:sectPr w:rsidR="00AE0120" w:rsidRPr="009012CE" w:rsidSect="005D112C">
          <w:type w:val="continuous"/>
          <w:pgSz w:w="11906" w:h="16838"/>
          <w:pgMar w:top="1417" w:right="1417" w:bottom="1417" w:left="1417" w:header="708" w:footer="708" w:gutter="0"/>
          <w:cols w:num="2" w:space="708"/>
          <w:docGrid w:linePitch="360"/>
        </w:sectPr>
      </w:pPr>
    </w:p>
    <w:p w:rsidR="00AE0120" w:rsidRDefault="00AE0120" w:rsidP="00AE0120">
      <w:r>
        <w:rPr>
          <w:rFonts w:ascii="Times New Roman" w:hAnsi="Times New Roman" w:cs="Times New Roman"/>
          <w:b/>
          <w:noProof/>
          <w:lang w:eastAsia="nl-NL"/>
        </w:rPr>
        <w:lastRenderedPageBreak/>
        <w:drawing>
          <wp:anchor distT="0" distB="0" distL="114300" distR="114300" simplePos="0" relativeHeight="251675648" behindDoc="0" locked="0" layoutInCell="1" allowOverlap="1">
            <wp:simplePos x="0" y="0"/>
            <wp:positionH relativeFrom="column">
              <wp:posOffset>-842645</wp:posOffset>
            </wp:positionH>
            <wp:positionV relativeFrom="paragraph">
              <wp:posOffset>2757805</wp:posOffset>
            </wp:positionV>
            <wp:extent cx="4114800" cy="3381375"/>
            <wp:effectExtent l="19050" t="0" r="0" b="0"/>
            <wp:wrapNone/>
            <wp:docPr id="30"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4114800" cy="3381375"/>
                    </a:xfrm>
                    <a:prstGeom prst="rect">
                      <a:avLst/>
                    </a:prstGeom>
                    <a:noFill/>
                    <a:ln w="9525">
                      <a:noFill/>
                      <a:miter lim="800000"/>
                      <a:headEnd/>
                      <a:tailEnd/>
                    </a:ln>
                  </pic:spPr>
                </pic:pic>
              </a:graphicData>
            </a:graphic>
          </wp:anchor>
        </w:drawing>
      </w:r>
      <w:r>
        <w:rPr>
          <w:rFonts w:ascii="Times New Roman" w:hAnsi="Times New Roman" w:cs="Times New Roman"/>
          <w:b/>
          <w:noProof/>
          <w:lang w:eastAsia="nl-NL"/>
        </w:rPr>
        <w:drawing>
          <wp:anchor distT="0" distB="0" distL="114300" distR="114300" simplePos="0" relativeHeight="251676672" behindDoc="0" locked="0" layoutInCell="1" allowOverlap="1">
            <wp:simplePos x="0" y="0"/>
            <wp:positionH relativeFrom="column">
              <wp:posOffset>2786380</wp:posOffset>
            </wp:positionH>
            <wp:positionV relativeFrom="paragraph">
              <wp:posOffset>2757805</wp:posOffset>
            </wp:positionV>
            <wp:extent cx="4207510" cy="3381375"/>
            <wp:effectExtent l="19050" t="0" r="2540" b="0"/>
            <wp:wrapNone/>
            <wp:docPr id="29"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4207510" cy="3381375"/>
                    </a:xfrm>
                    <a:prstGeom prst="rect">
                      <a:avLst/>
                    </a:prstGeom>
                    <a:noFill/>
                    <a:ln w="9525">
                      <a:noFill/>
                      <a:miter lim="800000"/>
                      <a:headEnd/>
                      <a:tailEnd/>
                    </a:ln>
                  </pic:spPr>
                </pic:pic>
              </a:graphicData>
            </a:graphic>
          </wp:anchor>
        </w:drawing>
      </w:r>
      <w:r>
        <w:rPr>
          <w:rFonts w:ascii="Times New Roman" w:hAnsi="Times New Roman" w:cs="Times New Roman"/>
          <w:b/>
          <w:noProof/>
          <w:lang w:eastAsia="nl-NL"/>
        </w:rPr>
        <w:drawing>
          <wp:anchor distT="0" distB="0" distL="114300" distR="114300" simplePos="0" relativeHeight="251673600" behindDoc="0" locked="0" layoutInCell="1" allowOverlap="1">
            <wp:simplePos x="0" y="0"/>
            <wp:positionH relativeFrom="column">
              <wp:posOffset>-918845</wp:posOffset>
            </wp:positionH>
            <wp:positionV relativeFrom="paragraph">
              <wp:posOffset>6110605</wp:posOffset>
            </wp:positionV>
            <wp:extent cx="4248150" cy="3371850"/>
            <wp:effectExtent l="19050" t="0" r="0" b="0"/>
            <wp:wrapNone/>
            <wp:docPr id="27"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srcRect/>
                    <a:stretch>
                      <a:fillRect/>
                    </a:stretch>
                  </pic:blipFill>
                  <pic:spPr bwMode="auto">
                    <a:xfrm>
                      <a:off x="0" y="0"/>
                      <a:ext cx="4248150" cy="3371850"/>
                    </a:xfrm>
                    <a:prstGeom prst="rect">
                      <a:avLst/>
                    </a:prstGeom>
                    <a:noFill/>
                    <a:ln w="9525">
                      <a:noFill/>
                      <a:miter lim="800000"/>
                      <a:headEnd/>
                      <a:tailEnd/>
                    </a:ln>
                  </pic:spPr>
                </pic:pic>
              </a:graphicData>
            </a:graphic>
          </wp:anchor>
        </w:drawing>
      </w:r>
      <w:r>
        <w:rPr>
          <w:rFonts w:ascii="Times New Roman" w:hAnsi="Times New Roman" w:cs="Times New Roman"/>
          <w:b/>
          <w:noProof/>
          <w:lang w:eastAsia="nl-NL"/>
        </w:rPr>
        <w:drawing>
          <wp:anchor distT="0" distB="0" distL="114300" distR="114300" simplePos="0" relativeHeight="251674624" behindDoc="0" locked="0" layoutInCell="1" allowOverlap="1">
            <wp:simplePos x="0" y="0"/>
            <wp:positionH relativeFrom="column">
              <wp:posOffset>2834005</wp:posOffset>
            </wp:positionH>
            <wp:positionV relativeFrom="paragraph">
              <wp:posOffset>6224905</wp:posOffset>
            </wp:positionV>
            <wp:extent cx="4067175" cy="3238500"/>
            <wp:effectExtent l="19050" t="0" r="9525" b="0"/>
            <wp:wrapNone/>
            <wp:docPr id="26"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srcRect/>
                    <a:stretch>
                      <a:fillRect/>
                    </a:stretch>
                  </pic:blipFill>
                  <pic:spPr bwMode="auto">
                    <a:xfrm>
                      <a:off x="0" y="0"/>
                      <a:ext cx="4067175" cy="3238500"/>
                    </a:xfrm>
                    <a:prstGeom prst="rect">
                      <a:avLst/>
                    </a:prstGeom>
                    <a:noFill/>
                    <a:ln w="9525">
                      <a:noFill/>
                      <a:miter lim="800000"/>
                      <a:headEnd/>
                      <a:tailEnd/>
                    </a:ln>
                  </pic:spPr>
                </pic:pic>
              </a:graphicData>
            </a:graphic>
          </wp:anchor>
        </w:drawing>
      </w:r>
      <w:r>
        <w:rPr>
          <w:rFonts w:ascii="Times New Roman" w:hAnsi="Times New Roman" w:cs="Times New Roman"/>
          <w:b/>
          <w:noProof/>
          <w:lang w:eastAsia="nl-NL"/>
        </w:rPr>
        <w:drawing>
          <wp:anchor distT="0" distB="0" distL="114300" distR="114300" simplePos="0" relativeHeight="251671552" behindDoc="1" locked="0" layoutInCell="1" allowOverlap="1">
            <wp:simplePos x="0" y="0"/>
            <wp:positionH relativeFrom="column">
              <wp:posOffset>-966470</wp:posOffset>
            </wp:positionH>
            <wp:positionV relativeFrom="paragraph">
              <wp:posOffset>-642620</wp:posOffset>
            </wp:positionV>
            <wp:extent cx="4171950" cy="3409950"/>
            <wp:effectExtent l="19050" t="0" r="0" b="0"/>
            <wp:wrapNone/>
            <wp:docPr id="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171950" cy="3409950"/>
                    </a:xfrm>
                    <a:prstGeom prst="rect">
                      <a:avLst/>
                    </a:prstGeom>
                    <a:noFill/>
                    <a:ln w="9525">
                      <a:noFill/>
                      <a:miter lim="800000"/>
                      <a:headEnd/>
                      <a:tailEnd/>
                    </a:ln>
                  </pic:spPr>
                </pic:pic>
              </a:graphicData>
            </a:graphic>
          </wp:anchor>
        </w:drawing>
      </w:r>
      <w:r w:rsidRPr="009012CE">
        <w:rPr>
          <w:rFonts w:ascii="Times New Roman" w:hAnsi="Times New Roman" w:cs="Times New Roman"/>
          <w:b/>
          <w:noProof/>
          <w:lang w:eastAsia="nl-NL"/>
        </w:rPr>
        <w:drawing>
          <wp:anchor distT="0" distB="0" distL="114300" distR="114300" simplePos="0" relativeHeight="251672576" behindDoc="0" locked="0" layoutInCell="1" allowOverlap="1">
            <wp:simplePos x="0" y="0"/>
            <wp:positionH relativeFrom="column">
              <wp:posOffset>2786380</wp:posOffset>
            </wp:positionH>
            <wp:positionV relativeFrom="paragraph">
              <wp:posOffset>-642620</wp:posOffset>
            </wp:positionV>
            <wp:extent cx="4257675" cy="3409950"/>
            <wp:effectExtent l="19050" t="0" r="9525" b="0"/>
            <wp:wrapNone/>
            <wp:docPr id="2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4257675" cy="3409950"/>
                    </a:xfrm>
                    <a:prstGeom prst="rect">
                      <a:avLst/>
                    </a:prstGeom>
                    <a:noFill/>
                    <a:ln w="9525">
                      <a:noFill/>
                      <a:miter lim="800000"/>
                      <a:headEnd/>
                      <a:tailEnd/>
                    </a:ln>
                  </pic:spPr>
                </pic:pic>
              </a:graphicData>
            </a:graphic>
          </wp:anchor>
        </w:drawing>
      </w:r>
      <w:r>
        <w:br w:type="page"/>
      </w:r>
    </w:p>
    <w:p w:rsidR="00AE0120" w:rsidRDefault="00AE0120">
      <w:r>
        <w:rPr>
          <w:rFonts w:ascii="Times New Roman" w:hAnsi="Times New Roman" w:cs="Times New Roman"/>
          <w:b/>
          <w:noProof/>
          <w:lang w:eastAsia="nl-NL"/>
        </w:rPr>
        <w:lastRenderedPageBreak/>
        <w:drawing>
          <wp:anchor distT="0" distB="0" distL="114300" distR="114300" simplePos="0" relativeHeight="251679744" behindDoc="0" locked="0" layoutInCell="1" allowOverlap="1">
            <wp:simplePos x="0" y="0"/>
            <wp:positionH relativeFrom="column">
              <wp:posOffset>2919359</wp:posOffset>
            </wp:positionH>
            <wp:positionV relativeFrom="paragraph">
              <wp:posOffset>-353530</wp:posOffset>
            </wp:positionV>
            <wp:extent cx="3757303" cy="3004457"/>
            <wp:effectExtent l="19050" t="0" r="0" b="0"/>
            <wp:wrapNone/>
            <wp:docPr id="3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3758047" cy="3005882"/>
                    </a:xfrm>
                    <a:prstGeom prst="rect">
                      <a:avLst/>
                    </a:prstGeom>
                    <a:noFill/>
                    <a:ln w="9525">
                      <a:noFill/>
                      <a:miter lim="800000"/>
                      <a:headEnd/>
                      <a:tailEnd/>
                    </a:ln>
                  </pic:spPr>
                </pic:pic>
              </a:graphicData>
            </a:graphic>
          </wp:anchor>
        </w:drawing>
      </w:r>
      <w:r w:rsidRPr="009012CE">
        <w:rPr>
          <w:rFonts w:ascii="Times New Roman" w:hAnsi="Times New Roman" w:cs="Times New Roman"/>
          <w:b/>
          <w:noProof/>
          <w:lang w:eastAsia="nl-NL"/>
        </w:rPr>
        <w:drawing>
          <wp:anchor distT="0" distB="0" distL="114300" distR="114300" simplePos="0" relativeHeight="251678720" behindDoc="0" locked="0" layoutInCell="1" allowOverlap="1">
            <wp:simplePos x="0" y="0"/>
            <wp:positionH relativeFrom="column">
              <wp:posOffset>-595737</wp:posOffset>
            </wp:positionH>
            <wp:positionV relativeFrom="paragraph">
              <wp:posOffset>-436657</wp:posOffset>
            </wp:positionV>
            <wp:extent cx="3876056" cy="3087584"/>
            <wp:effectExtent l="19050" t="0" r="0" b="0"/>
            <wp:wrapNone/>
            <wp:docPr id="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3867564" cy="3091512"/>
                    </a:xfrm>
                    <a:prstGeom prst="rect">
                      <a:avLst/>
                    </a:prstGeom>
                    <a:noFill/>
                    <a:ln w="9525">
                      <a:noFill/>
                      <a:miter lim="800000"/>
                      <a:headEnd/>
                      <a:tailEnd/>
                    </a:ln>
                  </pic:spPr>
                </pic:pic>
              </a:graphicData>
            </a:graphic>
          </wp:anchor>
        </w:drawing>
      </w:r>
      <w:r w:rsidRPr="009012CE">
        <w:rPr>
          <w:rFonts w:ascii="Times New Roman" w:hAnsi="Times New Roman" w:cs="Times New Roman"/>
          <w:b/>
          <w:noProof/>
          <w:lang w:eastAsia="nl-NL"/>
        </w:rPr>
        <w:drawing>
          <wp:anchor distT="0" distB="0" distL="114300" distR="114300" simplePos="0" relativeHeight="251680768" behindDoc="0" locked="0" layoutInCell="1" allowOverlap="1">
            <wp:simplePos x="0" y="0"/>
            <wp:positionH relativeFrom="column">
              <wp:posOffset>2919359</wp:posOffset>
            </wp:positionH>
            <wp:positionV relativeFrom="paragraph">
              <wp:posOffset>2793431</wp:posOffset>
            </wp:positionV>
            <wp:extent cx="3769178" cy="3016332"/>
            <wp:effectExtent l="19050" t="0" r="0" b="0"/>
            <wp:wrapNone/>
            <wp:docPr id="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3757820" cy="3013544"/>
                    </a:xfrm>
                    <a:prstGeom prst="rect">
                      <a:avLst/>
                    </a:prstGeom>
                    <a:noFill/>
                    <a:ln w="9525">
                      <a:noFill/>
                      <a:miter lim="800000"/>
                      <a:headEnd/>
                      <a:tailEnd/>
                    </a:ln>
                  </pic:spPr>
                </pic:pic>
              </a:graphicData>
            </a:graphic>
          </wp:anchor>
        </w:drawing>
      </w:r>
      <w:r>
        <w:rPr>
          <w:rFonts w:ascii="Times New Roman" w:hAnsi="Times New Roman" w:cs="Times New Roman"/>
          <w:noProof/>
          <w:lang w:eastAsia="nl-NL"/>
        </w:rPr>
        <w:drawing>
          <wp:anchor distT="0" distB="0" distL="114300" distR="114300" simplePos="0" relativeHeight="251681792" behindDoc="0" locked="0" layoutInCell="1" allowOverlap="1">
            <wp:simplePos x="0" y="0"/>
            <wp:positionH relativeFrom="column">
              <wp:posOffset>-536361</wp:posOffset>
            </wp:positionH>
            <wp:positionV relativeFrom="paragraph">
              <wp:posOffset>2840932</wp:posOffset>
            </wp:positionV>
            <wp:extent cx="3634740" cy="2909455"/>
            <wp:effectExtent l="19050" t="0" r="4177" b="0"/>
            <wp:wrapNone/>
            <wp:docPr id="3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3634373" cy="2910177"/>
                    </a:xfrm>
                    <a:prstGeom prst="rect">
                      <a:avLst/>
                    </a:prstGeom>
                    <a:noFill/>
                    <a:ln w="9525">
                      <a:noFill/>
                      <a:miter lim="800000"/>
                      <a:headEnd/>
                      <a:tailEnd/>
                    </a:ln>
                  </pic:spPr>
                </pic:pic>
              </a:graphicData>
            </a:graphic>
          </wp:anchor>
        </w:drawing>
      </w:r>
      <w:r>
        <w:rPr>
          <w:rFonts w:ascii="Times New Roman" w:hAnsi="Times New Roman" w:cs="Times New Roman"/>
          <w:noProof/>
          <w:lang w:eastAsia="nl-NL"/>
        </w:rPr>
        <w:drawing>
          <wp:anchor distT="0" distB="0" distL="114300" distR="114300" simplePos="0" relativeHeight="251683840" behindDoc="0" locked="0" layoutInCell="1" allowOverlap="1">
            <wp:simplePos x="0" y="0"/>
            <wp:positionH relativeFrom="column">
              <wp:posOffset>2836232</wp:posOffset>
            </wp:positionH>
            <wp:positionV relativeFrom="paragraph">
              <wp:posOffset>6118522</wp:posOffset>
            </wp:positionV>
            <wp:extent cx="3709802" cy="2968831"/>
            <wp:effectExtent l="19050" t="0" r="0" b="0"/>
            <wp:wrapNone/>
            <wp:docPr id="35"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3714150" cy="2973115"/>
                    </a:xfrm>
                    <a:prstGeom prst="rect">
                      <a:avLst/>
                    </a:prstGeom>
                    <a:noFill/>
                    <a:ln w="9525">
                      <a:noFill/>
                      <a:miter lim="800000"/>
                      <a:headEnd/>
                      <a:tailEnd/>
                    </a:ln>
                  </pic:spPr>
                </pic:pic>
              </a:graphicData>
            </a:graphic>
          </wp:anchor>
        </w:drawing>
      </w:r>
      <w:r>
        <w:rPr>
          <w:rFonts w:ascii="Times New Roman" w:hAnsi="Times New Roman" w:cs="Times New Roman"/>
          <w:noProof/>
          <w:lang w:eastAsia="nl-NL"/>
        </w:rPr>
        <w:drawing>
          <wp:anchor distT="0" distB="0" distL="114300" distR="114300" simplePos="0" relativeHeight="251682816" behindDoc="0" locked="0" layoutInCell="1" allowOverlap="1">
            <wp:simplePos x="0" y="0"/>
            <wp:positionH relativeFrom="column">
              <wp:posOffset>-595737</wp:posOffset>
            </wp:positionH>
            <wp:positionV relativeFrom="paragraph">
              <wp:posOffset>6035395</wp:posOffset>
            </wp:positionV>
            <wp:extent cx="3879677" cy="3099459"/>
            <wp:effectExtent l="19050" t="0" r="8827" b="0"/>
            <wp:wrapNone/>
            <wp:docPr id="36"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3877276" cy="3100930"/>
                    </a:xfrm>
                    <a:prstGeom prst="rect">
                      <a:avLst/>
                    </a:prstGeom>
                    <a:noFill/>
                    <a:ln w="9525">
                      <a:noFill/>
                      <a:miter lim="800000"/>
                      <a:headEnd/>
                      <a:tailEnd/>
                    </a:ln>
                  </pic:spPr>
                </pic:pic>
              </a:graphicData>
            </a:graphic>
          </wp:anchor>
        </w:drawing>
      </w:r>
      <w:r>
        <w:br w:type="page"/>
      </w:r>
    </w:p>
    <w:p w:rsidR="00C325D2" w:rsidRPr="000A5345" w:rsidRDefault="00C325D2">
      <w:pPr>
        <w:rPr>
          <w:rFonts w:ascii="Times New Roman" w:hAnsi="Times New Roman" w:cs="Times New Roman"/>
          <w:b/>
        </w:rPr>
      </w:pPr>
      <w:r w:rsidRPr="000A5345">
        <w:rPr>
          <w:rFonts w:ascii="Times New Roman" w:hAnsi="Times New Roman" w:cs="Times New Roman"/>
          <w:b/>
        </w:rPr>
        <w:lastRenderedPageBreak/>
        <w:t>Appendix 8</w:t>
      </w:r>
      <w:r w:rsidR="00CD339A" w:rsidRPr="000A5345">
        <w:rPr>
          <w:rFonts w:ascii="Times New Roman" w:hAnsi="Times New Roman" w:cs="Times New Roman"/>
          <w:b/>
        </w:rPr>
        <w:t>: SPSS output stelling 4 en 7</w:t>
      </w:r>
    </w:p>
    <w:p w:rsidR="00CD339A" w:rsidRPr="000A5345" w:rsidRDefault="00CD339A">
      <w:pPr>
        <w:rPr>
          <w:rFonts w:ascii="Times New Roman" w:hAnsi="Times New Roman" w:cs="Times New Roman"/>
          <w:b/>
        </w:rPr>
      </w:pPr>
    </w:p>
    <w:tbl>
      <w:tblPr>
        <w:tblW w:w="8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44"/>
        <w:gridCol w:w="1000"/>
        <w:gridCol w:w="1046"/>
        <w:gridCol w:w="1000"/>
        <w:gridCol w:w="1000"/>
        <w:gridCol w:w="1380"/>
        <w:gridCol w:w="1380"/>
      </w:tblGrid>
      <w:tr w:rsidR="00CD339A" w:rsidRPr="005724E1" w:rsidTr="00CD339A">
        <w:trPr>
          <w:cantSplit/>
        </w:trPr>
        <w:tc>
          <w:tcPr>
            <w:tcW w:w="8050" w:type="dxa"/>
            <w:gridSpan w:val="7"/>
            <w:tcBorders>
              <w:top w:val="nil"/>
              <w:left w:val="nil"/>
              <w:bottom w:val="nil"/>
              <w:right w:val="nil"/>
            </w:tcBorders>
            <w:shd w:val="clear" w:color="auto" w:fill="FFFFFF"/>
          </w:tcPr>
          <w:p w:rsidR="00CD339A" w:rsidRPr="00CD339A" w:rsidRDefault="00CD339A" w:rsidP="00CF39F1">
            <w:pPr>
              <w:autoSpaceDE w:val="0"/>
              <w:autoSpaceDN w:val="0"/>
              <w:adjustRightInd w:val="0"/>
              <w:spacing w:after="0" w:line="320" w:lineRule="atLeast"/>
              <w:ind w:left="60" w:right="60"/>
              <w:jc w:val="center"/>
              <w:rPr>
                <w:rFonts w:ascii="Arial" w:hAnsi="Arial" w:cs="Arial"/>
                <w:b/>
                <w:bCs/>
                <w:color w:val="000000"/>
                <w:sz w:val="18"/>
                <w:szCs w:val="18"/>
              </w:rPr>
            </w:pPr>
            <w:r w:rsidRPr="005724E1">
              <w:rPr>
                <w:rFonts w:ascii="Arial" w:hAnsi="Arial" w:cs="Arial"/>
                <w:b/>
                <w:bCs/>
                <w:color w:val="000000"/>
                <w:sz w:val="18"/>
                <w:szCs w:val="18"/>
              </w:rPr>
              <w:t xml:space="preserve">Parameter </w:t>
            </w:r>
            <w:proofErr w:type="spellStart"/>
            <w:r w:rsidRPr="005724E1">
              <w:rPr>
                <w:rFonts w:ascii="Arial" w:hAnsi="Arial" w:cs="Arial"/>
                <w:b/>
                <w:bCs/>
                <w:color w:val="000000"/>
                <w:sz w:val="18"/>
                <w:szCs w:val="18"/>
              </w:rPr>
              <w:t>Estimates</w:t>
            </w:r>
            <w:proofErr w:type="spellEnd"/>
          </w:p>
        </w:tc>
      </w:tr>
      <w:tr w:rsidR="00CD339A" w:rsidRPr="005724E1" w:rsidTr="00CD339A">
        <w:trPr>
          <w:cantSplit/>
        </w:trPr>
        <w:tc>
          <w:tcPr>
            <w:tcW w:w="8050" w:type="dxa"/>
            <w:gridSpan w:val="7"/>
            <w:tcBorders>
              <w:top w:val="nil"/>
              <w:left w:val="nil"/>
              <w:bottom w:val="nil"/>
              <w:right w:val="nil"/>
            </w:tcBorders>
            <w:shd w:val="clear" w:color="auto" w:fill="FFFFFF"/>
          </w:tcPr>
          <w:p w:rsidR="00CD339A" w:rsidRPr="00CD339A" w:rsidRDefault="00CD339A" w:rsidP="00CD339A">
            <w:pPr>
              <w:autoSpaceDE w:val="0"/>
              <w:autoSpaceDN w:val="0"/>
              <w:adjustRightInd w:val="0"/>
              <w:spacing w:after="0" w:line="320" w:lineRule="atLeast"/>
              <w:ind w:left="60" w:right="60"/>
              <w:jc w:val="center"/>
              <w:rPr>
                <w:rFonts w:ascii="Arial" w:hAnsi="Arial" w:cs="Arial"/>
                <w:b/>
                <w:bCs/>
                <w:color w:val="000000"/>
                <w:sz w:val="18"/>
                <w:szCs w:val="18"/>
              </w:rPr>
            </w:pPr>
            <w:proofErr w:type="spellStart"/>
            <w:r w:rsidRPr="00CD339A">
              <w:rPr>
                <w:rFonts w:ascii="Arial" w:hAnsi="Arial" w:cs="Arial"/>
                <w:b/>
                <w:bCs/>
                <w:color w:val="000000"/>
                <w:sz w:val="18"/>
                <w:szCs w:val="18"/>
              </w:rPr>
              <w:t>Dependent</w:t>
            </w:r>
            <w:proofErr w:type="spellEnd"/>
            <w:r w:rsidRPr="00CD339A">
              <w:rPr>
                <w:rFonts w:ascii="Arial" w:hAnsi="Arial" w:cs="Arial"/>
                <w:b/>
                <w:bCs/>
                <w:color w:val="000000"/>
                <w:sz w:val="18"/>
                <w:szCs w:val="18"/>
              </w:rPr>
              <w:t xml:space="preserve"> </w:t>
            </w:r>
            <w:proofErr w:type="spellStart"/>
            <w:r w:rsidRPr="00CD339A">
              <w:rPr>
                <w:rFonts w:ascii="Arial" w:hAnsi="Arial" w:cs="Arial"/>
                <w:b/>
                <w:bCs/>
                <w:color w:val="000000"/>
                <w:sz w:val="18"/>
                <w:szCs w:val="18"/>
              </w:rPr>
              <w:t>Variable</w:t>
            </w:r>
            <w:proofErr w:type="spellEnd"/>
            <w:r w:rsidRPr="00CD339A">
              <w:rPr>
                <w:rFonts w:ascii="Arial" w:hAnsi="Arial" w:cs="Arial"/>
                <w:b/>
                <w:bCs/>
                <w:color w:val="000000"/>
                <w:sz w:val="18"/>
                <w:szCs w:val="18"/>
              </w:rPr>
              <w:t>: vraag 4</w:t>
            </w:r>
          </w:p>
        </w:tc>
      </w:tr>
      <w:tr w:rsidR="00CD339A" w:rsidRPr="005724E1" w:rsidTr="00CD339A">
        <w:trPr>
          <w:cantSplit/>
        </w:trPr>
        <w:tc>
          <w:tcPr>
            <w:tcW w:w="1244" w:type="dxa"/>
            <w:vMerge w:val="restart"/>
            <w:tcBorders>
              <w:top w:val="single" w:sz="16" w:space="0" w:color="000000"/>
              <w:left w:val="single" w:sz="16" w:space="0" w:color="000000"/>
              <w:bottom w:val="nil"/>
              <w:right w:val="single" w:sz="16" w:space="0" w:color="000000"/>
            </w:tcBorders>
            <w:shd w:val="clear" w:color="auto" w:fill="FFFFFF"/>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Parameter</w:t>
            </w:r>
          </w:p>
        </w:tc>
        <w:tc>
          <w:tcPr>
            <w:tcW w:w="1000" w:type="dxa"/>
            <w:vMerge w:val="restart"/>
            <w:tcBorders>
              <w:top w:val="single" w:sz="16" w:space="0" w:color="000000"/>
              <w:left w:val="single" w:sz="16" w:space="0" w:color="000000"/>
            </w:tcBorders>
            <w:shd w:val="clear" w:color="auto" w:fill="FFFFFF"/>
          </w:tcPr>
          <w:p w:rsidR="00CD339A" w:rsidRPr="005724E1" w:rsidRDefault="00CD339A" w:rsidP="00CF39F1">
            <w:pPr>
              <w:autoSpaceDE w:val="0"/>
              <w:autoSpaceDN w:val="0"/>
              <w:adjustRightInd w:val="0"/>
              <w:spacing w:after="0" w:line="320" w:lineRule="atLeast"/>
              <w:ind w:left="60" w:right="60"/>
              <w:jc w:val="center"/>
              <w:rPr>
                <w:rFonts w:ascii="Arial" w:hAnsi="Arial" w:cs="Arial"/>
                <w:color w:val="000000"/>
                <w:sz w:val="18"/>
                <w:szCs w:val="18"/>
              </w:rPr>
            </w:pPr>
            <w:r w:rsidRPr="005724E1">
              <w:rPr>
                <w:rFonts w:ascii="Arial" w:hAnsi="Arial" w:cs="Arial"/>
                <w:color w:val="000000"/>
                <w:sz w:val="18"/>
                <w:szCs w:val="18"/>
              </w:rPr>
              <w:t>B</w:t>
            </w:r>
          </w:p>
        </w:tc>
        <w:tc>
          <w:tcPr>
            <w:tcW w:w="1046" w:type="dxa"/>
            <w:vMerge w:val="restart"/>
            <w:tcBorders>
              <w:top w:val="single" w:sz="16" w:space="0" w:color="000000"/>
            </w:tcBorders>
            <w:shd w:val="clear" w:color="auto" w:fill="FFFFFF"/>
          </w:tcPr>
          <w:p w:rsidR="00CD339A" w:rsidRPr="005724E1" w:rsidRDefault="00CD339A" w:rsidP="00CF39F1">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5724E1">
              <w:rPr>
                <w:rFonts w:ascii="Arial" w:hAnsi="Arial" w:cs="Arial"/>
                <w:color w:val="000000"/>
                <w:sz w:val="18"/>
                <w:szCs w:val="18"/>
              </w:rPr>
              <w:t>Std</w:t>
            </w:r>
            <w:proofErr w:type="spellEnd"/>
            <w:r w:rsidRPr="005724E1">
              <w:rPr>
                <w:rFonts w:ascii="Arial" w:hAnsi="Arial" w:cs="Arial"/>
                <w:color w:val="000000"/>
                <w:sz w:val="18"/>
                <w:szCs w:val="18"/>
              </w:rPr>
              <w:t xml:space="preserve">. </w:t>
            </w:r>
            <w:proofErr w:type="spellStart"/>
            <w:r w:rsidRPr="005724E1">
              <w:rPr>
                <w:rFonts w:ascii="Arial" w:hAnsi="Arial" w:cs="Arial"/>
                <w:color w:val="000000"/>
                <w:sz w:val="18"/>
                <w:szCs w:val="18"/>
              </w:rPr>
              <w:t>Error</w:t>
            </w:r>
            <w:proofErr w:type="spellEnd"/>
          </w:p>
        </w:tc>
        <w:tc>
          <w:tcPr>
            <w:tcW w:w="1000" w:type="dxa"/>
            <w:vMerge w:val="restart"/>
            <w:tcBorders>
              <w:top w:val="single" w:sz="16" w:space="0" w:color="000000"/>
            </w:tcBorders>
            <w:shd w:val="clear" w:color="auto" w:fill="FFFFFF"/>
          </w:tcPr>
          <w:p w:rsidR="00CD339A" w:rsidRPr="005724E1" w:rsidRDefault="00CD339A" w:rsidP="00CF39F1">
            <w:pPr>
              <w:autoSpaceDE w:val="0"/>
              <w:autoSpaceDN w:val="0"/>
              <w:adjustRightInd w:val="0"/>
              <w:spacing w:after="0" w:line="320" w:lineRule="atLeast"/>
              <w:ind w:left="60" w:right="60"/>
              <w:jc w:val="center"/>
              <w:rPr>
                <w:rFonts w:ascii="Arial" w:hAnsi="Arial" w:cs="Arial"/>
                <w:color w:val="000000"/>
                <w:sz w:val="18"/>
                <w:szCs w:val="18"/>
              </w:rPr>
            </w:pPr>
            <w:r w:rsidRPr="005724E1">
              <w:rPr>
                <w:rFonts w:ascii="Arial" w:hAnsi="Arial" w:cs="Arial"/>
                <w:color w:val="000000"/>
                <w:sz w:val="18"/>
                <w:szCs w:val="18"/>
              </w:rPr>
              <w:t>t</w:t>
            </w:r>
          </w:p>
        </w:tc>
        <w:tc>
          <w:tcPr>
            <w:tcW w:w="1000" w:type="dxa"/>
            <w:vMerge w:val="restart"/>
            <w:tcBorders>
              <w:top w:val="single" w:sz="16" w:space="0" w:color="000000"/>
            </w:tcBorders>
            <w:shd w:val="clear" w:color="auto" w:fill="FFFFFF"/>
          </w:tcPr>
          <w:p w:rsidR="00CD339A" w:rsidRPr="005724E1" w:rsidRDefault="00CD339A" w:rsidP="00CF39F1">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5724E1">
              <w:rPr>
                <w:rFonts w:ascii="Arial" w:hAnsi="Arial" w:cs="Arial"/>
                <w:color w:val="000000"/>
                <w:sz w:val="18"/>
                <w:szCs w:val="18"/>
              </w:rPr>
              <w:t>Sig</w:t>
            </w:r>
            <w:proofErr w:type="spellEnd"/>
            <w:r w:rsidRPr="005724E1">
              <w:rPr>
                <w:rFonts w:ascii="Arial" w:hAnsi="Arial" w:cs="Arial"/>
                <w:color w:val="000000"/>
                <w:sz w:val="18"/>
                <w:szCs w:val="18"/>
              </w:rPr>
              <w:t>.</w:t>
            </w:r>
          </w:p>
        </w:tc>
        <w:tc>
          <w:tcPr>
            <w:tcW w:w="2760" w:type="dxa"/>
            <w:gridSpan w:val="2"/>
            <w:tcBorders>
              <w:top w:val="single" w:sz="16" w:space="0" w:color="000000"/>
            </w:tcBorders>
            <w:shd w:val="clear" w:color="auto" w:fill="FFFFFF"/>
          </w:tcPr>
          <w:p w:rsidR="00CD339A" w:rsidRPr="005724E1" w:rsidRDefault="00CD339A" w:rsidP="00CF39F1">
            <w:pPr>
              <w:autoSpaceDE w:val="0"/>
              <w:autoSpaceDN w:val="0"/>
              <w:adjustRightInd w:val="0"/>
              <w:spacing w:after="0" w:line="320" w:lineRule="atLeast"/>
              <w:ind w:left="60" w:right="60"/>
              <w:jc w:val="center"/>
              <w:rPr>
                <w:rFonts w:ascii="Arial" w:hAnsi="Arial" w:cs="Arial"/>
                <w:color w:val="000000"/>
                <w:sz w:val="18"/>
                <w:szCs w:val="18"/>
              </w:rPr>
            </w:pPr>
            <w:r w:rsidRPr="005724E1">
              <w:rPr>
                <w:rFonts w:ascii="Arial" w:hAnsi="Arial" w:cs="Arial"/>
                <w:color w:val="000000"/>
                <w:sz w:val="18"/>
                <w:szCs w:val="18"/>
              </w:rPr>
              <w:t xml:space="preserve">95% </w:t>
            </w:r>
            <w:proofErr w:type="spellStart"/>
            <w:r w:rsidRPr="005724E1">
              <w:rPr>
                <w:rFonts w:ascii="Arial" w:hAnsi="Arial" w:cs="Arial"/>
                <w:color w:val="000000"/>
                <w:sz w:val="18"/>
                <w:szCs w:val="18"/>
              </w:rPr>
              <w:t>Confidence</w:t>
            </w:r>
            <w:proofErr w:type="spellEnd"/>
            <w:r w:rsidRPr="005724E1">
              <w:rPr>
                <w:rFonts w:ascii="Arial" w:hAnsi="Arial" w:cs="Arial"/>
                <w:color w:val="000000"/>
                <w:sz w:val="18"/>
                <w:szCs w:val="18"/>
              </w:rPr>
              <w:t xml:space="preserve"> Interval</w:t>
            </w:r>
          </w:p>
        </w:tc>
      </w:tr>
      <w:tr w:rsidR="00CD339A" w:rsidRPr="005724E1" w:rsidTr="00CD339A">
        <w:trPr>
          <w:cantSplit/>
        </w:trPr>
        <w:tc>
          <w:tcPr>
            <w:tcW w:w="1244" w:type="dxa"/>
            <w:vMerge/>
            <w:tcBorders>
              <w:top w:val="single" w:sz="16" w:space="0" w:color="000000"/>
              <w:left w:val="single" w:sz="16" w:space="0" w:color="000000"/>
              <w:bottom w:val="nil"/>
              <w:right w:val="single" w:sz="16" w:space="0" w:color="000000"/>
            </w:tcBorders>
            <w:shd w:val="clear" w:color="auto" w:fill="FFFFFF"/>
          </w:tcPr>
          <w:p w:rsidR="00CD339A" w:rsidRPr="005724E1" w:rsidRDefault="00CD339A" w:rsidP="00CF39F1">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left w:val="single" w:sz="16" w:space="0" w:color="000000"/>
            </w:tcBorders>
            <w:shd w:val="clear" w:color="auto" w:fill="FFFFFF"/>
          </w:tcPr>
          <w:p w:rsidR="00CD339A" w:rsidRPr="005724E1" w:rsidRDefault="00CD339A" w:rsidP="00CF39F1">
            <w:pPr>
              <w:autoSpaceDE w:val="0"/>
              <w:autoSpaceDN w:val="0"/>
              <w:adjustRightInd w:val="0"/>
              <w:spacing w:after="0" w:line="240" w:lineRule="auto"/>
              <w:rPr>
                <w:rFonts w:ascii="Arial" w:hAnsi="Arial" w:cs="Arial"/>
                <w:color w:val="000000"/>
                <w:sz w:val="18"/>
                <w:szCs w:val="18"/>
              </w:rPr>
            </w:pPr>
          </w:p>
        </w:tc>
        <w:tc>
          <w:tcPr>
            <w:tcW w:w="1046" w:type="dxa"/>
            <w:vMerge/>
            <w:tcBorders>
              <w:top w:val="single" w:sz="16" w:space="0" w:color="000000"/>
            </w:tcBorders>
            <w:shd w:val="clear" w:color="auto" w:fill="FFFFFF"/>
          </w:tcPr>
          <w:p w:rsidR="00CD339A" w:rsidRPr="005724E1" w:rsidRDefault="00CD339A" w:rsidP="00CF39F1">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tcBorders>
            <w:shd w:val="clear" w:color="auto" w:fill="FFFFFF"/>
          </w:tcPr>
          <w:p w:rsidR="00CD339A" w:rsidRPr="005724E1" w:rsidRDefault="00CD339A" w:rsidP="00CF39F1">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tcBorders>
            <w:shd w:val="clear" w:color="auto" w:fill="FFFFFF"/>
          </w:tcPr>
          <w:p w:rsidR="00CD339A" w:rsidRPr="005724E1" w:rsidRDefault="00CD339A" w:rsidP="00CF39F1">
            <w:pPr>
              <w:autoSpaceDE w:val="0"/>
              <w:autoSpaceDN w:val="0"/>
              <w:adjustRightInd w:val="0"/>
              <w:spacing w:after="0" w:line="240" w:lineRule="auto"/>
              <w:rPr>
                <w:rFonts w:ascii="Arial" w:hAnsi="Arial" w:cs="Arial"/>
                <w:color w:val="000000"/>
                <w:sz w:val="18"/>
                <w:szCs w:val="18"/>
              </w:rPr>
            </w:pPr>
          </w:p>
        </w:tc>
        <w:tc>
          <w:tcPr>
            <w:tcW w:w="1380" w:type="dxa"/>
            <w:tcBorders>
              <w:bottom w:val="single" w:sz="16" w:space="0" w:color="000000"/>
            </w:tcBorders>
            <w:shd w:val="clear" w:color="auto" w:fill="FFFFFF"/>
          </w:tcPr>
          <w:p w:rsidR="00CD339A" w:rsidRPr="005724E1" w:rsidRDefault="00CD339A" w:rsidP="00CF39F1">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5724E1">
              <w:rPr>
                <w:rFonts w:ascii="Arial" w:hAnsi="Arial" w:cs="Arial"/>
                <w:color w:val="000000"/>
                <w:sz w:val="18"/>
                <w:szCs w:val="18"/>
              </w:rPr>
              <w:t>Lower</w:t>
            </w:r>
            <w:proofErr w:type="spellEnd"/>
            <w:r w:rsidRPr="005724E1">
              <w:rPr>
                <w:rFonts w:ascii="Arial" w:hAnsi="Arial" w:cs="Arial"/>
                <w:color w:val="000000"/>
                <w:sz w:val="18"/>
                <w:szCs w:val="18"/>
              </w:rPr>
              <w:t xml:space="preserve"> </w:t>
            </w:r>
            <w:proofErr w:type="spellStart"/>
            <w:r w:rsidRPr="005724E1">
              <w:rPr>
                <w:rFonts w:ascii="Arial" w:hAnsi="Arial" w:cs="Arial"/>
                <w:color w:val="000000"/>
                <w:sz w:val="18"/>
                <w:szCs w:val="18"/>
              </w:rPr>
              <w:t>Bound</w:t>
            </w:r>
            <w:proofErr w:type="spellEnd"/>
          </w:p>
        </w:tc>
        <w:tc>
          <w:tcPr>
            <w:tcW w:w="1380" w:type="dxa"/>
            <w:tcBorders>
              <w:bottom w:val="single" w:sz="16" w:space="0" w:color="000000"/>
              <w:right w:val="single" w:sz="16" w:space="0" w:color="000000"/>
            </w:tcBorders>
            <w:shd w:val="clear" w:color="auto" w:fill="FFFFFF"/>
          </w:tcPr>
          <w:p w:rsidR="00CD339A" w:rsidRPr="005724E1" w:rsidRDefault="00CD339A" w:rsidP="00CF39F1">
            <w:pPr>
              <w:autoSpaceDE w:val="0"/>
              <w:autoSpaceDN w:val="0"/>
              <w:adjustRightInd w:val="0"/>
              <w:spacing w:after="0" w:line="320" w:lineRule="atLeast"/>
              <w:ind w:left="60" w:right="60"/>
              <w:jc w:val="center"/>
              <w:rPr>
                <w:rFonts w:ascii="Arial" w:hAnsi="Arial" w:cs="Arial"/>
                <w:color w:val="000000"/>
                <w:sz w:val="18"/>
                <w:szCs w:val="18"/>
              </w:rPr>
            </w:pPr>
            <w:r w:rsidRPr="005724E1">
              <w:rPr>
                <w:rFonts w:ascii="Arial" w:hAnsi="Arial" w:cs="Arial"/>
                <w:color w:val="000000"/>
                <w:sz w:val="18"/>
                <w:szCs w:val="18"/>
              </w:rPr>
              <w:t xml:space="preserve">Upper </w:t>
            </w:r>
            <w:proofErr w:type="spellStart"/>
            <w:r w:rsidRPr="005724E1">
              <w:rPr>
                <w:rFonts w:ascii="Arial" w:hAnsi="Arial" w:cs="Arial"/>
                <w:color w:val="000000"/>
                <w:sz w:val="18"/>
                <w:szCs w:val="18"/>
              </w:rPr>
              <w:t>Bound</w:t>
            </w:r>
            <w:proofErr w:type="spellEnd"/>
          </w:p>
        </w:tc>
      </w:tr>
      <w:tr w:rsidR="00CD339A" w:rsidRPr="005724E1" w:rsidTr="00CD339A">
        <w:trPr>
          <w:cantSplit/>
        </w:trPr>
        <w:tc>
          <w:tcPr>
            <w:tcW w:w="1244" w:type="dxa"/>
            <w:tcBorders>
              <w:top w:val="single" w:sz="16" w:space="0" w:color="000000"/>
              <w:left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proofErr w:type="spellStart"/>
            <w:r w:rsidRPr="005724E1">
              <w:rPr>
                <w:rFonts w:ascii="Arial" w:hAnsi="Arial" w:cs="Arial"/>
                <w:color w:val="000000"/>
                <w:sz w:val="18"/>
                <w:szCs w:val="18"/>
              </w:rPr>
              <w:t>Intercept</w:t>
            </w:r>
            <w:proofErr w:type="spellEnd"/>
          </w:p>
        </w:tc>
        <w:tc>
          <w:tcPr>
            <w:tcW w:w="1000" w:type="dxa"/>
            <w:tcBorders>
              <w:top w:val="single" w:sz="16" w:space="0" w:color="000000"/>
              <w:left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2,470</w:t>
            </w:r>
          </w:p>
        </w:tc>
        <w:tc>
          <w:tcPr>
            <w:tcW w:w="1046" w:type="dxa"/>
            <w:tcBorders>
              <w:top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1,125</w:t>
            </w:r>
          </w:p>
        </w:tc>
        <w:tc>
          <w:tcPr>
            <w:tcW w:w="1000" w:type="dxa"/>
            <w:tcBorders>
              <w:top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2,195</w:t>
            </w:r>
          </w:p>
        </w:tc>
        <w:tc>
          <w:tcPr>
            <w:tcW w:w="1000" w:type="dxa"/>
            <w:tcBorders>
              <w:top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,031</w:t>
            </w:r>
          </w:p>
        </w:tc>
        <w:tc>
          <w:tcPr>
            <w:tcW w:w="1380" w:type="dxa"/>
            <w:tcBorders>
              <w:top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,229</w:t>
            </w:r>
          </w:p>
        </w:tc>
        <w:tc>
          <w:tcPr>
            <w:tcW w:w="1380" w:type="dxa"/>
            <w:tcBorders>
              <w:top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4,711</w:t>
            </w:r>
          </w:p>
        </w:tc>
      </w:tr>
      <w:tr w:rsidR="00CD339A" w:rsidRPr="005724E1"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[vraag8=1]</w:t>
            </w:r>
          </w:p>
        </w:tc>
        <w:tc>
          <w:tcPr>
            <w:tcW w:w="1000" w:type="dxa"/>
            <w:tcBorders>
              <w:top w:val="nil"/>
              <w:left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-,221</w:t>
            </w:r>
          </w:p>
        </w:tc>
        <w:tc>
          <w:tcPr>
            <w:tcW w:w="1046"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,260</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-,852</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,397</w:t>
            </w:r>
          </w:p>
        </w:tc>
        <w:tc>
          <w:tcPr>
            <w:tcW w:w="138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-,738</w:t>
            </w:r>
          </w:p>
        </w:tc>
        <w:tc>
          <w:tcPr>
            <w:tcW w:w="1380" w:type="dxa"/>
            <w:tcBorders>
              <w:top w:val="nil"/>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,296</w:t>
            </w:r>
          </w:p>
        </w:tc>
      </w:tr>
      <w:tr w:rsidR="00CD339A" w:rsidRPr="005724E1"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[vraag8=2]</w:t>
            </w:r>
          </w:p>
        </w:tc>
        <w:tc>
          <w:tcPr>
            <w:tcW w:w="1000" w:type="dxa"/>
            <w:tcBorders>
              <w:top w:val="nil"/>
              <w:left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0</w:t>
            </w:r>
            <w:r w:rsidRPr="005724E1">
              <w:rPr>
                <w:rFonts w:ascii="Arial" w:hAnsi="Arial" w:cs="Arial"/>
                <w:color w:val="000000"/>
                <w:sz w:val="18"/>
                <w:szCs w:val="18"/>
                <w:vertAlign w:val="superscript"/>
              </w:rPr>
              <w:t>a</w:t>
            </w:r>
          </w:p>
        </w:tc>
        <w:tc>
          <w:tcPr>
            <w:tcW w:w="1046"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c>
          <w:tcPr>
            <w:tcW w:w="138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c>
          <w:tcPr>
            <w:tcW w:w="1380" w:type="dxa"/>
            <w:tcBorders>
              <w:top w:val="nil"/>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r>
      <w:tr w:rsidR="00CD339A" w:rsidRPr="005724E1"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[vraag9=1]</w:t>
            </w:r>
          </w:p>
        </w:tc>
        <w:tc>
          <w:tcPr>
            <w:tcW w:w="1000" w:type="dxa"/>
            <w:tcBorders>
              <w:top w:val="nil"/>
              <w:left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-,127</w:t>
            </w:r>
          </w:p>
        </w:tc>
        <w:tc>
          <w:tcPr>
            <w:tcW w:w="1046"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,778</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-,163</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,871</w:t>
            </w:r>
          </w:p>
        </w:tc>
        <w:tc>
          <w:tcPr>
            <w:tcW w:w="138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-1,675</w:t>
            </w:r>
          </w:p>
        </w:tc>
        <w:tc>
          <w:tcPr>
            <w:tcW w:w="1380" w:type="dxa"/>
            <w:tcBorders>
              <w:top w:val="nil"/>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1,422</w:t>
            </w:r>
          </w:p>
        </w:tc>
      </w:tr>
      <w:tr w:rsidR="00CD339A" w:rsidRPr="005724E1"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[vraag9=2]</w:t>
            </w:r>
          </w:p>
        </w:tc>
        <w:tc>
          <w:tcPr>
            <w:tcW w:w="1000" w:type="dxa"/>
            <w:tcBorders>
              <w:top w:val="nil"/>
              <w:left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-,110</w:t>
            </w:r>
          </w:p>
        </w:tc>
        <w:tc>
          <w:tcPr>
            <w:tcW w:w="1046"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,312</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-,351</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,726</w:t>
            </w:r>
          </w:p>
        </w:tc>
        <w:tc>
          <w:tcPr>
            <w:tcW w:w="138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-,731</w:t>
            </w:r>
          </w:p>
        </w:tc>
        <w:tc>
          <w:tcPr>
            <w:tcW w:w="1380" w:type="dxa"/>
            <w:tcBorders>
              <w:top w:val="nil"/>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,512</w:t>
            </w:r>
          </w:p>
        </w:tc>
      </w:tr>
      <w:tr w:rsidR="00CD339A" w:rsidRPr="005724E1"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[vraag9=3]</w:t>
            </w:r>
          </w:p>
        </w:tc>
        <w:tc>
          <w:tcPr>
            <w:tcW w:w="1000" w:type="dxa"/>
            <w:tcBorders>
              <w:top w:val="nil"/>
              <w:left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,095</w:t>
            </w:r>
          </w:p>
        </w:tc>
        <w:tc>
          <w:tcPr>
            <w:tcW w:w="1046"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,289</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,330</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,742</w:t>
            </w:r>
          </w:p>
        </w:tc>
        <w:tc>
          <w:tcPr>
            <w:tcW w:w="138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-,480</w:t>
            </w:r>
          </w:p>
        </w:tc>
        <w:tc>
          <w:tcPr>
            <w:tcW w:w="1380" w:type="dxa"/>
            <w:tcBorders>
              <w:top w:val="nil"/>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,670</w:t>
            </w:r>
          </w:p>
        </w:tc>
      </w:tr>
      <w:tr w:rsidR="00CD339A" w:rsidRPr="005724E1"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[vraag9=4]</w:t>
            </w:r>
          </w:p>
        </w:tc>
        <w:tc>
          <w:tcPr>
            <w:tcW w:w="1000" w:type="dxa"/>
            <w:tcBorders>
              <w:top w:val="nil"/>
              <w:left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0</w:t>
            </w:r>
            <w:r w:rsidRPr="005724E1">
              <w:rPr>
                <w:rFonts w:ascii="Arial" w:hAnsi="Arial" w:cs="Arial"/>
                <w:color w:val="000000"/>
                <w:sz w:val="18"/>
                <w:szCs w:val="18"/>
                <w:vertAlign w:val="superscript"/>
              </w:rPr>
              <w:t>a</w:t>
            </w:r>
          </w:p>
        </w:tc>
        <w:tc>
          <w:tcPr>
            <w:tcW w:w="1046"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c>
          <w:tcPr>
            <w:tcW w:w="138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c>
          <w:tcPr>
            <w:tcW w:w="1380" w:type="dxa"/>
            <w:tcBorders>
              <w:top w:val="nil"/>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r>
      <w:tr w:rsidR="00CD339A" w:rsidRPr="005724E1"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[vraag10=2]</w:t>
            </w:r>
          </w:p>
        </w:tc>
        <w:tc>
          <w:tcPr>
            <w:tcW w:w="1000" w:type="dxa"/>
            <w:tcBorders>
              <w:top w:val="nil"/>
              <w:left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1,111</w:t>
            </w:r>
          </w:p>
        </w:tc>
        <w:tc>
          <w:tcPr>
            <w:tcW w:w="1046"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,508</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2,187</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,032</w:t>
            </w:r>
          </w:p>
        </w:tc>
        <w:tc>
          <w:tcPr>
            <w:tcW w:w="138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,099</w:t>
            </w:r>
          </w:p>
        </w:tc>
        <w:tc>
          <w:tcPr>
            <w:tcW w:w="1380" w:type="dxa"/>
            <w:tcBorders>
              <w:top w:val="nil"/>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2,122</w:t>
            </w:r>
          </w:p>
        </w:tc>
      </w:tr>
      <w:tr w:rsidR="00CD339A" w:rsidRPr="005724E1"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[vraag10=3]</w:t>
            </w:r>
          </w:p>
        </w:tc>
        <w:tc>
          <w:tcPr>
            <w:tcW w:w="1000" w:type="dxa"/>
            <w:tcBorders>
              <w:top w:val="nil"/>
              <w:left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,830</w:t>
            </w:r>
          </w:p>
        </w:tc>
        <w:tc>
          <w:tcPr>
            <w:tcW w:w="1046"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,358</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2,317</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,023</w:t>
            </w:r>
          </w:p>
        </w:tc>
        <w:tc>
          <w:tcPr>
            <w:tcW w:w="138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,117</w:t>
            </w:r>
          </w:p>
        </w:tc>
        <w:tc>
          <w:tcPr>
            <w:tcW w:w="1380" w:type="dxa"/>
            <w:tcBorders>
              <w:top w:val="nil"/>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1,543</w:t>
            </w:r>
          </w:p>
        </w:tc>
      </w:tr>
      <w:tr w:rsidR="00CD339A" w:rsidRPr="005724E1"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[vraag10=4]</w:t>
            </w:r>
          </w:p>
        </w:tc>
        <w:tc>
          <w:tcPr>
            <w:tcW w:w="1000" w:type="dxa"/>
            <w:tcBorders>
              <w:top w:val="nil"/>
              <w:left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,162</w:t>
            </w:r>
          </w:p>
        </w:tc>
        <w:tc>
          <w:tcPr>
            <w:tcW w:w="1046"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,295</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,550</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,584</w:t>
            </w:r>
          </w:p>
        </w:tc>
        <w:tc>
          <w:tcPr>
            <w:tcW w:w="138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-,425</w:t>
            </w:r>
          </w:p>
        </w:tc>
        <w:tc>
          <w:tcPr>
            <w:tcW w:w="1380" w:type="dxa"/>
            <w:tcBorders>
              <w:top w:val="nil"/>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,749</w:t>
            </w:r>
          </w:p>
        </w:tc>
      </w:tr>
      <w:tr w:rsidR="00CD339A" w:rsidRPr="005724E1"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[vraag10=5]</w:t>
            </w:r>
          </w:p>
        </w:tc>
        <w:tc>
          <w:tcPr>
            <w:tcW w:w="1000" w:type="dxa"/>
            <w:tcBorders>
              <w:top w:val="nil"/>
              <w:left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0</w:t>
            </w:r>
            <w:r w:rsidRPr="005724E1">
              <w:rPr>
                <w:rFonts w:ascii="Arial" w:hAnsi="Arial" w:cs="Arial"/>
                <w:color w:val="000000"/>
                <w:sz w:val="18"/>
                <w:szCs w:val="18"/>
                <w:vertAlign w:val="superscript"/>
              </w:rPr>
              <w:t>a</w:t>
            </w:r>
          </w:p>
        </w:tc>
        <w:tc>
          <w:tcPr>
            <w:tcW w:w="1046"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c>
          <w:tcPr>
            <w:tcW w:w="138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c>
          <w:tcPr>
            <w:tcW w:w="1380" w:type="dxa"/>
            <w:tcBorders>
              <w:top w:val="nil"/>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r>
      <w:tr w:rsidR="00CD339A" w:rsidRPr="005724E1"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[vraag11=1]</w:t>
            </w:r>
          </w:p>
        </w:tc>
        <w:tc>
          <w:tcPr>
            <w:tcW w:w="1000" w:type="dxa"/>
            <w:tcBorders>
              <w:top w:val="nil"/>
              <w:left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-,344</w:t>
            </w:r>
          </w:p>
        </w:tc>
        <w:tc>
          <w:tcPr>
            <w:tcW w:w="1046"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,371</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-,927</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,357</w:t>
            </w:r>
          </w:p>
        </w:tc>
        <w:tc>
          <w:tcPr>
            <w:tcW w:w="138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-1,084</w:t>
            </w:r>
          </w:p>
        </w:tc>
        <w:tc>
          <w:tcPr>
            <w:tcW w:w="1380" w:type="dxa"/>
            <w:tcBorders>
              <w:top w:val="nil"/>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,395</w:t>
            </w:r>
          </w:p>
        </w:tc>
      </w:tr>
      <w:tr w:rsidR="00CD339A" w:rsidRPr="005724E1"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[vraag11=2]</w:t>
            </w:r>
          </w:p>
        </w:tc>
        <w:tc>
          <w:tcPr>
            <w:tcW w:w="1000" w:type="dxa"/>
            <w:tcBorders>
              <w:top w:val="nil"/>
              <w:left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0</w:t>
            </w:r>
            <w:r w:rsidRPr="005724E1">
              <w:rPr>
                <w:rFonts w:ascii="Arial" w:hAnsi="Arial" w:cs="Arial"/>
                <w:color w:val="000000"/>
                <w:sz w:val="18"/>
                <w:szCs w:val="18"/>
                <w:vertAlign w:val="superscript"/>
              </w:rPr>
              <w:t>a</w:t>
            </w:r>
          </w:p>
        </w:tc>
        <w:tc>
          <w:tcPr>
            <w:tcW w:w="1046"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c>
          <w:tcPr>
            <w:tcW w:w="138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c>
          <w:tcPr>
            <w:tcW w:w="1380" w:type="dxa"/>
            <w:tcBorders>
              <w:top w:val="nil"/>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r>
      <w:tr w:rsidR="00CD339A" w:rsidRPr="005724E1"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[vraag12=1]</w:t>
            </w:r>
          </w:p>
        </w:tc>
        <w:tc>
          <w:tcPr>
            <w:tcW w:w="1000" w:type="dxa"/>
            <w:tcBorders>
              <w:top w:val="nil"/>
              <w:left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-,314</w:t>
            </w:r>
          </w:p>
        </w:tc>
        <w:tc>
          <w:tcPr>
            <w:tcW w:w="1046"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1,066</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-,295</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,769</w:t>
            </w:r>
          </w:p>
        </w:tc>
        <w:tc>
          <w:tcPr>
            <w:tcW w:w="138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-2,437</w:t>
            </w:r>
          </w:p>
        </w:tc>
        <w:tc>
          <w:tcPr>
            <w:tcW w:w="1380" w:type="dxa"/>
            <w:tcBorders>
              <w:top w:val="nil"/>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1,809</w:t>
            </w:r>
          </w:p>
        </w:tc>
      </w:tr>
      <w:tr w:rsidR="00CD339A" w:rsidRPr="005724E1"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[vraag12=2]</w:t>
            </w:r>
          </w:p>
        </w:tc>
        <w:tc>
          <w:tcPr>
            <w:tcW w:w="1000" w:type="dxa"/>
            <w:tcBorders>
              <w:top w:val="nil"/>
              <w:left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-,095</w:t>
            </w:r>
          </w:p>
        </w:tc>
        <w:tc>
          <w:tcPr>
            <w:tcW w:w="1046"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1,060</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-,090</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,929</w:t>
            </w:r>
          </w:p>
        </w:tc>
        <w:tc>
          <w:tcPr>
            <w:tcW w:w="138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-2,206</w:t>
            </w:r>
          </w:p>
        </w:tc>
        <w:tc>
          <w:tcPr>
            <w:tcW w:w="1380" w:type="dxa"/>
            <w:tcBorders>
              <w:top w:val="nil"/>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2,016</w:t>
            </w:r>
          </w:p>
        </w:tc>
      </w:tr>
      <w:tr w:rsidR="00CD339A" w:rsidRPr="005724E1"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[vraag12=3]</w:t>
            </w:r>
          </w:p>
        </w:tc>
        <w:tc>
          <w:tcPr>
            <w:tcW w:w="1000" w:type="dxa"/>
            <w:tcBorders>
              <w:top w:val="nil"/>
              <w:left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-,059</w:t>
            </w:r>
          </w:p>
        </w:tc>
        <w:tc>
          <w:tcPr>
            <w:tcW w:w="1046"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1,048</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-,056</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,955</w:t>
            </w:r>
          </w:p>
        </w:tc>
        <w:tc>
          <w:tcPr>
            <w:tcW w:w="138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-2,145</w:t>
            </w:r>
          </w:p>
        </w:tc>
        <w:tc>
          <w:tcPr>
            <w:tcW w:w="1380" w:type="dxa"/>
            <w:tcBorders>
              <w:top w:val="nil"/>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2,028</w:t>
            </w:r>
          </w:p>
        </w:tc>
      </w:tr>
      <w:tr w:rsidR="00CD339A" w:rsidRPr="005724E1"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[vraag12=4]</w:t>
            </w:r>
          </w:p>
        </w:tc>
        <w:tc>
          <w:tcPr>
            <w:tcW w:w="1000" w:type="dxa"/>
            <w:tcBorders>
              <w:top w:val="nil"/>
              <w:left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-,645</w:t>
            </w:r>
          </w:p>
        </w:tc>
        <w:tc>
          <w:tcPr>
            <w:tcW w:w="1046"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1,072</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-,602</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,549</w:t>
            </w:r>
          </w:p>
        </w:tc>
        <w:tc>
          <w:tcPr>
            <w:tcW w:w="138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-2,779</w:t>
            </w:r>
          </w:p>
        </w:tc>
        <w:tc>
          <w:tcPr>
            <w:tcW w:w="1380" w:type="dxa"/>
            <w:tcBorders>
              <w:top w:val="nil"/>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1,490</w:t>
            </w:r>
          </w:p>
        </w:tc>
      </w:tr>
      <w:tr w:rsidR="00CD339A" w:rsidRPr="005724E1"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[vraag12=5]</w:t>
            </w:r>
          </w:p>
        </w:tc>
        <w:tc>
          <w:tcPr>
            <w:tcW w:w="1000" w:type="dxa"/>
            <w:tcBorders>
              <w:top w:val="nil"/>
              <w:left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-,329</w:t>
            </w:r>
          </w:p>
        </w:tc>
        <w:tc>
          <w:tcPr>
            <w:tcW w:w="1046"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1,164</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-,283</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,778</w:t>
            </w:r>
          </w:p>
        </w:tc>
        <w:tc>
          <w:tcPr>
            <w:tcW w:w="138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-2,646</w:t>
            </w:r>
          </w:p>
        </w:tc>
        <w:tc>
          <w:tcPr>
            <w:tcW w:w="1380" w:type="dxa"/>
            <w:tcBorders>
              <w:top w:val="nil"/>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1,988</w:t>
            </w:r>
          </w:p>
        </w:tc>
      </w:tr>
      <w:tr w:rsidR="00CD339A" w:rsidRPr="005724E1"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[vraag12=6]</w:t>
            </w:r>
          </w:p>
        </w:tc>
        <w:tc>
          <w:tcPr>
            <w:tcW w:w="1000" w:type="dxa"/>
            <w:tcBorders>
              <w:top w:val="nil"/>
              <w:left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-1,067</w:t>
            </w:r>
          </w:p>
        </w:tc>
        <w:tc>
          <w:tcPr>
            <w:tcW w:w="1046"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1,419</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-,752</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,454</w:t>
            </w:r>
          </w:p>
        </w:tc>
        <w:tc>
          <w:tcPr>
            <w:tcW w:w="138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-3,892</w:t>
            </w:r>
          </w:p>
        </w:tc>
        <w:tc>
          <w:tcPr>
            <w:tcW w:w="1380" w:type="dxa"/>
            <w:tcBorders>
              <w:top w:val="nil"/>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1,759</w:t>
            </w:r>
          </w:p>
        </w:tc>
      </w:tr>
      <w:tr w:rsidR="00CD339A" w:rsidRPr="005724E1"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[vraag12=7]</w:t>
            </w:r>
          </w:p>
        </w:tc>
        <w:tc>
          <w:tcPr>
            <w:tcW w:w="1000" w:type="dxa"/>
            <w:tcBorders>
              <w:top w:val="nil"/>
              <w:left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0</w:t>
            </w:r>
            <w:r w:rsidRPr="005724E1">
              <w:rPr>
                <w:rFonts w:ascii="Arial" w:hAnsi="Arial" w:cs="Arial"/>
                <w:color w:val="000000"/>
                <w:sz w:val="18"/>
                <w:szCs w:val="18"/>
                <w:vertAlign w:val="superscript"/>
              </w:rPr>
              <w:t>a</w:t>
            </w:r>
          </w:p>
        </w:tc>
        <w:tc>
          <w:tcPr>
            <w:tcW w:w="1046"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c>
          <w:tcPr>
            <w:tcW w:w="138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c>
          <w:tcPr>
            <w:tcW w:w="1380" w:type="dxa"/>
            <w:tcBorders>
              <w:top w:val="nil"/>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r>
      <w:tr w:rsidR="00CD339A" w:rsidRPr="005724E1"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[vraag1=1]</w:t>
            </w:r>
          </w:p>
        </w:tc>
        <w:tc>
          <w:tcPr>
            <w:tcW w:w="1000" w:type="dxa"/>
            <w:tcBorders>
              <w:top w:val="nil"/>
              <w:left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-1,076</w:t>
            </w:r>
          </w:p>
        </w:tc>
        <w:tc>
          <w:tcPr>
            <w:tcW w:w="1046"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,735</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-1,464</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,147</w:t>
            </w:r>
          </w:p>
        </w:tc>
        <w:tc>
          <w:tcPr>
            <w:tcW w:w="138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-2,540</w:t>
            </w:r>
          </w:p>
        </w:tc>
        <w:tc>
          <w:tcPr>
            <w:tcW w:w="1380" w:type="dxa"/>
            <w:tcBorders>
              <w:top w:val="nil"/>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,388</w:t>
            </w:r>
          </w:p>
        </w:tc>
      </w:tr>
      <w:tr w:rsidR="00CD339A" w:rsidRPr="005724E1"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[vraag1=2]</w:t>
            </w:r>
          </w:p>
        </w:tc>
        <w:tc>
          <w:tcPr>
            <w:tcW w:w="1000" w:type="dxa"/>
            <w:tcBorders>
              <w:top w:val="nil"/>
              <w:left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-,641</w:t>
            </w:r>
          </w:p>
        </w:tc>
        <w:tc>
          <w:tcPr>
            <w:tcW w:w="1046"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1,017</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-,631</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,530</w:t>
            </w:r>
          </w:p>
        </w:tc>
        <w:tc>
          <w:tcPr>
            <w:tcW w:w="138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-2,666</w:t>
            </w:r>
          </w:p>
        </w:tc>
        <w:tc>
          <w:tcPr>
            <w:tcW w:w="1380" w:type="dxa"/>
            <w:tcBorders>
              <w:top w:val="nil"/>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1,383</w:t>
            </w:r>
          </w:p>
        </w:tc>
      </w:tr>
      <w:tr w:rsidR="00CD339A" w:rsidRPr="005724E1"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[vraag1=3]</w:t>
            </w:r>
          </w:p>
        </w:tc>
        <w:tc>
          <w:tcPr>
            <w:tcW w:w="1000" w:type="dxa"/>
            <w:tcBorders>
              <w:top w:val="nil"/>
              <w:left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,085</w:t>
            </w:r>
          </w:p>
        </w:tc>
        <w:tc>
          <w:tcPr>
            <w:tcW w:w="1046"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,522</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,162</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,872</w:t>
            </w:r>
          </w:p>
        </w:tc>
        <w:tc>
          <w:tcPr>
            <w:tcW w:w="138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-,955</w:t>
            </w:r>
          </w:p>
        </w:tc>
        <w:tc>
          <w:tcPr>
            <w:tcW w:w="1380" w:type="dxa"/>
            <w:tcBorders>
              <w:top w:val="nil"/>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1,124</w:t>
            </w:r>
          </w:p>
        </w:tc>
      </w:tr>
      <w:tr w:rsidR="00CD339A" w:rsidRPr="005724E1"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[vraag1=4]</w:t>
            </w:r>
          </w:p>
        </w:tc>
        <w:tc>
          <w:tcPr>
            <w:tcW w:w="1000" w:type="dxa"/>
            <w:tcBorders>
              <w:top w:val="nil"/>
              <w:left w:val="single" w:sz="16" w:space="0" w:color="000000"/>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,062</w:t>
            </w:r>
          </w:p>
        </w:tc>
        <w:tc>
          <w:tcPr>
            <w:tcW w:w="1046"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,253</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,246</w:t>
            </w:r>
          </w:p>
        </w:tc>
        <w:tc>
          <w:tcPr>
            <w:tcW w:w="100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,807</w:t>
            </w:r>
          </w:p>
        </w:tc>
        <w:tc>
          <w:tcPr>
            <w:tcW w:w="1380" w:type="dxa"/>
            <w:tcBorders>
              <w:top w:val="nil"/>
              <w:bottom w:val="nil"/>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-,442</w:t>
            </w:r>
          </w:p>
        </w:tc>
        <w:tc>
          <w:tcPr>
            <w:tcW w:w="1380" w:type="dxa"/>
            <w:tcBorders>
              <w:top w:val="nil"/>
              <w:bottom w:val="nil"/>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,566</w:t>
            </w:r>
          </w:p>
        </w:tc>
      </w:tr>
      <w:tr w:rsidR="00CD339A" w:rsidRPr="005724E1" w:rsidTr="00CD339A">
        <w:trPr>
          <w:cantSplit/>
        </w:trPr>
        <w:tc>
          <w:tcPr>
            <w:tcW w:w="1244" w:type="dxa"/>
            <w:tcBorders>
              <w:top w:val="nil"/>
              <w:left w:val="single" w:sz="16" w:space="0" w:color="000000"/>
              <w:bottom w:val="single" w:sz="16" w:space="0" w:color="000000"/>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rPr>
            </w:pPr>
            <w:r w:rsidRPr="005724E1">
              <w:rPr>
                <w:rFonts w:ascii="Arial" w:hAnsi="Arial" w:cs="Arial"/>
                <w:color w:val="000000"/>
                <w:sz w:val="18"/>
                <w:szCs w:val="18"/>
              </w:rPr>
              <w:t>[vraag1=5]</w:t>
            </w:r>
          </w:p>
        </w:tc>
        <w:tc>
          <w:tcPr>
            <w:tcW w:w="1000" w:type="dxa"/>
            <w:tcBorders>
              <w:top w:val="nil"/>
              <w:left w:val="single" w:sz="16" w:space="0" w:color="000000"/>
              <w:bottom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0</w:t>
            </w:r>
            <w:r w:rsidRPr="005724E1">
              <w:rPr>
                <w:rFonts w:ascii="Arial" w:hAnsi="Arial" w:cs="Arial"/>
                <w:color w:val="000000"/>
                <w:sz w:val="18"/>
                <w:szCs w:val="18"/>
                <w:vertAlign w:val="superscript"/>
              </w:rPr>
              <w:t>a</w:t>
            </w:r>
          </w:p>
        </w:tc>
        <w:tc>
          <w:tcPr>
            <w:tcW w:w="1046" w:type="dxa"/>
            <w:tcBorders>
              <w:top w:val="nil"/>
              <w:bottom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c>
          <w:tcPr>
            <w:tcW w:w="1000" w:type="dxa"/>
            <w:tcBorders>
              <w:top w:val="nil"/>
              <w:bottom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c>
          <w:tcPr>
            <w:tcW w:w="1000" w:type="dxa"/>
            <w:tcBorders>
              <w:top w:val="nil"/>
              <w:bottom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c>
          <w:tcPr>
            <w:tcW w:w="1380" w:type="dxa"/>
            <w:tcBorders>
              <w:top w:val="nil"/>
              <w:bottom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c>
          <w:tcPr>
            <w:tcW w:w="1380" w:type="dxa"/>
            <w:tcBorders>
              <w:top w:val="nil"/>
              <w:bottom w:val="single" w:sz="16" w:space="0" w:color="000000"/>
              <w:right w:val="single" w:sz="16" w:space="0" w:color="000000"/>
            </w:tcBorders>
            <w:shd w:val="clear" w:color="auto" w:fill="FFFFFF"/>
            <w:vAlign w:val="center"/>
          </w:tcPr>
          <w:p w:rsidR="00CD339A" w:rsidRPr="005724E1" w:rsidRDefault="00CD339A" w:rsidP="00CF39F1">
            <w:pPr>
              <w:autoSpaceDE w:val="0"/>
              <w:autoSpaceDN w:val="0"/>
              <w:adjustRightInd w:val="0"/>
              <w:spacing w:after="0" w:line="320" w:lineRule="atLeast"/>
              <w:ind w:left="60" w:right="60"/>
              <w:jc w:val="right"/>
              <w:rPr>
                <w:rFonts w:ascii="Arial" w:hAnsi="Arial" w:cs="Arial"/>
                <w:color w:val="000000"/>
                <w:sz w:val="18"/>
                <w:szCs w:val="18"/>
              </w:rPr>
            </w:pPr>
            <w:r w:rsidRPr="005724E1">
              <w:rPr>
                <w:rFonts w:ascii="Arial" w:hAnsi="Arial" w:cs="Arial"/>
                <w:color w:val="000000"/>
                <w:sz w:val="18"/>
                <w:szCs w:val="18"/>
              </w:rPr>
              <w:t>.</w:t>
            </w:r>
          </w:p>
        </w:tc>
      </w:tr>
      <w:tr w:rsidR="00CD339A" w:rsidRPr="000A5345" w:rsidTr="00CD339A">
        <w:trPr>
          <w:cantSplit/>
        </w:trPr>
        <w:tc>
          <w:tcPr>
            <w:tcW w:w="8050" w:type="dxa"/>
            <w:gridSpan w:val="7"/>
            <w:tcBorders>
              <w:top w:val="nil"/>
              <w:left w:val="nil"/>
              <w:bottom w:val="nil"/>
              <w:right w:val="nil"/>
            </w:tcBorders>
            <w:shd w:val="clear" w:color="auto" w:fill="FFFFFF"/>
          </w:tcPr>
          <w:p w:rsidR="00CD339A" w:rsidRPr="005724E1" w:rsidRDefault="00CD339A" w:rsidP="00CF39F1">
            <w:pPr>
              <w:autoSpaceDE w:val="0"/>
              <w:autoSpaceDN w:val="0"/>
              <w:adjustRightInd w:val="0"/>
              <w:spacing w:after="0" w:line="320" w:lineRule="atLeast"/>
              <w:ind w:left="60" w:right="60"/>
              <w:rPr>
                <w:rFonts w:ascii="Arial" w:hAnsi="Arial" w:cs="Arial"/>
                <w:color w:val="000000"/>
                <w:sz w:val="18"/>
                <w:szCs w:val="18"/>
                <w:lang w:val="en-US"/>
              </w:rPr>
            </w:pPr>
            <w:r w:rsidRPr="005724E1">
              <w:rPr>
                <w:rFonts w:ascii="Arial" w:hAnsi="Arial" w:cs="Arial"/>
                <w:color w:val="000000"/>
                <w:sz w:val="18"/>
                <w:szCs w:val="18"/>
                <w:lang w:val="en-US"/>
              </w:rPr>
              <w:t>a. This parameter is set to zero because it is redundant.</w:t>
            </w:r>
          </w:p>
        </w:tc>
      </w:tr>
    </w:tbl>
    <w:p w:rsidR="00CD339A" w:rsidRPr="000A5345" w:rsidRDefault="00CD339A">
      <w:pPr>
        <w:rPr>
          <w:lang w:val="en-US"/>
        </w:rPr>
      </w:pPr>
      <w:r w:rsidRPr="000A5345">
        <w:rPr>
          <w:lang w:val="en-US"/>
        </w:rPr>
        <w:br w:type="page"/>
      </w:r>
    </w:p>
    <w:tbl>
      <w:tblPr>
        <w:tblW w:w="8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44"/>
        <w:gridCol w:w="1000"/>
        <w:gridCol w:w="1046"/>
        <w:gridCol w:w="1000"/>
        <w:gridCol w:w="1000"/>
        <w:gridCol w:w="1380"/>
        <w:gridCol w:w="1380"/>
      </w:tblGrid>
      <w:tr w:rsidR="00C325D2" w:rsidRPr="008B2B35" w:rsidTr="00CD339A">
        <w:trPr>
          <w:cantSplit/>
        </w:trPr>
        <w:tc>
          <w:tcPr>
            <w:tcW w:w="8050" w:type="dxa"/>
            <w:gridSpan w:val="7"/>
            <w:tcBorders>
              <w:top w:val="nil"/>
              <w:left w:val="nil"/>
              <w:bottom w:val="nil"/>
              <w:right w:val="nil"/>
            </w:tcBorders>
            <w:shd w:val="clear" w:color="auto" w:fill="FFFFFF"/>
          </w:tcPr>
          <w:p w:rsidR="00C325D2" w:rsidRPr="008B2B35" w:rsidRDefault="00C325D2" w:rsidP="005D112C">
            <w:pPr>
              <w:autoSpaceDE w:val="0"/>
              <w:autoSpaceDN w:val="0"/>
              <w:adjustRightInd w:val="0"/>
              <w:spacing w:after="0" w:line="320" w:lineRule="atLeast"/>
              <w:ind w:left="60" w:right="60"/>
              <w:jc w:val="center"/>
              <w:rPr>
                <w:rFonts w:ascii="Arial" w:hAnsi="Arial" w:cs="Arial"/>
                <w:color w:val="000000"/>
                <w:sz w:val="18"/>
                <w:szCs w:val="18"/>
              </w:rPr>
            </w:pPr>
            <w:r w:rsidRPr="008B2B35">
              <w:rPr>
                <w:rFonts w:ascii="Arial" w:hAnsi="Arial" w:cs="Arial"/>
                <w:b/>
                <w:bCs/>
                <w:color w:val="000000"/>
                <w:sz w:val="18"/>
                <w:szCs w:val="18"/>
              </w:rPr>
              <w:lastRenderedPageBreak/>
              <w:t xml:space="preserve">Parameter </w:t>
            </w:r>
            <w:proofErr w:type="spellStart"/>
            <w:r w:rsidRPr="008B2B35">
              <w:rPr>
                <w:rFonts w:ascii="Arial" w:hAnsi="Arial" w:cs="Arial"/>
                <w:b/>
                <w:bCs/>
                <w:color w:val="000000"/>
                <w:sz w:val="18"/>
                <w:szCs w:val="18"/>
              </w:rPr>
              <w:t>Estimates</w:t>
            </w:r>
            <w:proofErr w:type="spellEnd"/>
          </w:p>
        </w:tc>
      </w:tr>
      <w:tr w:rsidR="00C325D2" w:rsidRPr="008B2B35" w:rsidTr="00CD339A">
        <w:trPr>
          <w:cantSplit/>
        </w:trPr>
        <w:tc>
          <w:tcPr>
            <w:tcW w:w="8050" w:type="dxa"/>
            <w:gridSpan w:val="7"/>
            <w:tcBorders>
              <w:top w:val="nil"/>
              <w:left w:val="nil"/>
              <w:bottom w:val="nil"/>
              <w:right w:val="nil"/>
            </w:tcBorders>
            <w:shd w:val="clear" w:color="auto" w:fill="FFFFFF"/>
            <w:vAlign w:val="bottom"/>
          </w:tcPr>
          <w:p w:rsidR="00C325D2" w:rsidRPr="008B2B35" w:rsidRDefault="00C325D2" w:rsidP="005D112C">
            <w:pPr>
              <w:autoSpaceDE w:val="0"/>
              <w:autoSpaceDN w:val="0"/>
              <w:adjustRightInd w:val="0"/>
              <w:spacing w:after="0" w:line="320" w:lineRule="atLeast"/>
              <w:ind w:left="60" w:right="60"/>
              <w:rPr>
                <w:rFonts w:ascii="Arial" w:hAnsi="Arial" w:cs="Arial"/>
                <w:color w:val="000000"/>
                <w:sz w:val="18"/>
                <w:szCs w:val="18"/>
              </w:rPr>
            </w:pPr>
            <w:proofErr w:type="spellStart"/>
            <w:r w:rsidRPr="008B2B35">
              <w:rPr>
                <w:rFonts w:ascii="Arial" w:hAnsi="Arial" w:cs="Arial"/>
                <w:color w:val="000000"/>
                <w:sz w:val="18"/>
                <w:szCs w:val="18"/>
              </w:rPr>
              <w:t>Dependent</w:t>
            </w:r>
            <w:proofErr w:type="spellEnd"/>
            <w:r w:rsidRPr="008B2B35">
              <w:rPr>
                <w:rFonts w:ascii="Arial" w:hAnsi="Arial" w:cs="Arial"/>
                <w:color w:val="000000"/>
                <w:sz w:val="18"/>
                <w:szCs w:val="18"/>
              </w:rPr>
              <w:t xml:space="preserve"> </w:t>
            </w:r>
            <w:proofErr w:type="spellStart"/>
            <w:r w:rsidRPr="008B2B35">
              <w:rPr>
                <w:rFonts w:ascii="Arial" w:hAnsi="Arial" w:cs="Arial"/>
                <w:color w:val="000000"/>
                <w:sz w:val="18"/>
                <w:szCs w:val="18"/>
              </w:rPr>
              <w:t>Variable</w:t>
            </w:r>
            <w:proofErr w:type="spellEnd"/>
            <w:r w:rsidRPr="008B2B35">
              <w:rPr>
                <w:rFonts w:ascii="Arial" w:hAnsi="Arial" w:cs="Arial"/>
                <w:color w:val="000000"/>
                <w:sz w:val="18"/>
                <w:szCs w:val="18"/>
              </w:rPr>
              <w:t>: vraag 7</w:t>
            </w:r>
          </w:p>
        </w:tc>
      </w:tr>
      <w:tr w:rsidR="00C325D2" w:rsidRPr="008B2B35" w:rsidTr="00CD339A">
        <w:trPr>
          <w:cantSplit/>
        </w:trPr>
        <w:tc>
          <w:tcPr>
            <w:tcW w:w="1244" w:type="dxa"/>
            <w:vMerge w:val="restart"/>
            <w:tcBorders>
              <w:top w:val="single" w:sz="16" w:space="0" w:color="000000"/>
              <w:left w:val="single" w:sz="16" w:space="0" w:color="000000"/>
              <w:bottom w:val="nil"/>
              <w:right w:val="single" w:sz="16" w:space="0" w:color="000000"/>
            </w:tcBorders>
            <w:shd w:val="clear" w:color="auto" w:fill="FFFFFF"/>
          </w:tcPr>
          <w:p w:rsidR="00C325D2" w:rsidRPr="008B2B35" w:rsidRDefault="00C325D2" w:rsidP="005D112C">
            <w:pPr>
              <w:autoSpaceDE w:val="0"/>
              <w:autoSpaceDN w:val="0"/>
              <w:adjustRightInd w:val="0"/>
              <w:spacing w:after="0" w:line="320" w:lineRule="atLeast"/>
              <w:ind w:left="60" w:right="60"/>
              <w:rPr>
                <w:rFonts w:ascii="Arial" w:hAnsi="Arial" w:cs="Arial"/>
                <w:color w:val="000000"/>
                <w:sz w:val="18"/>
                <w:szCs w:val="18"/>
              </w:rPr>
            </w:pPr>
            <w:r w:rsidRPr="008B2B35">
              <w:rPr>
                <w:rFonts w:ascii="Arial" w:hAnsi="Arial" w:cs="Arial"/>
                <w:color w:val="000000"/>
                <w:sz w:val="18"/>
                <w:szCs w:val="18"/>
              </w:rPr>
              <w:t>Parameter</w:t>
            </w:r>
          </w:p>
        </w:tc>
        <w:tc>
          <w:tcPr>
            <w:tcW w:w="1000" w:type="dxa"/>
            <w:vMerge w:val="restart"/>
            <w:tcBorders>
              <w:top w:val="single" w:sz="16" w:space="0" w:color="000000"/>
              <w:left w:val="single" w:sz="16" w:space="0" w:color="000000"/>
            </w:tcBorders>
            <w:shd w:val="clear" w:color="auto" w:fill="FFFFFF"/>
          </w:tcPr>
          <w:p w:rsidR="00C325D2" w:rsidRPr="008B2B35" w:rsidRDefault="00C325D2" w:rsidP="005D112C">
            <w:pPr>
              <w:autoSpaceDE w:val="0"/>
              <w:autoSpaceDN w:val="0"/>
              <w:adjustRightInd w:val="0"/>
              <w:spacing w:after="0" w:line="320" w:lineRule="atLeast"/>
              <w:ind w:left="60" w:right="60"/>
              <w:jc w:val="center"/>
              <w:rPr>
                <w:rFonts w:ascii="Arial" w:hAnsi="Arial" w:cs="Arial"/>
                <w:color w:val="000000"/>
                <w:sz w:val="18"/>
                <w:szCs w:val="18"/>
              </w:rPr>
            </w:pPr>
            <w:r w:rsidRPr="008B2B35">
              <w:rPr>
                <w:rFonts w:ascii="Arial" w:hAnsi="Arial" w:cs="Arial"/>
                <w:color w:val="000000"/>
                <w:sz w:val="18"/>
                <w:szCs w:val="18"/>
              </w:rPr>
              <w:t>B</w:t>
            </w:r>
          </w:p>
        </w:tc>
        <w:tc>
          <w:tcPr>
            <w:tcW w:w="1046" w:type="dxa"/>
            <w:vMerge w:val="restart"/>
            <w:tcBorders>
              <w:top w:val="single" w:sz="16" w:space="0" w:color="000000"/>
            </w:tcBorders>
            <w:shd w:val="clear" w:color="auto" w:fill="FFFFFF"/>
          </w:tcPr>
          <w:p w:rsidR="00C325D2" w:rsidRPr="008B2B35" w:rsidRDefault="00C325D2"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8B2B35">
              <w:rPr>
                <w:rFonts w:ascii="Arial" w:hAnsi="Arial" w:cs="Arial"/>
                <w:color w:val="000000"/>
                <w:sz w:val="18"/>
                <w:szCs w:val="18"/>
              </w:rPr>
              <w:t>Std</w:t>
            </w:r>
            <w:proofErr w:type="spellEnd"/>
            <w:r w:rsidRPr="008B2B35">
              <w:rPr>
                <w:rFonts w:ascii="Arial" w:hAnsi="Arial" w:cs="Arial"/>
                <w:color w:val="000000"/>
                <w:sz w:val="18"/>
                <w:szCs w:val="18"/>
              </w:rPr>
              <w:t xml:space="preserve">. </w:t>
            </w:r>
            <w:proofErr w:type="spellStart"/>
            <w:r w:rsidRPr="008B2B35">
              <w:rPr>
                <w:rFonts w:ascii="Arial" w:hAnsi="Arial" w:cs="Arial"/>
                <w:color w:val="000000"/>
                <w:sz w:val="18"/>
                <w:szCs w:val="18"/>
              </w:rPr>
              <w:t>Error</w:t>
            </w:r>
            <w:proofErr w:type="spellEnd"/>
          </w:p>
        </w:tc>
        <w:tc>
          <w:tcPr>
            <w:tcW w:w="1000" w:type="dxa"/>
            <w:vMerge w:val="restart"/>
            <w:tcBorders>
              <w:top w:val="single" w:sz="16" w:space="0" w:color="000000"/>
            </w:tcBorders>
            <w:shd w:val="clear" w:color="auto" w:fill="FFFFFF"/>
          </w:tcPr>
          <w:p w:rsidR="00C325D2" w:rsidRPr="008B2B35" w:rsidRDefault="00C325D2" w:rsidP="005D112C">
            <w:pPr>
              <w:autoSpaceDE w:val="0"/>
              <w:autoSpaceDN w:val="0"/>
              <w:adjustRightInd w:val="0"/>
              <w:spacing w:after="0" w:line="320" w:lineRule="atLeast"/>
              <w:ind w:left="60" w:right="60"/>
              <w:jc w:val="center"/>
              <w:rPr>
                <w:rFonts w:ascii="Arial" w:hAnsi="Arial" w:cs="Arial"/>
                <w:color w:val="000000"/>
                <w:sz w:val="18"/>
                <w:szCs w:val="18"/>
              </w:rPr>
            </w:pPr>
            <w:r w:rsidRPr="008B2B35">
              <w:rPr>
                <w:rFonts w:ascii="Arial" w:hAnsi="Arial" w:cs="Arial"/>
                <w:color w:val="000000"/>
                <w:sz w:val="18"/>
                <w:szCs w:val="18"/>
              </w:rPr>
              <w:t>t</w:t>
            </w:r>
          </w:p>
        </w:tc>
        <w:tc>
          <w:tcPr>
            <w:tcW w:w="1000" w:type="dxa"/>
            <w:vMerge w:val="restart"/>
            <w:tcBorders>
              <w:top w:val="single" w:sz="16" w:space="0" w:color="000000"/>
            </w:tcBorders>
            <w:shd w:val="clear" w:color="auto" w:fill="FFFFFF"/>
          </w:tcPr>
          <w:p w:rsidR="00C325D2" w:rsidRPr="008B2B35" w:rsidRDefault="00C325D2"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8B2B35">
              <w:rPr>
                <w:rFonts w:ascii="Arial" w:hAnsi="Arial" w:cs="Arial"/>
                <w:color w:val="000000"/>
                <w:sz w:val="18"/>
                <w:szCs w:val="18"/>
              </w:rPr>
              <w:t>Sig</w:t>
            </w:r>
            <w:proofErr w:type="spellEnd"/>
            <w:r w:rsidRPr="008B2B35">
              <w:rPr>
                <w:rFonts w:ascii="Arial" w:hAnsi="Arial" w:cs="Arial"/>
                <w:color w:val="000000"/>
                <w:sz w:val="18"/>
                <w:szCs w:val="18"/>
              </w:rPr>
              <w:t>.</w:t>
            </w:r>
          </w:p>
        </w:tc>
        <w:tc>
          <w:tcPr>
            <w:tcW w:w="2760" w:type="dxa"/>
            <w:gridSpan w:val="2"/>
            <w:tcBorders>
              <w:top w:val="single" w:sz="16" w:space="0" w:color="000000"/>
            </w:tcBorders>
            <w:shd w:val="clear" w:color="auto" w:fill="FFFFFF"/>
          </w:tcPr>
          <w:p w:rsidR="00C325D2" w:rsidRPr="008B2B35" w:rsidRDefault="00C325D2" w:rsidP="005D112C">
            <w:pPr>
              <w:autoSpaceDE w:val="0"/>
              <w:autoSpaceDN w:val="0"/>
              <w:adjustRightInd w:val="0"/>
              <w:spacing w:after="0" w:line="320" w:lineRule="atLeast"/>
              <w:ind w:left="60" w:right="60"/>
              <w:jc w:val="center"/>
              <w:rPr>
                <w:rFonts w:ascii="Arial" w:hAnsi="Arial" w:cs="Arial"/>
                <w:color w:val="000000"/>
                <w:sz w:val="18"/>
                <w:szCs w:val="18"/>
              </w:rPr>
            </w:pPr>
            <w:r w:rsidRPr="008B2B35">
              <w:rPr>
                <w:rFonts w:ascii="Arial" w:hAnsi="Arial" w:cs="Arial"/>
                <w:color w:val="000000"/>
                <w:sz w:val="18"/>
                <w:szCs w:val="18"/>
              </w:rPr>
              <w:t xml:space="preserve">95% </w:t>
            </w:r>
            <w:proofErr w:type="spellStart"/>
            <w:r w:rsidRPr="008B2B35">
              <w:rPr>
                <w:rFonts w:ascii="Arial" w:hAnsi="Arial" w:cs="Arial"/>
                <w:color w:val="000000"/>
                <w:sz w:val="18"/>
                <w:szCs w:val="18"/>
              </w:rPr>
              <w:t>Confidence</w:t>
            </w:r>
            <w:proofErr w:type="spellEnd"/>
            <w:r w:rsidRPr="008B2B35">
              <w:rPr>
                <w:rFonts w:ascii="Arial" w:hAnsi="Arial" w:cs="Arial"/>
                <w:color w:val="000000"/>
                <w:sz w:val="18"/>
                <w:szCs w:val="18"/>
              </w:rPr>
              <w:t xml:space="preserve"> Interval</w:t>
            </w:r>
          </w:p>
        </w:tc>
      </w:tr>
      <w:tr w:rsidR="00C325D2" w:rsidRPr="008B2B35" w:rsidTr="00CD339A">
        <w:trPr>
          <w:cantSplit/>
        </w:trPr>
        <w:tc>
          <w:tcPr>
            <w:tcW w:w="1244" w:type="dxa"/>
            <w:vMerge/>
            <w:tcBorders>
              <w:top w:val="single" w:sz="16" w:space="0" w:color="000000"/>
              <w:left w:val="single" w:sz="16" w:space="0" w:color="000000"/>
              <w:bottom w:val="nil"/>
              <w:right w:val="single" w:sz="16" w:space="0" w:color="000000"/>
            </w:tcBorders>
            <w:shd w:val="clear" w:color="auto" w:fill="FFFFFF"/>
          </w:tcPr>
          <w:p w:rsidR="00C325D2" w:rsidRPr="008B2B35" w:rsidRDefault="00C325D2" w:rsidP="005D112C">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left w:val="single" w:sz="16" w:space="0" w:color="000000"/>
            </w:tcBorders>
            <w:shd w:val="clear" w:color="auto" w:fill="FFFFFF"/>
          </w:tcPr>
          <w:p w:rsidR="00C325D2" w:rsidRPr="008B2B35" w:rsidRDefault="00C325D2" w:rsidP="005D112C">
            <w:pPr>
              <w:autoSpaceDE w:val="0"/>
              <w:autoSpaceDN w:val="0"/>
              <w:adjustRightInd w:val="0"/>
              <w:spacing w:after="0" w:line="240" w:lineRule="auto"/>
              <w:rPr>
                <w:rFonts w:ascii="Arial" w:hAnsi="Arial" w:cs="Arial"/>
                <w:color w:val="000000"/>
                <w:sz w:val="18"/>
                <w:szCs w:val="18"/>
              </w:rPr>
            </w:pPr>
          </w:p>
        </w:tc>
        <w:tc>
          <w:tcPr>
            <w:tcW w:w="1046" w:type="dxa"/>
            <w:vMerge/>
            <w:tcBorders>
              <w:top w:val="single" w:sz="16" w:space="0" w:color="000000"/>
            </w:tcBorders>
            <w:shd w:val="clear" w:color="auto" w:fill="FFFFFF"/>
          </w:tcPr>
          <w:p w:rsidR="00C325D2" w:rsidRPr="008B2B35" w:rsidRDefault="00C325D2" w:rsidP="005D112C">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tcBorders>
            <w:shd w:val="clear" w:color="auto" w:fill="FFFFFF"/>
          </w:tcPr>
          <w:p w:rsidR="00C325D2" w:rsidRPr="008B2B35" w:rsidRDefault="00C325D2" w:rsidP="005D112C">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tcBorders>
            <w:shd w:val="clear" w:color="auto" w:fill="FFFFFF"/>
          </w:tcPr>
          <w:p w:rsidR="00C325D2" w:rsidRPr="008B2B35" w:rsidRDefault="00C325D2" w:rsidP="005D112C">
            <w:pPr>
              <w:autoSpaceDE w:val="0"/>
              <w:autoSpaceDN w:val="0"/>
              <w:adjustRightInd w:val="0"/>
              <w:spacing w:after="0" w:line="240" w:lineRule="auto"/>
              <w:rPr>
                <w:rFonts w:ascii="Arial" w:hAnsi="Arial" w:cs="Arial"/>
                <w:color w:val="000000"/>
                <w:sz w:val="18"/>
                <w:szCs w:val="18"/>
              </w:rPr>
            </w:pPr>
          </w:p>
        </w:tc>
        <w:tc>
          <w:tcPr>
            <w:tcW w:w="1380" w:type="dxa"/>
            <w:tcBorders>
              <w:bottom w:val="single" w:sz="16" w:space="0" w:color="000000"/>
            </w:tcBorders>
            <w:shd w:val="clear" w:color="auto" w:fill="FFFFFF"/>
          </w:tcPr>
          <w:p w:rsidR="00C325D2" w:rsidRPr="008B2B35" w:rsidRDefault="00C325D2" w:rsidP="005D112C">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8B2B35">
              <w:rPr>
                <w:rFonts w:ascii="Arial" w:hAnsi="Arial" w:cs="Arial"/>
                <w:color w:val="000000"/>
                <w:sz w:val="18"/>
                <w:szCs w:val="18"/>
              </w:rPr>
              <w:t>Lower</w:t>
            </w:r>
            <w:proofErr w:type="spellEnd"/>
            <w:r w:rsidRPr="008B2B35">
              <w:rPr>
                <w:rFonts w:ascii="Arial" w:hAnsi="Arial" w:cs="Arial"/>
                <w:color w:val="000000"/>
                <w:sz w:val="18"/>
                <w:szCs w:val="18"/>
              </w:rPr>
              <w:t xml:space="preserve"> </w:t>
            </w:r>
            <w:proofErr w:type="spellStart"/>
            <w:r w:rsidRPr="008B2B35">
              <w:rPr>
                <w:rFonts w:ascii="Arial" w:hAnsi="Arial" w:cs="Arial"/>
                <w:color w:val="000000"/>
                <w:sz w:val="18"/>
                <w:szCs w:val="18"/>
              </w:rPr>
              <w:t>Bound</w:t>
            </w:r>
            <w:proofErr w:type="spellEnd"/>
          </w:p>
        </w:tc>
        <w:tc>
          <w:tcPr>
            <w:tcW w:w="1380" w:type="dxa"/>
            <w:tcBorders>
              <w:bottom w:val="single" w:sz="16" w:space="0" w:color="000000"/>
              <w:right w:val="single" w:sz="16" w:space="0" w:color="000000"/>
            </w:tcBorders>
            <w:shd w:val="clear" w:color="auto" w:fill="FFFFFF"/>
          </w:tcPr>
          <w:p w:rsidR="00C325D2" w:rsidRPr="008B2B35" w:rsidRDefault="00C325D2" w:rsidP="005D112C">
            <w:pPr>
              <w:autoSpaceDE w:val="0"/>
              <w:autoSpaceDN w:val="0"/>
              <w:adjustRightInd w:val="0"/>
              <w:spacing w:after="0" w:line="320" w:lineRule="atLeast"/>
              <w:ind w:left="60" w:right="60"/>
              <w:jc w:val="center"/>
              <w:rPr>
                <w:rFonts w:ascii="Arial" w:hAnsi="Arial" w:cs="Arial"/>
                <w:color w:val="000000"/>
                <w:sz w:val="18"/>
                <w:szCs w:val="18"/>
              </w:rPr>
            </w:pPr>
            <w:r w:rsidRPr="008B2B35">
              <w:rPr>
                <w:rFonts w:ascii="Arial" w:hAnsi="Arial" w:cs="Arial"/>
                <w:color w:val="000000"/>
                <w:sz w:val="18"/>
                <w:szCs w:val="18"/>
              </w:rPr>
              <w:t xml:space="preserve">Upper </w:t>
            </w:r>
            <w:proofErr w:type="spellStart"/>
            <w:r w:rsidRPr="008B2B35">
              <w:rPr>
                <w:rFonts w:ascii="Arial" w:hAnsi="Arial" w:cs="Arial"/>
                <w:color w:val="000000"/>
                <w:sz w:val="18"/>
                <w:szCs w:val="18"/>
              </w:rPr>
              <w:t>Bound</w:t>
            </w:r>
            <w:proofErr w:type="spellEnd"/>
          </w:p>
        </w:tc>
      </w:tr>
      <w:tr w:rsidR="00C325D2" w:rsidRPr="008B2B35" w:rsidTr="00CD339A">
        <w:trPr>
          <w:cantSplit/>
        </w:trPr>
        <w:tc>
          <w:tcPr>
            <w:tcW w:w="1244" w:type="dxa"/>
            <w:tcBorders>
              <w:top w:val="single" w:sz="16" w:space="0" w:color="000000"/>
              <w:left w:val="single" w:sz="16" w:space="0" w:color="000000"/>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rPr>
                <w:rFonts w:ascii="Arial" w:hAnsi="Arial" w:cs="Arial"/>
                <w:color w:val="000000"/>
                <w:sz w:val="18"/>
                <w:szCs w:val="18"/>
              </w:rPr>
            </w:pPr>
            <w:proofErr w:type="spellStart"/>
            <w:r w:rsidRPr="008B2B35">
              <w:rPr>
                <w:rFonts w:ascii="Arial" w:hAnsi="Arial" w:cs="Arial"/>
                <w:color w:val="000000"/>
                <w:sz w:val="18"/>
                <w:szCs w:val="18"/>
              </w:rPr>
              <w:t>Intercept</w:t>
            </w:r>
            <w:proofErr w:type="spellEnd"/>
          </w:p>
        </w:tc>
        <w:tc>
          <w:tcPr>
            <w:tcW w:w="1000" w:type="dxa"/>
            <w:tcBorders>
              <w:top w:val="single" w:sz="16" w:space="0" w:color="000000"/>
              <w:left w:val="single" w:sz="16" w:space="0" w:color="000000"/>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,352</w:t>
            </w:r>
          </w:p>
        </w:tc>
        <w:tc>
          <w:tcPr>
            <w:tcW w:w="1046" w:type="dxa"/>
            <w:tcBorders>
              <w:top w:val="single" w:sz="16" w:space="0" w:color="000000"/>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1,321</w:t>
            </w:r>
          </w:p>
        </w:tc>
        <w:tc>
          <w:tcPr>
            <w:tcW w:w="1000" w:type="dxa"/>
            <w:tcBorders>
              <w:top w:val="single" w:sz="16" w:space="0" w:color="000000"/>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,267</w:t>
            </w:r>
          </w:p>
        </w:tc>
        <w:tc>
          <w:tcPr>
            <w:tcW w:w="1000" w:type="dxa"/>
            <w:tcBorders>
              <w:top w:val="single" w:sz="16" w:space="0" w:color="000000"/>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,790</w:t>
            </w:r>
          </w:p>
        </w:tc>
        <w:tc>
          <w:tcPr>
            <w:tcW w:w="1380" w:type="dxa"/>
            <w:tcBorders>
              <w:top w:val="single" w:sz="16" w:space="0" w:color="000000"/>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-2,276</w:t>
            </w:r>
          </w:p>
        </w:tc>
        <w:tc>
          <w:tcPr>
            <w:tcW w:w="1380" w:type="dxa"/>
            <w:tcBorders>
              <w:top w:val="single" w:sz="16" w:space="0" w:color="000000"/>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2,981</w:t>
            </w:r>
          </w:p>
        </w:tc>
      </w:tr>
      <w:tr w:rsidR="00C325D2" w:rsidRPr="008B2B35"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rPr>
                <w:rFonts w:ascii="Arial" w:hAnsi="Arial" w:cs="Arial"/>
                <w:color w:val="000000"/>
                <w:sz w:val="18"/>
                <w:szCs w:val="18"/>
              </w:rPr>
            </w:pPr>
            <w:r w:rsidRPr="008B2B35">
              <w:rPr>
                <w:rFonts w:ascii="Arial" w:hAnsi="Arial" w:cs="Arial"/>
                <w:color w:val="000000"/>
                <w:sz w:val="18"/>
                <w:szCs w:val="18"/>
              </w:rPr>
              <w:t>[vraag8=1]</w:t>
            </w:r>
          </w:p>
        </w:tc>
        <w:tc>
          <w:tcPr>
            <w:tcW w:w="1000" w:type="dxa"/>
            <w:tcBorders>
              <w:top w:val="nil"/>
              <w:left w:val="single" w:sz="16" w:space="0" w:color="000000"/>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,586</w:t>
            </w:r>
          </w:p>
        </w:tc>
        <w:tc>
          <w:tcPr>
            <w:tcW w:w="1046"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,304</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1,925</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,058</w:t>
            </w:r>
          </w:p>
        </w:tc>
        <w:tc>
          <w:tcPr>
            <w:tcW w:w="138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-,020</w:t>
            </w:r>
          </w:p>
        </w:tc>
        <w:tc>
          <w:tcPr>
            <w:tcW w:w="1380" w:type="dxa"/>
            <w:tcBorders>
              <w:top w:val="nil"/>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1,191</w:t>
            </w:r>
          </w:p>
        </w:tc>
      </w:tr>
      <w:tr w:rsidR="00C325D2" w:rsidRPr="008B2B35"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rPr>
                <w:rFonts w:ascii="Arial" w:hAnsi="Arial" w:cs="Arial"/>
                <w:color w:val="000000"/>
                <w:sz w:val="18"/>
                <w:szCs w:val="18"/>
              </w:rPr>
            </w:pPr>
            <w:r w:rsidRPr="008B2B35">
              <w:rPr>
                <w:rFonts w:ascii="Arial" w:hAnsi="Arial" w:cs="Arial"/>
                <w:color w:val="000000"/>
                <w:sz w:val="18"/>
                <w:szCs w:val="18"/>
              </w:rPr>
              <w:t>[vraag8=2]</w:t>
            </w:r>
          </w:p>
        </w:tc>
        <w:tc>
          <w:tcPr>
            <w:tcW w:w="1000" w:type="dxa"/>
            <w:tcBorders>
              <w:top w:val="nil"/>
              <w:left w:val="single" w:sz="16" w:space="0" w:color="000000"/>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0</w:t>
            </w:r>
            <w:r w:rsidRPr="008B2B35">
              <w:rPr>
                <w:rFonts w:ascii="Arial" w:hAnsi="Arial" w:cs="Arial"/>
                <w:color w:val="000000"/>
                <w:sz w:val="18"/>
                <w:szCs w:val="18"/>
                <w:vertAlign w:val="superscript"/>
              </w:rPr>
              <w:t>a</w:t>
            </w:r>
          </w:p>
        </w:tc>
        <w:tc>
          <w:tcPr>
            <w:tcW w:w="1046"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w:t>
            </w:r>
          </w:p>
        </w:tc>
        <w:tc>
          <w:tcPr>
            <w:tcW w:w="138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w:t>
            </w:r>
          </w:p>
        </w:tc>
        <w:tc>
          <w:tcPr>
            <w:tcW w:w="1380" w:type="dxa"/>
            <w:tcBorders>
              <w:top w:val="nil"/>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w:t>
            </w:r>
          </w:p>
        </w:tc>
      </w:tr>
      <w:tr w:rsidR="00C325D2" w:rsidRPr="008B2B35"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rPr>
                <w:rFonts w:ascii="Arial" w:hAnsi="Arial" w:cs="Arial"/>
                <w:color w:val="000000"/>
                <w:sz w:val="18"/>
                <w:szCs w:val="18"/>
              </w:rPr>
            </w:pPr>
            <w:r w:rsidRPr="008B2B35">
              <w:rPr>
                <w:rFonts w:ascii="Arial" w:hAnsi="Arial" w:cs="Arial"/>
                <w:color w:val="000000"/>
                <w:sz w:val="18"/>
                <w:szCs w:val="18"/>
              </w:rPr>
              <w:t>[vraag9=1]</w:t>
            </w:r>
          </w:p>
        </w:tc>
        <w:tc>
          <w:tcPr>
            <w:tcW w:w="1000" w:type="dxa"/>
            <w:tcBorders>
              <w:top w:val="nil"/>
              <w:left w:val="single" w:sz="16" w:space="0" w:color="000000"/>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,359</w:t>
            </w:r>
          </w:p>
        </w:tc>
        <w:tc>
          <w:tcPr>
            <w:tcW w:w="1046"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,913</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,393</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,695</w:t>
            </w:r>
          </w:p>
        </w:tc>
        <w:tc>
          <w:tcPr>
            <w:tcW w:w="138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-1,457</w:t>
            </w:r>
          </w:p>
        </w:tc>
        <w:tc>
          <w:tcPr>
            <w:tcW w:w="1380" w:type="dxa"/>
            <w:tcBorders>
              <w:top w:val="nil"/>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2,176</w:t>
            </w:r>
          </w:p>
        </w:tc>
      </w:tr>
      <w:tr w:rsidR="00C325D2" w:rsidRPr="008B2B35"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rPr>
                <w:rFonts w:ascii="Arial" w:hAnsi="Arial" w:cs="Arial"/>
                <w:color w:val="000000"/>
                <w:sz w:val="18"/>
                <w:szCs w:val="18"/>
              </w:rPr>
            </w:pPr>
            <w:r w:rsidRPr="008B2B35">
              <w:rPr>
                <w:rFonts w:ascii="Arial" w:hAnsi="Arial" w:cs="Arial"/>
                <w:color w:val="000000"/>
                <w:sz w:val="18"/>
                <w:szCs w:val="18"/>
              </w:rPr>
              <w:t>[vraag9=2]</w:t>
            </w:r>
          </w:p>
        </w:tc>
        <w:tc>
          <w:tcPr>
            <w:tcW w:w="1000" w:type="dxa"/>
            <w:tcBorders>
              <w:top w:val="nil"/>
              <w:left w:val="single" w:sz="16" w:space="0" w:color="000000"/>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,054</w:t>
            </w:r>
          </w:p>
        </w:tc>
        <w:tc>
          <w:tcPr>
            <w:tcW w:w="1046"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,361</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,151</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,881</w:t>
            </w:r>
          </w:p>
        </w:tc>
        <w:tc>
          <w:tcPr>
            <w:tcW w:w="138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-,665</w:t>
            </w:r>
          </w:p>
        </w:tc>
        <w:tc>
          <w:tcPr>
            <w:tcW w:w="1380" w:type="dxa"/>
            <w:tcBorders>
              <w:top w:val="nil"/>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,773</w:t>
            </w:r>
          </w:p>
        </w:tc>
      </w:tr>
      <w:tr w:rsidR="00C325D2" w:rsidRPr="008B2B35"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rPr>
                <w:rFonts w:ascii="Arial" w:hAnsi="Arial" w:cs="Arial"/>
                <w:color w:val="000000"/>
                <w:sz w:val="18"/>
                <w:szCs w:val="18"/>
              </w:rPr>
            </w:pPr>
            <w:r w:rsidRPr="008B2B35">
              <w:rPr>
                <w:rFonts w:ascii="Arial" w:hAnsi="Arial" w:cs="Arial"/>
                <w:color w:val="000000"/>
                <w:sz w:val="18"/>
                <w:szCs w:val="18"/>
              </w:rPr>
              <w:t>[vraag9=3]</w:t>
            </w:r>
          </w:p>
        </w:tc>
        <w:tc>
          <w:tcPr>
            <w:tcW w:w="1000" w:type="dxa"/>
            <w:tcBorders>
              <w:top w:val="nil"/>
              <w:left w:val="single" w:sz="16" w:space="0" w:color="000000"/>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,259</w:t>
            </w:r>
          </w:p>
        </w:tc>
        <w:tc>
          <w:tcPr>
            <w:tcW w:w="1046"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,334</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,775</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,440</w:t>
            </w:r>
          </w:p>
        </w:tc>
        <w:tc>
          <w:tcPr>
            <w:tcW w:w="138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-,406</w:t>
            </w:r>
          </w:p>
        </w:tc>
        <w:tc>
          <w:tcPr>
            <w:tcW w:w="1380" w:type="dxa"/>
            <w:tcBorders>
              <w:top w:val="nil"/>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,924</w:t>
            </w:r>
          </w:p>
        </w:tc>
      </w:tr>
      <w:tr w:rsidR="00C325D2" w:rsidRPr="008B2B35"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rPr>
                <w:rFonts w:ascii="Arial" w:hAnsi="Arial" w:cs="Arial"/>
                <w:color w:val="000000"/>
                <w:sz w:val="18"/>
                <w:szCs w:val="18"/>
              </w:rPr>
            </w:pPr>
            <w:r w:rsidRPr="008B2B35">
              <w:rPr>
                <w:rFonts w:ascii="Arial" w:hAnsi="Arial" w:cs="Arial"/>
                <w:color w:val="000000"/>
                <w:sz w:val="18"/>
                <w:szCs w:val="18"/>
              </w:rPr>
              <w:t>[vraag9=4]</w:t>
            </w:r>
          </w:p>
        </w:tc>
        <w:tc>
          <w:tcPr>
            <w:tcW w:w="1000" w:type="dxa"/>
            <w:tcBorders>
              <w:top w:val="nil"/>
              <w:left w:val="single" w:sz="16" w:space="0" w:color="000000"/>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0</w:t>
            </w:r>
            <w:r w:rsidRPr="008B2B35">
              <w:rPr>
                <w:rFonts w:ascii="Arial" w:hAnsi="Arial" w:cs="Arial"/>
                <w:color w:val="000000"/>
                <w:sz w:val="18"/>
                <w:szCs w:val="18"/>
                <w:vertAlign w:val="superscript"/>
              </w:rPr>
              <w:t>a</w:t>
            </w:r>
          </w:p>
        </w:tc>
        <w:tc>
          <w:tcPr>
            <w:tcW w:w="1046"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w:t>
            </w:r>
          </w:p>
        </w:tc>
        <w:tc>
          <w:tcPr>
            <w:tcW w:w="138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w:t>
            </w:r>
          </w:p>
        </w:tc>
        <w:tc>
          <w:tcPr>
            <w:tcW w:w="1380" w:type="dxa"/>
            <w:tcBorders>
              <w:top w:val="nil"/>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w:t>
            </w:r>
          </w:p>
        </w:tc>
      </w:tr>
      <w:tr w:rsidR="00C325D2" w:rsidRPr="008B2B35"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rPr>
                <w:rFonts w:ascii="Arial" w:hAnsi="Arial" w:cs="Arial"/>
                <w:color w:val="000000"/>
                <w:sz w:val="18"/>
                <w:szCs w:val="18"/>
              </w:rPr>
            </w:pPr>
            <w:r w:rsidRPr="008B2B35">
              <w:rPr>
                <w:rFonts w:ascii="Arial" w:hAnsi="Arial" w:cs="Arial"/>
                <w:color w:val="000000"/>
                <w:sz w:val="18"/>
                <w:szCs w:val="18"/>
              </w:rPr>
              <w:t>[vraag10=2]</w:t>
            </w:r>
          </w:p>
        </w:tc>
        <w:tc>
          <w:tcPr>
            <w:tcW w:w="1000" w:type="dxa"/>
            <w:tcBorders>
              <w:top w:val="nil"/>
              <w:left w:val="single" w:sz="16" w:space="0" w:color="000000"/>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,414</w:t>
            </w:r>
          </w:p>
        </w:tc>
        <w:tc>
          <w:tcPr>
            <w:tcW w:w="1046"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,589</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,703</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,484</w:t>
            </w:r>
          </w:p>
        </w:tc>
        <w:tc>
          <w:tcPr>
            <w:tcW w:w="138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-,757</w:t>
            </w:r>
          </w:p>
        </w:tc>
        <w:tc>
          <w:tcPr>
            <w:tcW w:w="1380" w:type="dxa"/>
            <w:tcBorders>
              <w:top w:val="nil"/>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1,585</w:t>
            </w:r>
          </w:p>
        </w:tc>
      </w:tr>
      <w:tr w:rsidR="00C325D2" w:rsidRPr="008B2B35"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rPr>
                <w:rFonts w:ascii="Arial" w:hAnsi="Arial" w:cs="Arial"/>
                <w:color w:val="000000"/>
                <w:sz w:val="18"/>
                <w:szCs w:val="18"/>
              </w:rPr>
            </w:pPr>
            <w:r w:rsidRPr="008B2B35">
              <w:rPr>
                <w:rFonts w:ascii="Arial" w:hAnsi="Arial" w:cs="Arial"/>
                <w:color w:val="000000"/>
                <w:sz w:val="18"/>
                <w:szCs w:val="18"/>
              </w:rPr>
              <w:t>[vraag10=3]</w:t>
            </w:r>
          </w:p>
        </w:tc>
        <w:tc>
          <w:tcPr>
            <w:tcW w:w="1000" w:type="dxa"/>
            <w:tcBorders>
              <w:top w:val="nil"/>
              <w:left w:val="single" w:sz="16" w:space="0" w:color="000000"/>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-,198</w:t>
            </w:r>
          </w:p>
        </w:tc>
        <w:tc>
          <w:tcPr>
            <w:tcW w:w="1046"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,403</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-,490</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,626</w:t>
            </w:r>
          </w:p>
        </w:tc>
        <w:tc>
          <w:tcPr>
            <w:tcW w:w="138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-1,000</w:t>
            </w:r>
          </w:p>
        </w:tc>
        <w:tc>
          <w:tcPr>
            <w:tcW w:w="1380" w:type="dxa"/>
            <w:tcBorders>
              <w:top w:val="nil"/>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,605</w:t>
            </w:r>
          </w:p>
        </w:tc>
      </w:tr>
      <w:tr w:rsidR="00C325D2" w:rsidRPr="008B2B35"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rPr>
                <w:rFonts w:ascii="Arial" w:hAnsi="Arial" w:cs="Arial"/>
                <w:color w:val="000000"/>
                <w:sz w:val="18"/>
                <w:szCs w:val="18"/>
              </w:rPr>
            </w:pPr>
            <w:r w:rsidRPr="008B2B35">
              <w:rPr>
                <w:rFonts w:ascii="Arial" w:hAnsi="Arial" w:cs="Arial"/>
                <w:color w:val="000000"/>
                <w:sz w:val="18"/>
                <w:szCs w:val="18"/>
              </w:rPr>
              <w:t>[vraag10=4]</w:t>
            </w:r>
          </w:p>
        </w:tc>
        <w:tc>
          <w:tcPr>
            <w:tcW w:w="1000" w:type="dxa"/>
            <w:tcBorders>
              <w:top w:val="nil"/>
              <w:left w:val="single" w:sz="16" w:space="0" w:color="000000"/>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-,243</w:t>
            </w:r>
          </w:p>
        </w:tc>
        <w:tc>
          <w:tcPr>
            <w:tcW w:w="1046"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,337</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-,723</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,472</w:t>
            </w:r>
          </w:p>
        </w:tc>
        <w:tc>
          <w:tcPr>
            <w:tcW w:w="138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-,913</w:t>
            </w:r>
          </w:p>
        </w:tc>
        <w:tc>
          <w:tcPr>
            <w:tcW w:w="1380" w:type="dxa"/>
            <w:tcBorders>
              <w:top w:val="nil"/>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,426</w:t>
            </w:r>
          </w:p>
        </w:tc>
      </w:tr>
      <w:tr w:rsidR="00C325D2" w:rsidRPr="008B2B35"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rPr>
                <w:rFonts w:ascii="Arial" w:hAnsi="Arial" w:cs="Arial"/>
                <w:color w:val="000000"/>
                <w:sz w:val="18"/>
                <w:szCs w:val="18"/>
              </w:rPr>
            </w:pPr>
            <w:r w:rsidRPr="008B2B35">
              <w:rPr>
                <w:rFonts w:ascii="Arial" w:hAnsi="Arial" w:cs="Arial"/>
                <w:color w:val="000000"/>
                <w:sz w:val="18"/>
                <w:szCs w:val="18"/>
              </w:rPr>
              <w:t>[vraag10=5]</w:t>
            </w:r>
          </w:p>
        </w:tc>
        <w:tc>
          <w:tcPr>
            <w:tcW w:w="1000" w:type="dxa"/>
            <w:tcBorders>
              <w:top w:val="nil"/>
              <w:left w:val="single" w:sz="16" w:space="0" w:color="000000"/>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0</w:t>
            </w:r>
            <w:r w:rsidRPr="008B2B35">
              <w:rPr>
                <w:rFonts w:ascii="Arial" w:hAnsi="Arial" w:cs="Arial"/>
                <w:color w:val="000000"/>
                <w:sz w:val="18"/>
                <w:szCs w:val="18"/>
                <w:vertAlign w:val="superscript"/>
              </w:rPr>
              <w:t>a</w:t>
            </w:r>
          </w:p>
        </w:tc>
        <w:tc>
          <w:tcPr>
            <w:tcW w:w="1046"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w:t>
            </w:r>
          </w:p>
        </w:tc>
        <w:tc>
          <w:tcPr>
            <w:tcW w:w="138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w:t>
            </w:r>
          </w:p>
        </w:tc>
        <w:tc>
          <w:tcPr>
            <w:tcW w:w="1380" w:type="dxa"/>
            <w:tcBorders>
              <w:top w:val="nil"/>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w:t>
            </w:r>
          </w:p>
        </w:tc>
      </w:tr>
      <w:tr w:rsidR="00C325D2" w:rsidRPr="008B2B35"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325D2" w:rsidRPr="005D112C" w:rsidRDefault="00C325D2" w:rsidP="005D112C">
            <w:pPr>
              <w:autoSpaceDE w:val="0"/>
              <w:autoSpaceDN w:val="0"/>
              <w:adjustRightInd w:val="0"/>
              <w:spacing w:after="0" w:line="320" w:lineRule="atLeast"/>
              <w:ind w:left="60" w:right="60"/>
              <w:rPr>
                <w:rFonts w:ascii="Arial" w:hAnsi="Arial" w:cs="Arial"/>
                <w:color w:val="FF0000"/>
                <w:sz w:val="18"/>
                <w:szCs w:val="18"/>
              </w:rPr>
            </w:pPr>
            <w:r w:rsidRPr="005D112C">
              <w:rPr>
                <w:rFonts w:ascii="Arial" w:hAnsi="Arial" w:cs="Arial"/>
                <w:color w:val="FF0000"/>
                <w:sz w:val="18"/>
                <w:szCs w:val="18"/>
              </w:rPr>
              <w:t>[vraag11=1]</w:t>
            </w:r>
          </w:p>
        </w:tc>
        <w:tc>
          <w:tcPr>
            <w:tcW w:w="1000" w:type="dxa"/>
            <w:tcBorders>
              <w:top w:val="nil"/>
              <w:left w:val="single" w:sz="16" w:space="0" w:color="000000"/>
              <w:bottom w:val="nil"/>
            </w:tcBorders>
            <w:shd w:val="clear" w:color="auto" w:fill="FFFFFF"/>
            <w:vAlign w:val="center"/>
          </w:tcPr>
          <w:p w:rsidR="00C325D2" w:rsidRPr="005D112C" w:rsidRDefault="00C325D2" w:rsidP="005D112C">
            <w:pPr>
              <w:autoSpaceDE w:val="0"/>
              <w:autoSpaceDN w:val="0"/>
              <w:adjustRightInd w:val="0"/>
              <w:spacing w:after="0" w:line="320" w:lineRule="atLeast"/>
              <w:ind w:left="60" w:right="60"/>
              <w:jc w:val="right"/>
              <w:rPr>
                <w:rFonts w:ascii="Arial" w:hAnsi="Arial" w:cs="Arial"/>
                <w:color w:val="FF0000"/>
                <w:sz w:val="18"/>
                <w:szCs w:val="18"/>
              </w:rPr>
            </w:pPr>
            <w:r w:rsidRPr="005D112C">
              <w:rPr>
                <w:rFonts w:ascii="Arial" w:hAnsi="Arial" w:cs="Arial"/>
                <w:color w:val="FF0000"/>
                <w:sz w:val="18"/>
                <w:szCs w:val="18"/>
              </w:rPr>
              <w:t>,803</w:t>
            </w:r>
          </w:p>
        </w:tc>
        <w:tc>
          <w:tcPr>
            <w:tcW w:w="1046" w:type="dxa"/>
            <w:tcBorders>
              <w:top w:val="nil"/>
              <w:bottom w:val="nil"/>
            </w:tcBorders>
            <w:shd w:val="clear" w:color="auto" w:fill="FFFFFF"/>
            <w:vAlign w:val="center"/>
          </w:tcPr>
          <w:p w:rsidR="00C325D2" w:rsidRPr="005D112C" w:rsidRDefault="00C325D2" w:rsidP="005D112C">
            <w:pPr>
              <w:autoSpaceDE w:val="0"/>
              <w:autoSpaceDN w:val="0"/>
              <w:adjustRightInd w:val="0"/>
              <w:spacing w:after="0" w:line="320" w:lineRule="atLeast"/>
              <w:ind w:left="60" w:right="60"/>
              <w:jc w:val="right"/>
              <w:rPr>
                <w:rFonts w:ascii="Arial" w:hAnsi="Arial" w:cs="Arial"/>
                <w:color w:val="FF0000"/>
                <w:sz w:val="18"/>
                <w:szCs w:val="18"/>
              </w:rPr>
            </w:pPr>
            <w:r w:rsidRPr="005D112C">
              <w:rPr>
                <w:rFonts w:ascii="Arial" w:hAnsi="Arial" w:cs="Arial"/>
                <w:color w:val="FF0000"/>
                <w:sz w:val="18"/>
                <w:szCs w:val="18"/>
              </w:rPr>
              <w:t>,426</w:t>
            </w:r>
          </w:p>
        </w:tc>
        <w:tc>
          <w:tcPr>
            <w:tcW w:w="1000" w:type="dxa"/>
            <w:tcBorders>
              <w:top w:val="nil"/>
              <w:bottom w:val="nil"/>
            </w:tcBorders>
            <w:shd w:val="clear" w:color="auto" w:fill="FFFFFF"/>
            <w:vAlign w:val="center"/>
          </w:tcPr>
          <w:p w:rsidR="00C325D2" w:rsidRPr="005D112C" w:rsidRDefault="00C325D2" w:rsidP="005D112C">
            <w:pPr>
              <w:autoSpaceDE w:val="0"/>
              <w:autoSpaceDN w:val="0"/>
              <w:adjustRightInd w:val="0"/>
              <w:spacing w:after="0" w:line="320" w:lineRule="atLeast"/>
              <w:ind w:left="60" w:right="60"/>
              <w:jc w:val="right"/>
              <w:rPr>
                <w:rFonts w:ascii="Arial" w:hAnsi="Arial" w:cs="Arial"/>
                <w:color w:val="FF0000"/>
                <w:sz w:val="18"/>
                <w:szCs w:val="18"/>
              </w:rPr>
            </w:pPr>
            <w:r w:rsidRPr="005D112C">
              <w:rPr>
                <w:rFonts w:ascii="Arial" w:hAnsi="Arial" w:cs="Arial"/>
                <w:color w:val="FF0000"/>
                <w:sz w:val="18"/>
                <w:szCs w:val="18"/>
              </w:rPr>
              <w:t>1,885</w:t>
            </w:r>
          </w:p>
        </w:tc>
        <w:tc>
          <w:tcPr>
            <w:tcW w:w="1000" w:type="dxa"/>
            <w:tcBorders>
              <w:top w:val="nil"/>
              <w:bottom w:val="nil"/>
            </w:tcBorders>
            <w:shd w:val="clear" w:color="auto" w:fill="FFFFFF"/>
            <w:vAlign w:val="center"/>
          </w:tcPr>
          <w:p w:rsidR="00C325D2" w:rsidRPr="005D112C" w:rsidRDefault="00C325D2" w:rsidP="005D112C">
            <w:pPr>
              <w:autoSpaceDE w:val="0"/>
              <w:autoSpaceDN w:val="0"/>
              <w:adjustRightInd w:val="0"/>
              <w:spacing w:after="0" w:line="320" w:lineRule="atLeast"/>
              <w:ind w:left="60" w:right="60"/>
              <w:jc w:val="right"/>
              <w:rPr>
                <w:rFonts w:ascii="Arial" w:hAnsi="Arial" w:cs="Arial"/>
                <w:color w:val="FF0000"/>
                <w:sz w:val="18"/>
                <w:szCs w:val="18"/>
              </w:rPr>
            </w:pPr>
            <w:r w:rsidRPr="005D112C">
              <w:rPr>
                <w:rFonts w:ascii="Arial" w:hAnsi="Arial" w:cs="Arial"/>
                <w:color w:val="FF0000"/>
                <w:sz w:val="18"/>
                <w:szCs w:val="18"/>
              </w:rPr>
              <w:t>,063</w:t>
            </w:r>
          </w:p>
        </w:tc>
        <w:tc>
          <w:tcPr>
            <w:tcW w:w="1380" w:type="dxa"/>
            <w:tcBorders>
              <w:top w:val="nil"/>
              <w:bottom w:val="nil"/>
            </w:tcBorders>
            <w:shd w:val="clear" w:color="auto" w:fill="FFFFFF"/>
            <w:vAlign w:val="center"/>
          </w:tcPr>
          <w:p w:rsidR="00C325D2" w:rsidRPr="005D112C" w:rsidRDefault="00C325D2" w:rsidP="005D112C">
            <w:pPr>
              <w:autoSpaceDE w:val="0"/>
              <w:autoSpaceDN w:val="0"/>
              <w:adjustRightInd w:val="0"/>
              <w:spacing w:after="0" w:line="320" w:lineRule="atLeast"/>
              <w:ind w:left="60" w:right="60"/>
              <w:jc w:val="right"/>
              <w:rPr>
                <w:rFonts w:ascii="Arial" w:hAnsi="Arial" w:cs="Arial"/>
                <w:color w:val="FF0000"/>
                <w:sz w:val="18"/>
                <w:szCs w:val="18"/>
              </w:rPr>
            </w:pPr>
            <w:r w:rsidRPr="005D112C">
              <w:rPr>
                <w:rFonts w:ascii="Arial" w:hAnsi="Arial" w:cs="Arial"/>
                <w:color w:val="FF0000"/>
                <w:sz w:val="18"/>
                <w:szCs w:val="18"/>
              </w:rPr>
              <w:t>-,044</w:t>
            </w:r>
          </w:p>
        </w:tc>
        <w:tc>
          <w:tcPr>
            <w:tcW w:w="1380" w:type="dxa"/>
            <w:tcBorders>
              <w:top w:val="nil"/>
              <w:bottom w:val="nil"/>
              <w:right w:val="single" w:sz="16" w:space="0" w:color="000000"/>
            </w:tcBorders>
            <w:shd w:val="clear" w:color="auto" w:fill="FFFFFF"/>
            <w:vAlign w:val="center"/>
          </w:tcPr>
          <w:p w:rsidR="00C325D2" w:rsidRPr="005D112C" w:rsidRDefault="00C325D2" w:rsidP="005D112C">
            <w:pPr>
              <w:autoSpaceDE w:val="0"/>
              <w:autoSpaceDN w:val="0"/>
              <w:adjustRightInd w:val="0"/>
              <w:spacing w:after="0" w:line="320" w:lineRule="atLeast"/>
              <w:ind w:left="60" w:right="60"/>
              <w:jc w:val="right"/>
              <w:rPr>
                <w:rFonts w:ascii="Arial" w:hAnsi="Arial" w:cs="Arial"/>
                <w:color w:val="FF0000"/>
                <w:sz w:val="18"/>
                <w:szCs w:val="18"/>
              </w:rPr>
            </w:pPr>
            <w:r w:rsidRPr="005D112C">
              <w:rPr>
                <w:rFonts w:ascii="Arial" w:hAnsi="Arial" w:cs="Arial"/>
                <w:color w:val="FF0000"/>
                <w:sz w:val="18"/>
                <w:szCs w:val="18"/>
              </w:rPr>
              <w:t>1,650</w:t>
            </w:r>
          </w:p>
        </w:tc>
      </w:tr>
      <w:tr w:rsidR="00C325D2" w:rsidRPr="008B2B35"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325D2" w:rsidRPr="005D112C" w:rsidRDefault="00C325D2" w:rsidP="005D112C">
            <w:pPr>
              <w:autoSpaceDE w:val="0"/>
              <w:autoSpaceDN w:val="0"/>
              <w:adjustRightInd w:val="0"/>
              <w:spacing w:after="0" w:line="320" w:lineRule="atLeast"/>
              <w:ind w:left="60" w:right="60"/>
              <w:rPr>
                <w:rFonts w:ascii="Arial" w:hAnsi="Arial" w:cs="Arial"/>
                <w:color w:val="FF0000"/>
                <w:sz w:val="18"/>
                <w:szCs w:val="18"/>
              </w:rPr>
            </w:pPr>
            <w:r w:rsidRPr="005D112C">
              <w:rPr>
                <w:rFonts w:ascii="Arial" w:hAnsi="Arial" w:cs="Arial"/>
                <w:color w:val="FF0000"/>
                <w:sz w:val="18"/>
                <w:szCs w:val="18"/>
              </w:rPr>
              <w:t>[vraag11=2]</w:t>
            </w:r>
          </w:p>
        </w:tc>
        <w:tc>
          <w:tcPr>
            <w:tcW w:w="1000" w:type="dxa"/>
            <w:tcBorders>
              <w:top w:val="nil"/>
              <w:left w:val="single" w:sz="16" w:space="0" w:color="000000"/>
              <w:bottom w:val="nil"/>
            </w:tcBorders>
            <w:shd w:val="clear" w:color="auto" w:fill="FFFFFF"/>
            <w:vAlign w:val="center"/>
          </w:tcPr>
          <w:p w:rsidR="00C325D2" w:rsidRPr="005D112C" w:rsidRDefault="00C325D2" w:rsidP="005D112C">
            <w:pPr>
              <w:autoSpaceDE w:val="0"/>
              <w:autoSpaceDN w:val="0"/>
              <w:adjustRightInd w:val="0"/>
              <w:spacing w:after="0" w:line="320" w:lineRule="atLeast"/>
              <w:ind w:left="60" w:right="60"/>
              <w:jc w:val="right"/>
              <w:rPr>
                <w:rFonts w:ascii="Arial" w:hAnsi="Arial" w:cs="Arial"/>
                <w:color w:val="FF0000"/>
                <w:sz w:val="18"/>
                <w:szCs w:val="18"/>
              </w:rPr>
            </w:pPr>
            <w:r w:rsidRPr="005D112C">
              <w:rPr>
                <w:rFonts w:ascii="Arial" w:hAnsi="Arial" w:cs="Arial"/>
                <w:color w:val="FF0000"/>
                <w:sz w:val="18"/>
                <w:szCs w:val="18"/>
              </w:rPr>
              <w:t>0</w:t>
            </w:r>
            <w:r w:rsidRPr="005D112C">
              <w:rPr>
                <w:rFonts w:ascii="Arial" w:hAnsi="Arial" w:cs="Arial"/>
                <w:color w:val="FF0000"/>
                <w:sz w:val="18"/>
                <w:szCs w:val="18"/>
                <w:vertAlign w:val="superscript"/>
              </w:rPr>
              <w:t>a</w:t>
            </w:r>
          </w:p>
        </w:tc>
        <w:tc>
          <w:tcPr>
            <w:tcW w:w="1046" w:type="dxa"/>
            <w:tcBorders>
              <w:top w:val="nil"/>
              <w:bottom w:val="nil"/>
            </w:tcBorders>
            <w:shd w:val="clear" w:color="auto" w:fill="FFFFFF"/>
            <w:vAlign w:val="center"/>
          </w:tcPr>
          <w:p w:rsidR="00C325D2" w:rsidRPr="005D112C" w:rsidRDefault="00C325D2" w:rsidP="005D112C">
            <w:pPr>
              <w:autoSpaceDE w:val="0"/>
              <w:autoSpaceDN w:val="0"/>
              <w:adjustRightInd w:val="0"/>
              <w:spacing w:after="0" w:line="320" w:lineRule="atLeast"/>
              <w:ind w:left="60" w:right="60"/>
              <w:jc w:val="right"/>
              <w:rPr>
                <w:rFonts w:ascii="Arial" w:hAnsi="Arial" w:cs="Arial"/>
                <w:color w:val="FF0000"/>
                <w:sz w:val="18"/>
                <w:szCs w:val="18"/>
              </w:rPr>
            </w:pPr>
            <w:r w:rsidRPr="005D112C">
              <w:rPr>
                <w:rFonts w:ascii="Arial" w:hAnsi="Arial" w:cs="Arial"/>
                <w:color w:val="FF0000"/>
                <w:sz w:val="18"/>
                <w:szCs w:val="18"/>
              </w:rPr>
              <w:t>.</w:t>
            </w:r>
          </w:p>
        </w:tc>
        <w:tc>
          <w:tcPr>
            <w:tcW w:w="1000" w:type="dxa"/>
            <w:tcBorders>
              <w:top w:val="nil"/>
              <w:bottom w:val="nil"/>
            </w:tcBorders>
            <w:shd w:val="clear" w:color="auto" w:fill="FFFFFF"/>
            <w:vAlign w:val="center"/>
          </w:tcPr>
          <w:p w:rsidR="00C325D2" w:rsidRPr="005D112C" w:rsidRDefault="00C325D2" w:rsidP="005D112C">
            <w:pPr>
              <w:autoSpaceDE w:val="0"/>
              <w:autoSpaceDN w:val="0"/>
              <w:adjustRightInd w:val="0"/>
              <w:spacing w:after="0" w:line="320" w:lineRule="atLeast"/>
              <w:ind w:left="60" w:right="60"/>
              <w:jc w:val="right"/>
              <w:rPr>
                <w:rFonts w:ascii="Arial" w:hAnsi="Arial" w:cs="Arial"/>
                <w:color w:val="FF0000"/>
                <w:sz w:val="18"/>
                <w:szCs w:val="18"/>
              </w:rPr>
            </w:pPr>
            <w:r w:rsidRPr="005D112C">
              <w:rPr>
                <w:rFonts w:ascii="Arial" w:hAnsi="Arial" w:cs="Arial"/>
                <w:color w:val="FF0000"/>
                <w:sz w:val="18"/>
                <w:szCs w:val="18"/>
              </w:rPr>
              <w:t>.</w:t>
            </w:r>
          </w:p>
        </w:tc>
        <w:tc>
          <w:tcPr>
            <w:tcW w:w="1000" w:type="dxa"/>
            <w:tcBorders>
              <w:top w:val="nil"/>
              <w:bottom w:val="nil"/>
            </w:tcBorders>
            <w:shd w:val="clear" w:color="auto" w:fill="FFFFFF"/>
            <w:vAlign w:val="center"/>
          </w:tcPr>
          <w:p w:rsidR="00C325D2" w:rsidRPr="005D112C" w:rsidRDefault="00C325D2" w:rsidP="005D112C">
            <w:pPr>
              <w:autoSpaceDE w:val="0"/>
              <w:autoSpaceDN w:val="0"/>
              <w:adjustRightInd w:val="0"/>
              <w:spacing w:after="0" w:line="320" w:lineRule="atLeast"/>
              <w:ind w:left="60" w:right="60"/>
              <w:jc w:val="right"/>
              <w:rPr>
                <w:rFonts w:ascii="Arial" w:hAnsi="Arial" w:cs="Arial"/>
                <w:color w:val="FF0000"/>
                <w:sz w:val="18"/>
                <w:szCs w:val="18"/>
              </w:rPr>
            </w:pPr>
            <w:r w:rsidRPr="005D112C">
              <w:rPr>
                <w:rFonts w:ascii="Arial" w:hAnsi="Arial" w:cs="Arial"/>
                <w:color w:val="FF0000"/>
                <w:sz w:val="18"/>
                <w:szCs w:val="18"/>
              </w:rPr>
              <w:t>.</w:t>
            </w:r>
          </w:p>
        </w:tc>
        <w:tc>
          <w:tcPr>
            <w:tcW w:w="1380" w:type="dxa"/>
            <w:tcBorders>
              <w:top w:val="nil"/>
              <w:bottom w:val="nil"/>
            </w:tcBorders>
            <w:shd w:val="clear" w:color="auto" w:fill="FFFFFF"/>
            <w:vAlign w:val="center"/>
          </w:tcPr>
          <w:p w:rsidR="00C325D2" w:rsidRPr="005D112C" w:rsidRDefault="00C325D2" w:rsidP="005D112C">
            <w:pPr>
              <w:autoSpaceDE w:val="0"/>
              <w:autoSpaceDN w:val="0"/>
              <w:adjustRightInd w:val="0"/>
              <w:spacing w:after="0" w:line="320" w:lineRule="atLeast"/>
              <w:ind w:left="60" w:right="60"/>
              <w:jc w:val="right"/>
              <w:rPr>
                <w:rFonts w:ascii="Arial" w:hAnsi="Arial" w:cs="Arial"/>
                <w:color w:val="FF0000"/>
                <w:sz w:val="18"/>
                <w:szCs w:val="18"/>
              </w:rPr>
            </w:pPr>
            <w:r w:rsidRPr="005D112C">
              <w:rPr>
                <w:rFonts w:ascii="Arial" w:hAnsi="Arial" w:cs="Arial"/>
                <w:color w:val="FF0000"/>
                <w:sz w:val="18"/>
                <w:szCs w:val="18"/>
              </w:rPr>
              <w:t>.</w:t>
            </w:r>
          </w:p>
        </w:tc>
        <w:tc>
          <w:tcPr>
            <w:tcW w:w="1380" w:type="dxa"/>
            <w:tcBorders>
              <w:top w:val="nil"/>
              <w:bottom w:val="nil"/>
              <w:right w:val="single" w:sz="16" w:space="0" w:color="000000"/>
            </w:tcBorders>
            <w:shd w:val="clear" w:color="auto" w:fill="FFFFFF"/>
            <w:vAlign w:val="center"/>
          </w:tcPr>
          <w:p w:rsidR="00C325D2" w:rsidRPr="005D112C" w:rsidRDefault="00C325D2" w:rsidP="005D112C">
            <w:pPr>
              <w:autoSpaceDE w:val="0"/>
              <w:autoSpaceDN w:val="0"/>
              <w:adjustRightInd w:val="0"/>
              <w:spacing w:after="0" w:line="320" w:lineRule="atLeast"/>
              <w:ind w:left="60" w:right="60"/>
              <w:jc w:val="right"/>
              <w:rPr>
                <w:rFonts w:ascii="Arial" w:hAnsi="Arial" w:cs="Arial"/>
                <w:color w:val="FF0000"/>
                <w:sz w:val="18"/>
                <w:szCs w:val="18"/>
              </w:rPr>
            </w:pPr>
            <w:r w:rsidRPr="005D112C">
              <w:rPr>
                <w:rFonts w:ascii="Arial" w:hAnsi="Arial" w:cs="Arial"/>
                <w:color w:val="FF0000"/>
                <w:sz w:val="18"/>
                <w:szCs w:val="18"/>
              </w:rPr>
              <w:t>.</w:t>
            </w:r>
          </w:p>
        </w:tc>
      </w:tr>
      <w:tr w:rsidR="00C325D2" w:rsidRPr="008B2B35"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rPr>
                <w:rFonts w:ascii="Arial" w:hAnsi="Arial" w:cs="Arial"/>
                <w:color w:val="000000"/>
                <w:sz w:val="18"/>
                <w:szCs w:val="18"/>
              </w:rPr>
            </w:pPr>
            <w:r w:rsidRPr="008B2B35">
              <w:rPr>
                <w:rFonts w:ascii="Arial" w:hAnsi="Arial" w:cs="Arial"/>
                <w:color w:val="000000"/>
                <w:sz w:val="18"/>
                <w:szCs w:val="18"/>
              </w:rPr>
              <w:t>[vraag12=1]</w:t>
            </w:r>
          </w:p>
        </w:tc>
        <w:tc>
          <w:tcPr>
            <w:tcW w:w="1000" w:type="dxa"/>
            <w:tcBorders>
              <w:top w:val="nil"/>
              <w:left w:val="single" w:sz="16" w:space="0" w:color="000000"/>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2,117</w:t>
            </w:r>
          </w:p>
        </w:tc>
        <w:tc>
          <w:tcPr>
            <w:tcW w:w="1046"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1,244</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1,702</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,093</w:t>
            </w:r>
          </w:p>
        </w:tc>
        <w:tc>
          <w:tcPr>
            <w:tcW w:w="138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-,358</w:t>
            </w:r>
          </w:p>
        </w:tc>
        <w:tc>
          <w:tcPr>
            <w:tcW w:w="1380" w:type="dxa"/>
            <w:tcBorders>
              <w:top w:val="nil"/>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4,592</w:t>
            </w:r>
          </w:p>
        </w:tc>
      </w:tr>
      <w:tr w:rsidR="00C325D2" w:rsidRPr="008B2B35"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rPr>
                <w:rFonts w:ascii="Arial" w:hAnsi="Arial" w:cs="Arial"/>
                <w:color w:val="000000"/>
                <w:sz w:val="18"/>
                <w:szCs w:val="18"/>
              </w:rPr>
            </w:pPr>
            <w:r w:rsidRPr="008B2B35">
              <w:rPr>
                <w:rFonts w:ascii="Arial" w:hAnsi="Arial" w:cs="Arial"/>
                <w:color w:val="000000"/>
                <w:sz w:val="18"/>
                <w:szCs w:val="18"/>
              </w:rPr>
              <w:t>[vraag12=2]</w:t>
            </w:r>
          </w:p>
        </w:tc>
        <w:tc>
          <w:tcPr>
            <w:tcW w:w="1000" w:type="dxa"/>
            <w:tcBorders>
              <w:top w:val="nil"/>
              <w:left w:val="single" w:sz="16" w:space="0" w:color="000000"/>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1,951</w:t>
            </w:r>
          </w:p>
        </w:tc>
        <w:tc>
          <w:tcPr>
            <w:tcW w:w="1046"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1,238</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1,575</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,119</w:t>
            </w:r>
          </w:p>
        </w:tc>
        <w:tc>
          <w:tcPr>
            <w:tcW w:w="138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-,513</w:t>
            </w:r>
          </w:p>
        </w:tc>
        <w:tc>
          <w:tcPr>
            <w:tcW w:w="1380" w:type="dxa"/>
            <w:tcBorders>
              <w:top w:val="nil"/>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4,414</w:t>
            </w:r>
          </w:p>
        </w:tc>
      </w:tr>
      <w:tr w:rsidR="00C325D2" w:rsidRPr="008B2B35"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rPr>
                <w:rFonts w:ascii="Arial" w:hAnsi="Arial" w:cs="Arial"/>
                <w:color w:val="000000"/>
                <w:sz w:val="18"/>
                <w:szCs w:val="18"/>
              </w:rPr>
            </w:pPr>
            <w:r w:rsidRPr="008B2B35">
              <w:rPr>
                <w:rFonts w:ascii="Arial" w:hAnsi="Arial" w:cs="Arial"/>
                <w:color w:val="000000"/>
                <w:sz w:val="18"/>
                <w:szCs w:val="18"/>
              </w:rPr>
              <w:t>[vraag12=3]</w:t>
            </w:r>
          </w:p>
        </w:tc>
        <w:tc>
          <w:tcPr>
            <w:tcW w:w="1000" w:type="dxa"/>
            <w:tcBorders>
              <w:top w:val="nil"/>
              <w:left w:val="single" w:sz="16" w:space="0" w:color="000000"/>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1,211</w:t>
            </w:r>
          </w:p>
        </w:tc>
        <w:tc>
          <w:tcPr>
            <w:tcW w:w="1046"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1,225</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,988</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,326</w:t>
            </w:r>
          </w:p>
        </w:tc>
        <w:tc>
          <w:tcPr>
            <w:tcW w:w="138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-1,228</w:t>
            </w:r>
          </w:p>
        </w:tc>
        <w:tc>
          <w:tcPr>
            <w:tcW w:w="1380" w:type="dxa"/>
            <w:tcBorders>
              <w:top w:val="nil"/>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3,649</w:t>
            </w:r>
          </w:p>
        </w:tc>
      </w:tr>
      <w:tr w:rsidR="00C325D2" w:rsidRPr="008B2B35"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rPr>
                <w:rFonts w:ascii="Arial" w:hAnsi="Arial" w:cs="Arial"/>
                <w:color w:val="000000"/>
                <w:sz w:val="18"/>
                <w:szCs w:val="18"/>
              </w:rPr>
            </w:pPr>
            <w:r w:rsidRPr="008B2B35">
              <w:rPr>
                <w:rFonts w:ascii="Arial" w:hAnsi="Arial" w:cs="Arial"/>
                <w:color w:val="000000"/>
                <w:sz w:val="18"/>
                <w:szCs w:val="18"/>
              </w:rPr>
              <w:t>[vraag12=4]</w:t>
            </w:r>
          </w:p>
        </w:tc>
        <w:tc>
          <w:tcPr>
            <w:tcW w:w="1000" w:type="dxa"/>
            <w:tcBorders>
              <w:top w:val="nil"/>
              <w:left w:val="single" w:sz="16" w:space="0" w:color="000000"/>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,979</w:t>
            </w:r>
          </w:p>
        </w:tc>
        <w:tc>
          <w:tcPr>
            <w:tcW w:w="1046"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1,251</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,783</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,436</w:t>
            </w:r>
          </w:p>
        </w:tc>
        <w:tc>
          <w:tcPr>
            <w:tcW w:w="138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-1,509</w:t>
            </w:r>
          </w:p>
        </w:tc>
        <w:tc>
          <w:tcPr>
            <w:tcW w:w="1380" w:type="dxa"/>
            <w:tcBorders>
              <w:top w:val="nil"/>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3,468</w:t>
            </w:r>
          </w:p>
        </w:tc>
      </w:tr>
      <w:tr w:rsidR="00C325D2" w:rsidRPr="008B2B35"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rPr>
                <w:rFonts w:ascii="Arial" w:hAnsi="Arial" w:cs="Arial"/>
                <w:color w:val="000000"/>
                <w:sz w:val="18"/>
                <w:szCs w:val="18"/>
              </w:rPr>
            </w:pPr>
            <w:r w:rsidRPr="008B2B35">
              <w:rPr>
                <w:rFonts w:ascii="Arial" w:hAnsi="Arial" w:cs="Arial"/>
                <w:color w:val="000000"/>
                <w:sz w:val="18"/>
                <w:szCs w:val="18"/>
              </w:rPr>
              <w:t>[vraag12=5]</w:t>
            </w:r>
          </w:p>
        </w:tc>
        <w:tc>
          <w:tcPr>
            <w:tcW w:w="1000" w:type="dxa"/>
            <w:tcBorders>
              <w:top w:val="nil"/>
              <w:left w:val="single" w:sz="16" w:space="0" w:color="000000"/>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1,869</w:t>
            </w:r>
          </w:p>
        </w:tc>
        <w:tc>
          <w:tcPr>
            <w:tcW w:w="1046"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1,369</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1,365</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,176</w:t>
            </w:r>
          </w:p>
        </w:tc>
        <w:tc>
          <w:tcPr>
            <w:tcW w:w="138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-,856</w:t>
            </w:r>
          </w:p>
        </w:tc>
        <w:tc>
          <w:tcPr>
            <w:tcW w:w="1380" w:type="dxa"/>
            <w:tcBorders>
              <w:top w:val="nil"/>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4,594</w:t>
            </w:r>
          </w:p>
        </w:tc>
      </w:tr>
      <w:tr w:rsidR="00C325D2" w:rsidRPr="008B2B35" w:rsidTr="00CD339A">
        <w:trPr>
          <w:cantSplit/>
        </w:trPr>
        <w:tc>
          <w:tcPr>
            <w:tcW w:w="1244" w:type="dxa"/>
            <w:tcBorders>
              <w:top w:val="nil"/>
              <w:left w:val="single" w:sz="16" w:space="0" w:color="000000"/>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rPr>
                <w:rFonts w:ascii="Arial" w:hAnsi="Arial" w:cs="Arial"/>
                <w:color w:val="000000"/>
                <w:sz w:val="18"/>
                <w:szCs w:val="18"/>
              </w:rPr>
            </w:pPr>
            <w:r w:rsidRPr="008B2B35">
              <w:rPr>
                <w:rFonts w:ascii="Arial" w:hAnsi="Arial" w:cs="Arial"/>
                <w:color w:val="000000"/>
                <w:sz w:val="18"/>
                <w:szCs w:val="18"/>
              </w:rPr>
              <w:t>[vraag12=6]</w:t>
            </w:r>
          </w:p>
        </w:tc>
        <w:tc>
          <w:tcPr>
            <w:tcW w:w="1000" w:type="dxa"/>
            <w:tcBorders>
              <w:top w:val="nil"/>
              <w:left w:val="single" w:sz="16" w:space="0" w:color="000000"/>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,503</w:t>
            </w:r>
          </w:p>
        </w:tc>
        <w:tc>
          <w:tcPr>
            <w:tcW w:w="1046"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1,670</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,301</w:t>
            </w:r>
          </w:p>
        </w:tc>
        <w:tc>
          <w:tcPr>
            <w:tcW w:w="100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,764</w:t>
            </w:r>
          </w:p>
        </w:tc>
        <w:tc>
          <w:tcPr>
            <w:tcW w:w="1380" w:type="dxa"/>
            <w:tcBorders>
              <w:top w:val="nil"/>
              <w:bottom w:val="nil"/>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-2,820</w:t>
            </w:r>
          </w:p>
        </w:tc>
        <w:tc>
          <w:tcPr>
            <w:tcW w:w="1380" w:type="dxa"/>
            <w:tcBorders>
              <w:top w:val="nil"/>
              <w:bottom w:val="nil"/>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3,825</w:t>
            </w:r>
          </w:p>
        </w:tc>
      </w:tr>
      <w:tr w:rsidR="00C325D2" w:rsidRPr="008B2B35" w:rsidTr="00CD339A">
        <w:trPr>
          <w:cantSplit/>
        </w:trPr>
        <w:tc>
          <w:tcPr>
            <w:tcW w:w="1244" w:type="dxa"/>
            <w:tcBorders>
              <w:top w:val="nil"/>
              <w:left w:val="single" w:sz="16" w:space="0" w:color="000000"/>
              <w:bottom w:val="single" w:sz="16" w:space="0" w:color="000000"/>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rPr>
                <w:rFonts w:ascii="Arial" w:hAnsi="Arial" w:cs="Arial"/>
                <w:color w:val="000000"/>
                <w:sz w:val="18"/>
                <w:szCs w:val="18"/>
              </w:rPr>
            </w:pPr>
            <w:r w:rsidRPr="008B2B35">
              <w:rPr>
                <w:rFonts w:ascii="Arial" w:hAnsi="Arial" w:cs="Arial"/>
                <w:color w:val="000000"/>
                <w:sz w:val="18"/>
                <w:szCs w:val="18"/>
              </w:rPr>
              <w:t>[vraag12=7]</w:t>
            </w:r>
          </w:p>
        </w:tc>
        <w:tc>
          <w:tcPr>
            <w:tcW w:w="1000" w:type="dxa"/>
            <w:tcBorders>
              <w:top w:val="nil"/>
              <w:left w:val="single" w:sz="16" w:space="0" w:color="000000"/>
              <w:bottom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0</w:t>
            </w:r>
            <w:r w:rsidRPr="008B2B35">
              <w:rPr>
                <w:rFonts w:ascii="Arial" w:hAnsi="Arial" w:cs="Arial"/>
                <w:color w:val="000000"/>
                <w:sz w:val="18"/>
                <w:szCs w:val="18"/>
                <w:vertAlign w:val="superscript"/>
              </w:rPr>
              <w:t>a</w:t>
            </w:r>
          </w:p>
        </w:tc>
        <w:tc>
          <w:tcPr>
            <w:tcW w:w="1046" w:type="dxa"/>
            <w:tcBorders>
              <w:top w:val="nil"/>
              <w:bottom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w:t>
            </w:r>
          </w:p>
        </w:tc>
        <w:tc>
          <w:tcPr>
            <w:tcW w:w="1000" w:type="dxa"/>
            <w:tcBorders>
              <w:top w:val="nil"/>
              <w:bottom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w:t>
            </w:r>
          </w:p>
        </w:tc>
        <w:tc>
          <w:tcPr>
            <w:tcW w:w="1000" w:type="dxa"/>
            <w:tcBorders>
              <w:top w:val="nil"/>
              <w:bottom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w:t>
            </w:r>
          </w:p>
        </w:tc>
        <w:tc>
          <w:tcPr>
            <w:tcW w:w="1380" w:type="dxa"/>
            <w:tcBorders>
              <w:top w:val="nil"/>
              <w:bottom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w:t>
            </w:r>
          </w:p>
        </w:tc>
        <w:tc>
          <w:tcPr>
            <w:tcW w:w="1380" w:type="dxa"/>
            <w:tcBorders>
              <w:top w:val="nil"/>
              <w:bottom w:val="single" w:sz="16" w:space="0" w:color="000000"/>
              <w:right w:val="single" w:sz="16" w:space="0" w:color="000000"/>
            </w:tcBorders>
            <w:shd w:val="clear" w:color="auto" w:fill="FFFFFF"/>
            <w:vAlign w:val="center"/>
          </w:tcPr>
          <w:p w:rsidR="00C325D2" w:rsidRPr="008B2B35" w:rsidRDefault="00C325D2" w:rsidP="005D112C">
            <w:pPr>
              <w:autoSpaceDE w:val="0"/>
              <w:autoSpaceDN w:val="0"/>
              <w:adjustRightInd w:val="0"/>
              <w:spacing w:after="0" w:line="320" w:lineRule="atLeast"/>
              <w:ind w:left="60" w:right="60"/>
              <w:jc w:val="right"/>
              <w:rPr>
                <w:rFonts w:ascii="Arial" w:hAnsi="Arial" w:cs="Arial"/>
                <w:color w:val="000000"/>
                <w:sz w:val="18"/>
                <w:szCs w:val="18"/>
              </w:rPr>
            </w:pPr>
            <w:r w:rsidRPr="008B2B35">
              <w:rPr>
                <w:rFonts w:ascii="Arial" w:hAnsi="Arial" w:cs="Arial"/>
                <w:color w:val="000000"/>
                <w:sz w:val="18"/>
                <w:szCs w:val="18"/>
              </w:rPr>
              <w:t>.</w:t>
            </w:r>
          </w:p>
        </w:tc>
      </w:tr>
      <w:tr w:rsidR="00C325D2" w:rsidRPr="000A5345" w:rsidTr="00CD339A">
        <w:trPr>
          <w:cantSplit/>
        </w:trPr>
        <w:tc>
          <w:tcPr>
            <w:tcW w:w="8050" w:type="dxa"/>
            <w:gridSpan w:val="7"/>
            <w:tcBorders>
              <w:top w:val="nil"/>
              <w:left w:val="nil"/>
              <w:bottom w:val="nil"/>
              <w:right w:val="nil"/>
            </w:tcBorders>
            <w:shd w:val="clear" w:color="auto" w:fill="FFFFFF"/>
          </w:tcPr>
          <w:p w:rsidR="00C325D2" w:rsidRPr="008B2B35" w:rsidRDefault="00C325D2" w:rsidP="005D112C">
            <w:pPr>
              <w:autoSpaceDE w:val="0"/>
              <w:autoSpaceDN w:val="0"/>
              <w:adjustRightInd w:val="0"/>
              <w:spacing w:after="0" w:line="320" w:lineRule="atLeast"/>
              <w:ind w:left="60" w:right="60"/>
              <w:rPr>
                <w:rFonts w:ascii="Arial" w:hAnsi="Arial" w:cs="Arial"/>
                <w:color w:val="000000"/>
                <w:sz w:val="18"/>
                <w:szCs w:val="18"/>
                <w:lang w:val="en-US"/>
              </w:rPr>
            </w:pPr>
            <w:r w:rsidRPr="008B2B35">
              <w:rPr>
                <w:rFonts w:ascii="Arial" w:hAnsi="Arial" w:cs="Arial"/>
                <w:color w:val="000000"/>
                <w:sz w:val="18"/>
                <w:szCs w:val="18"/>
                <w:lang w:val="en-US"/>
              </w:rPr>
              <w:t>a. This parameter is set to zero because it is redundant.</w:t>
            </w:r>
          </w:p>
        </w:tc>
      </w:tr>
    </w:tbl>
    <w:p w:rsidR="00C325D2" w:rsidRPr="00C325D2" w:rsidRDefault="00C325D2" w:rsidP="00202ABD">
      <w:pPr>
        <w:rPr>
          <w:lang w:val="en-US"/>
        </w:rPr>
      </w:pPr>
    </w:p>
    <w:sectPr w:rsidR="00C325D2" w:rsidRPr="00C325D2" w:rsidSect="00CA465D">
      <w:footerReference w:type="default" r:id="rId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29B" w:rsidRDefault="0032329B" w:rsidP="00CA465D">
      <w:pPr>
        <w:spacing w:after="0" w:line="240" w:lineRule="auto"/>
      </w:pPr>
      <w:r>
        <w:separator/>
      </w:r>
    </w:p>
  </w:endnote>
  <w:endnote w:type="continuationSeparator" w:id="0">
    <w:p w:rsidR="0032329B" w:rsidRDefault="0032329B" w:rsidP="00CA46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826"/>
      <w:docPartObj>
        <w:docPartGallery w:val="Page Numbers (Bottom of Page)"/>
        <w:docPartUnique/>
      </w:docPartObj>
    </w:sdtPr>
    <w:sdtContent>
      <w:p w:rsidR="008B650A" w:rsidRDefault="00E51026">
        <w:pPr>
          <w:pStyle w:val="Voettekst"/>
          <w:jc w:val="right"/>
        </w:pPr>
        <w:fldSimple w:instr=" PAGE   \* MERGEFORMAT ">
          <w:r w:rsidR="00EB2133">
            <w:rPr>
              <w:noProof/>
            </w:rPr>
            <w:t>30</w:t>
          </w:r>
        </w:fldSimple>
      </w:p>
    </w:sdtContent>
  </w:sdt>
  <w:p w:rsidR="008B650A" w:rsidRDefault="008B650A">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7160"/>
      <w:docPartObj>
        <w:docPartGallery w:val="Page Numbers (Bottom of Page)"/>
        <w:docPartUnique/>
      </w:docPartObj>
    </w:sdtPr>
    <w:sdtContent>
      <w:p w:rsidR="008B650A" w:rsidRDefault="00E51026">
        <w:pPr>
          <w:pStyle w:val="Voettekst"/>
          <w:jc w:val="right"/>
        </w:pPr>
        <w:fldSimple w:instr=" PAGE   \* MERGEFORMAT ">
          <w:r w:rsidR="00EB2133">
            <w:rPr>
              <w:noProof/>
            </w:rPr>
            <w:t>34</w:t>
          </w:r>
        </w:fldSimple>
      </w:p>
    </w:sdtContent>
  </w:sdt>
  <w:p w:rsidR="008B650A" w:rsidRDefault="008B650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29B" w:rsidRDefault="0032329B" w:rsidP="00CA465D">
      <w:pPr>
        <w:spacing w:after="0" w:line="240" w:lineRule="auto"/>
      </w:pPr>
      <w:r>
        <w:separator/>
      </w:r>
    </w:p>
  </w:footnote>
  <w:footnote w:type="continuationSeparator" w:id="0">
    <w:p w:rsidR="0032329B" w:rsidRDefault="0032329B" w:rsidP="00CA46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DB0"/>
    <w:multiLevelType w:val="hybridMultilevel"/>
    <w:tmpl w:val="219E1204"/>
    <w:lvl w:ilvl="0" w:tplc="A31AC020">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29C3D81"/>
    <w:multiLevelType w:val="hybridMultilevel"/>
    <w:tmpl w:val="33A809C6"/>
    <w:lvl w:ilvl="0" w:tplc="BECAE3E4">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21A2A7C"/>
    <w:multiLevelType w:val="hybridMultilevel"/>
    <w:tmpl w:val="5AC6C3E4"/>
    <w:lvl w:ilvl="0" w:tplc="6284BC90">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1525001"/>
    <w:multiLevelType w:val="hybridMultilevel"/>
    <w:tmpl w:val="2E70EC88"/>
    <w:lvl w:ilvl="0" w:tplc="28EC681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51C24B3"/>
    <w:multiLevelType w:val="hybridMultilevel"/>
    <w:tmpl w:val="619AAE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31924A9"/>
    <w:multiLevelType w:val="hybridMultilevel"/>
    <w:tmpl w:val="619AAE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4E34290"/>
    <w:multiLevelType w:val="hybridMultilevel"/>
    <w:tmpl w:val="2D100C9A"/>
    <w:lvl w:ilvl="0" w:tplc="A36E5422">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720AC"/>
    <w:rsid w:val="00015A1C"/>
    <w:rsid w:val="00016C1D"/>
    <w:rsid w:val="00020128"/>
    <w:rsid w:val="00021F5C"/>
    <w:rsid w:val="00022513"/>
    <w:rsid w:val="000378A4"/>
    <w:rsid w:val="00037DEC"/>
    <w:rsid w:val="0004300F"/>
    <w:rsid w:val="00046DE4"/>
    <w:rsid w:val="000608F2"/>
    <w:rsid w:val="00077DC2"/>
    <w:rsid w:val="000856EB"/>
    <w:rsid w:val="0008678D"/>
    <w:rsid w:val="00087E5A"/>
    <w:rsid w:val="000A5345"/>
    <w:rsid w:val="000A64E8"/>
    <w:rsid w:val="000B14A4"/>
    <w:rsid w:val="000B36C2"/>
    <w:rsid w:val="000B506F"/>
    <w:rsid w:val="000B748F"/>
    <w:rsid w:val="000C05FD"/>
    <w:rsid w:val="000C3005"/>
    <w:rsid w:val="000C39A6"/>
    <w:rsid w:val="000C48D4"/>
    <w:rsid w:val="000D4C2B"/>
    <w:rsid w:val="000E1F07"/>
    <w:rsid w:val="000E78DB"/>
    <w:rsid w:val="001038D4"/>
    <w:rsid w:val="00104073"/>
    <w:rsid w:val="0010630C"/>
    <w:rsid w:val="001067C0"/>
    <w:rsid w:val="00110665"/>
    <w:rsid w:val="001136A0"/>
    <w:rsid w:val="001233AB"/>
    <w:rsid w:val="00125918"/>
    <w:rsid w:val="00131A45"/>
    <w:rsid w:val="00133CCA"/>
    <w:rsid w:val="00135BF5"/>
    <w:rsid w:val="0015200E"/>
    <w:rsid w:val="00152C38"/>
    <w:rsid w:val="001744B6"/>
    <w:rsid w:val="00180701"/>
    <w:rsid w:val="00186738"/>
    <w:rsid w:val="00192BFE"/>
    <w:rsid w:val="001B04FA"/>
    <w:rsid w:val="001B41EF"/>
    <w:rsid w:val="001C165F"/>
    <w:rsid w:val="001C30E5"/>
    <w:rsid w:val="001C5AC9"/>
    <w:rsid w:val="001D0EA5"/>
    <w:rsid w:val="001D60BE"/>
    <w:rsid w:val="00202ABD"/>
    <w:rsid w:val="002060F6"/>
    <w:rsid w:val="002069C1"/>
    <w:rsid w:val="00207A7C"/>
    <w:rsid w:val="00212D00"/>
    <w:rsid w:val="00237A02"/>
    <w:rsid w:val="00240E9A"/>
    <w:rsid w:val="002442EB"/>
    <w:rsid w:val="00245D88"/>
    <w:rsid w:val="00251B30"/>
    <w:rsid w:val="00263144"/>
    <w:rsid w:val="00267852"/>
    <w:rsid w:val="00271750"/>
    <w:rsid w:val="00281082"/>
    <w:rsid w:val="00283EA3"/>
    <w:rsid w:val="002849C7"/>
    <w:rsid w:val="00291681"/>
    <w:rsid w:val="0029499C"/>
    <w:rsid w:val="00294CE0"/>
    <w:rsid w:val="002A19D2"/>
    <w:rsid w:val="002A44C6"/>
    <w:rsid w:val="002A5558"/>
    <w:rsid w:val="002B19EF"/>
    <w:rsid w:val="002B2C31"/>
    <w:rsid w:val="002B4C6C"/>
    <w:rsid w:val="002C342E"/>
    <w:rsid w:val="002D2486"/>
    <w:rsid w:val="002E1A48"/>
    <w:rsid w:val="002E1E68"/>
    <w:rsid w:val="002F0958"/>
    <w:rsid w:val="002F42C1"/>
    <w:rsid w:val="00307A58"/>
    <w:rsid w:val="00314966"/>
    <w:rsid w:val="00317D84"/>
    <w:rsid w:val="0032329B"/>
    <w:rsid w:val="00323FA5"/>
    <w:rsid w:val="00337209"/>
    <w:rsid w:val="00337F97"/>
    <w:rsid w:val="00344C29"/>
    <w:rsid w:val="00361768"/>
    <w:rsid w:val="00363247"/>
    <w:rsid w:val="00367AA2"/>
    <w:rsid w:val="0037233B"/>
    <w:rsid w:val="00376100"/>
    <w:rsid w:val="00386021"/>
    <w:rsid w:val="00391E01"/>
    <w:rsid w:val="003A3810"/>
    <w:rsid w:val="003A5A79"/>
    <w:rsid w:val="003B74C4"/>
    <w:rsid w:val="003C38FD"/>
    <w:rsid w:val="003C3ED6"/>
    <w:rsid w:val="003C6EDB"/>
    <w:rsid w:val="003C7ACD"/>
    <w:rsid w:val="003E0AAE"/>
    <w:rsid w:val="003E24BC"/>
    <w:rsid w:val="003E4A90"/>
    <w:rsid w:val="003F5F18"/>
    <w:rsid w:val="003F6110"/>
    <w:rsid w:val="004022BD"/>
    <w:rsid w:val="004047E2"/>
    <w:rsid w:val="004058FD"/>
    <w:rsid w:val="0041624F"/>
    <w:rsid w:val="0043109F"/>
    <w:rsid w:val="004345EB"/>
    <w:rsid w:val="004356D2"/>
    <w:rsid w:val="00440786"/>
    <w:rsid w:val="00453492"/>
    <w:rsid w:val="00456420"/>
    <w:rsid w:val="00466818"/>
    <w:rsid w:val="00467347"/>
    <w:rsid w:val="004729AC"/>
    <w:rsid w:val="004933D1"/>
    <w:rsid w:val="00493402"/>
    <w:rsid w:val="004B40FB"/>
    <w:rsid w:val="004B6604"/>
    <w:rsid w:val="004C10AF"/>
    <w:rsid w:val="004D0A0A"/>
    <w:rsid w:val="004D4D1A"/>
    <w:rsid w:val="004F2266"/>
    <w:rsid w:val="00506193"/>
    <w:rsid w:val="00512823"/>
    <w:rsid w:val="00524074"/>
    <w:rsid w:val="005263D1"/>
    <w:rsid w:val="00526A7F"/>
    <w:rsid w:val="00527E66"/>
    <w:rsid w:val="00533656"/>
    <w:rsid w:val="0053642F"/>
    <w:rsid w:val="00536945"/>
    <w:rsid w:val="0055423B"/>
    <w:rsid w:val="00571FFA"/>
    <w:rsid w:val="005724E1"/>
    <w:rsid w:val="005736CC"/>
    <w:rsid w:val="00574A16"/>
    <w:rsid w:val="005773A7"/>
    <w:rsid w:val="00587ACA"/>
    <w:rsid w:val="0059127F"/>
    <w:rsid w:val="00591388"/>
    <w:rsid w:val="005920F9"/>
    <w:rsid w:val="005944F7"/>
    <w:rsid w:val="005A15EC"/>
    <w:rsid w:val="005A77DB"/>
    <w:rsid w:val="005B230A"/>
    <w:rsid w:val="005B24E6"/>
    <w:rsid w:val="005B3240"/>
    <w:rsid w:val="005B4CB9"/>
    <w:rsid w:val="005B5CF1"/>
    <w:rsid w:val="005B7B96"/>
    <w:rsid w:val="005D112C"/>
    <w:rsid w:val="005D2065"/>
    <w:rsid w:val="005E27C3"/>
    <w:rsid w:val="005F06E0"/>
    <w:rsid w:val="005F1253"/>
    <w:rsid w:val="005F2694"/>
    <w:rsid w:val="005F417A"/>
    <w:rsid w:val="005F7856"/>
    <w:rsid w:val="00600C80"/>
    <w:rsid w:val="00601D93"/>
    <w:rsid w:val="0061081B"/>
    <w:rsid w:val="00616C92"/>
    <w:rsid w:val="00621B15"/>
    <w:rsid w:val="0062628C"/>
    <w:rsid w:val="00627354"/>
    <w:rsid w:val="00636539"/>
    <w:rsid w:val="00637340"/>
    <w:rsid w:val="00651917"/>
    <w:rsid w:val="0065263D"/>
    <w:rsid w:val="006633DA"/>
    <w:rsid w:val="00665D75"/>
    <w:rsid w:val="00670E6D"/>
    <w:rsid w:val="006727C1"/>
    <w:rsid w:val="00675C93"/>
    <w:rsid w:val="00683258"/>
    <w:rsid w:val="00684760"/>
    <w:rsid w:val="006879E8"/>
    <w:rsid w:val="006922F3"/>
    <w:rsid w:val="006B5626"/>
    <w:rsid w:val="006C5894"/>
    <w:rsid w:val="006D3D16"/>
    <w:rsid w:val="006E2104"/>
    <w:rsid w:val="00700710"/>
    <w:rsid w:val="00706B17"/>
    <w:rsid w:val="007122F5"/>
    <w:rsid w:val="00713A07"/>
    <w:rsid w:val="00722B85"/>
    <w:rsid w:val="00733F00"/>
    <w:rsid w:val="0073495E"/>
    <w:rsid w:val="00734C94"/>
    <w:rsid w:val="007443DB"/>
    <w:rsid w:val="00760ED6"/>
    <w:rsid w:val="00762ACA"/>
    <w:rsid w:val="007636F6"/>
    <w:rsid w:val="00776F26"/>
    <w:rsid w:val="00783182"/>
    <w:rsid w:val="0078340E"/>
    <w:rsid w:val="00795C0C"/>
    <w:rsid w:val="00797D1C"/>
    <w:rsid w:val="007A35BC"/>
    <w:rsid w:val="007A5CCF"/>
    <w:rsid w:val="007B02A1"/>
    <w:rsid w:val="007C0FE8"/>
    <w:rsid w:val="007C5348"/>
    <w:rsid w:val="007C7E80"/>
    <w:rsid w:val="007D1566"/>
    <w:rsid w:val="007D212C"/>
    <w:rsid w:val="007D4E89"/>
    <w:rsid w:val="007E473F"/>
    <w:rsid w:val="007E5383"/>
    <w:rsid w:val="007F48D4"/>
    <w:rsid w:val="007F764D"/>
    <w:rsid w:val="007F7699"/>
    <w:rsid w:val="008019BB"/>
    <w:rsid w:val="00802F6E"/>
    <w:rsid w:val="00815875"/>
    <w:rsid w:val="00821447"/>
    <w:rsid w:val="00823BCF"/>
    <w:rsid w:val="008276B1"/>
    <w:rsid w:val="00836F59"/>
    <w:rsid w:val="00837AAD"/>
    <w:rsid w:val="00853880"/>
    <w:rsid w:val="00865CC9"/>
    <w:rsid w:val="008672F4"/>
    <w:rsid w:val="008749F0"/>
    <w:rsid w:val="008803A0"/>
    <w:rsid w:val="008806B2"/>
    <w:rsid w:val="00885D73"/>
    <w:rsid w:val="008860D4"/>
    <w:rsid w:val="0089189F"/>
    <w:rsid w:val="00894133"/>
    <w:rsid w:val="00894E61"/>
    <w:rsid w:val="008A318F"/>
    <w:rsid w:val="008A4686"/>
    <w:rsid w:val="008B2B35"/>
    <w:rsid w:val="008B650A"/>
    <w:rsid w:val="008B6689"/>
    <w:rsid w:val="008C085B"/>
    <w:rsid w:val="008C0E56"/>
    <w:rsid w:val="008C1184"/>
    <w:rsid w:val="008C389A"/>
    <w:rsid w:val="008D21C8"/>
    <w:rsid w:val="008D2975"/>
    <w:rsid w:val="008D47CF"/>
    <w:rsid w:val="008D484B"/>
    <w:rsid w:val="008F27D5"/>
    <w:rsid w:val="00917270"/>
    <w:rsid w:val="009204A0"/>
    <w:rsid w:val="00933B74"/>
    <w:rsid w:val="00934C51"/>
    <w:rsid w:val="009361C1"/>
    <w:rsid w:val="00940B8E"/>
    <w:rsid w:val="009537AF"/>
    <w:rsid w:val="009601B2"/>
    <w:rsid w:val="00961485"/>
    <w:rsid w:val="0096177D"/>
    <w:rsid w:val="00963E14"/>
    <w:rsid w:val="009652F3"/>
    <w:rsid w:val="009657F0"/>
    <w:rsid w:val="00971A2D"/>
    <w:rsid w:val="00972872"/>
    <w:rsid w:val="00972BAB"/>
    <w:rsid w:val="00977668"/>
    <w:rsid w:val="0098022E"/>
    <w:rsid w:val="00987BCB"/>
    <w:rsid w:val="009A5763"/>
    <w:rsid w:val="009B09E2"/>
    <w:rsid w:val="009D1E79"/>
    <w:rsid w:val="009D51E5"/>
    <w:rsid w:val="009D52F7"/>
    <w:rsid w:val="009E10BF"/>
    <w:rsid w:val="009F2A85"/>
    <w:rsid w:val="00A01B18"/>
    <w:rsid w:val="00A203E4"/>
    <w:rsid w:val="00A26507"/>
    <w:rsid w:val="00A27574"/>
    <w:rsid w:val="00A45889"/>
    <w:rsid w:val="00A45954"/>
    <w:rsid w:val="00A536AC"/>
    <w:rsid w:val="00A56284"/>
    <w:rsid w:val="00A72E2D"/>
    <w:rsid w:val="00A76795"/>
    <w:rsid w:val="00A83532"/>
    <w:rsid w:val="00A85FF1"/>
    <w:rsid w:val="00A86E21"/>
    <w:rsid w:val="00A94207"/>
    <w:rsid w:val="00AB1A25"/>
    <w:rsid w:val="00AB1FCE"/>
    <w:rsid w:val="00AB3915"/>
    <w:rsid w:val="00AB5096"/>
    <w:rsid w:val="00AB7D74"/>
    <w:rsid w:val="00AC1409"/>
    <w:rsid w:val="00AC2792"/>
    <w:rsid w:val="00AC604A"/>
    <w:rsid w:val="00AC62AA"/>
    <w:rsid w:val="00AC650E"/>
    <w:rsid w:val="00AE0120"/>
    <w:rsid w:val="00AE5DC1"/>
    <w:rsid w:val="00B05327"/>
    <w:rsid w:val="00B07641"/>
    <w:rsid w:val="00B07870"/>
    <w:rsid w:val="00B152B6"/>
    <w:rsid w:val="00B15C19"/>
    <w:rsid w:val="00B16E4C"/>
    <w:rsid w:val="00B35ACA"/>
    <w:rsid w:val="00B374B3"/>
    <w:rsid w:val="00B435C4"/>
    <w:rsid w:val="00B54F42"/>
    <w:rsid w:val="00B6352C"/>
    <w:rsid w:val="00B720AC"/>
    <w:rsid w:val="00B83803"/>
    <w:rsid w:val="00B878D6"/>
    <w:rsid w:val="00B947DE"/>
    <w:rsid w:val="00BA10C0"/>
    <w:rsid w:val="00BA5E36"/>
    <w:rsid w:val="00BB33D3"/>
    <w:rsid w:val="00BC278B"/>
    <w:rsid w:val="00BC76D3"/>
    <w:rsid w:val="00BD1515"/>
    <w:rsid w:val="00BD4F91"/>
    <w:rsid w:val="00BD6380"/>
    <w:rsid w:val="00BE4F24"/>
    <w:rsid w:val="00BE51D8"/>
    <w:rsid w:val="00BF1C68"/>
    <w:rsid w:val="00BF4A67"/>
    <w:rsid w:val="00C10D6C"/>
    <w:rsid w:val="00C11A9A"/>
    <w:rsid w:val="00C23245"/>
    <w:rsid w:val="00C325D2"/>
    <w:rsid w:val="00C3344B"/>
    <w:rsid w:val="00C37E0E"/>
    <w:rsid w:val="00C41D4D"/>
    <w:rsid w:val="00C427DB"/>
    <w:rsid w:val="00C50353"/>
    <w:rsid w:val="00C56ECC"/>
    <w:rsid w:val="00C5755C"/>
    <w:rsid w:val="00C6281A"/>
    <w:rsid w:val="00C63C0B"/>
    <w:rsid w:val="00C6643E"/>
    <w:rsid w:val="00C66876"/>
    <w:rsid w:val="00C764AE"/>
    <w:rsid w:val="00C87061"/>
    <w:rsid w:val="00C92AB1"/>
    <w:rsid w:val="00C9337A"/>
    <w:rsid w:val="00C945EE"/>
    <w:rsid w:val="00C96C7E"/>
    <w:rsid w:val="00CA1E79"/>
    <w:rsid w:val="00CA465D"/>
    <w:rsid w:val="00CA641F"/>
    <w:rsid w:val="00CB5EAD"/>
    <w:rsid w:val="00CB7D74"/>
    <w:rsid w:val="00CC12FC"/>
    <w:rsid w:val="00CD17BB"/>
    <w:rsid w:val="00CD339A"/>
    <w:rsid w:val="00CD53C3"/>
    <w:rsid w:val="00CE1FBA"/>
    <w:rsid w:val="00CE5669"/>
    <w:rsid w:val="00CF7B38"/>
    <w:rsid w:val="00D054F8"/>
    <w:rsid w:val="00D071C3"/>
    <w:rsid w:val="00D11669"/>
    <w:rsid w:val="00D11853"/>
    <w:rsid w:val="00D122AE"/>
    <w:rsid w:val="00D323F8"/>
    <w:rsid w:val="00D345F4"/>
    <w:rsid w:val="00D41B6F"/>
    <w:rsid w:val="00D4534D"/>
    <w:rsid w:val="00D47CD8"/>
    <w:rsid w:val="00D5308F"/>
    <w:rsid w:val="00D531A9"/>
    <w:rsid w:val="00D555C8"/>
    <w:rsid w:val="00D6308D"/>
    <w:rsid w:val="00D63A9C"/>
    <w:rsid w:val="00D73833"/>
    <w:rsid w:val="00D8313F"/>
    <w:rsid w:val="00DA642E"/>
    <w:rsid w:val="00DA7C08"/>
    <w:rsid w:val="00DB33DC"/>
    <w:rsid w:val="00DC0B99"/>
    <w:rsid w:val="00DD40B0"/>
    <w:rsid w:val="00DD4BB3"/>
    <w:rsid w:val="00DE15E5"/>
    <w:rsid w:val="00DE48B9"/>
    <w:rsid w:val="00DE4D36"/>
    <w:rsid w:val="00E009CF"/>
    <w:rsid w:val="00E04CAD"/>
    <w:rsid w:val="00E059AF"/>
    <w:rsid w:val="00E068DE"/>
    <w:rsid w:val="00E20564"/>
    <w:rsid w:val="00E317B8"/>
    <w:rsid w:val="00E40D82"/>
    <w:rsid w:val="00E427EA"/>
    <w:rsid w:val="00E4503E"/>
    <w:rsid w:val="00E51026"/>
    <w:rsid w:val="00E526FC"/>
    <w:rsid w:val="00E56000"/>
    <w:rsid w:val="00E65EB3"/>
    <w:rsid w:val="00E66ACD"/>
    <w:rsid w:val="00E74DC8"/>
    <w:rsid w:val="00E7515F"/>
    <w:rsid w:val="00E77381"/>
    <w:rsid w:val="00E862E8"/>
    <w:rsid w:val="00E919A3"/>
    <w:rsid w:val="00EA1BA6"/>
    <w:rsid w:val="00EB11EA"/>
    <w:rsid w:val="00EB2133"/>
    <w:rsid w:val="00EC59E3"/>
    <w:rsid w:val="00ED1F83"/>
    <w:rsid w:val="00EE5AEF"/>
    <w:rsid w:val="00EE7DD8"/>
    <w:rsid w:val="00F04763"/>
    <w:rsid w:val="00F11335"/>
    <w:rsid w:val="00F26424"/>
    <w:rsid w:val="00F30DE1"/>
    <w:rsid w:val="00F36B1C"/>
    <w:rsid w:val="00F40971"/>
    <w:rsid w:val="00F4215D"/>
    <w:rsid w:val="00F449A4"/>
    <w:rsid w:val="00F46AEB"/>
    <w:rsid w:val="00F50040"/>
    <w:rsid w:val="00F7098A"/>
    <w:rsid w:val="00F8403F"/>
    <w:rsid w:val="00F86DEF"/>
    <w:rsid w:val="00F87E8D"/>
    <w:rsid w:val="00F9209C"/>
    <w:rsid w:val="00F92691"/>
    <w:rsid w:val="00F968CA"/>
    <w:rsid w:val="00FA02AC"/>
    <w:rsid w:val="00FA3463"/>
    <w:rsid w:val="00FA4727"/>
    <w:rsid w:val="00FB41F3"/>
    <w:rsid w:val="00FB7B1A"/>
    <w:rsid w:val="00FC03DA"/>
    <w:rsid w:val="00FD2D12"/>
    <w:rsid w:val="00FD5FDE"/>
    <w:rsid w:val="00FE3D27"/>
    <w:rsid w:val="00FF5116"/>
    <w:rsid w:val="00FF53F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92BFE"/>
  </w:style>
  <w:style w:type="paragraph" w:styleId="Kop1">
    <w:name w:val="heading 1"/>
    <w:basedOn w:val="Standaard"/>
    <w:next w:val="Standaard"/>
    <w:link w:val="Kop1Char"/>
    <w:uiPriority w:val="9"/>
    <w:qFormat/>
    <w:rsid w:val="00AB7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67AA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67AA2"/>
    <w:rPr>
      <w:rFonts w:ascii="Tahoma" w:hAnsi="Tahoma" w:cs="Tahoma"/>
      <w:sz w:val="16"/>
      <w:szCs w:val="16"/>
    </w:rPr>
  </w:style>
  <w:style w:type="character" w:customStyle="1" w:styleId="Kop1Char">
    <w:name w:val="Kop 1 Char"/>
    <w:basedOn w:val="Standaardalinea-lettertype"/>
    <w:link w:val="Kop1"/>
    <w:uiPriority w:val="9"/>
    <w:rsid w:val="00AB7D74"/>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CA46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A465D"/>
  </w:style>
  <w:style w:type="paragraph" w:styleId="Voettekst">
    <w:name w:val="footer"/>
    <w:basedOn w:val="Standaard"/>
    <w:link w:val="VoettekstChar"/>
    <w:uiPriority w:val="99"/>
    <w:unhideWhenUsed/>
    <w:rsid w:val="00CA46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465D"/>
  </w:style>
  <w:style w:type="paragraph" w:styleId="Lijstalinea">
    <w:name w:val="List Paragraph"/>
    <w:basedOn w:val="Standaard"/>
    <w:uiPriority w:val="34"/>
    <w:qFormat/>
    <w:rsid w:val="00B878D6"/>
    <w:pPr>
      <w:ind w:left="720"/>
      <w:contextualSpacing/>
    </w:pPr>
  </w:style>
  <w:style w:type="table" w:styleId="Tabelraster">
    <w:name w:val="Table Grid"/>
    <w:basedOn w:val="Standaardtabel"/>
    <w:uiPriority w:val="59"/>
    <w:rsid w:val="00323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kstvantijdelijkeaanduiding">
    <w:name w:val="Placeholder Text"/>
    <w:basedOn w:val="Standaardalinea-lettertype"/>
    <w:uiPriority w:val="99"/>
    <w:semiHidden/>
    <w:rsid w:val="007D4E89"/>
    <w:rPr>
      <w:color w:val="808080"/>
    </w:rPr>
  </w:style>
  <w:style w:type="paragraph" w:styleId="Kopvaninhoudsopgave">
    <w:name w:val="TOC Heading"/>
    <w:basedOn w:val="Kop1"/>
    <w:next w:val="Standaard"/>
    <w:uiPriority w:val="39"/>
    <w:semiHidden/>
    <w:unhideWhenUsed/>
    <w:qFormat/>
    <w:rsid w:val="00E74DC8"/>
    <w:pPr>
      <w:outlineLvl w:val="9"/>
    </w:pPr>
  </w:style>
  <w:style w:type="paragraph" w:styleId="Inhopg2">
    <w:name w:val="toc 2"/>
    <w:basedOn w:val="Standaard"/>
    <w:next w:val="Standaard"/>
    <w:autoRedefine/>
    <w:uiPriority w:val="39"/>
    <w:semiHidden/>
    <w:unhideWhenUsed/>
    <w:qFormat/>
    <w:rsid w:val="00E74DC8"/>
    <w:pPr>
      <w:spacing w:after="100"/>
      <w:ind w:left="220"/>
    </w:pPr>
    <w:rPr>
      <w:rFonts w:eastAsiaTheme="minorEastAsia"/>
    </w:rPr>
  </w:style>
  <w:style w:type="paragraph" w:styleId="Inhopg1">
    <w:name w:val="toc 1"/>
    <w:basedOn w:val="Standaard"/>
    <w:next w:val="Standaard"/>
    <w:autoRedefine/>
    <w:uiPriority w:val="39"/>
    <w:unhideWhenUsed/>
    <w:qFormat/>
    <w:rsid w:val="00E74DC8"/>
    <w:pPr>
      <w:spacing w:after="100"/>
    </w:pPr>
    <w:rPr>
      <w:rFonts w:eastAsiaTheme="minorEastAsia"/>
    </w:rPr>
  </w:style>
  <w:style w:type="paragraph" w:styleId="Inhopg3">
    <w:name w:val="toc 3"/>
    <w:basedOn w:val="Standaard"/>
    <w:next w:val="Standaard"/>
    <w:autoRedefine/>
    <w:uiPriority w:val="39"/>
    <w:semiHidden/>
    <w:unhideWhenUsed/>
    <w:qFormat/>
    <w:rsid w:val="00E74DC8"/>
    <w:pPr>
      <w:spacing w:after="100"/>
      <w:ind w:left="440"/>
    </w:pPr>
    <w:rPr>
      <w:rFonts w:eastAsiaTheme="minorEastAsia"/>
    </w:rPr>
  </w:style>
  <w:style w:type="character" w:styleId="Hyperlink">
    <w:name w:val="Hyperlink"/>
    <w:basedOn w:val="Standaardalinea-lettertype"/>
    <w:uiPriority w:val="99"/>
    <w:unhideWhenUsed/>
    <w:rsid w:val="00E74DC8"/>
    <w:rPr>
      <w:color w:val="0000FF" w:themeColor="hyperlink"/>
      <w:u w:val="single"/>
    </w:rPr>
  </w:style>
  <w:style w:type="paragraph" w:styleId="Bibliografie">
    <w:name w:val="Bibliography"/>
    <w:basedOn w:val="Standaard"/>
    <w:next w:val="Standaard"/>
    <w:uiPriority w:val="37"/>
    <w:unhideWhenUsed/>
    <w:rsid w:val="008D21C8"/>
  </w:style>
</w:styles>
</file>

<file path=word/webSettings.xml><?xml version="1.0" encoding="utf-8"?>
<w:webSettings xmlns:r="http://schemas.openxmlformats.org/officeDocument/2006/relationships" xmlns:w="http://schemas.openxmlformats.org/wordprocessingml/2006/main">
  <w:divs>
    <w:div w:id="292834098">
      <w:bodyDiv w:val="1"/>
      <w:marLeft w:val="0"/>
      <w:marRight w:val="0"/>
      <w:marTop w:val="0"/>
      <w:marBottom w:val="0"/>
      <w:divBdr>
        <w:top w:val="none" w:sz="0" w:space="0" w:color="auto"/>
        <w:left w:val="none" w:sz="0" w:space="0" w:color="auto"/>
        <w:bottom w:val="none" w:sz="0" w:space="0" w:color="auto"/>
        <w:right w:val="none" w:sz="0" w:space="0" w:color="auto"/>
      </w:divBdr>
    </w:div>
    <w:div w:id="450789282">
      <w:bodyDiv w:val="1"/>
      <w:marLeft w:val="0"/>
      <w:marRight w:val="0"/>
      <w:marTop w:val="0"/>
      <w:marBottom w:val="0"/>
      <w:divBdr>
        <w:top w:val="none" w:sz="0" w:space="0" w:color="auto"/>
        <w:left w:val="none" w:sz="0" w:space="0" w:color="auto"/>
        <w:bottom w:val="none" w:sz="0" w:space="0" w:color="auto"/>
        <w:right w:val="none" w:sz="0" w:space="0" w:color="auto"/>
      </w:divBdr>
    </w:div>
    <w:div w:id="477108587">
      <w:bodyDiv w:val="1"/>
      <w:marLeft w:val="0"/>
      <w:marRight w:val="0"/>
      <w:marTop w:val="0"/>
      <w:marBottom w:val="0"/>
      <w:divBdr>
        <w:top w:val="none" w:sz="0" w:space="0" w:color="auto"/>
        <w:left w:val="none" w:sz="0" w:space="0" w:color="auto"/>
        <w:bottom w:val="none" w:sz="0" w:space="0" w:color="auto"/>
        <w:right w:val="none" w:sz="0" w:space="0" w:color="auto"/>
      </w:divBdr>
    </w:div>
    <w:div w:id="573012082">
      <w:bodyDiv w:val="1"/>
      <w:marLeft w:val="0"/>
      <w:marRight w:val="0"/>
      <w:marTop w:val="0"/>
      <w:marBottom w:val="0"/>
      <w:divBdr>
        <w:top w:val="none" w:sz="0" w:space="0" w:color="auto"/>
        <w:left w:val="none" w:sz="0" w:space="0" w:color="auto"/>
        <w:bottom w:val="none" w:sz="0" w:space="0" w:color="auto"/>
        <w:right w:val="none" w:sz="0" w:space="0" w:color="auto"/>
      </w:divBdr>
    </w:div>
    <w:div w:id="706029931">
      <w:bodyDiv w:val="1"/>
      <w:marLeft w:val="0"/>
      <w:marRight w:val="0"/>
      <w:marTop w:val="0"/>
      <w:marBottom w:val="0"/>
      <w:divBdr>
        <w:top w:val="none" w:sz="0" w:space="0" w:color="auto"/>
        <w:left w:val="none" w:sz="0" w:space="0" w:color="auto"/>
        <w:bottom w:val="none" w:sz="0" w:space="0" w:color="auto"/>
        <w:right w:val="none" w:sz="0" w:space="0" w:color="auto"/>
      </w:divBdr>
    </w:div>
    <w:div w:id="948437331">
      <w:bodyDiv w:val="1"/>
      <w:marLeft w:val="0"/>
      <w:marRight w:val="0"/>
      <w:marTop w:val="0"/>
      <w:marBottom w:val="0"/>
      <w:divBdr>
        <w:top w:val="none" w:sz="0" w:space="0" w:color="auto"/>
        <w:left w:val="none" w:sz="0" w:space="0" w:color="auto"/>
        <w:bottom w:val="none" w:sz="0" w:space="0" w:color="auto"/>
        <w:right w:val="none" w:sz="0" w:space="0" w:color="auto"/>
      </w:divBdr>
    </w:div>
    <w:div w:id="1496383557">
      <w:bodyDiv w:val="1"/>
      <w:marLeft w:val="0"/>
      <w:marRight w:val="0"/>
      <w:marTop w:val="0"/>
      <w:marBottom w:val="0"/>
      <w:divBdr>
        <w:top w:val="none" w:sz="0" w:space="0" w:color="auto"/>
        <w:left w:val="none" w:sz="0" w:space="0" w:color="auto"/>
        <w:bottom w:val="none" w:sz="0" w:space="0" w:color="auto"/>
        <w:right w:val="none" w:sz="0" w:space="0" w:color="auto"/>
      </w:divBdr>
    </w:div>
    <w:div w:id="1869563787">
      <w:bodyDiv w:val="1"/>
      <w:marLeft w:val="0"/>
      <w:marRight w:val="0"/>
      <w:marTop w:val="0"/>
      <w:marBottom w:val="0"/>
      <w:divBdr>
        <w:top w:val="none" w:sz="0" w:space="0" w:color="auto"/>
        <w:left w:val="none" w:sz="0" w:space="0" w:color="auto"/>
        <w:bottom w:val="none" w:sz="0" w:space="0" w:color="auto"/>
        <w:right w:val="none" w:sz="0" w:space="0" w:color="auto"/>
      </w:divBdr>
    </w:div>
    <w:div w:id="2084797268">
      <w:bodyDiv w:val="1"/>
      <w:marLeft w:val="0"/>
      <w:marRight w:val="0"/>
      <w:marTop w:val="0"/>
      <w:marBottom w:val="0"/>
      <w:divBdr>
        <w:top w:val="none" w:sz="0" w:space="0" w:color="auto"/>
        <w:left w:val="none" w:sz="0" w:space="0" w:color="auto"/>
        <w:bottom w:val="none" w:sz="0" w:space="0" w:color="auto"/>
        <w:right w:val="none" w:sz="0" w:space="0" w:color="auto"/>
      </w:divBdr>
    </w:div>
    <w:div w:id="214029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4.png"/><Relationship Id="rId22" Type="http://schemas.openxmlformats.org/officeDocument/2006/relationships/image" Target="media/image12.png"/></Relationships>
</file>

<file path=word/charts/_rels/chart1.xml.rels><?xml version="1.0" encoding="UTF-8" standalone="yes"?>
<Relationships xmlns="http://schemas.openxmlformats.org/package/2006/relationships"><Relationship Id="rId1" Type="http://schemas.openxmlformats.org/officeDocument/2006/relationships/oleObject" Target="file:///E:\Backup%20Vista%20Alle%20documenten%20Erik%20van%20Rutten\Erik's%20documenten\Documenten\Economie\2012-2013\scriptie\CPI__prijsindex_data_draaitabel.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Backup%20Vista%20Alle%20documenten%20Erik%20van%20Rutten\Erik's%20documenten\Documenten\Economie\2012-2013\scriptie\HICP%20nonfood%20energy%20200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nl-NL"/>
              <a:t>Verloop CPI</a:t>
            </a:r>
            <a:r>
              <a:rPr lang="nl-NL" baseline="0"/>
              <a:t> vanaf 2009</a:t>
            </a:r>
            <a:endParaRPr lang="nl-NL"/>
          </a:p>
        </c:rich>
      </c:tx>
    </c:title>
    <c:plotArea>
      <c:layout/>
      <c:lineChart>
        <c:grouping val="standard"/>
        <c:ser>
          <c:idx val="1"/>
          <c:order val="0"/>
          <c:tx>
            <c:strRef>
              <c:f>Grafiek!$C$1</c:f>
              <c:strCache>
                <c:ptCount val="1"/>
                <c:pt idx="0">
                  <c:v>Controle groep (6%)</c:v>
                </c:pt>
              </c:strCache>
            </c:strRef>
          </c:tx>
          <c:marker>
            <c:symbol val="none"/>
          </c:marker>
          <c:cat>
            <c:numRef>
              <c:f>Grafiek!$A$2:$A$54</c:f>
              <c:numCache>
                <c:formatCode>General</c:formatCode>
                <c:ptCount val="53"/>
                <c:pt idx="0">
                  <c:v>2009</c:v>
                </c:pt>
                <c:pt idx="12">
                  <c:v>2010</c:v>
                </c:pt>
                <c:pt idx="24">
                  <c:v>2011</c:v>
                </c:pt>
                <c:pt idx="36">
                  <c:v>2012</c:v>
                </c:pt>
                <c:pt idx="48">
                  <c:v>2013</c:v>
                </c:pt>
              </c:numCache>
            </c:numRef>
          </c:cat>
          <c:val>
            <c:numRef>
              <c:f>Grafiek!$C$2:$C$54</c:f>
              <c:numCache>
                <c:formatCode>General</c:formatCode>
                <c:ptCount val="53"/>
                <c:pt idx="0">
                  <c:v>108.22275362318844</c:v>
                </c:pt>
                <c:pt idx="1">
                  <c:v>108.44728571428602</c:v>
                </c:pt>
                <c:pt idx="2">
                  <c:v>108.82228571428433</c:v>
                </c:pt>
                <c:pt idx="3">
                  <c:v>109.23400000000002</c:v>
                </c:pt>
                <c:pt idx="4">
                  <c:v>109.45157142857144</c:v>
                </c:pt>
                <c:pt idx="5">
                  <c:v>109.06557142857135</c:v>
                </c:pt>
                <c:pt idx="6">
                  <c:v>108.47328571428571</c:v>
                </c:pt>
                <c:pt idx="7">
                  <c:v>107.67428571428565</c:v>
                </c:pt>
                <c:pt idx="8">
                  <c:v>107.47099999999999</c:v>
                </c:pt>
                <c:pt idx="9">
                  <c:v>107.58942857142785</c:v>
                </c:pt>
                <c:pt idx="10">
                  <c:v>107.61528571428568</c:v>
                </c:pt>
                <c:pt idx="11">
                  <c:v>108.14028571428574</c:v>
                </c:pt>
                <c:pt idx="12">
                  <c:v>107.25957142857138</c:v>
                </c:pt>
                <c:pt idx="13">
                  <c:v>108.32542857142693</c:v>
                </c:pt>
                <c:pt idx="14">
                  <c:v>108.4414285714286</c:v>
                </c:pt>
                <c:pt idx="15">
                  <c:v>108.47614285714278</c:v>
                </c:pt>
                <c:pt idx="16">
                  <c:v>108.17257142856953</c:v>
                </c:pt>
                <c:pt idx="17">
                  <c:v>108.65057142857032</c:v>
                </c:pt>
                <c:pt idx="18">
                  <c:v>108.86257142857085</c:v>
                </c:pt>
                <c:pt idx="19">
                  <c:v>108.593</c:v>
                </c:pt>
                <c:pt idx="20">
                  <c:v>108.04785714285715</c:v>
                </c:pt>
                <c:pt idx="21">
                  <c:v>108.25857142857105</c:v>
                </c:pt>
                <c:pt idx="22">
                  <c:v>107.90714285714286</c:v>
                </c:pt>
                <c:pt idx="23">
                  <c:v>108.2922857142857</c:v>
                </c:pt>
                <c:pt idx="24">
                  <c:v>107.56442857142855</c:v>
                </c:pt>
                <c:pt idx="25">
                  <c:v>109.20971428571472</c:v>
                </c:pt>
                <c:pt idx="26">
                  <c:v>109.98528571428571</c:v>
                </c:pt>
                <c:pt idx="27">
                  <c:v>110.79571428571442</c:v>
                </c:pt>
                <c:pt idx="28">
                  <c:v>111.25999999999999</c:v>
                </c:pt>
                <c:pt idx="29">
                  <c:v>111.91300000000012</c:v>
                </c:pt>
                <c:pt idx="30">
                  <c:v>112.23571428571429</c:v>
                </c:pt>
                <c:pt idx="31">
                  <c:v>111.75971428571432</c:v>
                </c:pt>
                <c:pt idx="32">
                  <c:v>111.22485714285715</c:v>
                </c:pt>
                <c:pt idx="33">
                  <c:v>111.76457142857143</c:v>
                </c:pt>
                <c:pt idx="34">
                  <c:v>111.65328571428545</c:v>
                </c:pt>
                <c:pt idx="35">
                  <c:v>111.82485714285522</c:v>
                </c:pt>
                <c:pt idx="36">
                  <c:v>110.80228571428565</c:v>
                </c:pt>
                <c:pt idx="37">
                  <c:v>112.89371428571432</c:v>
                </c:pt>
                <c:pt idx="38">
                  <c:v>112.79685714285714</c:v>
                </c:pt>
                <c:pt idx="39">
                  <c:v>112.87371428571426</c:v>
                </c:pt>
                <c:pt idx="40">
                  <c:v>112.72371428571429</c:v>
                </c:pt>
                <c:pt idx="41">
                  <c:v>113.6385714285703</c:v>
                </c:pt>
                <c:pt idx="42">
                  <c:v>113.28957142857141</c:v>
                </c:pt>
                <c:pt idx="43">
                  <c:v>112.99242857142855</c:v>
                </c:pt>
                <c:pt idx="44">
                  <c:v>112.82385714285498</c:v>
                </c:pt>
                <c:pt idx="45">
                  <c:v>114.08585714285501</c:v>
                </c:pt>
                <c:pt idx="46">
                  <c:v>113.85671428571429</c:v>
                </c:pt>
                <c:pt idx="47">
                  <c:v>115.46828571428574</c:v>
                </c:pt>
                <c:pt idx="48">
                  <c:v>114.86485714285715</c:v>
                </c:pt>
                <c:pt idx="49">
                  <c:v>116.26157142857141</c:v>
                </c:pt>
                <c:pt idx="50">
                  <c:v>116.40857142857141</c:v>
                </c:pt>
                <c:pt idx="51">
                  <c:v>115.81457142857143</c:v>
                </c:pt>
                <c:pt idx="52">
                  <c:v>116.40085714285711</c:v>
                </c:pt>
              </c:numCache>
            </c:numRef>
          </c:val>
        </c:ser>
        <c:ser>
          <c:idx val="0"/>
          <c:order val="1"/>
          <c:tx>
            <c:strRef>
              <c:f>Grafiek!$D$1</c:f>
              <c:strCache>
                <c:ptCount val="1"/>
                <c:pt idx="0">
                  <c:v>Treatment groep (21%)</c:v>
                </c:pt>
              </c:strCache>
            </c:strRef>
          </c:tx>
          <c:marker>
            <c:symbol val="none"/>
          </c:marker>
          <c:cat>
            <c:numRef>
              <c:f>Grafiek!$A$2:$A$54</c:f>
              <c:numCache>
                <c:formatCode>General</c:formatCode>
                <c:ptCount val="53"/>
                <c:pt idx="0">
                  <c:v>2009</c:v>
                </c:pt>
                <c:pt idx="12">
                  <c:v>2010</c:v>
                </c:pt>
                <c:pt idx="24">
                  <c:v>2011</c:v>
                </c:pt>
                <c:pt idx="36">
                  <c:v>2012</c:v>
                </c:pt>
                <c:pt idx="48">
                  <c:v>2013</c:v>
                </c:pt>
              </c:numCache>
            </c:numRef>
          </c:cat>
          <c:val>
            <c:numRef>
              <c:f>Grafiek!$D$2:$D$54</c:f>
              <c:numCache>
                <c:formatCode>General</c:formatCode>
                <c:ptCount val="53"/>
                <c:pt idx="0">
                  <c:v>101.75787709497203</c:v>
                </c:pt>
                <c:pt idx="1">
                  <c:v>102.85217877094834</c:v>
                </c:pt>
                <c:pt idx="2">
                  <c:v>103.88972067039096</c:v>
                </c:pt>
                <c:pt idx="3">
                  <c:v>104.38346368715082</c:v>
                </c:pt>
                <c:pt idx="4">
                  <c:v>104.55659217877025</c:v>
                </c:pt>
                <c:pt idx="5">
                  <c:v>103.97240223463523</c:v>
                </c:pt>
                <c:pt idx="6">
                  <c:v>102.74776536312842</c:v>
                </c:pt>
                <c:pt idx="7">
                  <c:v>103.00810055865801</c:v>
                </c:pt>
                <c:pt idx="8">
                  <c:v>103.92452513966474</c:v>
                </c:pt>
                <c:pt idx="9">
                  <c:v>104.17424581005436</c:v>
                </c:pt>
                <c:pt idx="10">
                  <c:v>103.8374860335185</c:v>
                </c:pt>
                <c:pt idx="11">
                  <c:v>102.99871508379884</c:v>
                </c:pt>
                <c:pt idx="12">
                  <c:v>102.87083798882551</c:v>
                </c:pt>
                <c:pt idx="13">
                  <c:v>103.81977653631265</c:v>
                </c:pt>
                <c:pt idx="14">
                  <c:v>105.07960893854751</c:v>
                </c:pt>
                <c:pt idx="15">
                  <c:v>105.53245810055658</c:v>
                </c:pt>
                <c:pt idx="16">
                  <c:v>105.5643575418994</c:v>
                </c:pt>
                <c:pt idx="17">
                  <c:v>104.85977653631119</c:v>
                </c:pt>
                <c:pt idx="18">
                  <c:v>104.05407821228837</c:v>
                </c:pt>
                <c:pt idx="19">
                  <c:v>104.27558659217785</c:v>
                </c:pt>
                <c:pt idx="20">
                  <c:v>105.01536312849115</c:v>
                </c:pt>
                <c:pt idx="21">
                  <c:v>105.32681564245785</c:v>
                </c:pt>
                <c:pt idx="22">
                  <c:v>105.122625698324</c:v>
                </c:pt>
                <c:pt idx="23">
                  <c:v>104.38983240223303</c:v>
                </c:pt>
                <c:pt idx="24">
                  <c:v>104.41000000000012</c:v>
                </c:pt>
                <c:pt idx="25">
                  <c:v>105.20084269662804</c:v>
                </c:pt>
                <c:pt idx="26">
                  <c:v>106.43404494382042</c:v>
                </c:pt>
                <c:pt idx="27">
                  <c:v>107.06898876404485</c:v>
                </c:pt>
                <c:pt idx="28">
                  <c:v>107.30089887640202</c:v>
                </c:pt>
                <c:pt idx="29">
                  <c:v>106.62303370786508</c:v>
                </c:pt>
                <c:pt idx="30">
                  <c:v>106.74359550561911</c:v>
                </c:pt>
                <c:pt idx="31">
                  <c:v>106.94921348314912</c:v>
                </c:pt>
                <c:pt idx="32">
                  <c:v>107.32662921348305</c:v>
                </c:pt>
                <c:pt idx="33">
                  <c:v>107.71640449438321</c:v>
                </c:pt>
                <c:pt idx="34">
                  <c:v>107.03752808988862</c:v>
                </c:pt>
                <c:pt idx="35">
                  <c:v>106.57921348314771</c:v>
                </c:pt>
                <c:pt idx="36">
                  <c:v>106.49797752808985</c:v>
                </c:pt>
                <c:pt idx="37">
                  <c:v>107.34202247191052</c:v>
                </c:pt>
                <c:pt idx="38">
                  <c:v>108.64258426966293</c:v>
                </c:pt>
                <c:pt idx="39">
                  <c:v>109.24179775280895</c:v>
                </c:pt>
                <c:pt idx="40">
                  <c:v>109.19999999999997</c:v>
                </c:pt>
                <c:pt idx="41">
                  <c:v>108.49033707865033</c:v>
                </c:pt>
                <c:pt idx="42">
                  <c:v>108.80679775280747</c:v>
                </c:pt>
                <c:pt idx="43">
                  <c:v>108.69747191011233</c:v>
                </c:pt>
                <c:pt idx="44">
                  <c:v>109.32483146067408</c:v>
                </c:pt>
                <c:pt idx="45">
                  <c:v>110.29662921348311</c:v>
                </c:pt>
                <c:pt idx="46">
                  <c:v>109.84825842696631</c:v>
                </c:pt>
                <c:pt idx="47">
                  <c:v>109.45438202247038</c:v>
                </c:pt>
                <c:pt idx="48">
                  <c:v>109.84395480225965</c:v>
                </c:pt>
                <c:pt idx="49">
                  <c:v>110.67525423728785</c:v>
                </c:pt>
                <c:pt idx="50">
                  <c:v>111.85864406779658</c:v>
                </c:pt>
                <c:pt idx="51">
                  <c:v>112.05926553672315</c:v>
                </c:pt>
                <c:pt idx="52">
                  <c:v>112.25124293785308</c:v>
                </c:pt>
              </c:numCache>
            </c:numRef>
          </c:val>
        </c:ser>
        <c:marker val="1"/>
        <c:axId val="79739520"/>
        <c:axId val="81190272"/>
      </c:lineChart>
      <c:catAx>
        <c:axId val="79739520"/>
        <c:scaling>
          <c:orientation val="minMax"/>
        </c:scaling>
        <c:axPos val="b"/>
        <c:title>
          <c:tx>
            <c:rich>
              <a:bodyPr/>
              <a:lstStyle/>
              <a:p>
                <a:pPr>
                  <a:defRPr/>
                </a:pPr>
                <a:r>
                  <a:rPr lang="en-US" sz="1200"/>
                  <a:t>Jaar</a:t>
                </a:r>
              </a:p>
            </c:rich>
          </c:tx>
        </c:title>
        <c:numFmt formatCode="General" sourceLinked="1"/>
        <c:majorTickMark val="none"/>
        <c:tickLblPos val="nextTo"/>
        <c:crossAx val="81190272"/>
        <c:crosses val="autoZero"/>
        <c:auto val="1"/>
        <c:lblAlgn val="ctr"/>
        <c:lblOffset val="100"/>
      </c:catAx>
      <c:valAx>
        <c:axId val="81190272"/>
        <c:scaling>
          <c:orientation val="minMax"/>
        </c:scaling>
        <c:axPos val="l"/>
        <c:title>
          <c:tx>
            <c:rich>
              <a:bodyPr/>
              <a:lstStyle/>
              <a:p>
                <a:pPr>
                  <a:defRPr/>
                </a:pPr>
                <a:r>
                  <a:rPr lang="nl-NL" sz="1200"/>
                  <a:t>CPI</a:t>
                </a:r>
              </a:p>
            </c:rich>
          </c:tx>
        </c:title>
        <c:numFmt formatCode="General" sourceLinked="1"/>
        <c:majorTickMark val="none"/>
        <c:tickLblPos val="nextTo"/>
        <c:crossAx val="7973952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nl-NL" sz="1800" b="1" i="0" baseline="0"/>
              <a:t>Verloop van de HICP vanaf 2009 voor verschillende landen </a:t>
            </a:r>
            <a:endParaRPr lang="nl-NL"/>
          </a:p>
        </c:rich>
      </c:tx>
    </c:title>
    <c:plotArea>
      <c:layout/>
      <c:lineChart>
        <c:grouping val="standard"/>
        <c:ser>
          <c:idx val="12"/>
          <c:order val="0"/>
          <c:tx>
            <c:strRef>
              <c:f>Data!$N$36</c:f>
              <c:strCache>
                <c:ptCount val="1"/>
                <c:pt idx="0">
                  <c:v>Netherlands</c:v>
                </c:pt>
              </c:strCache>
            </c:strRef>
          </c:tx>
          <c:marker>
            <c:symbol val="none"/>
          </c:marker>
          <c:cat>
            <c:numRef>
              <c:f>'Spsss data'!$B$2:$B$53</c:f>
              <c:numCache>
                <c:formatCode>General</c:formatCode>
                <c:ptCount val="52"/>
                <c:pt idx="0">
                  <c:v>2009</c:v>
                </c:pt>
                <c:pt idx="12">
                  <c:v>2010</c:v>
                </c:pt>
                <c:pt idx="24">
                  <c:v>2011</c:v>
                </c:pt>
                <c:pt idx="36">
                  <c:v>2012</c:v>
                </c:pt>
                <c:pt idx="48">
                  <c:v>2013</c:v>
                </c:pt>
              </c:numCache>
            </c:numRef>
          </c:cat>
          <c:val>
            <c:numRef>
              <c:f>Data!$N$37:$N$88</c:f>
              <c:numCache>
                <c:formatCode>General</c:formatCode>
                <c:ptCount val="52"/>
                <c:pt idx="0">
                  <c:v>102.36999999999999</c:v>
                </c:pt>
                <c:pt idx="1">
                  <c:v>103.46000000000002</c:v>
                </c:pt>
                <c:pt idx="2">
                  <c:v>105.11999999999999</c:v>
                </c:pt>
                <c:pt idx="3">
                  <c:v>105.57</c:v>
                </c:pt>
                <c:pt idx="4">
                  <c:v>105.61</c:v>
                </c:pt>
                <c:pt idx="5">
                  <c:v>104.76</c:v>
                </c:pt>
                <c:pt idx="6">
                  <c:v>104.1</c:v>
                </c:pt>
                <c:pt idx="7">
                  <c:v>104.31</c:v>
                </c:pt>
                <c:pt idx="8">
                  <c:v>105.39</c:v>
                </c:pt>
                <c:pt idx="9">
                  <c:v>105.69</c:v>
                </c:pt>
                <c:pt idx="10">
                  <c:v>105.35</c:v>
                </c:pt>
                <c:pt idx="11">
                  <c:v>104.26</c:v>
                </c:pt>
                <c:pt idx="12">
                  <c:v>103.8</c:v>
                </c:pt>
                <c:pt idx="13">
                  <c:v>104.86</c:v>
                </c:pt>
                <c:pt idx="14">
                  <c:v>106.66999999999999</c:v>
                </c:pt>
                <c:pt idx="15">
                  <c:v>106.89</c:v>
                </c:pt>
                <c:pt idx="16">
                  <c:v>106.89</c:v>
                </c:pt>
                <c:pt idx="17">
                  <c:v>105.91000000000012</c:v>
                </c:pt>
                <c:pt idx="18">
                  <c:v>104.83</c:v>
                </c:pt>
                <c:pt idx="19">
                  <c:v>105.04</c:v>
                </c:pt>
                <c:pt idx="20">
                  <c:v>106.2</c:v>
                </c:pt>
                <c:pt idx="21">
                  <c:v>106.55</c:v>
                </c:pt>
                <c:pt idx="22">
                  <c:v>106.24000000000002</c:v>
                </c:pt>
                <c:pt idx="23">
                  <c:v>105.5</c:v>
                </c:pt>
                <c:pt idx="24">
                  <c:v>105.08</c:v>
                </c:pt>
                <c:pt idx="25">
                  <c:v>106.14999999999999</c:v>
                </c:pt>
                <c:pt idx="26">
                  <c:v>107.9</c:v>
                </c:pt>
                <c:pt idx="27">
                  <c:v>108.21000000000002</c:v>
                </c:pt>
                <c:pt idx="28">
                  <c:v>108.23</c:v>
                </c:pt>
                <c:pt idx="29">
                  <c:v>107.34</c:v>
                </c:pt>
                <c:pt idx="30">
                  <c:v>107.43</c:v>
                </c:pt>
                <c:pt idx="31">
                  <c:v>107.73</c:v>
                </c:pt>
                <c:pt idx="32">
                  <c:v>108.36999999999999</c:v>
                </c:pt>
                <c:pt idx="33">
                  <c:v>108.6</c:v>
                </c:pt>
                <c:pt idx="34">
                  <c:v>107.98</c:v>
                </c:pt>
                <c:pt idx="35">
                  <c:v>107.44000000000032</c:v>
                </c:pt>
                <c:pt idx="36">
                  <c:v>107.27</c:v>
                </c:pt>
                <c:pt idx="37">
                  <c:v>108.14999999999999</c:v>
                </c:pt>
                <c:pt idx="38">
                  <c:v>110.04</c:v>
                </c:pt>
                <c:pt idx="39">
                  <c:v>110.58</c:v>
                </c:pt>
                <c:pt idx="40">
                  <c:v>110.46000000000002</c:v>
                </c:pt>
                <c:pt idx="41">
                  <c:v>109.6</c:v>
                </c:pt>
                <c:pt idx="42">
                  <c:v>110.08</c:v>
                </c:pt>
                <c:pt idx="43">
                  <c:v>110.04</c:v>
                </c:pt>
                <c:pt idx="44">
                  <c:v>110.6</c:v>
                </c:pt>
                <c:pt idx="45">
                  <c:v>111.44000000000032</c:v>
                </c:pt>
                <c:pt idx="46">
                  <c:v>110.8</c:v>
                </c:pt>
                <c:pt idx="47">
                  <c:v>110.43</c:v>
                </c:pt>
                <c:pt idx="48">
                  <c:v>110.26</c:v>
                </c:pt>
                <c:pt idx="49">
                  <c:v>111.33</c:v>
                </c:pt>
                <c:pt idx="50">
                  <c:v>113.24000000000002</c:v>
                </c:pt>
                <c:pt idx="51">
                  <c:v>113.56</c:v>
                </c:pt>
              </c:numCache>
            </c:numRef>
          </c:val>
        </c:ser>
        <c:ser>
          <c:idx val="1"/>
          <c:order val="1"/>
          <c:tx>
            <c:strRef>
              <c:f>Data!$J$36</c:f>
              <c:strCache>
                <c:ptCount val="1"/>
                <c:pt idx="0">
                  <c:v>Spain</c:v>
                </c:pt>
              </c:strCache>
            </c:strRef>
          </c:tx>
          <c:marker>
            <c:symbol val="none"/>
          </c:marker>
          <c:val>
            <c:numRef>
              <c:f>Data!$J$37:$J$88</c:f>
              <c:numCache>
                <c:formatCode>General</c:formatCode>
                <c:ptCount val="52"/>
                <c:pt idx="0">
                  <c:v>107.64999999999999</c:v>
                </c:pt>
                <c:pt idx="1">
                  <c:v>107.55</c:v>
                </c:pt>
                <c:pt idx="2">
                  <c:v>108.16999999999999</c:v>
                </c:pt>
                <c:pt idx="3">
                  <c:v>109.78</c:v>
                </c:pt>
                <c:pt idx="4">
                  <c:v>109.72</c:v>
                </c:pt>
                <c:pt idx="5">
                  <c:v>109.72</c:v>
                </c:pt>
                <c:pt idx="6">
                  <c:v>108.21000000000002</c:v>
                </c:pt>
                <c:pt idx="7">
                  <c:v>108.36999999999999</c:v>
                </c:pt>
                <c:pt idx="8">
                  <c:v>108.3</c:v>
                </c:pt>
                <c:pt idx="9">
                  <c:v>109.46000000000002</c:v>
                </c:pt>
                <c:pt idx="10">
                  <c:v>109.97</c:v>
                </c:pt>
                <c:pt idx="11">
                  <c:v>110</c:v>
                </c:pt>
                <c:pt idx="12">
                  <c:v>106.98</c:v>
                </c:pt>
                <c:pt idx="13">
                  <c:v>106.75</c:v>
                </c:pt>
                <c:pt idx="14">
                  <c:v>109.91000000000012</c:v>
                </c:pt>
                <c:pt idx="15">
                  <c:v>110.6</c:v>
                </c:pt>
                <c:pt idx="16">
                  <c:v>110.66</c:v>
                </c:pt>
                <c:pt idx="17">
                  <c:v>110.71000000000002</c:v>
                </c:pt>
                <c:pt idx="18">
                  <c:v>108.71000000000002</c:v>
                </c:pt>
                <c:pt idx="19">
                  <c:v>108.97</c:v>
                </c:pt>
                <c:pt idx="20">
                  <c:v>110.64</c:v>
                </c:pt>
                <c:pt idx="21">
                  <c:v>110.98</c:v>
                </c:pt>
                <c:pt idx="22">
                  <c:v>111.17999999999998</c:v>
                </c:pt>
                <c:pt idx="23">
                  <c:v>111.16</c:v>
                </c:pt>
                <c:pt idx="24">
                  <c:v>108.11</c:v>
                </c:pt>
                <c:pt idx="25">
                  <c:v>107.99000000000002</c:v>
                </c:pt>
                <c:pt idx="26">
                  <c:v>111.19</c:v>
                </c:pt>
                <c:pt idx="27">
                  <c:v>112.26</c:v>
                </c:pt>
                <c:pt idx="28">
                  <c:v>112.22</c:v>
                </c:pt>
                <c:pt idx="29">
                  <c:v>112.21000000000002</c:v>
                </c:pt>
                <c:pt idx="30">
                  <c:v>109.8</c:v>
                </c:pt>
                <c:pt idx="31">
                  <c:v>110.03</c:v>
                </c:pt>
                <c:pt idx="32">
                  <c:v>111.69</c:v>
                </c:pt>
                <c:pt idx="33">
                  <c:v>112.21000000000002</c:v>
                </c:pt>
                <c:pt idx="34">
                  <c:v>112.36</c:v>
                </c:pt>
                <c:pt idx="35">
                  <c:v>112.41000000000012</c:v>
                </c:pt>
                <c:pt idx="36">
                  <c:v>109.07</c:v>
                </c:pt>
                <c:pt idx="37">
                  <c:v>108.86999999999999</c:v>
                </c:pt>
                <c:pt idx="38">
                  <c:v>112.05</c:v>
                </c:pt>
                <c:pt idx="39">
                  <c:v>113.06</c:v>
                </c:pt>
                <c:pt idx="40">
                  <c:v>113.11</c:v>
                </c:pt>
                <c:pt idx="41">
                  <c:v>113.06</c:v>
                </c:pt>
                <c:pt idx="42">
                  <c:v>111.01</c:v>
                </c:pt>
                <c:pt idx="43">
                  <c:v>111.1</c:v>
                </c:pt>
                <c:pt idx="44">
                  <c:v>113.74000000000002</c:v>
                </c:pt>
                <c:pt idx="45">
                  <c:v>114.83</c:v>
                </c:pt>
                <c:pt idx="46">
                  <c:v>114.86999999999999</c:v>
                </c:pt>
                <c:pt idx="47">
                  <c:v>114.76</c:v>
                </c:pt>
                <c:pt idx="48">
                  <c:v>111.33</c:v>
                </c:pt>
                <c:pt idx="49">
                  <c:v>111.19</c:v>
                </c:pt>
                <c:pt idx="50">
                  <c:v>114.51</c:v>
                </c:pt>
                <c:pt idx="51">
                  <c:v>115.13</c:v>
                </c:pt>
              </c:numCache>
            </c:numRef>
          </c:val>
        </c:ser>
        <c:ser>
          <c:idx val="0"/>
          <c:order val="2"/>
          <c:tx>
            <c:strRef>
              <c:f>Data!$K$36</c:f>
              <c:strCache>
                <c:ptCount val="1"/>
                <c:pt idx="0">
                  <c:v>France</c:v>
                </c:pt>
              </c:strCache>
            </c:strRef>
          </c:tx>
          <c:marker>
            <c:symbol val="none"/>
          </c:marker>
          <c:val>
            <c:numRef>
              <c:f>Data!$K$37:$K$88</c:f>
              <c:numCache>
                <c:formatCode>General</c:formatCode>
                <c:ptCount val="52"/>
                <c:pt idx="0">
                  <c:v>105.16</c:v>
                </c:pt>
                <c:pt idx="1">
                  <c:v>105.7</c:v>
                </c:pt>
                <c:pt idx="2">
                  <c:v>106.25</c:v>
                </c:pt>
                <c:pt idx="3">
                  <c:v>106.47</c:v>
                </c:pt>
                <c:pt idx="4">
                  <c:v>106.66</c:v>
                </c:pt>
                <c:pt idx="5">
                  <c:v>106.66</c:v>
                </c:pt>
                <c:pt idx="6">
                  <c:v>106.21000000000002</c:v>
                </c:pt>
                <c:pt idx="7">
                  <c:v>107.01</c:v>
                </c:pt>
                <c:pt idx="8">
                  <c:v>106.64</c:v>
                </c:pt>
                <c:pt idx="9">
                  <c:v>106.63</c:v>
                </c:pt>
                <c:pt idx="10">
                  <c:v>106.52</c:v>
                </c:pt>
                <c:pt idx="11">
                  <c:v>106.98</c:v>
                </c:pt>
                <c:pt idx="12">
                  <c:v>106.08</c:v>
                </c:pt>
                <c:pt idx="13">
                  <c:v>106.95</c:v>
                </c:pt>
                <c:pt idx="14">
                  <c:v>107.4</c:v>
                </c:pt>
                <c:pt idx="15">
                  <c:v>107.41000000000012</c:v>
                </c:pt>
                <c:pt idx="16">
                  <c:v>107.52</c:v>
                </c:pt>
                <c:pt idx="17">
                  <c:v>107.64999999999999</c:v>
                </c:pt>
                <c:pt idx="18">
                  <c:v>107.3</c:v>
                </c:pt>
                <c:pt idx="19">
                  <c:v>107.9</c:v>
                </c:pt>
                <c:pt idx="20">
                  <c:v>107.78</c:v>
                </c:pt>
                <c:pt idx="21">
                  <c:v>107.77</c:v>
                </c:pt>
                <c:pt idx="22">
                  <c:v>107.6</c:v>
                </c:pt>
                <c:pt idx="23">
                  <c:v>108.01</c:v>
                </c:pt>
                <c:pt idx="24">
                  <c:v>107.11</c:v>
                </c:pt>
                <c:pt idx="25">
                  <c:v>107.63</c:v>
                </c:pt>
                <c:pt idx="26">
                  <c:v>108.39</c:v>
                </c:pt>
                <c:pt idx="27">
                  <c:v>108.71000000000002</c:v>
                </c:pt>
                <c:pt idx="28">
                  <c:v>108.78</c:v>
                </c:pt>
                <c:pt idx="29">
                  <c:v>108.92</c:v>
                </c:pt>
                <c:pt idx="30">
                  <c:v>108.19</c:v>
                </c:pt>
                <c:pt idx="31">
                  <c:v>109.05</c:v>
                </c:pt>
                <c:pt idx="32">
                  <c:v>108.84</c:v>
                </c:pt>
                <c:pt idx="33">
                  <c:v>108.97</c:v>
                </c:pt>
                <c:pt idx="34">
                  <c:v>109.11999999999999</c:v>
                </c:pt>
                <c:pt idx="35">
                  <c:v>109.74000000000002</c:v>
                </c:pt>
                <c:pt idx="36">
                  <c:v>108.73</c:v>
                </c:pt>
                <c:pt idx="37">
                  <c:v>109.14</c:v>
                </c:pt>
                <c:pt idx="38">
                  <c:v>110.22</c:v>
                </c:pt>
                <c:pt idx="39">
                  <c:v>110.47</c:v>
                </c:pt>
                <c:pt idx="40">
                  <c:v>110.55</c:v>
                </c:pt>
                <c:pt idx="41">
                  <c:v>110.84</c:v>
                </c:pt>
                <c:pt idx="42">
                  <c:v>110.14999999999999</c:v>
                </c:pt>
                <c:pt idx="43">
                  <c:v>110.88</c:v>
                </c:pt>
                <c:pt idx="44">
                  <c:v>110.46000000000002</c:v>
                </c:pt>
                <c:pt idx="45">
                  <c:v>110.31</c:v>
                </c:pt>
                <c:pt idx="46">
                  <c:v>110.21000000000002</c:v>
                </c:pt>
                <c:pt idx="47">
                  <c:v>110.83</c:v>
                </c:pt>
                <c:pt idx="48">
                  <c:v>109.69</c:v>
                </c:pt>
                <c:pt idx="49">
                  <c:v>109.94000000000032</c:v>
                </c:pt>
                <c:pt idx="50">
                  <c:v>111.11</c:v>
                </c:pt>
                <c:pt idx="51">
                  <c:v>111</c:v>
                </c:pt>
              </c:numCache>
            </c:numRef>
          </c:val>
        </c:ser>
        <c:ser>
          <c:idx val="2"/>
          <c:order val="3"/>
          <c:tx>
            <c:strRef>
              <c:f>Data!$L$36</c:f>
              <c:strCache>
                <c:ptCount val="1"/>
                <c:pt idx="0">
                  <c:v>Italy</c:v>
                </c:pt>
              </c:strCache>
            </c:strRef>
          </c:tx>
          <c:marker>
            <c:symbol val="none"/>
          </c:marker>
          <c:val>
            <c:numRef>
              <c:f>Data!$L$37:$L$88</c:f>
              <c:numCache>
                <c:formatCode>General</c:formatCode>
                <c:ptCount val="52"/>
                <c:pt idx="0">
                  <c:v>105</c:v>
                </c:pt>
                <c:pt idx="1">
                  <c:v>105.2</c:v>
                </c:pt>
                <c:pt idx="2">
                  <c:v>106.9</c:v>
                </c:pt>
                <c:pt idx="3">
                  <c:v>108</c:v>
                </c:pt>
                <c:pt idx="4">
                  <c:v>108.2</c:v>
                </c:pt>
                <c:pt idx="5">
                  <c:v>108.2</c:v>
                </c:pt>
                <c:pt idx="6">
                  <c:v>106.6</c:v>
                </c:pt>
                <c:pt idx="7">
                  <c:v>106.9</c:v>
                </c:pt>
                <c:pt idx="8">
                  <c:v>108</c:v>
                </c:pt>
                <c:pt idx="9">
                  <c:v>108.8</c:v>
                </c:pt>
                <c:pt idx="10">
                  <c:v>108.8</c:v>
                </c:pt>
                <c:pt idx="11">
                  <c:v>109</c:v>
                </c:pt>
                <c:pt idx="12">
                  <c:v>106.7</c:v>
                </c:pt>
                <c:pt idx="13">
                  <c:v>106.6</c:v>
                </c:pt>
                <c:pt idx="14">
                  <c:v>108.6</c:v>
                </c:pt>
                <c:pt idx="15">
                  <c:v>109.9</c:v>
                </c:pt>
                <c:pt idx="16">
                  <c:v>109.9</c:v>
                </c:pt>
                <c:pt idx="17">
                  <c:v>110</c:v>
                </c:pt>
                <c:pt idx="18">
                  <c:v>108.5</c:v>
                </c:pt>
                <c:pt idx="19">
                  <c:v>108.8</c:v>
                </c:pt>
                <c:pt idx="20">
                  <c:v>109.7</c:v>
                </c:pt>
                <c:pt idx="21">
                  <c:v>110.8</c:v>
                </c:pt>
                <c:pt idx="22">
                  <c:v>110.6</c:v>
                </c:pt>
                <c:pt idx="23">
                  <c:v>110.9</c:v>
                </c:pt>
                <c:pt idx="24">
                  <c:v>107.9</c:v>
                </c:pt>
                <c:pt idx="25">
                  <c:v>107.9</c:v>
                </c:pt>
                <c:pt idx="26">
                  <c:v>110.9</c:v>
                </c:pt>
                <c:pt idx="27">
                  <c:v>112.2</c:v>
                </c:pt>
                <c:pt idx="28">
                  <c:v>112.2</c:v>
                </c:pt>
                <c:pt idx="29">
                  <c:v>112.5</c:v>
                </c:pt>
                <c:pt idx="30">
                  <c:v>109.6</c:v>
                </c:pt>
                <c:pt idx="31">
                  <c:v>110.1</c:v>
                </c:pt>
                <c:pt idx="32">
                  <c:v>113.1</c:v>
                </c:pt>
                <c:pt idx="33">
                  <c:v>113.8</c:v>
                </c:pt>
                <c:pt idx="34">
                  <c:v>113.5</c:v>
                </c:pt>
                <c:pt idx="35">
                  <c:v>113.8</c:v>
                </c:pt>
                <c:pt idx="36">
                  <c:v>110.1</c:v>
                </c:pt>
                <c:pt idx="37">
                  <c:v>110.1</c:v>
                </c:pt>
                <c:pt idx="38">
                  <c:v>113.7</c:v>
                </c:pt>
                <c:pt idx="39">
                  <c:v>114.8</c:v>
                </c:pt>
                <c:pt idx="40">
                  <c:v>114.7</c:v>
                </c:pt>
                <c:pt idx="41">
                  <c:v>115.1</c:v>
                </c:pt>
                <c:pt idx="42">
                  <c:v>112.5</c:v>
                </c:pt>
                <c:pt idx="43">
                  <c:v>112.3</c:v>
                </c:pt>
                <c:pt idx="44">
                  <c:v>115.1</c:v>
                </c:pt>
                <c:pt idx="45">
                  <c:v>115.4</c:v>
                </c:pt>
                <c:pt idx="46">
                  <c:v>115.1</c:v>
                </c:pt>
                <c:pt idx="47">
                  <c:v>115.6</c:v>
                </c:pt>
                <c:pt idx="48">
                  <c:v>112</c:v>
                </c:pt>
                <c:pt idx="49">
                  <c:v>111.6</c:v>
                </c:pt>
                <c:pt idx="50">
                  <c:v>115.4</c:v>
                </c:pt>
                <c:pt idx="51">
                  <c:v>116.2</c:v>
                </c:pt>
              </c:numCache>
            </c:numRef>
          </c:val>
        </c:ser>
        <c:ser>
          <c:idx val="3"/>
          <c:order val="4"/>
          <c:tx>
            <c:strRef>
              <c:f>Data!$C$36</c:f>
              <c:strCache>
                <c:ptCount val="1"/>
                <c:pt idx="0">
                  <c:v>Belgium</c:v>
                </c:pt>
              </c:strCache>
            </c:strRef>
          </c:tx>
          <c:marker>
            <c:symbol val="none"/>
          </c:marker>
          <c:val>
            <c:numRef>
              <c:f>Data!$C$37:$C$88</c:f>
              <c:numCache>
                <c:formatCode>General</c:formatCode>
                <c:ptCount val="52"/>
                <c:pt idx="0">
                  <c:v>103.34</c:v>
                </c:pt>
                <c:pt idx="1">
                  <c:v>107.09</c:v>
                </c:pt>
                <c:pt idx="2">
                  <c:v>107.02</c:v>
                </c:pt>
                <c:pt idx="3">
                  <c:v>107.29</c:v>
                </c:pt>
                <c:pt idx="4">
                  <c:v>107.3</c:v>
                </c:pt>
                <c:pt idx="5">
                  <c:v>107.61</c:v>
                </c:pt>
                <c:pt idx="6">
                  <c:v>105.36999999999999</c:v>
                </c:pt>
                <c:pt idx="7">
                  <c:v>108.14</c:v>
                </c:pt>
                <c:pt idx="8">
                  <c:v>107.97</c:v>
                </c:pt>
                <c:pt idx="9">
                  <c:v>107.94000000000032</c:v>
                </c:pt>
                <c:pt idx="10">
                  <c:v>107.77</c:v>
                </c:pt>
                <c:pt idx="11">
                  <c:v>108.11</c:v>
                </c:pt>
                <c:pt idx="12">
                  <c:v>104.79</c:v>
                </c:pt>
                <c:pt idx="13">
                  <c:v>108.39</c:v>
                </c:pt>
                <c:pt idx="14">
                  <c:v>108.25</c:v>
                </c:pt>
                <c:pt idx="15">
                  <c:v>108.36</c:v>
                </c:pt>
                <c:pt idx="16">
                  <c:v>108.66999999999999</c:v>
                </c:pt>
                <c:pt idx="17">
                  <c:v>108.77</c:v>
                </c:pt>
                <c:pt idx="18">
                  <c:v>106.06</c:v>
                </c:pt>
                <c:pt idx="19">
                  <c:v>109.3</c:v>
                </c:pt>
                <c:pt idx="20">
                  <c:v>109.14999999999999</c:v>
                </c:pt>
                <c:pt idx="21">
                  <c:v>109.27</c:v>
                </c:pt>
                <c:pt idx="22">
                  <c:v>109.25</c:v>
                </c:pt>
                <c:pt idx="23">
                  <c:v>109.4</c:v>
                </c:pt>
                <c:pt idx="24">
                  <c:v>106.73</c:v>
                </c:pt>
                <c:pt idx="25">
                  <c:v>110.02</c:v>
                </c:pt>
                <c:pt idx="26">
                  <c:v>109.98</c:v>
                </c:pt>
                <c:pt idx="27">
                  <c:v>109.9</c:v>
                </c:pt>
                <c:pt idx="28">
                  <c:v>110.01</c:v>
                </c:pt>
                <c:pt idx="29">
                  <c:v>110.23</c:v>
                </c:pt>
                <c:pt idx="30">
                  <c:v>108.39</c:v>
                </c:pt>
                <c:pt idx="31">
                  <c:v>111.01</c:v>
                </c:pt>
                <c:pt idx="32">
                  <c:v>110.52</c:v>
                </c:pt>
                <c:pt idx="33">
                  <c:v>110.66999999999999</c:v>
                </c:pt>
                <c:pt idx="34">
                  <c:v>110.78</c:v>
                </c:pt>
                <c:pt idx="35">
                  <c:v>111.27</c:v>
                </c:pt>
                <c:pt idx="36">
                  <c:v>108.73</c:v>
                </c:pt>
                <c:pt idx="37">
                  <c:v>112.17999999999998</c:v>
                </c:pt>
                <c:pt idx="38">
                  <c:v>111.97</c:v>
                </c:pt>
                <c:pt idx="39">
                  <c:v>111.97</c:v>
                </c:pt>
                <c:pt idx="40">
                  <c:v>112.2</c:v>
                </c:pt>
                <c:pt idx="41">
                  <c:v>112.41000000000012</c:v>
                </c:pt>
                <c:pt idx="42">
                  <c:v>110.19</c:v>
                </c:pt>
                <c:pt idx="43">
                  <c:v>113.03</c:v>
                </c:pt>
                <c:pt idx="44">
                  <c:v>112.64</c:v>
                </c:pt>
                <c:pt idx="45">
                  <c:v>112.73</c:v>
                </c:pt>
                <c:pt idx="46">
                  <c:v>112.82</c:v>
                </c:pt>
                <c:pt idx="47">
                  <c:v>113.19</c:v>
                </c:pt>
                <c:pt idx="48">
                  <c:v>109.98</c:v>
                </c:pt>
                <c:pt idx="49">
                  <c:v>113.67999999999998</c:v>
                </c:pt>
                <c:pt idx="50">
                  <c:v>113.75</c:v>
                </c:pt>
                <c:pt idx="51">
                  <c:v>113.48</c:v>
                </c:pt>
              </c:numCache>
            </c:numRef>
          </c:val>
        </c:ser>
        <c:marker val="1"/>
        <c:axId val="79645312"/>
        <c:axId val="79713024"/>
      </c:lineChart>
      <c:catAx>
        <c:axId val="79645312"/>
        <c:scaling>
          <c:orientation val="minMax"/>
        </c:scaling>
        <c:axPos val="b"/>
        <c:title>
          <c:tx>
            <c:rich>
              <a:bodyPr/>
              <a:lstStyle/>
              <a:p>
                <a:pPr>
                  <a:defRPr/>
                </a:pPr>
                <a:r>
                  <a:rPr lang="en-US" sz="1200"/>
                  <a:t>Jaar</a:t>
                </a:r>
              </a:p>
            </c:rich>
          </c:tx>
        </c:title>
        <c:numFmt formatCode="General" sourceLinked="1"/>
        <c:majorTickMark val="none"/>
        <c:tickLblPos val="nextTo"/>
        <c:crossAx val="79713024"/>
        <c:crosses val="autoZero"/>
        <c:auto val="1"/>
        <c:lblAlgn val="ctr"/>
        <c:lblOffset val="100"/>
      </c:catAx>
      <c:valAx>
        <c:axId val="79713024"/>
        <c:scaling>
          <c:orientation val="minMax"/>
          <c:min val="100"/>
        </c:scaling>
        <c:axPos val="l"/>
        <c:title>
          <c:tx>
            <c:rich>
              <a:bodyPr/>
              <a:lstStyle/>
              <a:p>
                <a:pPr>
                  <a:defRPr/>
                </a:pPr>
                <a:r>
                  <a:rPr lang="nl-NL" sz="1200"/>
                  <a:t>HICP</a:t>
                </a:r>
              </a:p>
            </c:rich>
          </c:tx>
        </c:title>
        <c:numFmt formatCode="General" sourceLinked="1"/>
        <c:majorTickMark val="none"/>
        <c:tickLblPos val="nextTo"/>
        <c:crossAx val="79645312"/>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Kee10</b:Tag>
    <b:SourceType>JournalArticle</b:SourceType>
    <b:Guid>{D1E86167-8B0D-497D-A503-DACAE276A60B}</b:Guid>
    <b:LCID>0</b:LCID>
    <b:Author>
      <b:Author>
        <b:NameList>
          <b:Person>
            <b:Last>Keen</b:Last>
            <b:First>Michael</b:First>
          </b:Person>
          <b:Person>
            <b:Last>Lockwood</b:Last>
            <b:First>Ben</b:First>
          </b:Person>
        </b:NameList>
      </b:Author>
    </b:Author>
    <b:Title>The value added tax: Its causes and consequences</b:Title>
    <b:JournalName>Journal of Development Economics</b:JournalName>
    <b:Year>2010</b:Year>
    <b:Pages>138-151</b:Pages>
    <b:RefOrder>2</b:RefOrder>
  </b:Source>
  <b:Source>
    <b:Tag>Ard12</b:Tag>
    <b:SourceType>JournalArticle</b:SourceType>
    <b:Guid>{ECFFDDA9-EFA0-4656-B5C7-A87E85BA3FF3}</b:Guid>
    <b:LCID>0</b:LCID>
    <b:Author>
      <b:Author>
        <b:NameList>
          <b:Person>
            <b:Last>Ardagna</b:Last>
            <b:First>Silvia</b:First>
          </b:Person>
          <b:Person>
            <b:Last>Alesina</b:Last>
            <b:First>Alberto</b:First>
            <b:Middle>F.</b:Middle>
          </b:Person>
        </b:NameList>
      </b:Author>
    </b:Author>
    <b:Title>The design of fiscal adjustments</b:Title>
    <b:JournalName>National Bureau of Economic Research</b:JournalName>
    <b:Year>2012</b:Year>
    <b:RefOrder>4</b:RefOrder>
  </b:Source>
  <b:Source>
    <b:Tag>Pik09</b:Tag>
    <b:SourceType>JournalArticle</b:SourceType>
    <b:Guid>{FA2FEF71-134E-4A39-B1AD-6E21595C2002}</b:Guid>
    <b:LCID>0</b:LCID>
    <b:Author>
      <b:Author>
        <b:NameList>
          <b:Person>
            <b:Last>Pike</b:Last>
            <b:First>Rob</b:First>
          </b:Person>
          <b:Person>
            <b:Last>Lewis</b:Last>
            <b:First>Mark</b:First>
          </b:Person>
          <b:Person>
            <b:Last>Turner</b:Last>
            <b:First>Daniel</b:First>
          </b:Person>
        </b:NameList>
      </b:Author>
    </b:Author>
    <b:Title>Impact of VAT reduction on the consumer price indices</b:Title>
    <b:JournalName>office for national statistics</b:JournalName>
    <b:Year>2009</b:Year>
    <b:Month>Augustus</b:Month>
    <b:RefOrder>6</b:RefOrder>
  </b:Source>
  <b:Source>
    <b:Tag>Deu08</b:Tag>
    <b:SourceType>JournalArticle</b:SourceType>
    <b:Guid>{7E600196-B4AB-4AE1-AA8F-E115737D86F8}</b:Guid>
    <b:LCID>0</b:LCID>
    <b:Author>
      <b:Author>
        <b:Corporate>Deutsche Bundesbank</b:Corporate>
      </b:Author>
    </b:Author>
    <b:Title>Price and volume effects of VAT increase on 1 January 2007</b:Title>
    <b:JournalName>Monthly Report of the Deutsche Bundesbank</b:JournalName>
    <b:Year>2008</b:Year>
    <b:Month>April</b:Month>
    <b:RefOrder>5</b:RefOrder>
  </b:Source>
  <b:Source>
    <b:Tag>Cno98</b:Tag>
    <b:SourceType>JournalArticle</b:SourceType>
    <b:Guid>{D5556D76-62A7-4990-B715-AFD8F349C689}</b:Guid>
    <b:LCID>0</b:LCID>
    <b:Author>
      <b:Author>
        <b:NameList>
          <b:Person>
            <b:Last>Cnossen</b:Last>
            <b:First>Sijbren</b:First>
          </b:Person>
        </b:NameList>
      </b:Author>
    </b:Author>
    <b:Title>Global Trends and Issues in Value Added Taxation</b:Title>
    <b:JournalName>International Tax and Public Finance</b:JournalName>
    <b:Year>1998</b:Year>
    <b:Pages>399-428</b:Pages>
    <b:Month>Juli</b:Month>
    <b:Issue>Springer</b:Issue>
    <b:RefOrder>3</b:RefOrder>
  </b:Source>
  <b:Source>
    <b:Tag>Rij13</b:Tag>
    <b:SourceType>InternetSite</b:SourceType>
    <b:Guid>{9DF6E5EE-2F4F-41CE-89F3-83F297C7DF56}</b:Guid>
    <b:LCID>0</b:LCID>
    <b:Author>
      <b:Author>
        <b:Corporate>Rijksoverheid</b:Corporate>
      </b:Author>
    </b:Author>
    <b:YearAccessed>2013</b:YearAccessed>
    <b:MonthAccessed>mei</b:MonthAccessed>
    <b:DayAccessed>30</b:DayAccessed>
    <b:URL>http://www.rijksoverheid.nl/onderwerpen/btw-en-accijns/omzetbelasting-btw/btw-tarieven-en-vrijstellingen?ns_campaign=Thema-Btw_en_accijns&amp;ro_adgrp=Btw&amp;ns_mchannel=sea&amp;ns_source=google&amp;ns_linkname=%2Bbtw%20%2Btarieven&amp;ns_fee=0.00&amp;gclid=CICVo6zqvbcCFbMbtAod</b:URL>
    <b:RefOrder>10</b:RefOrder>
  </b:Source>
  <b:Source>
    <b:Tag>Eur04</b:Tag>
    <b:SourceType>Report</b:SourceType>
    <b:Guid>{52D7353D-37F3-49F6-8240-2D66CD2C052B}</b:Guid>
    <b:LCID>0</b:LCID>
    <b:Author>
      <b:Author>
        <b:Corporate>European Communities</b:Corporate>
      </b:Author>
    </b:Author>
    <b:Title>Harmonized Indices of Consumer Prices (HICP) a short guideline for users</b:Title>
    <b:Year>2004</b:Year>
    <b:RefOrder>11</b:RefOrder>
  </b:Source>
  <b:Source>
    <b:Tag>Fie09</b:Tag>
    <b:SourceType>Book</b:SourceType>
    <b:Guid>{1B96CEF7-067E-42C6-B469-9D2DCC7D96AA}</b:Guid>
    <b:LCID>0</b:LCID>
    <b:Author>
      <b:Author>
        <b:Corporate>Field</b:Corporate>
      </b:Author>
    </b:Author>
    <b:Title>Discovering Statistics using SPSS</b:Title>
    <b:Year>2009</b:Year>
    <b:Publisher>Sage</b:Publisher>
    <b:RefOrder>13</b:RefOrder>
  </b:Source>
  <b:Source>
    <b:Tag>Kip13</b:Tag>
    <b:SourceType>Art</b:SourceType>
    <b:Guid>{9CC4B6D0-4B06-45A8-B6AC-8588476D558D}</b:Guid>
    <b:LCID>0</b:LCID>
    <b:Author>
      <b:Artist>
        <b:NameList>
          <b:Person>
            <b:Last>van Kippersluis</b:Last>
            <b:First>Hans</b:First>
          </b:Person>
        </b:NameList>
      </b:Artist>
    </b:Author>
    <b:Title>Difference-in-Difference</b:Title>
    <b:Year>2013</b:Year>
    <b:City>Rotterdam</b:City>
    <b:Institution>Erasmus Universiteit</b:Institution>
    <b:PublicationTitle>Lecture 6 slide 13</b:PublicationTitle>
    <b:RefOrder>12</b:RefOrder>
  </b:Source>
  <b:Source>
    <b:Tag>ANP13</b:Tag>
    <b:SourceType>ArticleInAPeriodical</b:SourceType>
    <b:Guid>{557E8A3F-2853-418C-AF38-8167A3702F34}</b:Guid>
    <b:LCID>0</b:LCID>
    <b:Author>
      <b:Author>
        <b:Corporate>ANP</b:Corporate>
      </b:Author>
    </b:Author>
    <b:Title>'Weinig effect lage btw'</b:Title>
    <b:PeriodicalTitle>AD</b:PeriodicalTitle>
    <b:Year>2013</b:Year>
    <b:Month>mei</b:Month>
    <b:Day>11</b:Day>
    <b:RefOrder>9</b:RefOrder>
  </b:Source>
  <b:Source>
    <b:Tag>Man10</b:Tag>
    <b:SourceType>ArticleInAPeriodical</b:SourceType>
    <b:Guid>{170797EB-128C-458A-B15F-126965DDE833}</b:Guid>
    <b:LCID>0</b:LCID>
    <b:Author>
      <b:Author>
        <b:NameList>
          <b:Person>
            <b:Last>Manente</b:Last>
            <b:First>Mara</b:First>
          </b:Person>
          <b:Person>
            <b:Last>Zanette</b:Last>
            <b:First>Michele</b:First>
          </b:Person>
        </b:NameList>
      </b:Author>
    </b:Author>
    <b:Title>Macroeconomic effects of a vat reduction in the Italian hotels &amp; restaurants industry</b:Title>
    <b:PeriodicalTitle>Economic Systems Research</b:PeriodicalTitle>
    <b:Year>2010</b:Year>
    <b:Month>December</b:Month>
    <b:Pages>407-425</b:Pages>
    <b:RefOrder>7</b:RefOrder>
  </b:Source>
  <b:Source>
    <b:Tag>Rij12</b:Tag>
    <b:SourceType>InternetSite</b:SourceType>
    <b:Guid>{C810FE19-361C-4CFE-B713-60D9F4048434}</b:Guid>
    <b:LCID>0</b:LCID>
    <b:Author>
      <b:Author>
        <b:Corporate>Rijksoverheid</b:Corporate>
      </b:Author>
    </b:Author>
    <b:Title>Eerste Kamer stemt in met fiscaal crisispakket</b:Title>
    <b:Year>2012</b:Year>
    <b:Month>Juli</b:Month>
    <b:Day>11</b:Day>
    <b:InternetSiteTitle>Rijksoverheid</b:InternetSiteTitle>
    <b:YearAccessed>2013</b:YearAccessed>
    <b:MonthAccessed>Juni</b:MonthAccessed>
    <b:DayAccessed>1</b:DayAccessed>
    <b:URL>http://www.rijksoverheid.nl/nieuws/2012/07/11/eerste-kamer-stemt-in-met-fiscaal-crisispakket.html</b:URL>
    <b:RefOrder>1</b:RefOrder>
  </b:Source>
  <b:Source>
    <b:Tag>Vri13</b:Tag>
    <b:SourceType>Report</b:SourceType>
    <b:Guid>{237C9197-BE43-4B80-827E-B8C0A0E19DCC}</b:Guid>
    <b:LCID>0</b:LCID>
    <b:Author>
      <b:Author>
        <b:NameList>
          <b:Person>
            <b:Last>Vrijburg</b:Last>
            <b:First>H.</b:First>
          </b:Person>
        </b:NameList>
      </b:Author>
    </b:Author>
    <b:Title>Economics of taxation</b:Title>
    <b:Year>2013</b:Year>
    <b:RefOrder>8</b:RefOrder>
  </b:Source>
</b:Sources>
</file>

<file path=customXml/itemProps1.xml><?xml version="1.0" encoding="utf-8"?>
<ds:datastoreItem xmlns:ds="http://schemas.openxmlformats.org/officeDocument/2006/customXml" ds:itemID="{7A2B830F-A98F-44C3-988E-FF2FE4FE7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9864</Words>
  <Characters>54258</Characters>
  <Application>Microsoft Office Word</Application>
  <DocSecurity>0</DocSecurity>
  <Lines>452</Lines>
  <Paragraphs>127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Erik</cp:lastModifiedBy>
  <cp:revision>2</cp:revision>
  <dcterms:created xsi:type="dcterms:W3CDTF">2013-07-21T11:56:00Z</dcterms:created>
  <dcterms:modified xsi:type="dcterms:W3CDTF">2013-07-21T11:56:00Z</dcterms:modified>
</cp:coreProperties>
</file>