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0E" w:rsidRDefault="00F4570E" w:rsidP="00256671">
      <w:pPr>
        <w:spacing w:line="360" w:lineRule="auto"/>
        <w:jc w:val="both"/>
      </w:pPr>
      <w:r>
        <w:t>Erasmus Universiteit Rotterdam</w:t>
      </w:r>
    </w:p>
    <w:p w:rsidR="00F4570E" w:rsidRDefault="00F4570E" w:rsidP="00256671">
      <w:pPr>
        <w:spacing w:line="360" w:lineRule="auto"/>
        <w:jc w:val="both"/>
      </w:pPr>
      <w:r>
        <w:t>Faculteit der Economische Wetenschappen</w:t>
      </w:r>
    </w:p>
    <w:p w:rsidR="00F4570E" w:rsidRDefault="009567CC" w:rsidP="00256671">
      <w:pPr>
        <w:spacing w:line="360" w:lineRule="auto"/>
        <w:jc w:val="both"/>
      </w:pPr>
      <w:r>
        <w:t>Bachelor S</w:t>
      </w:r>
      <w:r w:rsidR="00017FDE">
        <w:t>criptie</w:t>
      </w:r>
      <w:r w:rsidR="00F4570E">
        <w:t xml:space="preserve"> Economie en Bedrijfseconomie</w:t>
      </w:r>
    </w:p>
    <w:p w:rsidR="00F4570E" w:rsidRDefault="00F4570E" w:rsidP="00256671">
      <w:pPr>
        <w:spacing w:line="360" w:lineRule="auto"/>
        <w:jc w:val="both"/>
      </w:pPr>
      <w:r>
        <w:t>Academisch jaar 2012-20</w:t>
      </w:r>
      <w:r w:rsidR="007F4FC0">
        <w:t>1</w:t>
      </w:r>
      <w:r>
        <w:t>3</w:t>
      </w:r>
    </w:p>
    <w:p w:rsidR="005235FC" w:rsidRDefault="005235FC" w:rsidP="00256671">
      <w:pPr>
        <w:spacing w:line="360" w:lineRule="auto"/>
        <w:jc w:val="both"/>
      </w:pPr>
    </w:p>
    <w:p w:rsidR="009567CC" w:rsidRDefault="009567CC" w:rsidP="00256671">
      <w:pPr>
        <w:spacing w:line="360" w:lineRule="auto"/>
        <w:jc w:val="both"/>
      </w:pPr>
    </w:p>
    <w:p w:rsidR="009567CC" w:rsidRDefault="009567CC" w:rsidP="00256671">
      <w:pPr>
        <w:spacing w:line="360" w:lineRule="auto"/>
        <w:jc w:val="both"/>
      </w:pPr>
      <w:r>
        <w:rPr>
          <w:noProof/>
          <w:lang w:val="en-US"/>
        </w:rPr>
        <w:drawing>
          <wp:anchor distT="0" distB="0" distL="114300" distR="114300" simplePos="0" relativeHeight="251658240" behindDoc="0" locked="0" layoutInCell="1" allowOverlap="1">
            <wp:simplePos x="0" y="0"/>
            <wp:positionH relativeFrom="margin">
              <wp:posOffset>-1905</wp:posOffset>
            </wp:positionH>
            <wp:positionV relativeFrom="margin">
              <wp:posOffset>3020695</wp:posOffset>
            </wp:positionV>
            <wp:extent cx="6050915" cy="1446530"/>
            <wp:effectExtent l="0" t="0" r="6985" b="127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tel.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50915" cy="1446530"/>
                    </a:xfrm>
                    <a:prstGeom prst="rect">
                      <a:avLst/>
                    </a:prstGeom>
                  </pic:spPr>
                </pic:pic>
              </a:graphicData>
            </a:graphic>
          </wp:anchor>
        </w:drawing>
      </w:r>
    </w:p>
    <w:p w:rsidR="009567CC" w:rsidRDefault="009567CC" w:rsidP="00256671">
      <w:pPr>
        <w:spacing w:line="360" w:lineRule="auto"/>
        <w:jc w:val="both"/>
      </w:pPr>
    </w:p>
    <w:p w:rsidR="005235FC" w:rsidRPr="009567CC" w:rsidRDefault="009567CC" w:rsidP="002460B4">
      <w:pPr>
        <w:spacing w:line="360" w:lineRule="auto"/>
        <w:ind w:left="426"/>
        <w:jc w:val="both"/>
        <w:rPr>
          <w:i/>
        </w:rPr>
      </w:pPr>
      <w:r w:rsidRPr="009567CC">
        <w:rPr>
          <w:i/>
        </w:rPr>
        <w:t>Wat is h</w:t>
      </w:r>
      <w:r w:rsidR="00895F83" w:rsidRPr="009567CC">
        <w:rPr>
          <w:i/>
        </w:rPr>
        <w:t xml:space="preserve">et effect van de minimumleeftijd voor het aanschaffen van zwak alcoholische </w:t>
      </w:r>
      <w:proofErr w:type="gramStart"/>
      <w:r w:rsidR="00895F83" w:rsidRPr="009567CC">
        <w:rPr>
          <w:i/>
        </w:rPr>
        <w:t>dranken</w:t>
      </w:r>
      <w:proofErr w:type="gramEnd"/>
      <w:r w:rsidR="00895F83" w:rsidRPr="009567CC">
        <w:rPr>
          <w:i/>
        </w:rPr>
        <w:t xml:space="preserve"> op het drankgebruik onder jongeren met een leeftijd </w:t>
      </w:r>
      <w:r>
        <w:rPr>
          <w:i/>
        </w:rPr>
        <w:t>van veertien tot zeventien jaar?</w:t>
      </w:r>
    </w:p>
    <w:p w:rsidR="00F4570E" w:rsidRDefault="00F4570E" w:rsidP="00256671">
      <w:pPr>
        <w:spacing w:line="360" w:lineRule="auto"/>
        <w:jc w:val="both"/>
      </w:pPr>
    </w:p>
    <w:p w:rsidR="009567CC" w:rsidRDefault="009567CC" w:rsidP="00256671">
      <w:pPr>
        <w:spacing w:line="360" w:lineRule="auto"/>
        <w:jc w:val="both"/>
      </w:pPr>
    </w:p>
    <w:p w:rsidR="009567CC" w:rsidRDefault="009567CC" w:rsidP="00256671">
      <w:pPr>
        <w:spacing w:line="360" w:lineRule="auto"/>
        <w:jc w:val="both"/>
      </w:pPr>
    </w:p>
    <w:p w:rsidR="00F4570E" w:rsidRDefault="00F4570E" w:rsidP="00256671">
      <w:pPr>
        <w:spacing w:line="360" w:lineRule="auto"/>
        <w:jc w:val="both"/>
      </w:pPr>
    </w:p>
    <w:p w:rsidR="00F4570E" w:rsidRDefault="00F4570E" w:rsidP="00256671">
      <w:pPr>
        <w:jc w:val="both"/>
      </w:pPr>
      <w:r>
        <w:t>Ingmar de Swart</w:t>
      </w:r>
    </w:p>
    <w:p w:rsidR="00F4570E" w:rsidRDefault="00F4570E" w:rsidP="00256671">
      <w:pPr>
        <w:jc w:val="both"/>
      </w:pPr>
      <w:r>
        <w:t>348982</w:t>
      </w:r>
    </w:p>
    <w:p w:rsidR="00F4570E" w:rsidRDefault="00DB0FAC" w:rsidP="00256671">
      <w:pPr>
        <w:jc w:val="both"/>
      </w:pPr>
      <w:r>
        <w:t>Juli 2013</w:t>
      </w:r>
    </w:p>
    <w:p w:rsidR="00F4570E" w:rsidRDefault="00F4570E" w:rsidP="00256671">
      <w:pPr>
        <w:jc w:val="both"/>
      </w:pPr>
      <w:r>
        <w:t xml:space="preserve">Begeleider: </w:t>
      </w:r>
      <w:r w:rsidR="00834FA2">
        <w:t>dr</w:t>
      </w:r>
      <w:r w:rsidR="00905DE4">
        <w:t>. A.</w:t>
      </w:r>
      <w:r w:rsidR="00834FA2">
        <w:t xml:space="preserve"> C.</w:t>
      </w:r>
      <w:r w:rsidR="00905DE4">
        <w:t xml:space="preserve"> Gielen</w:t>
      </w:r>
    </w:p>
    <w:p w:rsidR="00B46A58" w:rsidRDefault="00B46A58" w:rsidP="00256671">
      <w:pPr>
        <w:pStyle w:val="Heading1"/>
        <w:spacing w:line="360" w:lineRule="auto"/>
        <w:jc w:val="both"/>
      </w:pPr>
      <w:r>
        <w:br w:type="page"/>
      </w:r>
      <w:bookmarkStart w:id="0" w:name="_Toc362179840"/>
      <w:bookmarkStart w:id="1" w:name="_Toc362297083"/>
      <w:r>
        <w:lastRenderedPageBreak/>
        <w:t>Voorwoord/Abstract:</w:t>
      </w:r>
      <w:bookmarkEnd w:id="0"/>
      <w:bookmarkEnd w:id="1"/>
    </w:p>
    <w:p w:rsidR="00B46A58" w:rsidRDefault="00B46A58" w:rsidP="00256671">
      <w:pPr>
        <w:spacing w:line="360" w:lineRule="auto"/>
        <w:jc w:val="both"/>
      </w:pPr>
      <w:r>
        <w:br w:type="page"/>
      </w:r>
    </w:p>
    <w:sdt>
      <w:sdtPr>
        <w:rPr>
          <w:rFonts w:asciiTheme="minorHAnsi" w:eastAsiaTheme="minorHAnsi" w:hAnsiTheme="minorHAnsi" w:cstheme="minorBidi"/>
          <w:b w:val="0"/>
          <w:bCs w:val="0"/>
          <w:color w:val="auto"/>
          <w:sz w:val="22"/>
          <w:szCs w:val="22"/>
          <w:lang w:eastAsia="en-US"/>
        </w:rPr>
        <w:id w:val="-2038965611"/>
        <w:docPartObj>
          <w:docPartGallery w:val="Table of Contents"/>
          <w:docPartUnique/>
        </w:docPartObj>
      </w:sdtPr>
      <w:sdtContent>
        <w:p w:rsidR="00F607CE" w:rsidRDefault="00F607CE">
          <w:pPr>
            <w:pStyle w:val="TOCHeading"/>
          </w:pPr>
          <w:r>
            <w:t>Inhoud</w:t>
          </w:r>
        </w:p>
        <w:p w:rsidR="00A755DF" w:rsidRPr="00A755DF" w:rsidRDefault="00A755DF" w:rsidP="00A755DF">
          <w:pPr>
            <w:rPr>
              <w:lang w:eastAsia="nl-NL"/>
            </w:rPr>
          </w:pPr>
        </w:p>
        <w:p w:rsidR="00F607CE" w:rsidRDefault="00673E60">
          <w:pPr>
            <w:pStyle w:val="TOC1"/>
            <w:tabs>
              <w:tab w:val="right" w:leader="dot" w:pos="9062"/>
            </w:tabs>
            <w:rPr>
              <w:rFonts w:eastAsiaTheme="minorEastAsia"/>
              <w:noProof/>
              <w:lang w:eastAsia="nl-NL"/>
            </w:rPr>
          </w:pPr>
          <w:r w:rsidRPr="00673E60">
            <w:fldChar w:fldCharType="begin"/>
          </w:r>
          <w:r w:rsidR="00F607CE">
            <w:instrText xml:space="preserve"> TOC \o "1-3" \h \z \u </w:instrText>
          </w:r>
          <w:r w:rsidRPr="00673E60">
            <w:fldChar w:fldCharType="separate"/>
          </w:r>
          <w:hyperlink w:anchor="_Toc362297083" w:history="1">
            <w:r w:rsidR="00F607CE" w:rsidRPr="007A72F8">
              <w:rPr>
                <w:rStyle w:val="Hyperlink"/>
                <w:noProof/>
              </w:rPr>
              <w:t>Voorwoord/Abstract:</w:t>
            </w:r>
            <w:r w:rsidR="00F607CE">
              <w:rPr>
                <w:noProof/>
                <w:webHidden/>
              </w:rPr>
              <w:tab/>
            </w:r>
            <w:r>
              <w:rPr>
                <w:noProof/>
                <w:webHidden/>
              </w:rPr>
              <w:fldChar w:fldCharType="begin"/>
            </w:r>
            <w:r w:rsidR="00F607CE">
              <w:rPr>
                <w:noProof/>
                <w:webHidden/>
              </w:rPr>
              <w:instrText xml:space="preserve"> PAGEREF _Toc362297083 \h </w:instrText>
            </w:r>
            <w:r>
              <w:rPr>
                <w:noProof/>
                <w:webHidden/>
              </w:rPr>
            </w:r>
            <w:r>
              <w:rPr>
                <w:noProof/>
                <w:webHidden/>
              </w:rPr>
              <w:fldChar w:fldCharType="separate"/>
            </w:r>
            <w:r w:rsidR="00F607CE">
              <w:rPr>
                <w:noProof/>
                <w:webHidden/>
              </w:rPr>
              <w:t>2</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84" w:history="1">
            <w:r w:rsidR="00F607CE" w:rsidRPr="007A72F8">
              <w:rPr>
                <w:rStyle w:val="Hyperlink"/>
                <w:noProof/>
              </w:rPr>
              <w:t>Inleiding</w:t>
            </w:r>
            <w:r w:rsidR="00F607CE">
              <w:rPr>
                <w:noProof/>
                <w:webHidden/>
              </w:rPr>
              <w:tab/>
            </w:r>
            <w:r>
              <w:rPr>
                <w:noProof/>
                <w:webHidden/>
              </w:rPr>
              <w:fldChar w:fldCharType="begin"/>
            </w:r>
            <w:r w:rsidR="00F607CE">
              <w:rPr>
                <w:noProof/>
                <w:webHidden/>
              </w:rPr>
              <w:instrText xml:space="preserve"> PAGEREF _Toc362297084 \h </w:instrText>
            </w:r>
            <w:r>
              <w:rPr>
                <w:noProof/>
                <w:webHidden/>
              </w:rPr>
            </w:r>
            <w:r>
              <w:rPr>
                <w:noProof/>
                <w:webHidden/>
              </w:rPr>
              <w:fldChar w:fldCharType="separate"/>
            </w:r>
            <w:r w:rsidR="00F607CE">
              <w:rPr>
                <w:noProof/>
                <w:webHidden/>
              </w:rPr>
              <w:t>4</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85" w:history="1">
            <w:r w:rsidR="00F607CE" w:rsidRPr="007A72F8">
              <w:rPr>
                <w:rStyle w:val="Hyperlink"/>
                <w:noProof/>
              </w:rPr>
              <w:t>Hoofdstuk 1: Huidige situatie en wetgeving:</w:t>
            </w:r>
            <w:r w:rsidR="00F607CE">
              <w:rPr>
                <w:noProof/>
                <w:webHidden/>
              </w:rPr>
              <w:tab/>
            </w:r>
            <w:r>
              <w:rPr>
                <w:noProof/>
                <w:webHidden/>
              </w:rPr>
              <w:fldChar w:fldCharType="begin"/>
            </w:r>
            <w:r w:rsidR="00F607CE">
              <w:rPr>
                <w:noProof/>
                <w:webHidden/>
              </w:rPr>
              <w:instrText xml:space="preserve"> PAGEREF _Toc362297085 \h </w:instrText>
            </w:r>
            <w:r>
              <w:rPr>
                <w:noProof/>
                <w:webHidden/>
              </w:rPr>
            </w:r>
            <w:r>
              <w:rPr>
                <w:noProof/>
                <w:webHidden/>
              </w:rPr>
              <w:fldChar w:fldCharType="separate"/>
            </w:r>
            <w:r w:rsidR="00F607CE">
              <w:rPr>
                <w:noProof/>
                <w:webHidden/>
              </w:rPr>
              <w:t>6</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86" w:history="1">
            <w:r w:rsidR="00F607CE" w:rsidRPr="007A72F8">
              <w:rPr>
                <w:rStyle w:val="Hyperlink"/>
                <w:noProof/>
              </w:rPr>
              <w:t>Hoofdstuk 2: Literatuur Overzicht</w:t>
            </w:r>
            <w:r w:rsidR="00F607CE">
              <w:rPr>
                <w:noProof/>
                <w:webHidden/>
              </w:rPr>
              <w:tab/>
            </w:r>
            <w:r>
              <w:rPr>
                <w:noProof/>
                <w:webHidden/>
              </w:rPr>
              <w:fldChar w:fldCharType="begin"/>
            </w:r>
            <w:r w:rsidR="00F607CE">
              <w:rPr>
                <w:noProof/>
                <w:webHidden/>
              </w:rPr>
              <w:instrText xml:space="preserve"> PAGEREF _Toc362297086 \h </w:instrText>
            </w:r>
            <w:r>
              <w:rPr>
                <w:noProof/>
                <w:webHidden/>
              </w:rPr>
            </w:r>
            <w:r>
              <w:rPr>
                <w:noProof/>
                <w:webHidden/>
              </w:rPr>
              <w:fldChar w:fldCharType="separate"/>
            </w:r>
            <w:r w:rsidR="00F607CE">
              <w:rPr>
                <w:noProof/>
                <w:webHidden/>
              </w:rPr>
              <w:t>8</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87" w:history="1">
            <w:r w:rsidR="00F607CE" w:rsidRPr="007A72F8">
              <w:rPr>
                <w:rStyle w:val="Hyperlink"/>
                <w:noProof/>
              </w:rPr>
              <w:t>Hoofdstuk 3 Data en Onderzoeksmethode:</w:t>
            </w:r>
            <w:r w:rsidR="00F607CE">
              <w:rPr>
                <w:noProof/>
                <w:webHidden/>
              </w:rPr>
              <w:tab/>
            </w:r>
            <w:r>
              <w:rPr>
                <w:noProof/>
                <w:webHidden/>
              </w:rPr>
              <w:fldChar w:fldCharType="begin"/>
            </w:r>
            <w:r w:rsidR="00F607CE">
              <w:rPr>
                <w:noProof/>
                <w:webHidden/>
              </w:rPr>
              <w:instrText xml:space="preserve"> PAGEREF _Toc362297087 \h </w:instrText>
            </w:r>
            <w:r>
              <w:rPr>
                <w:noProof/>
                <w:webHidden/>
              </w:rPr>
            </w:r>
            <w:r>
              <w:rPr>
                <w:noProof/>
                <w:webHidden/>
              </w:rPr>
              <w:fldChar w:fldCharType="separate"/>
            </w:r>
            <w:r w:rsidR="00F607CE">
              <w:rPr>
                <w:noProof/>
                <w:webHidden/>
              </w:rPr>
              <w:t>12</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88" w:history="1">
            <w:r w:rsidR="00F607CE" w:rsidRPr="007A72F8">
              <w:rPr>
                <w:rStyle w:val="Hyperlink"/>
                <w:noProof/>
              </w:rPr>
              <w:t>Hoofdstuk 4: Resultaten</w:t>
            </w:r>
            <w:r w:rsidR="00F607CE">
              <w:rPr>
                <w:noProof/>
                <w:webHidden/>
              </w:rPr>
              <w:tab/>
            </w:r>
            <w:r>
              <w:rPr>
                <w:noProof/>
                <w:webHidden/>
              </w:rPr>
              <w:fldChar w:fldCharType="begin"/>
            </w:r>
            <w:r w:rsidR="00F607CE">
              <w:rPr>
                <w:noProof/>
                <w:webHidden/>
              </w:rPr>
              <w:instrText xml:space="preserve"> PAGEREF _Toc362297088 \h </w:instrText>
            </w:r>
            <w:r>
              <w:rPr>
                <w:noProof/>
                <w:webHidden/>
              </w:rPr>
            </w:r>
            <w:r>
              <w:rPr>
                <w:noProof/>
                <w:webHidden/>
              </w:rPr>
              <w:fldChar w:fldCharType="separate"/>
            </w:r>
            <w:r w:rsidR="00F607CE">
              <w:rPr>
                <w:noProof/>
                <w:webHidden/>
              </w:rPr>
              <w:t>17</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89" w:history="1">
            <w:r w:rsidR="00F607CE" w:rsidRPr="007A72F8">
              <w:rPr>
                <w:rStyle w:val="Hyperlink"/>
                <w:noProof/>
              </w:rPr>
              <w:t>Hoofdstuk 5: Conclusie en Aanbevelingen</w:t>
            </w:r>
            <w:r w:rsidR="00F607CE">
              <w:rPr>
                <w:noProof/>
                <w:webHidden/>
              </w:rPr>
              <w:tab/>
            </w:r>
            <w:r>
              <w:rPr>
                <w:noProof/>
                <w:webHidden/>
              </w:rPr>
              <w:fldChar w:fldCharType="begin"/>
            </w:r>
            <w:r w:rsidR="00F607CE">
              <w:rPr>
                <w:noProof/>
                <w:webHidden/>
              </w:rPr>
              <w:instrText xml:space="preserve"> PAGEREF _Toc362297089 \h </w:instrText>
            </w:r>
            <w:r>
              <w:rPr>
                <w:noProof/>
                <w:webHidden/>
              </w:rPr>
            </w:r>
            <w:r>
              <w:rPr>
                <w:noProof/>
                <w:webHidden/>
              </w:rPr>
              <w:fldChar w:fldCharType="separate"/>
            </w:r>
            <w:r w:rsidR="00F607CE">
              <w:rPr>
                <w:noProof/>
                <w:webHidden/>
              </w:rPr>
              <w:t>22</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90" w:history="1">
            <w:r w:rsidR="00F607CE" w:rsidRPr="007A72F8">
              <w:rPr>
                <w:rStyle w:val="Hyperlink"/>
                <w:noProof/>
              </w:rPr>
              <w:t>Literatuurlijst</w:t>
            </w:r>
            <w:r w:rsidR="00F607CE">
              <w:rPr>
                <w:noProof/>
                <w:webHidden/>
              </w:rPr>
              <w:tab/>
            </w:r>
            <w:r>
              <w:rPr>
                <w:noProof/>
                <w:webHidden/>
              </w:rPr>
              <w:fldChar w:fldCharType="begin"/>
            </w:r>
            <w:r w:rsidR="00F607CE">
              <w:rPr>
                <w:noProof/>
                <w:webHidden/>
              </w:rPr>
              <w:instrText xml:space="preserve"> PAGEREF _Toc362297090 \h </w:instrText>
            </w:r>
            <w:r>
              <w:rPr>
                <w:noProof/>
                <w:webHidden/>
              </w:rPr>
            </w:r>
            <w:r>
              <w:rPr>
                <w:noProof/>
                <w:webHidden/>
              </w:rPr>
              <w:fldChar w:fldCharType="separate"/>
            </w:r>
            <w:r w:rsidR="00F607CE">
              <w:rPr>
                <w:noProof/>
                <w:webHidden/>
              </w:rPr>
              <w:t>24</w:t>
            </w:r>
            <w:r>
              <w:rPr>
                <w:noProof/>
                <w:webHidden/>
              </w:rPr>
              <w:fldChar w:fldCharType="end"/>
            </w:r>
          </w:hyperlink>
        </w:p>
        <w:p w:rsidR="00F607CE" w:rsidRDefault="00673E60">
          <w:pPr>
            <w:pStyle w:val="TOC1"/>
            <w:tabs>
              <w:tab w:val="right" w:leader="dot" w:pos="9062"/>
            </w:tabs>
            <w:rPr>
              <w:rFonts w:eastAsiaTheme="minorEastAsia"/>
              <w:noProof/>
              <w:lang w:eastAsia="nl-NL"/>
            </w:rPr>
          </w:pPr>
          <w:hyperlink w:anchor="_Toc362297091" w:history="1">
            <w:r w:rsidR="00F607CE" w:rsidRPr="007A72F8">
              <w:rPr>
                <w:rStyle w:val="Hyperlink"/>
                <w:noProof/>
              </w:rPr>
              <w:t>Appendix A: POLS schriftelijke vragenlijst</w:t>
            </w:r>
            <w:r w:rsidR="00F607CE">
              <w:rPr>
                <w:noProof/>
                <w:webHidden/>
              </w:rPr>
              <w:tab/>
            </w:r>
            <w:r>
              <w:rPr>
                <w:noProof/>
                <w:webHidden/>
              </w:rPr>
              <w:fldChar w:fldCharType="begin"/>
            </w:r>
            <w:r w:rsidR="00F607CE">
              <w:rPr>
                <w:noProof/>
                <w:webHidden/>
              </w:rPr>
              <w:instrText xml:space="preserve"> PAGEREF _Toc362297091 \h </w:instrText>
            </w:r>
            <w:r>
              <w:rPr>
                <w:noProof/>
                <w:webHidden/>
              </w:rPr>
            </w:r>
            <w:r>
              <w:rPr>
                <w:noProof/>
                <w:webHidden/>
              </w:rPr>
              <w:fldChar w:fldCharType="separate"/>
            </w:r>
            <w:r w:rsidR="00F607CE">
              <w:rPr>
                <w:noProof/>
                <w:webHidden/>
              </w:rPr>
              <w:t>26</w:t>
            </w:r>
            <w:r>
              <w:rPr>
                <w:noProof/>
                <w:webHidden/>
              </w:rPr>
              <w:fldChar w:fldCharType="end"/>
            </w:r>
          </w:hyperlink>
        </w:p>
        <w:p w:rsidR="00F607CE" w:rsidRDefault="00673E60">
          <w:r>
            <w:rPr>
              <w:b/>
              <w:bCs/>
            </w:rPr>
            <w:fldChar w:fldCharType="end"/>
          </w:r>
        </w:p>
      </w:sdtContent>
    </w:sdt>
    <w:p w:rsidR="006C2B02" w:rsidRDefault="006C2B02">
      <w:r>
        <w:br w:type="page"/>
      </w:r>
    </w:p>
    <w:p w:rsidR="00E04FA9" w:rsidRDefault="003C77BF" w:rsidP="00256671">
      <w:pPr>
        <w:pStyle w:val="Heading1"/>
        <w:spacing w:line="360" w:lineRule="auto"/>
        <w:jc w:val="both"/>
      </w:pPr>
      <w:bookmarkStart w:id="2" w:name="_Toc362179842"/>
      <w:bookmarkStart w:id="3" w:name="_Toc362297084"/>
      <w:r>
        <w:lastRenderedPageBreak/>
        <w:t>Inleiding</w:t>
      </w:r>
      <w:bookmarkEnd w:id="2"/>
      <w:bookmarkEnd w:id="3"/>
    </w:p>
    <w:p w:rsidR="003356FD" w:rsidRDefault="003356FD" w:rsidP="00256671">
      <w:pPr>
        <w:spacing w:line="360" w:lineRule="auto"/>
        <w:jc w:val="both"/>
      </w:pPr>
    </w:p>
    <w:p w:rsidR="004A34D2" w:rsidRPr="004B79F6" w:rsidRDefault="003C77BF" w:rsidP="00256671">
      <w:pPr>
        <w:spacing w:line="360" w:lineRule="auto"/>
        <w:jc w:val="both"/>
      </w:pPr>
      <w:r>
        <w:t>Het drinken van alcohol is voor veel middelbare scholieren een van de nieuwe ervaringen tijdens de tijd op de middelbare school.</w:t>
      </w:r>
      <w:r w:rsidR="00241A91">
        <w:t xml:space="preserve"> Uit onderzoek blijkt dat veel jongeren al voor de legale leeftijd van zestien jaar hun eerste alcoholische consumptie hebben genuttigd</w:t>
      </w:r>
      <w:sdt>
        <w:sdtPr>
          <w:id w:val="-482468088"/>
          <w:citation/>
        </w:sdtPr>
        <w:sdtContent>
          <w:r w:rsidR="00673E60">
            <w:fldChar w:fldCharType="begin"/>
          </w:r>
          <w:r w:rsidR="0031558D">
            <w:instrText xml:space="preserve">CITATION New \l 1043 </w:instrText>
          </w:r>
          <w:r w:rsidR="00673E60">
            <w:fldChar w:fldCharType="separate"/>
          </w:r>
          <w:r w:rsidR="0031558D">
            <w:rPr>
              <w:noProof/>
            </w:rPr>
            <w:t xml:space="preserve"> (Newbury-Birch &amp; al., 2009)</w:t>
          </w:r>
          <w:r w:rsidR="00673E60">
            <w:fldChar w:fldCharType="end"/>
          </w:r>
        </w:sdtContent>
      </w:sdt>
      <w:r w:rsidR="00241A91">
        <w:t xml:space="preserve">. Soms leidt dit voortijdig drinken </w:t>
      </w:r>
      <w:r w:rsidR="0031558D">
        <w:t xml:space="preserve">tot excessief veel </w:t>
      </w:r>
      <w:r w:rsidR="004A34D2">
        <w:t>dr</w:t>
      </w:r>
      <w:r w:rsidR="0031558D">
        <w:t>i</w:t>
      </w:r>
      <w:r w:rsidR="004A34D2">
        <w:t>nken en er zijn zelf</w:t>
      </w:r>
      <w:r w:rsidR="0031558D">
        <w:t>s</w:t>
      </w:r>
      <w:r w:rsidR="004A34D2">
        <w:t xml:space="preserve"> gevallen die zo ernstig zijn dat de betreffende persoon met een alcoholintoxicatie</w:t>
      </w:r>
      <w:r w:rsidR="008D6D95">
        <w:t xml:space="preserve"> en verminderd bewustzijn </w:t>
      </w:r>
      <w:r w:rsidR="004A34D2">
        <w:t>naar het ziekenhuis wordt afgevoerd. Dit wordt in de volksmond ook wel ‘comazuipen’</w:t>
      </w:r>
      <w:r w:rsidR="00FC02E0">
        <w:t>,</w:t>
      </w:r>
      <w:r w:rsidR="009E7442">
        <w:t xml:space="preserve"> in het Engels ‘</w:t>
      </w:r>
      <w:proofErr w:type="spellStart"/>
      <w:r w:rsidR="009E7442">
        <w:t>binge</w:t>
      </w:r>
      <w:proofErr w:type="spellEnd"/>
      <w:r w:rsidR="009E7442">
        <w:t xml:space="preserve"> drinkers’</w:t>
      </w:r>
      <w:r w:rsidR="009E7442">
        <w:rPr>
          <w:rStyle w:val="FootnoteReference"/>
        </w:rPr>
        <w:footnoteReference w:id="1"/>
      </w:r>
      <w:r w:rsidR="00FC02E0">
        <w:t>,</w:t>
      </w:r>
      <w:r w:rsidR="004A34D2">
        <w:t xml:space="preserve"> genoemd. </w:t>
      </w:r>
      <w:r w:rsidR="004B79F6">
        <w:t xml:space="preserve">De afgelopen jaren is het aantal </w:t>
      </w:r>
      <w:proofErr w:type="spellStart"/>
      <w:r w:rsidR="004B79F6">
        <w:t>binge</w:t>
      </w:r>
      <w:proofErr w:type="spellEnd"/>
      <w:r w:rsidR="004B79F6">
        <w:t xml:space="preserve"> drinkers onder jongeren onder de achttien jaar</w:t>
      </w:r>
      <w:r w:rsidR="00FC02E0">
        <w:t xml:space="preserve"> snel toegenomen</w:t>
      </w:r>
      <w:r w:rsidR="0043105B">
        <w:t xml:space="preserve"> </w:t>
      </w:r>
      <w:sdt>
        <w:sdtPr>
          <w:id w:val="432636730"/>
          <w:citation/>
        </w:sdtPr>
        <w:sdtContent>
          <w:r w:rsidR="00673E60">
            <w:fldChar w:fldCharType="begin"/>
          </w:r>
          <w:r w:rsidR="008F1520">
            <w:instrText xml:space="preserve">CITATION Van11 \l 1043 </w:instrText>
          </w:r>
          <w:r w:rsidR="00673E60">
            <w:fldChar w:fldCharType="separate"/>
          </w:r>
          <w:r w:rsidR="0031558D">
            <w:rPr>
              <w:noProof/>
            </w:rPr>
            <w:t>(Van der Lely, Van Dalen, &amp; Van Hoof, 2011)</w:t>
          </w:r>
          <w:r w:rsidR="00673E60">
            <w:fldChar w:fldCharType="end"/>
          </w:r>
        </w:sdtContent>
      </w:sdt>
      <w:r w:rsidR="004B79F6">
        <w:t>.</w:t>
      </w:r>
    </w:p>
    <w:p w:rsidR="006A16F4" w:rsidRDefault="00B46A58" w:rsidP="00256671">
      <w:pPr>
        <w:spacing w:line="360" w:lineRule="auto"/>
        <w:jc w:val="both"/>
        <w:rPr>
          <w:i/>
        </w:rPr>
      </w:pPr>
      <w:r>
        <w:t>Deze algemene trend van toename van het jaarlijkse aantal alcoholintoxicaties heeft ook gehoor gevonden v</w:t>
      </w:r>
      <w:r w:rsidR="004B79F6">
        <w:t xml:space="preserve">ia gezondheidsinstituten zoals </w:t>
      </w:r>
      <w:r w:rsidR="004B313C">
        <w:t xml:space="preserve">de Reinier de Graaf Groep en het Centrum Criminaliteitspreventie en Veiligheid </w:t>
      </w:r>
      <w:r w:rsidR="004B79F6">
        <w:t>en</w:t>
      </w:r>
      <w:r>
        <w:t xml:space="preserve"> </w:t>
      </w:r>
      <w:r w:rsidR="004B313C">
        <w:t xml:space="preserve">verscheidene </w:t>
      </w:r>
      <w:r>
        <w:t>politici</w:t>
      </w:r>
      <w:r w:rsidR="004B79F6">
        <w:t>.</w:t>
      </w:r>
      <w:r w:rsidR="00FC02E0">
        <w:t xml:space="preserve"> Dit heeft ertoe geleid dat er sinds</w:t>
      </w:r>
      <w:r>
        <w:t xml:space="preserve"> 2012 </w:t>
      </w:r>
      <w:r w:rsidR="00FC02E0">
        <w:t xml:space="preserve">bij de Tweede Kamer </w:t>
      </w:r>
      <w:r>
        <w:t xml:space="preserve">wordt gesproken over een eventuele verhoging van de minimumleeftijd voor het </w:t>
      </w:r>
      <w:r w:rsidR="00FC02E0">
        <w:t xml:space="preserve">aanschaffen en </w:t>
      </w:r>
      <w:proofErr w:type="gramStart"/>
      <w:r w:rsidR="00FC02E0">
        <w:t>nuttigen</w:t>
      </w:r>
      <w:proofErr w:type="gramEnd"/>
      <w:r>
        <w:t xml:space="preserve"> van zwak alcoholische dranken </w:t>
      </w:r>
      <w:r w:rsidR="008B4642">
        <w:t xml:space="preserve">van zestien </w:t>
      </w:r>
      <w:r>
        <w:t xml:space="preserve">naar achttien jaar. </w:t>
      </w:r>
      <w:r w:rsidR="00FC02E0">
        <w:t>Er wer</w:t>
      </w:r>
      <w:r w:rsidR="004B313C">
        <w:t xml:space="preserve">d een </w:t>
      </w:r>
      <w:r w:rsidR="00EC41DD">
        <w:t>initiatiefwetvoorstel</w:t>
      </w:r>
      <w:r w:rsidR="004B313C">
        <w:t xml:space="preserve"> ingediend</w:t>
      </w:r>
      <w:r w:rsidR="008549FD">
        <w:t xml:space="preserve"> op 20 juli 2012</w:t>
      </w:r>
      <w:sdt>
        <w:sdtPr>
          <w:id w:val="399490826"/>
          <w:citation/>
        </w:sdtPr>
        <w:sdtContent>
          <w:r w:rsidR="00673E60">
            <w:fldChar w:fldCharType="begin"/>
          </w:r>
          <w:r w:rsidR="005661A0">
            <w:instrText xml:space="preserve">CITATION Eer13 \l 1043 </w:instrText>
          </w:r>
          <w:r w:rsidR="00673E60">
            <w:fldChar w:fldCharType="separate"/>
          </w:r>
          <w:r w:rsidR="005661A0">
            <w:rPr>
              <w:noProof/>
            </w:rPr>
            <w:t xml:space="preserve"> (Voordewind, Van der Staaij, Bouwmeester, &amp; Uitslag, 2012/2013)</w:t>
          </w:r>
          <w:r w:rsidR="00673E60">
            <w:fldChar w:fldCharType="end"/>
          </w:r>
        </w:sdtContent>
      </w:sdt>
      <w:r w:rsidR="004B313C">
        <w:t>.</w:t>
      </w:r>
      <w:r>
        <w:t xml:space="preserve"> </w:t>
      </w:r>
      <w:r w:rsidR="00FC02E0">
        <w:t>I</w:t>
      </w:r>
      <w:r>
        <w:t xml:space="preserve">n juni 2013 </w:t>
      </w:r>
      <w:r w:rsidR="00560C1A">
        <w:t>heeft</w:t>
      </w:r>
      <w:r>
        <w:t xml:space="preserve"> ook de Eerste Kamer definitief in</w:t>
      </w:r>
      <w:r w:rsidR="00560C1A">
        <w:t>gestemd</w:t>
      </w:r>
      <w:r>
        <w:t xml:space="preserve"> met het voorstel de grens te ver</w:t>
      </w:r>
      <w:r w:rsidR="00FC02E0">
        <w:t>hogen</w:t>
      </w:r>
      <w:r>
        <w:t xml:space="preserve"> </w:t>
      </w:r>
      <w:r w:rsidR="004B79F6">
        <w:t>naar achttien jaar.</w:t>
      </w:r>
      <w:r w:rsidR="001633CB">
        <w:t xml:space="preserve"> </w:t>
      </w:r>
      <w:sdt>
        <w:sdtPr>
          <w:id w:val="461471359"/>
          <w:citation/>
        </w:sdtPr>
        <w:sdtContent>
          <w:r w:rsidR="00673E60">
            <w:fldChar w:fldCharType="begin"/>
          </w:r>
          <w:r w:rsidR="0043105B">
            <w:rPr>
              <w:i/>
            </w:rPr>
            <w:instrText xml:space="preserve"> CITATION Vas13 \l 1043 </w:instrText>
          </w:r>
          <w:r w:rsidR="00673E60">
            <w:fldChar w:fldCharType="separate"/>
          </w:r>
          <w:r w:rsidR="0031558D">
            <w:rPr>
              <w:noProof/>
            </w:rPr>
            <w:t>(Vasterman, 2013)</w:t>
          </w:r>
          <w:r w:rsidR="00673E60">
            <w:fldChar w:fldCharType="end"/>
          </w:r>
        </w:sdtContent>
      </w:sdt>
      <w:r>
        <w:t xml:space="preserve">. Het merendeel van de Europese lidstaten heeft </w:t>
      </w:r>
      <w:r w:rsidR="00BE5008">
        <w:t>o</w:t>
      </w:r>
      <w:r>
        <w:t>ok al een minimum leeftijd van achttien voor drank net als veel andere landen in de wereld</w:t>
      </w:r>
      <w:r w:rsidR="004B79F6">
        <w:t xml:space="preserve"> en Nederlan</w:t>
      </w:r>
      <w:r w:rsidR="008B4642">
        <w:t>d zou zich hiermee conformeren aan</w:t>
      </w:r>
      <w:r w:rsidR="004B79F6">
        <w:t xml:space="preserve"> de doelstellingen van de Europese Unie</w:t>
      </w:r>
      <w:r>
        <w:t>.</w:t>
      </w:r>
      <w:sdt>
        <w:sdtPr>
          <w:id w:val="-360977960"/>
          <w:citation/>
        </w:sdtPr>
        <w:sdtContent>
          <w:r w:rsidR="00673E60">
            <w:fldChar w:fldCharType="begin"/>
          </w:r>
          <w:r w:rsidR="006A16F4">
            <w:instrText xml:space="preserve">CITATION Uni06 \l 1043 </w:instrText>
          </w:r>
          <w:r w:rsidR="00673E60">
            <w:fldChar w:fldCharType="separate"/>
          </w:r>
          <w:r w:rsidR="0031558D">
            <w:rPr>
              <w:noProof/>
            </w:rPr>
            <w:t xml:space="preserve"> (Europese Unie, 2006)</w:t>
          </w:r>
          <w:r w:rsidR="00673E60">
            <w:fldChar w:fldCharType="end"/>
          </w:r>
        </w:sdtContent>
      </w:sdt>
      <w:r>
        <w:t xml:space="preserve"> </w:t>
      </w:r>
    </w:p>
    <w:p w:rsidR="00C3730B" w:rsidRDefault="004B79F6" w:rsidP="00256671">
      <w:pPr>
        <w:spacing w:line="360" w:lineRule="auto"/>
        <w:jc w:val="both"/>
      </w:pPr>
      <w:r>
        <w:t xml:space="preserve">Het doel van deze bachelor scriptie is om een antwoord te vinden op de vraag of een dergelijke verhoging van de alcoholleeftijd, kortweg </w:t>
      </w:r>
      <w:proofErr w:type="gramStart"/>
      <w:r>
        <w:t xml:space="preserve">MLDA  </w:t>
      </w:r>
      <w:proofErr w:type="gramEnd"/>
      <w:r>
        <w:t>(</w:t>
      </w:r>
      <w:r w:rsidR="00972139">
        <w:t>‘Minimum L</w:t>
      </w:r>
      <w:r>
        <w:t xml:space="preserve">egal </w:t>
      </w:r>
      <w:proofErr w:type="spellStart"/>
      <w:r w:rsidR="00972139">
        <w:t>D</w:t>
      </w:r>
      <w:r>
        <w:t>rinking</w:t>
      </w:r>
      <w:proofErr w:type="spellEnd"/>
      <w:r>
        <w:t xml:space="preserve"> </w:t>
      </w:r>
      <w:proofErr w:type="spellStart"/>
      <w:r w:rsidR="00972139">
        <w:t>A</w:t>
      </w:r>
      <w:r>
        <w:t>ge</w:t>
      </w:r>
      <w:proofErr w:type="spellEnd"/>
      <w:r w:rsidR="00F4570E">
        <w:t>'</w:t>
      </w:r>
      <w:r>
        <w:t>)</w:t>
      </w:r>
      <w:r w:rsidR="006940D7">
        <w:rPr>
          <w:rStyle w:val="FootnoteReference"/>
        </w:rPr>
        <w:footnoteReference w:id="2"/>
      </w:r>
      <w:r>
        <w:t xml:space="preserve">, een significant effect heeft op </w:t>
      </w:r>
      <w:r w:rsidR="008549FD">
        <w:t>de alcoholconsumptie, teneinde deze te verminderen.</w:t>
      </w:r>
    </w:p>
    <w:p w:rsidR="00006FDD" w:rsidRDefault="00006FDD" w:rsidP="00256671">
      <w:pPr>
        <w:spacing w:line="360" w:lineRule="auto"/>
        <w:jc w:val="both"/>
      </w:pPr>
      <w:r>
        <w:t xml:space="preserve">Mensen die </w:t>
      </w:r>
      <w:r w:rsidR="00DE4C03">
        <w:t>geregeld</w:t>
      </w:r>
      <w:r>
        <w:t xml:space="preserve"> veel op een gelegenheid drinken hebben direct al schade aan hun hersenen. De alcohol tast de hersencellen permanent aan</w:t>
      </w:r>
      <w:sdt>
        <w:sdtPr>
          <w:rPr>
            <w:i/>
          </w:rPr>
          <w:id w:val="-1482227230"/>
          <w:citation/>
        </w:sdtPr>
        <w:sdtContent>
          <w:r w:rsidR="00673E60">
            <w:rPr>
              <w:i/>
            </w:rPr>
            <w:fldChar w:fldCharType="begin"/>
          </w:r>
          <w:r>
            <w:rPr>
              <w:i/>
            </w:rPr>
            <w:instrText xml:space="preserve"> CITATION New \l 1043 </w:instrText>
          </w:r>
          <w:r w:rsidR="00673E60">
            <w:rPr>
              <w:i/>
            </w:rPr>
            <w:fldChar w:fldCharType="separate"/>
          </w:r>
          <w:r>
            <w:rPr>
              <w:i/>
              <w:noProof/>
            </w:rPr>
            <w:t xml:space="preserve"> </w:t>
          </w:r>
          <w:r>
            <w:rPr>
              <w:noProof/>
            </w:rPr>
            <w:t>(Newbury-Birch &amp; al., 2009)</w:t>
          </w:r>
          <w:r w:rsidR="00673E60">
            <w:rPr>
              <w:i/>
            </w:rPr>
            <w:fldChar w:fldCharType="end"/>
          </w:r>
        </w:sdtContent>
      </w:sdt>
      <w:r>
        <w:rPr>
          <w:i/>
        </w:rPr>
        <w:t>.</w:t>
      </w:r>
      <w:r w:rsidR="009E7442">
        <w:t xml:space="preserve"> Daarnaast is er ook een relatie gevonden tussen de leeftijd waarop iemand zijn eerste alcoholische consumptie </w:t>
      </w:r>
      <w:proofErr w:type="gramStart"/>
      <w:r w:rsidR="009E7442">
        <w:t>nuttigt</w:t>
      </w:r>
      <w:proofErr w:type="gramEnd"/>
      <w:r w:rsidR="009E7442">
        <w:t xml:space="preserve"> en alcohol</w:t>
      </w:r>
      <w:r w:rsidR="00E542C1">
        <w:t>problematiek</w:t>
      </w:r>
      <w:r w:rsidR="009E7442">
        <w:t xml:space="preserve"> </w:t>
      </w:r>
      <w:r w:rsidR="00E542C1">
        <w:t>op latere leeftijd.</w:t>
      </w:r>
      <w:sdt>
        <w:sdtPr>
          <w:id w:val="1861006523"/>
          <w:citation/>
        </w:sdtPr>
        <w:sdtContent>
          <w:r w:rsidR="00673E60">
            <w:fldChar w:fldCharType="begin"/>
          </w:r>
          <w:r w:rsidR="00E542C1">
            <w:instrText xml:space="preserve"> CITATION Pac08 \l 1043 </w:instrText>
          </w:r>
          <w:r w:rsidR="00673E60">
            <w:fldChar w:fldCharType="separate"/>
          </w:r>
          <w:r w:rsidR="00E542C1">
            <w:rPr>
              <w:noProof/>
            </w:rPr>
            <w:t xml:space="preserve"> (Pacula, 2008)</w:t>
          </w:r>
          <w:r w:rsidR="00673E60">
            <w:fldChar w:fldCharType="end"/>
          </w:r>
        </w:sdtContent>
      </w:sdt>
      <w:r w:rsidR="009E7442">
        <w:t xml:space="preserve"> </w:t>
      </w:r>
    </w:p>
    <w:p w:rsidR="001900BA" w:rsidRDefault="00981C18" w:rsidP="00256671">
      <w:pPr>
        <w:spacing w:line="360" w:lineRule="auto"/>
        <w:jc w:val="both"/>
      </w:pPr>
      <w:r>
        <w:lastRenderedPageBreak/>
        <w:t xml:space="preserve">Een verhoging </w:t>
      </w:r>
      <w:r w:rsidR="00560C1A">
        <w:t xml:space="preserve">van de minimumleeftijd </w:t>
      </w:r>
      <w:r>
        <w:t xml:space="preserve">zou dan in de toekomst kunnen leiden tot een afname van het aantal medische alcoholproblemen. </w:t>
      </w:r>
      <w:r w:rsidR="001900BA">
        <w:t>Dit zou gunstig zijn</w:t>
      </w:r>
      <w:r w:rsidR="005661A0">
        <w:t>,</w:t>
      </w:r>
      <w:r w:rsidR="001900BA">
        <w:t xml:space="preserve"> want de kosten die de Nederlandse maatschappij maakt aan alcohol gerelateerde problemen bedragen in 2001</w:t>
      </w:r>
      <w:r w:rsidR="00560C1A">
        <w:t xml:space="preserve"> </w:t>
      </w:r>
      <w:proofErr w:type="gramStart"/>
      <w:r w:rsidR="00560C1A">
        <w:t>reeds</w:t>
      </w:r>
      <w:proofErr w:type="gramEnd"/>
      <w:r w:rsidR="001900BA">
        <w:t xml:space="preserve"> ongeveer 2,6 miljard euro op jaarbasis. Dit </w:t>
      </w:r>
      <w:r w:rsidR="005661A0">
        <w:t>bedrag</w:t>
      </w:r>
      <w:r w:rsidR="001900BA">
        <w:t xml:space="preserve"> is de laatste jaren nog meer gestegen</w:t>
      </w:r>
      <w:sdt>
        <w:sdtPr>
          <w:id w:val="492680698"/>
          <w:citation/>
        </w:sdtPr>
        <w:sdtContent>
          <w:r w:rsidR="00673E60">
            <w:fldChar w:fldCharType="begin"/>
          </w:r>
          <w:r w:rsidR="001900BA">
            <w:rPr>
              <w:i/>
            </w:rPr>
            <w:instrText xml:space="preserve"> CITATION STA10 \l 1043 </w:instrText>
          </w:r>
          <w:r w:rsidR="00673E60">
            <w:fldChar w:fldCharType="separate"/>
          </w:r>
          <w:r w:rsidR="001900BA">
            <w:rPr>
              <w:i/>
              <w:noProof/>
            </w:rPr>
            <w:t xml:space="preserve"> </w:t>
          </w:r>
          <w:r w:rsidR="001900BA">
            <w:rPr>
              <w:noProof/>
            </w:rPr>
            <w:t>(STAP.nl, 2010)</w:t>
          </w:r>
          <w:r w:rsidR="00673E60">
            <w:fldChar w:fldCharType="end"/>
          </w:r>
        </w:sdtContent>
      </w:sdt>
      <w:r w:rsidR="005661A0">
        <w:t>.</w:t>
      </w:r>
      <w:r w:rsidR="001900BA">
        <w:t xml:space="preserve"> De kosten in Eur</w:t>
      </w:r>
      <w:r w:rsidR="00B8478B">
        <w:t>opa bedragen ongeveer 125 miljard euro op jaarbasis en zijn vier maal zo hoog als de inkomsten door alcoholaccijnzen</w:t>
      </w:r>
      <w:sdt>
        <w:sdtPr>
          <w:id w:val="-395521821"/>
          <w:citation/>
        </w:sdtPr>
        <w:sdtContent>
          <w:r w:rsidR="00673E60">
            <w:fldChar w:fldCharType="begin"/>
          </w:r>
          <w:r w:rsidR="00B8478B">
            <w:instrText xml:space="preserve"> CITATION Cno06 \l 1043 </w:instrText>
          </w:r>
          <w:r w:rsidR="00673E60">
            <w:fldChar w:fldCharType="separate"/>
          </w:r>
          <w:r w:rsidR="00B8478B">
            <w:rPr>
              <w:noProof/>
            </w:rPr>
            <w:t xml:space="preserve"> (Cnossen, 2006)</w:t>
          </w:r>
          <w:r w:rsidR="00673E60">
            <w:fldChar w:fldCharType="end"/>
          </w:r>
        </w:sdtContent>
      </w:sdt>
      <w:r w:rsidR="00B8478B">
        <w:t xml:space="preserve">. </w:t>
      </w:r>
      <w:r w:rsidR="00D07805">
        <w:t xml:space="preserve">Deze bedragen zijn aanzienlijk en </w:t>
      </w:r>
      <w:r w:rsidR="005661A0">
        <w:t>bespaart</w:t>
      </w:r>
      <w:r w:rsidR="00D07805">
        <w:t xml:space="preserve"> de maatschappij veel geld op als overmatig gebruik van alcohol wordt teruggedrongen</w:t>
      </w:r>
      <w:r w:rsidR="00B360F4">
        <w:t xml:space="preserve"> </w:t>
      </w:r>
      <w:sdt>
        <w:sdtPr>
          <w:rPr>
            <w:i/>
          </w:rPr>
          <w:id w:val="-2039422904"/>
          <w:citation/>
        </w:sdtPr>
        <w:sdtContent>
          <w:r w:rsidR="00673E60">
            <w:rPr>
              <w:i/>
            </w:rPr>
            <w:fldChar w:fldCharType="begin"/>
          </w:r>
          <w:r w:rsidR="00B360F4">
            <w:rPr>
              <w:i/>
            </w:rPr>
            <w:instrText xml:space="preserve"> CITATION Vet07 \l 1043 </w:instrText>
          </w:r>
          <w:r w:rsidR="00673E60">
            <w:rPr>
              <w:i/>
            </w:rPr>
            <w:fldChar w:fldCharType="separate"/>
          </w:r>
          <w:r w:rsidR="00B360F4">
            <w:rPr>
              <w:noProof/>
            </w:rPr>
            <w:t>(Vet &amp; Van der Eijnden, 2007)</w:t>
          </w:r>
          <w:r w:rsidR="00673E60">
            <w:rPr>
              <w:i/>
            </w:rPr>
            <w:fldChar w:fldCharType="end"/>
          </w:r>
        </w:sdtContent>
      </w:sdt>
      <w:r w:rsidR="00D07805">
        <w:t xml:space="preserve">. </w:t>
      </w:r>
    </w:p>
    <w:p w:rsidR="00D627AE" w:rsidRPr="00D627AE" w:rsidRDefault="00D627AE" w:rsidP="00256671">
      <w:pPr>
        <w:spacing w:line="360" w:lineRule="auto"/>
        <w:jc w:val="both"/>
        <w:rPr>
          <w:i/>
        </w:rPr>
      </w:pPr>
      <w:r w:rsidRPr="00D627AE">
        <w:rPr>
          <w:i/>
        </w:rPr>
        <w:t>Hoofdvraag</w:t>
      </w:r>
    </w:p>
    <w:p w:rsidR="004B79F6" w:rsidRDefault="004B79F6" w:rsidP="00256671">
      <w:pPr>
        <w:spacing w:line="360" w:lineRule="auto"/>
        <w:jc w:val="both"/>
        <w:rPr>
          <w:i/>
        </w:rPr>
      </w:pPr>
      <w:r>
        <w:t xml:space="preserve">De onderzoeksvraag is dan ook: </w:t>
      </w:r>
      <w:r w:rsidRPr="002D4F48">
        <w:rPr>
          <w:i/>
        </w:rPr>
        <w:t>“Wat is het effect van</w:t>
      </w:r>
      <w:r w:rsidR="00BD1E33">
        <w:rPr>
          <w:i/>
        </w:rPr>
        <w:t xml:space="preserve"> de</w:t>
      </w:r>
      <w:r w:rsidRPr="002D4F48">
        <w:rPr>
          <w:i/>
        </w:rPr>
        <w:t xml:space="preserve"> </w:t>
      </w:r>
      <w:r w:rsidR="007F4FC0">
        <w:rPr>
          <w:i/>
        </w:rPr>
        <w:t>M</w:t>
      </w:r>
      <w:r w:rsidR="00560C1A">
        <w:rPr>
          <w:i/>
        </w:rPr>
        <w:t xml:space="preserve">inimum Legal </w:t>
      </w:r>
      <w:proofErr w:type="spellStart"/>
      <w:r w:rsidR="00560C1A">
        <w:rPr>
          <w:i/>
        </w:rPr>
        <w:t>Drinking</w:t>
      </w:r>
      <w:proofErr w:type="spellEnd"/>
      <w:r w:rsidR="00560C1A">
        <w:rPr>
          <w:i/>
        </w:rPr>
        <w:t xml:space="preserve"> </w:t>
      </w:r>
      <w:proofErr w:type="spellStart"/>
      <w:r w:rsidR="00560C1A">
        <w:rPr>
          <w:i/>
        </w:rPr>
        <w:t>Age</w:t>
      </w:r>
      <w:proofErr w:type="spellEnd"/>
      <w:r w:rsidRPr="002D4F48">
        <w:rPr>
          <w:i/>
        </w:rPr>
        <w:t xml:space="preserve"> op de mate van alcoholconsumptie onder tieners</w:t>
      </w:r>
      <w:r w:rsidR="00DC535A">
        <w:rPr>
          <w:i/>
        </w:rPr>
        <w:t xml:space="preserve"> </w:t>
      </w:r>
      <w:proofErr w:type="gramStart"/>
      <w:r w:rsidR="00161639">
        <w:rPr>
          <w:i/>
        </w:rPr>
        <w:t>teneinde</w:t>
      </w:r>
      <w:proofErr w:type="gramEnd"/>
      <w:r w:rsidR="00DC535A">
        <w:rPr>
          <w:i/>
        </w:rPr>
        <w:t xml:space="preserve"> excessief alcoholgebruik te verminderen</w:t>
      </w:r>
      <w:r w:rsidRPr="002D4F48">
        <w:rPr>
          <w:i/>
        </w:rPr>
        <w:t xml:space="preserve">?” </w:t>
      </w:r>
    </w:p>
    <w:p w:rsidR="00D627AE" w:rsidRDefault="00D627AE" w:rsidP="00256671">
      <w:pPr>
        <w:spacing w:line="360" w:lineRule="auto"/>
        <w:jc w:val="both"/>
        <w:rPr>
          <w:i/>
        </w:rPr>
      </w:pPr>
      <w:r>
        <w:rPr>
          <w:i/>
        </w:rPr>
        <w:t>Doel van de scriptie</w:t>
      </w:r>
    </w:p>
    <w:p w:rsidR="007F03B9" w:rsidRDefault="004B79F6" w:rsidP="00256671">
      <w:pPr>
        <w:spacing w:line="360" w:lineRule="auto"/>
        <w:jc w:val="both"/>
      </w:pPr>
      <w:r>
        <w:t>In deze bachelor scriptie wordt er ge</w:t>
      </w:r>
      <w:r w:rsidR="00953347">
        <w:t>tracht</w:t>
      </w:r>
      <w:r>
        <w:t xml:space="preserve"> om op d</w:t>
      </w:r>
      <w:r w:rsidR="008B664F">
        <w:t>eze vraag een antwoord te geven</w:t>
      </w:r>
      <w:r w:rsidR="00953347">
        <w:t xml:space="preserve">. Om te kijken of het verhogen van de MLDA </w:t>
      </w:r>
      <w:r w:rsidR="001405BB">
        <w:t xml:space="preserve">een effectieve maatregel is om </w:t>
      </w:r>
      <w:r w:rsidR="001405BB" w:rsidRPr="008B664F">
        <w:t>excessief drankgebruik onder jongeren te verminderen</w:t>
      </w:r>
      <w:r w:rsidR="007F03B9">
        <w:t xml:space="preserve"> door het vormen van een nieuwe drinknorm onder jongeren</w:t>
      </w:r>
      <w:r w:rsidR="001405BB">
        <w:t>.</w:t>
      </w:r>
      <w:r>
        <w:t xml:space="preserve"> </w:t>
      </w:r>
    </w:p>
    <w:p w:rsidR="00A43244" w:rsidRDefault="00A760AE" w:rsidP="00256671">
      <w:pPr>
        <w:spacing w:line="360" w:lineRule="auto"/>
        <w:jc w:val="both"/>
        <w:rPr>
          <w:i/>
        </w:rPr>
      </w:pPr>
      <w:r>
        <w:rPr>
          <w:i/>
        </w:rPr>
        <w:t>Methode van onderzoek</w:t>
      </w:r>
    </w:p>
    <w:p w:rsidR="00A760AE" w:rsidRPr="00CA2FFF" w:rsidRDefault="00CA2FFF" w:rsidP="00256671">
      <w:pPr>
        <w:spacing w:line="360" w:lineRule="auto"/>
        <w:jc w:val="both"/>
      </w:pPr>
      <w:r>
        <w:t>De gehanteerde onderzoeksmethode is deel</w:t>
      </w:r>
      <w:r w:rsidR="00D60C59">
        <w:t>s</w:t>
      </w:r>
      <w:r>
        <w:t xml:space="preserve"> een literatuuronderzoek en deels een statistisch onderzoek aan de hand van data.</w:t>
      </w:r>
      <w:r w:rsidR="008B664F" w:rsidRPr="008B664F">
        <w:t xml:space="preserve"> </w:t>
      </w:r>
      <w:r>
        <w:t>De</w:t>
      </w:r>
      <w:r w:rsidR="00341A96">
        <w:t xml:space="preserve"> gebruikte </w:t>
      </w:r>
      <w:r>
        <w:t xml:space="preserve">data is afkomstig van het Centraal Bureau </w:t>
      </w:r>
      <w:r w:rsidR="00341A96">
        <w:t>van d</w:t>
      </w:r>
      <w:r w:rsidR="00DA27E1">
        <w:t>e Statistiek in Nederland en heet</w:t>
      </w:r>
      <w:r w:rsidR="00341A96">
        <w:t xml:space="preserve"> </w:t>
      </w:r>
      <w:r w:rsidR="00DA27E1">
        <w:t>‘Permanent O</w:t>
      </w:r>
      <w:r w:rsidR="00D60C59">
        <w:t xml:space="preserve">nderzoek </w:t>
      </w:r>
      <w:proofErr w:type="spellStart"/>
      <w:r w:rsidR="00D60C59">
        <w:t>LeefSituatie</w:t>
      </w:r>
      <w:proofErr w:type="spellEnd"/>
      <w:r w:rsidR="00D60C59">
        <w:t>’ afgekort</w:t>
      </w:r>
      <w:r w:rsidR="00DA27E1">
        <w:t xml:space="preserve"> POLS. Dit onderzoek stelt vragen naar verschillende</w:t>
      </w:r>
      <w:r w:rsidR="00834FA2">
        <w:t xml:space="preserve"> leefomstandigheden </w:t>
      </w:r>
      <w:r w:rsidR="00D60C59">
        <w:t>van mensen en bevat informatie over</w:t>
      </w:r>
      <w:r w:rsidR="00834FA2">
        <w:t xml:space="preserve"> inkomen </w:t>
      </w:r>
      <w:r w:rsidR="007A2106">
        <w:t>en</w:t>
      </w:r>
      <w:r w:rsidR="00834FA2">
        <w:t xml:space="preserve"> persoonlijke gezondheid.</w:t>
      </w:r>
    </w:p>
    <w:p w:rsidR="00A760AE" w:rsidRPr="00A760AE" w:rsidRDefault="00A760AE" w:rsidP="00256671">
      <w:pPr>
        <w:spacing w:line="360" w:lineRule="auto"/>
        <w:jc w:val="both"/>
        <w:rPr>
          <w:i/>
        </w:rPr>
      </w:pPr>
      <w:r>
        <w:rPr>
          <w:i/>
        </w:rPr>
        <w:t>Opbouw van deze scriptie</w:t>
      </w:r>
    </w:p>
    <w:p w:rsidR="00A43244" w:rsidRDefault="008B664F" w:rsidP="00256671">
      <w:pPr>
        <w:spacing w:line="360" w:lineRule="auto"/>
        <w:jc w:val="both"/>
      </w:pPr>
      <w:r w:rsidRPr="008B664F">
        <w:t xml:space="preserve">Om een antwoord op </w:t>
      </w:r>
      <w:r>
        <w:t xml:space="preserve">de onderzoeksvraag </w:t>
      </w:r>
      <w:r w:rsidR="005411A2">
        <w:t>t</w:t>
      </w:r>
      <w:r w:rsidR="00DB7A62">
        <w:t>e formuleren wordt allereerst d</w:t>
      </w:r>
      <w:r w:rsidRPr="008B664F">
        <w:t>e huidige situatie uiteengezet</w:t>
      </w:r>
      <w:r>
        <w:t>, dit gebeurt in Hoofdstuk 1</w:t>
      </w:r>
      <w:r w:rsidRPr="008B664F">
        <w:t>. Gevolgd door een uiteenzetting van recente literatuur die op het zelfde vlak geschreven is</w:t>
      </w:r>
      <w:r>
        <w:t xml:space="preserve"> in Hoofdstuk </w:t>
      </w:r>
      <w:proofErr w:type="gramStart"/>
      <w:r>
        <w:t xml:space="preserve">2 </w:t>
      </w:r>
      <w:r w:rsidRPr="008B664F">
        <w:t>.</w:t>
      </w:r>
      <w:proofErr w:type="gramEnd"/>
      <w:r w:rsidRPr="008B664F">
        <w:t xml:space="preserve"> </w:t>
      </w:r>
      <w:r>
        <w:t xml:space="preserve">Hoofdstuk </w:t>
      </w:r>
      <w:r w:rsidR="00800280">
        <w:t>3</w:t>
      </w:r>
      <w:r>
        <w:t xml:space="preserve"> bevat een beschrijving</w:t>
      </w:r>
      <w:r w:rsidR="00800280">
        <w:t xml:space="preserve"> van de gebruikte data en </w:t>
      </w:r>
      <w:r>
        <w:t xml:space="preserve">de beschikbare methodes en </w:t>
      </w:r>
      <w:r w:rsidR="005661A0">
        <w:t xml:space="preserve">beschrijft </w:t>
      </w:r>
      <w:r>
        <w:t>waarom er voor</w:t>
      </w:r>
      <w:r w:rsidR="005661A0">
        <w:t xml:space="preserve"> de methode</w:t>
      </w:r>
      <w:r>
        <w:t xml:space="preserve"> </w:t>
      </w:r>
      <w:proofErr w:type="spellStart"/>
      <w:r w:rsidRPr="008B664F">
        <w:t>Regression</w:t>
      </w:r>
      <w:proofErr w:type="spellEnd"/>
      <w:r w:rsidRPr="008B664F">
        <w:t xml:space="preserve"> </w:t>
      </w:r>
      <w:proofErr w:type="spellStart"/>
      <w:r w:rsidRPr="008B664F">
        <w:t>Discontinuity</w:t>
      </w:r>
      <w:proofErr w:type="spellEnd"/>
      <w:r w:rsidRPr="008B664F">
        <w:t xml:space="preserve"> Design</w:t>
      </w:r>
      <w:r w:rsidR="00E662A7">
        <w:rPr>
          <w:rStyle w:val="FootnoteReference"/>
        </w:rPr>
        <w:footnoteReference w:id="3"/>
      </w:r>
      <w:r w:rsidRPr="008B664F">
        <w:t xml:space="preserve"> </w:t>
      </w:r>
      <w:r w:rsidR="00784426">
        <w:t xml:space="preserve">(RDD) </w:t>
      </w:r>
      <w:r>
        <w:t xml:space="preserve">gekozen is. In het daaropvolgende Hoofdstuk </w:t>
      </w:r>
      <w:r w:rsidR="00800280">
        <w:t>4</w:t>
      </w:r>
      <w:r>
        <w:t xml:space="preserve"> word</w:t>
      </w:r>
      <w:r w:rsidR="00483F84">
        <w:t>en de</w:t>
      </w:r>
      <w:r>
        <w:t xml:space="preserve"> model</w:t>
      </w:r>
      <w:r w:rsidR="00483F84">
        <w:t>len</w:t>
      </w:r>
      <w:r>
        <w:t xml:space="preserve"> geschat d</w:t>
      </w:r>
      <w:r w:rsidR="005661A0">
        <w:t>ie</w:t>
      </w:r>
      <w:r w:rsidRPr="008B664F">
        <w:t xml:space="preserve"> het effe</w:t>
      </w:r>
      <w:r>
        <w:t xml:space="preserve">ct </w:t>
      </w:r>
      <w:r w:rsidRPr="008B664F">
        <w:t>bepa</w:t>
      </w:r>
      <w:r w:rsidR="005661A0">
        <w:t>len</w:t>
      </w:r>
      <w:r w:rsidR="00483F84">
        <w:t xml:space="preserve"> van leeftijd op de consumptie en worden de resultaten gerapporteerd.</w:t>
      </w:r>
      <w:r w:rsidR="00800280">
        <w:t xml:space="preserve"> Hoofdstuk 5</w:t>
      </w:r>
      <w:r w:rsidR="00483F84">
        <w:t xml:space="preserve"> beschrijft de conclusie</w:t>
      </w:r>
      <w:r w:rsidR="003356FD">
        <w:t xml:space="preserve"> en aanbevelingen voor verder onderzoek. </w:t>
      </w:r>
    </w:p>
    <w:p w:rsidR="00137DA5" w:rsidRDefault="00B848DF" w:rsidP="00256671">
      <w:pPr>
        <w:pStyle w:val="Heading1"/>
        <w:spacing w:line="360" w:lineRule="auto"/>
        <w:jc w:val="both"/>
      </w:pPr>
      <w:r>
        <w:br w:type="page"/>
      </w:r>
      <w:bookmarkStart w:id="4" w:name="_Toc362179843"/>
      <w:bookmarkStart w:id="5" w:name="_Toc362297085"/>
      <w:r w:rsidR="00A43244">
        <w:lastRenderedPageBreak/>
        <w:t xml:space="preserve">Hoofdstuk 1: </w:t>
      </w:r>
      <w:r w:rsidR="00137DA5">
        <w:t>Huidige situatie en wetgeving:</w:t>
      </w:r>
      <w:bookmarkEnd w:id="4"/>
      <w:bookmarkEnd w:id="5"/>
    </w:p>
    <w:p w:rsidR="00137DA5" w:rsidRDefault="00137DA5" w:rsidP="00256671">
      <w:pPr>
        <w:spacing w:line="360" w:lineRule="auto"/>
        <w:jc w:val="both"/>
      </w:pPr>
    </w:p>
    <w:p w:rsidR="003C77BF" w:rsidRDefault="004A34D2" w:rsidP="00256671">
      <w:pPr>
        <w:spacing w:line="360" w:lineRule="auto"/>
        <w:jc w:val="both"/>
      </w:pPr>
      <w:r>
        <w:t>De laatste jaren is er in Nederland een trend te zien</w:t>
      </w:r>
      <w:r w:rsidR="006D7B12">
        <w:t xml:space="preserve"> dat het aantal alcoholintoxicaties bij jongeren onder de achttien jaar flink toeneemt. Dit is gepubliceerd </w:t>
      </w:r>
      <w:r w:rsidR="003458B5">
        <w:t xml:space="preserve">in </w:t>
      </w:r>
      <w:r w:rsidR="006D7B12">
        <w:t>een rapport dat onlangs, in opdracht van</w:t>
      </w:r>
      <w:r w:rsidR="003458B5">
        <w:t xml:space="preserve"> het Centrum Crimin</w:t>
      </w:r>
      <w:r w:rsidR="006D7B12">
        <w:t>aliteitspreventie en Veiligheid, verschenen i</w:t>
      </w:r>
      <w:r w:rsidR="00BE5008">
        <w:t>s</w:t>
      </w:r>
      <w:sdt>
        <w:sdtPr>
          <w:id w:val="-420255061"/>
          <w:citation/>
        </w:sdtPr>
        <w:sdtContent>
          <w:r w:rsidR="00673E60">
            <w:fldChar w:fldCharType="begin"/>
          </w:r>
          <w:r w:rsidR="006D7B12">
            <w:instrText xml:space="preserve"> CITATION Van11 \l 1043 </w:instrText>
          </w:r>
          <w:r w:rsidR="00673E60">
            <w:fldChar w:fldCharType="separate"/>
          </w:r>
          <w:r w:rsidR="006D7B12">
            <w:rPr>
              <w:noProof/>
            </w:rPr>
            <w:t xml:space="preserve"> (Van der Lely, Van Dalen, &amp; Van Hoof, 2011)</w:t>
          </w:r>
          <w:r w:rsidR="00673E60">
            <w:fldChar w:fldCharType="end"/>
          </w:r>
        </w:sdtContent>
      </w:sdt>
      <w:r w:rsidR="006D7B12">
        <w:t>.</w:t>
      </w:r>
      <w:r>
        <w:t xml:space="preserve"> </w:t>
      </w:r>
      <w:r w:rsidR="006D7B12">
        <w:t>De onderzoekers van dit</w:t>
      </w:r>
      <w:r w:rsidR="003458B5">
        <w:t xml:space="preserve"> rapport he</w:t>
      </w:r>
      <w:r w:rsidR="006D7B12">
        <w:t xml:space="preserve">bben </w:t>
      </w:r>
      <w:r w:rsidR="003458B5">
        <w:t xml:space="preserve">alle meldingen die bij alle ziekenhuizen in Nederland zijn binnengekomen onderzocht en daar komen </w:t>
      </w:r>
      <w:r w:rsidR="00A0704A">
        <w:t>de volgende feiten naar vo</w:t>
      </w:r>
      <w:r w:rsidR="003458B5">
        <w:t>ren:</w:t>
      </w:r>
    </w:p>
    <w:p w:rsidR="00A1104C" w:rsidRPr="002D666A" w:rsidRDefault="007B385F" w:rsidP="00256671">
      <w:pPr>
        <w:spacing w:line="360" w:lineRule="auto"/>
        <w:jc w:val="both"/>
        <w:rPr>
          <w:i/>
        </w:rPr>
      </w:pPr>
      <w:r w:rsidRPr="002D666A">
        <w:rPr>
          <w:i/>
        </w:rPr>
        <w:t>Tabel 1:</w:t>
      </w:r>
      <w:r w:rsidR="002D666A">
        <w:rPr>
          <w:i/>
        </w:rPr>
        <w:t xml:space="preserve"> </w:t>
      </w:r>
      <w:r w:rsidR="005661A0">
        <w:rPr>
          <w:i/>
        </w:rPr>
        <w:t xml:space="preserve">Cijfers </w:t>
      </w:r>
      <w:proofErr w:type="spellStart"/>
      <w:r w:rsidR="005661A0">
        <w:rPr>
          <w:i/>
        </w:rPr>
        <w:t>Binge</w:t>
      </w:r>
      <w:proofErr w:type="spellEnd"/>
      <w:r w:rsidR="005661A0">
        <w:rPr>
          <w:i/>
        </w:rPr>
        <w:t xml:space="preserve"> </w:t>
      </w:r>
      <w:proofErr w:type="spellStart"/>
      <w:r w:rsidR="005661A0">
        <w:rPr>
          <w:i/>
        </w:rPr>
        <w:t>drinking</w:t>
      </w:r>
      <w:proofErr w:type="spellEnd"/>
      <w:r w:rsidR="005661A0">
        <w:rPr>
          <w:i/>
        </w:rPr>
        <w:t xml:space="preserve"> uit het rapport van het Centrum Criminaliteitspreventie en Veiligheid</w:t>
      </w:r>
      <w:r w:rsidR="002D666A">
        <w:rPr>
          <w:i/>
        </w:rPr>
        <w:t xml:space="preserve"> </w:t>
      </w:r>
    </w:p>
    <w:tbl>
      <w:tblPr>
        <w:tblStyle w:val="TableGrid"/>
        <w:tblW w:w="0" w:type="auto"/>
        <w:tblLook w:val="04A0"/>
      </w:tblPr>
      <w:tblGrid>
        <w:gridCol w:w="3369"/>
        <w:gridCol w:w="1417"/>
        <w:gridCol w:w="1418"/>
        <w:gridCol w:w="1559"/>
        <w:gridCol w:w="1449"/>
      </w:tblGrid>
      <w:tr w:rsidR="00A1104C" w:rsidTr="00A1104C">
        <w:tc>
          <w:tcPr>
            <w:tcW w:w="3369" w:type="dxa"/>
          </w:tcPr>
          <w:p w:rsidR="00A1104C" w:rsidRPr="00A1104C" w:rsidRDefault="00A1104C" w:rsidP="00256671">
            <w:pPr>
              <w:spacing w:line="360" w:lineRule="auto"/>
              <w:jc w:val="both"/>
              <w:rPr>
                <w:b/>
              </w:rPr>
            </w:pPr>
            <w:r>
              <w:rPr>
                <w:b/>
              </w:rPr>
              <w:t>Jaren</w:t>
            </w:r>
          </w:p>
        </w:tc>
        <w:tc>
          <w:tcPr>
            <w:tcW w:w="1417" w:type="dxa"/>
          </w:tcPr>
          <w:p w:rsidR="00A1104C" w:rsidRPr="00A1104C" w:rsidRDefault="00A1104C" w:rsidP="00A1104C">
            <w:pPr>
              <w:spacing w:line="360" w:lineRule="auto"/>
              <w:jc w:val="center"/>
              <w:rPr>
                <w:b/>
              </w:rPr>
            </w:pPr>
            <w:r w:rsidRPr="00A1104C">
              <w:rPr>
                <w:b/>
              </w:rPr>
              <w:t>2007</w:t>
            </w:r>
          </w:p>
        </w:tc>
        <w:tc>
          <w:tcPr>
            <w:tcW w:w="1418" w:type="dxa"/>
          </w:tcPr>
          <w:p w:rsidR="00A1104C" w:rsidRPr="00A1104C" w:rsidRDefault="00A1104C" w:rsidP="00A1104C">
            <w:pPr>
              <w:spacing w:line="360" w:lineRule="auto"/>
              <w:jc w:val="center"/>
              <w:rPr>
                <w:b/>
              </w:rPr>
            </w:pPr>
            <w:r w:rsidRPr="00A1104C">
              <w:rPr>
                <w:b/>
              </w:rPr>
              <w:t>2008</w:t>
            </w:r>
          </w:p>
        </w:tc>
        <w:tc>
          <w:tcPr>
            <w:tcW w:w="1559" w:type="dxa"/>
          </w:tcPr>
          <w:p w:rsidR="00A1104C" w:rsidRPr="00A1104C" w:rsidRDefault="00A1104C" w:rsidP="00A1104C">
            <w:pPr>
              <w:spacing w:line="360" w:lineRule="auto"/>
              <w:jc w:val="center"/>
              <w:rPr>
                <w:b/>
              </w:rPr>
            </w:pPr>
            <w:r w:rsidRPr="00A1104C">
              <w:rPr>
                <w:b/>
              </w:rPr>
              <w:t>2009</w:t>
            </w:r>
          </w:p>
        </w:tc>
        <w:tc>
          <w:tcPr>
            <w:tcW w:w="1449" w:type="dxa"/>
          </w:tcPr>
          <w:p w:rsidR="00A1104C" w:rsidRPr="00A1104C" w:rsidRDefault="00A1104C" w:rsidP="00A1104C">
            <w:pPr>
              <w:spacing w:line="360" w:lineRule="auto"/>
              <w:jc w:val="center"/>
              <w:rPr>
                <w:b/>
              </w:rPr>
            </w:pPr>
            <w:r w:rsidRPr="00A1104C">
              <w:rPr>
                <w:b/>
              </w:rPr>
              <w:t>2010</w:t>
            </w:r>
          </w:p>
        </w:tc>
      </w:tr>
      <w:tr w:rsidR="00A1104C" w:rsidTr="00A1104C">
        <w:tc>
          <w:tcPr>
            <w:tcW w:w="3369" w:type="dxa"/>
          </w:tcPr>
          <w:p w:rsidR="00A1104C" w:rsidRDefault="00A1104C" w:rsidP="00256671">
            <w:pPr>
              <w:spacing w:line="360" w:lineRule="auto"/>
              <w:jc w:val="both"/>
            </w:pPr>
            <w:r>
              <w:t># Meldingen</w:t>
            </w:r>
          </w:p>
        </w:tc>
        <w:tc>
          <w:tcPr>
            <w:tcW w:w="1417" w:type="dxa"/>
          </w:tcPr>
          <w:p w:rsidR="00A1104C" w:rsidRDefault="00A1104C" w:rsidP="00A1104C">
            <w:pPr>
              <w:spacing w:line="360" w:lineRule="auto"/>
              <w:jc w:val="center"/>
            </w:pPr>
            <w:r>
              <w:t>297</w:t>
            </w:r>
          </w:p>
        </w:tc>
        <w:tc>
          <w:tcPr>
            <w:tcW w:w="1418" w:type="dxa"/>
          </w:tcPr>
          <w:p w:rsidR="00A1104C" w:rsidRDefault="00A1104C" w:rsidP="00A1104C">
            <w:pPr>
              <w:spacing w:line="360" w:lineRule="auto"/>
              <w:jc w:val="center"/>
            </w:pPr>
            <w:r>
              <w:t>337</w:t>
            </w:r>
          </w:p>
        </w:tc>
        <w:tc>
          <w:tcPr>
            <w:tcW w:w="1559" w:type="dxa"/>
          </w:tcPr>
          <w:p w:rsidR="00A1104C" w:rsidRDefault="00A1104C" w:rsidP="00A1104C">
            <w:pPr>
              <w:spacing w:line="360" w:lineRule="auto"/>
              <w:jc w:val="center"/>
            </w:pPr>
            <w:r>
              <w:t>500</w:t>
            </w:r>
          </w:p>
        </w:tc>
        <w:tc>
          <w:tcPr>
            <w:tcW w:w="1449" w:type="dxa"/>
          </w:tcPr>
          <w:p w:rsidR="00A1104C" w:rsidRDefault="00A1104C" w:rsidP="00A1104C">
            <w:pPr>
              <w:spacing w:line="360" w:lineRule="auto"/>
              <w:jc w:val="center"/>
            </w:pPr>
            <w:r>
              <w:t>684</w:t>
            </w:r>
          </w:p>
        </w:tc>
      </w:tr>
      <w:tr w:rsidR="00A1104C" w:rsidTr="00A1104C">
        <w:tc>
          <w:tcPr>
            <w:tcW w:w="3369" w:type="dxa"/>
          </w:tcPr>
          <w:p w:rsidR="00A1104C" w:rsidRDefault="00A1104C" w:rsidP="00256671">
            <w:pPr>
              <w:spacing w:line="360" w:lineRule="auto"/>
              <w:jc w:val="both"/>
            </w:pPr>
            <w:r>
              <w:t>Stijging t</w:t>
            </w:r>
            <w:r w:rsidR="002D666A">
              <w:t>.</w:t>
            </w:r>
            <w:r>
              <w:t>o</w:t>
            </w:r>
            <w:r w:rsidR="002D666A">
              <w:t>.</w:t>
            </w:r>
            <w:r>
              <w:t>v</w:t>
            </w:r>
            <w:r w:rsidR="002D666A">
              <w:t>.</w:t>
            </w:r>
            <w:r>
              <w:t xml:space="preserve"> voorgaande jaar</w:t>
            </w:r>
          </w:p>
        </w:tc>
        <w:tc>
          <w:tcPr>
            <w:tcW w:w="1417" w:type="dxa"/>
          </w:tcPr>
          <w:p w:rsidR="00A1104C" w:rsidRDefault="00A1104C" w:rsidP="00A1104C">
            <w:pPr>
              <w:spacing w:line="360" w:lineRule="auto"/>
              <w:jc w:val="center"/>
            </w:pPr>
            <w:r>
              <w:t>-</w:t>
            </w:r>
          </w:p>
        </w:tc>
        <w:tc>
          <w:tcPr>
            <w:tcW w:w="1418" w:type="dxa"/>
          </w:tcPr>
          <w:p w:rsidR="00A1104C" w:rsidRDefault="00A1104C" w:rsidP="00A1104C">
            <w:pPr>
              <w:spacing w:line="360" w:lineRule="auto"/>
              <w:jc w:val="center"/>
            </w:pPr>
            <w:r>
              <w:t>13%</w:t>
            </w:r>
          </w:p>
        </w:tc>
        <w:tc>
          <w:tcPr>
            <w:tcW w:w="1559" w:type="dxa"/>
          </w:tcPr>
          <w:p w:rsidR="00A1104C" w:rsidRDefault="00A1104C" w:rsidP="00A1104C">
            <w:pPr>
              <w:spacing w:line="360" w:lineRule="auto"/>
              <w:jc w:val="center"/>
            </w:pPr>
            <w:r>
              <w:t>48%</w:t>
            </w:r>
          </w:p>
        </w:tc>
        <w:tc>
          <w:tcPr>
            <w:tcW w:w="1449" w:type="dxa"/>
          </w:tcPr>
          <w:p w:rsidR="00A1104C" w:rsidRDefault="00A1104C" w:rsidP="00A1104C">
            <w:pPr>
              <w:spacing w:line="360" w:lineRule="auto"/>
              <w:jc w:val="center"/>
            </w:pPr>
            <w:r>
              <w:t>37%</w:t>
            </w:r>
          </w:p>
        </w:tc>
      </w:tr>
    </w:tbl>
    <w:p w:rsidR="00A1104C" w:rsidRDefault="00A1104C" w:rsidP="00256671">
      <w:pPr>
        <w:spacing w:line="360" w:lineRule="auto"/>
        <w:jc w:val="both"/>
      </w:pPr>
    </w:p>
    <w:p w:rsidR="00AD127B" w:rsidRDefault="00AD127B" w:rsidP="00256671">
      <w:pPr>
        <w:spacing w:line="360" w:lineRule="auto"/>
        <w:jc w:val="both"/>
      </w:pPr>
      <w:r>
        <w:t xml:space="preserve">De toenames zijn op zijn minst zorgelijk te noemen, </w:t>
      </w:r>
      <w:proofErr w:type="gramStart"/>
      <w:r>
        <w:t>met name</w:t>
      </w:r>
      <w:proofErr w:type="gramEnd"/>
      <w:r>
        <w:t xml:space="preserve"> 2009 (+48% t</w:t>
      </w:r>
      <w:r w:rsidR="005661A0">
        <w:t>.</w:t>
      </w:r>
      <w:r>
        <w:t>o</w:t>
      </w:r>
      <w:r w:rsidR="005661A0">
        <w:t>.</w:t>
      </w:r>
      <w:r>
        <w:t>v</w:t>
      </w:r>
      <w:r w:rsidR="005661A0">
        <w:t>.</w:t>
      </w:r>
      <w:r>
        <w:t xml:space="preserve"> 2008) en 2010 (+37% t</w:t>
      </w:r>
      <w:r w:rsidR="005661A0">
        <w:t>.</w:t>
      </w:r>
      <w:r>
        <w:t>o</w:t>
      </w:r>
      <w:r w:rsidR="005661A0">
        <w:t>.</w:t>
      </w:r>
      <w:r>
        <w:t>v</w:t>
      </w:r>
      <w:r w:rsidR="005661A0">
        <w:t>.</w:t>
      </w:r>
      <w:r>
        <w:t xml:space="preserve"> 2009). </w:t>
      </w:r>
    </w:p>
    <w:p w:rsidR="003458B5" w:rsidRDefault="005661A0" w:rsidP="00256671">
      <w:pPr>
        <w:spacing w:line="360" w:lineRule="auto"/>
        <w:jc w:val="both"/>
      </w:pPr>
      <w:r>
        <w:t xml:space="preserve">De onderzochte leeftijdsgroep bestaat uit elf </w:t>
      </w:r>
      <w:r w:rsidR="007B385F">
        <w:t>tot en met zeventien ja</w:t>
      </w:r>
      <w:r>
        <w:t>rigen</w:t>
      </w:r>
      <w:r w:rsidR="007B385F">
        <w:t xml:space="preserve">. In alle jaren is waar te nemen dat de intoxicaties </w:t>
      </w:r>
      <w:r w:rsidR="009B4F8F">
        <w:t xml:space="preserve">het vaakst voorkomen </w:t>
      </w:r>
      <w:r w:rsidR="007B385F">
        <w:t xml:space="preserve">in de </w:t>
      </w:r>
      <w:r w:rsidR="009B4F8F">
        <w:t>leeftijds</w:t>
      </w:r>
      <w:r w:rsidR="007B385F">
        <w:t>groep van veertien tot en met zestien jaar. Alles bij elkaar genomen is de gemiddelde leeftijd van alle voorgekomen gevallen</w:t>
      </w:r>
      <w:r w:rsidR="003A3031">
        <w:t xml:space="preserve"> onder de minimumleeftijd</w:t>
      </w:r>
      <w:r w:rsidR="002D666A">
        <w:t>, zestien jaar</w:t>
      </w:r>
      <w:r w:rsidR="007A2106">
        <w:t>.</w:t>
      </w:r>
      <w:r w:rsidR="007B385F">
        <w:t xml:space="preserve"> </w:t>
      </w:r>
      <w:r w:rsidR="00375046">
        <w:t>Dit geeft aan dat er</w:t>
      </w:r>
      <w:r w:rsidR="002A2492">
        <w:t xml:space="preserve"> ook veel</w:t>
      </w:r>
      <w:r w:rsidR="00375046">
        <w:t xml:space="preserve"> gedronken wordt voor het wettelijk toegestaan is.</w:t>
      </w:r>
    </w:p>
    <w:p w:rsidR="002A2492" w:rsidRDefault="002A2492" w:rsidP="00256671">
      <w:pPr>
        <w:spacing w:line="360" w:lineRule="auto"/>
        <w:jc w:val="both"/>
      </w:pPr>
      <w:r>
        <w:t xml:space="preserve">In het onderzoek ‘Aankoop en gebruik van alcoholhoudende </w:t>
      </w:r>
      <w:proofErr w:type="gramStart"/>
      <w:r>
        <w:t>dranken</w:t>
      </w:r>
      <w:proofErr w:type="gramEnd"/>
      <w:r>
        <w:t xml:space="preserve"> door jongeren’ </w:t>
      </w:r>
      <w:r w:rsidR="005661A0">
        <w:t xml:space="preserve">uitgevoerd </w:t>
      </w:r>
      <w:r>
        <w:t xml:space="preserve">door IVO blijkt </w:t>
      </w:r>
      <w:r w:rsidR="0089170C">
        <w:t>ook dat de jongeren in Nederland stevig drinken</w:t>
      </w:r>
      <w:r w:rsidR="009661DF">
        <w:t>. Dit rapport constateert dat</w:t>
      </w:r>
      <w:r w:rsidR="00CC1954">
        <w:t xml:space="preserve"> zeker 93% </w:t>
      </w:r>
      <w:r w:rsidR="005661A0">
        <w:t xml:space="preserve">van de ondervraagde jongeren </w:t>
      </w:r>
      <w:r w:rsidR="00CC1954">
        <w:t>op zestien jarige leeftijd</w:t>
      </w:r>
      <w:r w:rsidR="007A2106">
        <w:t xml:space="preserve"> al</w:t>
      </w:r>
      <w:r w:rsidR="00CC1954">
        <w:t xml:space="preserve"> eens alcohol heeft gedronken en </w:t>
      </w:r>
      <w:r w:rsidR="007A2106">
        <w:t>7</w:t>
      </w:r>
      <w:r w:rsidR="00CC1954">
        <w:t>8%</w:t>
      </w:r>
      <w:r w:rsidR="005661A0">
        <w:t xml:space="preserve"> van die groep</w:t>
      </w:r>
      <w:r w:rsidR="00CC1954">
        <w:t xml:space="preserve"> nog in de afgelopen maand </w:t>
      </w:r>
      <w:sdt>
        <w:sdtPr>
          <w:id w:val="736129691"/>
          <w:citation/>
        </w:sdtPr>
        <w:sdtContent>
          <w:r w:rsidR="00673E60">
            <w:fldChar w:fldCharType="begin"/>
          </w:r>
          <w:r w:rsidR="00CC1954">
            <w:instrText xml:space="preserve"> CITATION Van10 \l 1043 </w:instrText>
          </w:r>
          <w:r w:rsidR="00673E60">
            <w:fldChar w:fldCharType="separate"/>
          </w:r>
          <w:r w:rsidR="00CC1954">
            <w:rPr>
              <w:noProof/>
            </w:rPr>
            <w:t>(Van Hasselt, 2010)</w:t>
          </w:r>
          <w:r w:rsidR="00673E60">
            <w:fldChar w:fldCharType="end"/>
          </w:r>
        </w:sdtContent>
      </w:sdt>
      <w:r w:rsidR="003D5FD0">
        <w:t>. Een nieuwe trend is het drinken in hokken of keten. Dit geb</w:t>
      </w:r>
      <w:r w:rsidR="008E2B9F">
        <w:t>eurt voornamelijk op het platte</w:t>
      </w:r>
      <w:r w:rsidR="00DE1DFE">
        <w:t xml:space="preserve">land waar jongeren </w:t>
      </w:r>
      <w:r w:rsidR="002B2584">
        <w:t>minder last hebben van controle</w:t>
      </w:r>
      <w:r w:rsidR="005661A0">
        <w:t>s</w:t>
      </w:r>
      <w:r w:rsidR="002B2584">
        <w:t xml:space="preserve"> en </w:t>
      </w:r>
      <w:r w:rsidR="005661A0">
        <w:t xml:space="preserve">waar </w:t>
      </w:r>
      <w:r w:rsidR="002B2584">
        <w:t>de prijzen lager zijn.</w:t>
      </w:r>
    </w:p>
    <w:p w:rsidR="002B2584" w:rsidRDefault="002B2584" w:rsidP="00256671">
      <w:pPr>
        <w:spacing w:line="360" w:lineRule="auto"/>
        <w:jc w:val="both"/>
      </w:pPr>
      <w:r>
        <w:t xml:space="preserve">Tevens wordt er in het </w:t>
      </w:r>
      <w:proofErr w:type="spellStart"/>
      <w:r w:rsidR="007A2106">
        <w:t>IVO-</w:t>
      </w:r>
      <w:r>
        <w:t>rapport</w:t>
      </w:r>
      <w:proofErr w:type="spellEnd"/>
      <w:r>
        <w:t xml:space="preserve"> gevonden dat de intoxicatie vooral ’s avonds en ’s nachts voorkomt </w:t>
      </w:r>
      <w:r w:rsidR="007A2106">
        <w:t>en</w:t>
      </w:r>
      <w:r>
        <w:t xml:space="preserve"> vaak op straat</w:t>
      </w:r>
      <w:r w:rsidR="007A2106">
        <w:t>,</w:t>
      </w:r>
      <w:r>
        <w:t xml:space="preserve"> maar</w:t>
      </w:r>
      <w:r w:rsidR="005661A0">
        <w:t xml:space="preserve"> steeds</w:t>
      </w:r>
      <w:r>
        <w:t xml:space="preserve"> vaker ook bij derden thuis, bijvoorbeeld op feesten. De oorsprong van de drank is voor het overgrote deel via vrienden verkregen. Gecombineerd met de gemiddelde leeftijd van intoxicatie kan worden opgemaakt dat veel tieners die jonger zijn dan zestien </w:t>
      </w:r>
      <w:r w:rsidR="00872905">
        <w:t xml:space="preserve">jaar </w:t>
      </w:r>
      <w:r>
        <w:t xml:space="preserve">hun drank </w:t>
      </w:r>
      <w:proofErr w:type="spellStart"/>
      <w:r>
        <w:t>via</w:t>
      </w:r>
      <w:r w:rsidR="00BE5008">
        <w:t>-</w:t>
      </w:r>
      <w:r>
        <w:t>via</w:t>
      </w:r>
      <w:proofErr w:type="spellEnd"/>
      <w:r>
        <w:t xml:space="preserve"> krijgen dan dat ze deze zelf aanschaffen. Op die manier omzeilen ze de </w:t>
      </w:r>
      <w:r>
        <w:lastRenderedPageBreak/>
        <w:t xml:space="preserve">alcoholgrens </w:t>
      </w:r>
      <w:r w:rsidR="00872905">
        <w:t xml:space="preserve">en de daar bijbehorende verplichte legitimatie </w:t>
      </w:r>
      <w:r>
        <w:t xml:space="preserve">in de winkel. </w:t>
      </w:r>
      <w:sdt>
        <w:sdtPr>
          <w:id w:val="-1182204420"/>
          <w:citation/>
        </w:sdtPr>
        <w:sdtContent>
          <w:r w:rsidR="00673E60">
            <w:fldChar w:fldCharType="begin"/>
          </w:r>
          <w:r>
            <w:rPr>
              <w:i/>
            </w:rPr>
            <w:instrText xml:space="preserve">CITATION Van11 \l 1043 </w:instrText>
          </w:r>
          <w:r w:rsidR="00673E60">
            <w:fldChar w:fldCharType="separate"/>
          </w:r>
          <w:r>
            <w:rPr>
              <w:noProof/>
            </w:rPr>
            <w:t>(Van der Lely, Van Dalen, &amp; Van Hoof, 2011)</w:t>
          </w:r>
          <w:r w:rsidR="00673E60">
            <w:fldChar w:fldCharType="end"/>
          </w:r>
        </w:sdtContent>
      </w:sdt>
    </w:p>
    <w:p w:rsidR="00A43244" w:rsidRPr="00BD603E" w:rsidRDefault="00A43244" w:rsidP="00256671">
      <w:pPr>
        <w:spacing w:line="360" w:lineRule="auto"/>
        <w:jc w:val="both"/>
        <w:rPr>
          <w:i/>
        </w:rPr>
      </w:pPr>
      <w:r w:rsidRPr="00BD603E">
        <w:rPr>
          <w:i/>
        </w:rPr>
        <w:t xml:space="preserve">Huidige </w:t>
      </w:r>
      <w:r w:rsidR="00872905">
        <w:rPr>
          <w:i/>
        </w:rPr>
        <w:t>regelgeving</w:t>
      </w:r>
    </w:p>
    <w:p w:rsidR="002B2584" w:rsidRDefault="000D08CE" w:rsidP="00256671">
      <w:pPr>
        <w:spacing w:line="360" w:lineRule="auto"/>
        <w:jc w:val="both"/>
      </w:pPr>
      <w:r>
        <w:t>In Nederland is d</w:t>
      </w:r>
      <w:r w:rsidR="003C77BF">
        <w:t xml:space="preserve">e huidige vastgestelde minimumleeftijd voor het </w:t>
      </w:r>
      <w:proofErr w:type="gramStart"/>
      <w:r w:rsidR="003C77BF">
        <w:t>n</w:t>
      </w:r>
      <w:r w:rsidR="00F57359">
        <w:t>uttigen</w:t>
      </w:r>
      <w:proofErr w:type="gramEnd"/>
      <w:r w:rsidR="00F57359">
        <w:t xml:space="preserve"> van alcoholische dranken v</w:t>
      </w:r>
      <w:r w:rsidR="003C77BF">
        <w:t>oor de zwak alcoholische</w:t>
      </w:r>
      <w:r w:rsidR="00BB67D6">
        <w:t xml:space="preserve"> dranken zestien </w:t>
      </w:r>
      <w:r w:rsidR="007A2106">
        <w:t xml:space="preserve">jaar </w:t>
      </w:r>
      <w:r w:rsidR="00BB67D6">
        <w:t>en voor de sterke drank achttien</w:t>
      </w:r>
      <w:r w:rsidR="003C77BF">
        <w:t xml:space="preserve"> jaar. Onder de zwak alcoholische </w:t>
      </w:r>
      <w:proofErr w:type="gramStart"/>
      <w:r w:rsidR="003C77BF">
        <w:t>dranken</w:t>
      </w:r>
      <w:proofErr w:type="gramEnd"/>
      <w:r w:rsidR="003C77BF">
        <w:t xml:space="preserve"> vallen de dranken met een </w:t>
      </w:r>
      <w:r w:rsidR="00BB67D6">
        <w:t>alcohol volumeprocent</w:t>
      </w:r>
      <w:r w:rsidR="003C77BF">
        <w:t xml:space="preserve"> van minder dan </w:t>
      </w:r>
      <w:r w:rsidR="00BB67D6">
        <w:t>vijftien procent,</w:t>
      </w:r>
      <w:r w:rsidR="003C77BF">
        <w:t xml:space="preserve"> zoals bier, wijn, lichte mixdranken</w:t>
      </w:r>
      <w:r w:rsidR="00691E4C">
        <w:t xml:space="preserve">. De </w:t>
      </w:r>
      <w:proofErr w:type="gramStart"/>
      <w:r w:rsidR="00691E4C">
        <w:t>dranken</w:t>
      </w:r>
      <w:proofErr w:type="gramEnd"/>
      <w:r w:rsidR="00691E4C">
        <w:t xml:space="preserve"> die </w:t>
      </w:r>
      <w:r w:rsidR="00BB67D6">
        <w:t>bij een temperatuur van twintig graden Celsius vijftien of meer volume</w:t>
      </w:r>
      <w:r w:rsidR="00691E4C">
        <w:t>procent alcohol bevatten</w:t>
      </w:r>
      <w:r w:rsidR="00BB67D6">
        <w:t>, met uitzondering van wijn, vallen onder de categorie sterke drank</w:t>
      </w:r>
      <w:r w:rsidR="002B2584">
        <w:t xml:space="preserve"> </w:t>
      </w:r>
      <w:sdt>
        <w:sdtPr>
          <w:id w:val="145089726"/>
          <w:citation/>
        </w:sdtPr>
        <w:sdtContent>
          <w:r w:rsidR="00673E60">
            <w:fldChar w:fldCharType="begin"/>
          </w:r>
          <w:r w:rsidR="00582050">
            <w:instrText xml:space="preserve">CITATION Dra13 \l 1043 </w:instrText>
          </w:r>
          <w:r w:rsidR="00673E60">
            <w:fldChar w:fldCharType="separate"/>
          </w:r>
          <w:r w:rsidR="00582050">
            <w:rPr>
              <w:noProof/>
            </w:rPr>
            <w:t>(Horecawet, 2013)</w:t>
          </w:r>
          <w:r w:rsidR="00673E60">
            <w:fldChar w:fldCharType="end"/>
          </w:r>
        </w:sdtContent>
      </w:sdt>
      <w:r w:rsidR="003C77BF">
        <w:t xml:space="preserve"> </w:t>
      </w:r>
    </w:p>
    <w:p w:rsidR="002B2584" w:rsidRDefault="002B2584" w:rsidP="00256671">
      <w:pPr>
        <w:spacing w:line="360" w:lineRule="auto"/>
        <w:jc w:val="both"/>
      </w:pPr>
      <w:r>
        <w:t xml:space="preserve">In het </w:t>
      </w:r>
      <w:r w:rsidR="007A2106">
        <w:t xml:space="preserve">initiatief </w:t>
      </w:r>
      <w:r>
        <w:t xml:space="preserve">wetsvoorstel dat ingediend is door Voordewind, Van de Staaij, Bouwmeester en </w:t>
      </w:r>
      <w:r w:rsidR="007A2106">
        <w:t>Uitslag</w:t>
      </w:r>
      <w:r>
        <w:t>, staat dat de leeftijdsgrens van de zwak alcoholische van zestien naar</w:t>
      </w:r>
      <w:r w:rsidR="00802E86">
        <w:t xml:space="preserve"> achttien jaar zou moeten gaan. Met de invoering van de verhoogde MLDA zou ook het legaal bezit op straat van alcohol onder jongeren met twee jaar opgerekt moeten worden.</w:t>
      </w:r>
    </w:p>
    <w:p w:rsidR="007F03B9" w:rsidRDefault="002B2584" w:rsidP="00256671">
      <w:pPr>
        <w:spacing w:line="360" w:lineRule="auto"/>
        <w:jc w:val="both"/>
      </w:pPr>
      <w:r>
        <w:t xml:space="preserve">De wet is in juni 2013 aangenomen en </w:t>
      </w:r>
      <w:r w:rsidR="00FB6D46">
        <w:t>zal</w:t>
      </w:r>
      <w:r w:rsidR="00872905">
        <w:t xml:space="preserve"> op 1</w:t>
      </w:r>
      <w:r>
        <w:t xml:space="preserve"> januari 2014 in moeten gaan. Deze wet kent geen overgangsregeling. Dit </w:t>
      </w:r>
      <w:r w:rsidR="007F03B9">
        <w:t>houdt in dat jongeren die momenteel zestien of zeventien zijn of worden, vanaf dan geen alcohol mogen consumeren</w:t>
      </w:r>
      <w:r w:rsidR="00872905">
        <w:t>,</w:t>
      </w:r>
      <w:r w:rsidR="007F03B9">
        <w:t xml:space="preserve"> totdat ze achttien jaar zijn geworden. </w:t>
      </w:r>
      <w:sdt>
        <w:sdtPr>
          <w:id w:val="-725605806"/>
          <w:citation/>
        </w:sdtPr>
        <w:sdtContent>
          <w:r w:rsidR="00673E60">
            <w:fldChar w:fldCharType="begin"/>
          </w:r>
          <w:r w:rsidR="00552A78">
            <w:instrText xml:space="preserve"> CITATION Voo13 \l 1043 </w:instrText>
          </w:r>
          <w:r w:rsidR="00673E60">
            <w:fldChar w:fldCharType="separate"/>
          </w:r>
          <w:r w:rsidR="00552A78">
            <w:rPr>
              <w:noProof/>
            </w:rPr>
            <w:t>(Voordewind &amp; Al, 2013)</w:t>
          </w:r>
          <w:r w:rsidR="00673E60">
            <w:fldChar w:fldCharType="end"/>
          </w:r>
        </w:sdtContent>
      </w:sdt>
    </w:p>
    <w:p w:rsidR="00F053A8" w:rsidRDefault="00B848DF" w:rsidP="00256671">
      <w:pPr>
        <w:pStyle w:val="Heading1"/>
        <w:spacing w:line="360" w:lineRule="auto"/>
        <w:jc w:val="both"/>
      </w:pPr>
      <w:r>
        <w:br w:type="page"/>
      </w:r>
      <w:bookmarkStart w:id="6" w:name="_Toc362179844"/>
      <w:bookmarkStart w:id="7" w:name="_Toc362297086"/>
      <w:r w:rsidR="00F053A8">
        <w:lastRenderedPageBreak/>
        <w:t xml:space="preserve">Hoofdstuk 2: </w:t>
      </w:r>
      <w:r w:rsidR="00720194">
        <w:t>Literatuur Overzicht</w:t>
      </w:r>
      <w:bookmarkEnd w:id="6"/>
      <w:bookmarkEnd w:id="7"/>
    </w:p>
    <w:p w:rsidR="00F053A8" w:rsidRDefault="00F053A8" w:rsidP="00256671">
      <w:pPr>
        <w:spacing w:line="360" w:lineRule="auto"/>
        <w:jc w:val="both"/>
      </w:pPr>
    </w:p>
    <w:p w:rsidR="003E27F0" w:rsidRDefault="003E27F0" w:rsidP="00256671">
      <w:pPr>
        <w:spacing w:line="360" w:lineRule="auto"/>
        <w:jc w:val="both"/>
      </w:pPr>
      <w:r>
        <w:t>Om een goed beeld te krijgen van het probleem van excessief drankgebruik onder jongeren i</w:t>
      </w:r>
      <w:r w:rsidR="00560E47">
        <w:t xml:space="preserve">s er al door andere instanties en wetenschappers uitgebreid onderzoek gedaan naar het effect van de MLDA op een tal van uitkomstfactoren. </w:t>
      </w:r>
      <w:r w:rsidR="00823F96">
        <w:t xml:space="preserve">In dit hoofdstuk worden de recente artikelen samengevat, met daarin de belangrijkste </w:t>
      </w:r>
      <w:r w:rsidR="00E04D73">
        <w:t>resultaten</w:t>
      </w:r>
      <w:r w:rsidR="00823F96">
        <w:t xml:space="preserve"> en gebruikte methodes. </w:t>
      </w:r>
    </w:p>
    <w:p w:rsidR="006B36AC" w:rsidRPr="00B848DF" w:rsidRDefault="00F53576" w:rsidP="00256671">
      <w:pPr>
        <w:spacing w:line="360" w:lineRule="auto"/>
        <w:jc w:val="both"/>
        <w:rPr>
          <w:i/>
        </w:rPr>
      </w:pPr>
      <w:r>
        <w:rPr>
          <w:i/>
        </w:rPr>
        <w:t>Effecten MLDA</w:t>
      </w:r>
      <w:r w:rsidR="00170FD4">
        <w:rPr>
          <w:i/>
        </w:rPr>
        <w:t xml:space="preserve"> op verschillende uitkomstvariabelen</w:t>
      </w:r>
    </w:p>
    <w:p w:rsidR="00823F96" w:rsidRDefault="00823F96" w:rsidP="00256671">
      <w:pPr>
        <w:spacing w:line="360" w:lineRule="auto"/>
        <w:jc w:val="both"/>
      </w:pPr>
      <w:r>
        <w:t xml:space="preserve">Als basis voor deze uiteenzetting wordt </w:t>
      </w:r>
      <w:r w:rsidR="00BD603E">
        <w:t>aller</w:t>
      </w:r>
      <w:r>
        <w:t xml:space="preserve">eerst een overzichtsartikel van Wagenaar en </w:t>
      </w:r>
      <w:proofErr w:type="spellStart"/>
      <w:r>
        <w:t>Toomey</w:t>
      </w:r>
      <w:proofErr w:type="spellEnd"/>
      <w:r>
        <w:t xml:space="preserve"> gebruikt. Dit artikel, gepubliceerd in 2002, is een </w:t>
      </w:r>
      <w:proofErr w:type="spellStart"/>
      <w:r>
        <w:t>review</w:t>
      </w:r>
      <w:proofErr w:type="spellEnd"/>
      <w:r>
        <w:t xml:space="preserve"> van </w:t>
      </w:r>
      <w:r w:rsidR="0058780F">
        <w:t>132</w:t>
      </w:r>
      <w:r>
        <w:t xml:space="preserve"> artikelen over </w:t>
      </w:r>
      <w:r w:rsidR="00E04D73">
        <w:t>alcohol gebruik onder jongeren. De artikelen zijn</w:t>
      </w:r>
      <w:r w:rsidR="009239F3">
        <w:t xml:space="preserve"> gepubliceerd </w:t>
      </w:r>
      <w:r w:rsidR="00E04D73">
        <w:t>tussen</w:t>
      </w:r>
      <w:r w:rsidR="009239F3">
        <w:t xml:space="preserve"> 1960 en 2000. </w:t>
      </w:r>
    </w:p>
    <w:p w:rsidR="003E27F0" w:rsidRDefault="00A42312" w:rsidP="00256671">
      <w:pPr>
        <w:spacing w:line="360" w:lineRule="auto"/>
        <w:jc w:val="both"/>
      </w:pPr>
      <w:r>
        <w:t xml:space="preserve">De MLDA is de meest gebruikte beleidsmaatregel om te de aanschaf van alcohol te controleren voor jongeren </w:t>
      </w:r>
      <w:sdt>
        <w:sdtPr>
          <w:id w:val="-516391408"/>
          <w:citation/>
        </w:sdtPr>
        <w:sdtContent>
          <w:r w:rsidR="00673E60">
            <w:fldChar w:fldCharType="begin"/>
          </w:r>
          <w:r w:rsidR="008F1520">
            <w:instrText xml:space="preserve">CITATION Wag02 \l 1043 </w:instrText>
          </w:r>
          <w:r w:rsidR="00673E60">
            <w:fldChar w:fldCharType="separate"/>
          </w:r>
          <w:r w:rsidR="0031558D">
            <w:rPr>
              <w:noProof/>
            </w:rPr>
            <w:t>(Wagenaar &amp; Toomey, 2002)</w:t>
          </w:r>
          <w:r w:rsidR="00673E60">
            <w:fldChar w:fldCharType="end"/>
          </w:r>
        </w:sdtContent>
      </w:sdt>
      <w:r w:rsidR="00DC4ED1">
        <w:t>.</w:t>
      </w:r>
      <w:r>
        <w:t xml:space="preserve"> Deze maatregel wordt vaak ingevoerd met de onderbouw</w:t>
      </w:r>
      <w:r w:rsidR="00B42D74">
        <w:t>ing dat de</w:t>
      </w:r>
      <w:r w:rsidR="00E04D73">
        <w:t xml:space="preserve"> maatregel</w:t>
      </w:r>
      <w:r>
        <w:t xml:space="preserve"> ervoor zou moeten zorgen dat jongeren minder </w:t>
      </w:r>
      <w:proofErr w:type="gramStart"/>
      <w:r>
        <w:t>makkelijk</w:t>
      </w:r>
      <w:proofErr w:type="gramEnd"/>
      <w:r>
        <w:t xml:space="preserve"> aan alcohol komen en zodoende de problemen</w:t>
      </w:r>
      <w:r w:rsidR="00DC4ED1">
        <w:t>,</w:t>
      </w:r>
      <w:r>
        <w:t xml:space="preserve"> die het gebruik van alcohol veroorza</w:t>
      </w:r>
      <w:r w:rsidR="00DC4ED1">
        <w:t>a</w:t>
      </w:r>
      <w:r>
        <w:t>k</w:t>
      </w:r>
      <w:r w:rsidR="00DC4ED1">
        <w:t>t</w:t>
      </w:r>
      <w:r w:rsidR="004763DC">
        <w:rPr>
          <w:rStyle w:val="FootnoteReference"/>
        </w:rPr>
        <w:footnoteReference w:id="4"/>
      </w:r>
      <w:r>
        <w:t xml:space="preserve"> verminderen. Vaak wordt deze beleidsmaatregel </w:t>
      </w:r>
      <w:r w:rsidR="00B42D74">
        <w:t>genomen</w:t>
      </w:r>
      <w:r>
        <w:t xml:space="preserve"> omdat deze maatregel </w:t>
      </w:r>
      <w:proofErr w:type="gramStart"/>
      <w:r>
        <w:t>makkelijk</w:t>
      </w:r>
      <w:proofErr w:type="gramEnd"/>
      <w:r>
        <w:t xml:space="preserve"> in te voeren is en </w:t>
      </w:r>
      <w:r w:rsidR="00E04D73">
        <w:t xml:space="preserve">er een deel door de </w:t>
      </w:r>
      <w:r>
        <w:t>winkels gedaan wordt.</w:t>
      </w:r>
      <w:r w:rsidR="00E04D73">
        <w:t xml:space="preserve"> </w:t>
      </w:r>
    </w:p>
    <w:p w:rsidR="003E27F0" w:rsidRDefault="00E04D73" w:rsidP="00256671">
      <w:pPr>
        <w:spacing w:line="360" w:lineRule="auto"/>
        <w:jc w:val="both"/>
      </w:pPr>
      <w:r>
        <w:t xml:space="preserve">In het overzicht wordt </w:t>
      </w:r>
      <w:r w:rsidR="0058780F">
        <w:t>zowel gekeken naar artikelen</w:t>
      </w:r>
      <w:r w:rsidR="00B546CD">
        <w:t xml:space="preserve"> waarbij de</w:t>
      </w:r>
      <w:r w:rsidR="0058780F">
        <w:t xml:space="preserve"> MLDA </w:t>
      </w:r>
      <w:r w:rsidR="00B546CD">
        <w:t xml:space="preserve">werd </w:t>
      </w:r>
      <w:r w:rsidR="0058780F">
        <w:t xml:space="preserve">verlaagd als verhoogd. Zoals wordt beschreven waren er veel natuurlijke experimenten mogelijk in de Verenigde Staten in de afgelopen </w:t>
      </w:r>
      <w:r w:rsidR="00693022">
        <w:t xml:space="preserve">vijftig jaar </w:t>
      </w:r>
      <w:sdt>
        <w:sdtPr>
          <w:id w:val="1498694338"/>
          <w:citation/>
        </w:sdtPr>
        <w:sdtContent>
          <w:r w:rsidR="00673E60">
            <w:fldChar w:fldCharType="begin"/>
          </w:r>
          <w:r w:rsidR="008F1520">
            <w:instrText xml:space="preserve">CITATION Wag02 \l 1043 </w:instrText>
          </w:r>
          <w:r w:rsidR="00673E60">
            <w:fldChar w:fldCharType="separate"/>
          </w:r>
          <w:r w:rsidR="0031558D">
            <w:rPr>
              <w:noProof/>
            </w:rPr>
            <w:t>(Wagenaar &amp; Toomey, 2002)</w:t>
          </w:r>
          <w:r w:rsidR="00673E60">
            <w:fldChar w:fldCharType="end"/>
          </w:r>
        </w:sdtContent>
      </w:sdt>
      <w:r w:rsidR="00B42D74">
        <w:t xml:space="preserve">. Dit komt omdat </w:t>
      </w:r>
      <w:r w:rsidR="00693022">
        <w:t xml:space="preserve">in de geanalyseerde periode in verschillende staten de MLDA aangepast is. </w:t>
      </w:r>
    </w:p>
    <w:p w:rsidR="00DC4ED1" w:rsidRDefault="00693022" w:rsidP="00256671">
      <w:pPr>
        <w:spacing w:line="360" w:lineRule="auto"/>
        <w:jc w:val="both"/>
      </w:pPr>
      <w:r>
        <w:t>Dit heef</w:t>
      </w:r>
      <w:r w:rsidR="00CD7880">
        <w:t>t geleid tot de evaluatie van 78</w:t>
      </w:r>
      <w:r>
        <w:t xml:space="preserve"> </w:t>
      </w:r>
      <w:r w:rsidR="00B546CD">
        <w:t>variabelen</w:t>
      </w:r>
      <w:r>
        <w:t xml:space="preserve"> met betrekking tot alcoholconsumptie, uiteenlopend van alcoholverkopen, zelfgerapporteerde alcoholconsumptie</w:t>
      </w:r>
      <w:r w:rsidR="00B546CD">
        <w:t xml:space="preserve"> en het aantal ‘</w:t>
      </w:r>
      <w:proofErr w:type="spellStart"/>
      <w:r w:rsidR="00B546CD">
        <w:t>binge</w:t>
      </w:r>
      <w:proofErr w:type="spellEnd"/>
      <w:r w:rsidR="00B546CD">
        <w:t xml:space="preserve"> </w:t>
      </w:r>
      <w:proofErr w:type="spellStart"/>
      <w:r w:rsidR="00B546CD">
        <w:t>drinking</w:t>
      </w:r>
      <w:proofErr w:type="spellEnd"/>
      <w:r w:rsidR="00B546CD">
        <w:t>’ gelegenheden per tijdseenheid</w:t>
      </w:r>
      <w:r>
        <w:t>.</w:t>
      </w:r>
      <w:r w:rsidR="00CD7880">
        <w:t xml:space="preserve"> Van deze factoren zijn er 4</w:t>
      </w:r>
      <w:r w:rsidR="00A26BF8">
        <w:t xml:space="preserve">5% statisch significant met een inverse relatie. Dit wil zeggen dat een stijging van de MLDA zorgt voor een afname van </w:t>
      </w:r>
      <w:r w:rsidR="00096679">
        <w:t xml:space="preserve">de consumptie en </w:t>
      </w:r>
      <w:proofErr w:type="spellStart"/>
      <w:r w:rsidR="00096679">
        <w:t>vic</w:t>
      </w:r>
      <w:r w:rsidR="00FD0F97">
        <w:t>e</w:t>
      </w:r>
      <w:proofErr w:type="spellEnd"/>
      <w:r w:rsidR="00FD0F97">
        <w:t xml:space="preserve"> versa</w:t>
      </w:r>
      <w:sdt>
        <w:sdtPr>
          <w:id w:val="-1980214941"/>
          <w:citation/>
        </w:sdtPr>
        <w:sdtContent>
          <w:r w:rsidR="00673E60">
            <w:fldChar w:fldCharType="begin"/>
          </w:r>
          <w:r w:rsidR="008F1520">
            <w:instrText xml:space="preserve">CITATION Wag02 \l 1043 </w:instrText>
          </w:r>
          <w:r w:rsidR="00673E60">
            <w:fldChar w:fldCharType="separate"/>
          </w:r>
          <w:r w:rsidR="0031558D">
            <w:rPr>
              <w:noProof/>
            </w:rPr>
            <w:t xml:space="preserve"> (Wagenaar &amp; Toomey, 2002)</w:t>
          </w:r>
          <w:r w:rsidR="00673E60">
            <w:fldChar w:fldCharType="end"/>
          </w:r>
        </w:sdtContent>
      </w:sdt>
      <w:r w:rsidR="00FD0F97">
        <w:t xml:space="preserve">. </w:t>
      </w:r>
    </w:p>
    <w:p w:rsidR="00693022" w:rsidRDefault="007E545A" w:rsidP="00256671">
      <w:pPr>
        <w:spacing w:line="360" w:lineRule="auto"/>
        <w:jc w:val="both"/>
      </w:pPr>
      <w:r>
        <w:t xml:space="preserve">Tevens is er gekeken naar de artikelen die specifiek </w:t>
      </w:r>
      <w:proofErr w:type="gramStart"/>
      <w:r>
        <w:t>de</w:t>
      </w:r>
      <w:proofErr w:type="gramEnd"/>
      <w:r>
        <w:t xml:space="preserve"> ´college student´ als doelgroep hadden. </w:t>
      </w:r>
      <w:proofErr w:type="gramStart"/>
      <w:r>
        <w:t>Bij deze</w:t>
      </w:r>
      <w:proofErr w:type="gramEnd"/>
      <w:r>
        <w:t xml:space="preserve"> </w:t>
      </w:r>
      <w:r w:rsidR="00DC4ED1">
        <w:t>onderzoeken</w:t>
      </w:r>
      <w:r>
        <w:t xml:space="preserve"> werd minder vaak een invers verband gevonden dan bij de papers die </w:t>
      </w:r>
      <w:r w:rsidR="00B546CD">
        <w:t>de ´</w:t>
      </w:r>
      <w:proofErr w:type="spellStart"/>
      <w:r w:rsidR="00B546CD">
        <w:t>high-</w:t>
      </w:r>
      <w:r w:rsidR="00B546CD">
        <w:lastRenderedPageBreak/>
        <w:t>school</w:t>
      </w:r>
      <w:proofErr w:type="spellEnd"/>
      <w:r w:rsidR="00B546CD">
        <w:t xml:space="preserve"> student´ </w:t>
      </w:r>
      <w:r w:rsidR="005D132C">
        <w:t xml:space="preserve">als doelgroep had. Dit is </w:t>
      </w:r>
      <w:r w:rsidR="00B83102">
        <w:t>13% tegenover 44%. Dit doet de vraag rijzen of het alcoholgebruik onder studenten in de Verenigde Staten leeftijdsafhankelijk is.</w:t>
      </w:r>
      <w:r w:rsidR="005E0CB6">
        <w:t xml:space="preserve"> Belangrijk is nota te nemen van het verschil tussen de </w:t>
      </w:r>
      <w:r w:rsidR="000872FC">
        <w:t>leeftijds</w:t>
      </w:r>
      <w:r w:rsidR="005E0CB6">
        <w:t xml:space="preserve">grens in de Verenigde Staten en Nederland. De grens in de Verenigde Staten is overal </w:t>
      </w:r>
      <w:r w:rsidR="00AA3AC2">
        <w:t>eenentwintig</w:t>
      </w:r>
      <w:r w:rsidR="005E0CB6">
        <w:t xml:space="preserve"> jaar, vandaar dat er naar ´college student´ gekeken wordt</w:t>
      </w:r>
      <w:r w:rsidR="005D132C">
        <w:t xml:space="preserve">, dit is de groep die dicht rondom de MLDA ligt. In Nederland zijn </w:t>
      </w:r>
      <w:r w:rsidR="00DC4ED1">
        <w:t>het</w:t>
      </w:r>
      <w:r w:rsidR="005D132C">
        <w:t xml:space="preserve"> juist de middelbare scholieren</w:t>
      </w:r>
      <w:r w:rsidR="00DC4ED1">
        <w:t xml:space="preserve"> die rond de MLDA liggen</w:t>
      </w:r>
      <w:sdt>
        <w:sdtPr>
          <w:id w:val="-1941750327"/>
          <w:citation/>
        </w:sdtPr>
        <w:sdtContent>
          <w:r w:rsidR="00673E60">
            <w:fldChar w:fldCharType="begin"/>
          </w:r>
          <w:r w:rsidR="008F1520">
            <w:instrText xml:space="preserve">CITATION OMa91 \l 1043 </w:instrText>
          </w:r>
          <w:r w:rsidR="00673E60">
            <w:fldChar w:fldCharType="separate"/>
          </w:r>
          <w:r w:rsidR="0031558D">
            <w:rPr>
              <w:noProof/>
            </w:rPr>
            <w:t xml:space="preserve"> (O´Malley &amp; Wagenaar, 1991)</w:t>
          </w:r>
          <w:r w:rsidR="00673E60">
            <w:fldChar w:fldCharType="end"/>
          </w:r>
        </w:sdtContent>
      </w:sdt>
      <w:r w:rsidR="005E0CB6">
        <w:t>.</w:t>
      </w:r>
    </w:p>
    <w:p w:rsidR="0058780F" w:rsidRDefault="00CD7880" w:rsidP="00256671">
      <w:pPr>
        <w:spacing w:line="360" w:lineRule="auto"/>
        <w:jc w:val="both"/>
      </w:pPr>
      <w:r>
        <w:t xml:space="preserve">Daarnaast zijn er ook </w:t>
      </w:r>
      <w:proofErr w:type="gramStart"/>
      <w:r>
        <w:t>paper</w:t>
      </w:r>
      <w:r w:rsidR="0073795F">
        <w:t>s</w:t>
      </w:r>
      <w:proofErr w:type="gramEnd"/>
      <w:r>
        <w:t xml:space="preserve"> </w:t>
      </w:r>
      <w:proofErr w:type="spellStart"/>
      <w:r>
        <w:t>gereviewed</w:t>
      </w:r>
      <w:proofErr w:type="spellEnd"/>
      <w:r>
        <w:t xml:space="preserve"> die </w:t>
      </w:r>
      <w:r w:rsidR="0073795F">
        <w:t>vooral de focus leg</w:t>
      </w:r>
      <w:r w:rsidR="000872FC">
        <w:t>g</w:t>
      </w:r>
      <w:r w:rsidR="0073795F">
        <w:t xml:space="preserve">en op het effect van </w:t>
      </w:r>
      <w:r w:rsidR="00096679">
        <w:t xml:space="preserve">de MLDA op het rijden onder invloed en het aantal ongelukken veroorzaakt door mensen onder invloed. Hier vond men bij 51% van de 102 crash gerelateerde variabelen een invers verband. Dat houdt hier in dat een verhoging van de </w:t>
      </w:r>
      <w:r w:rsidR="00A26116">
        <w:t xml:space="preserve">MLDA ervoor zorgt dat er in de doelgroepen minder verkeersongelukken zijn. Wederom bij </w:t>
      </w:r>
      <w:proofErr w:type="gramStart"/>
      <w:r w:rsidR="00A26116">
        <w:t>de</w:t>
      </w:r>
      <w:proofErr w:type="gramEnd"/>
      <w:r w:rsidR="00A26116">
        <w:t xml:space="preserve"> </w:t>
      </w:r>
      <w:r w:rsidR="000872FC">
        <w:t>onderzoeken</w:t>
      </w:r>
      <w:r w:rsidR="00A26116">
        <w:t xml:space="preserve"> die als doelgroep de ‘college student’</w:t>
      </w:r>
      <w:r w:rsidR="00AB4CF0">
        <w:t xml:space="preserve"> hebben</w:t>
      </w:r>
      <w:r w:rsidR="00A26116">
        <w:t xml:space="preserve">, wordt er een lager aantal </w:t>
      </w:r>
      <w:r w:rsidR="00AB4CF0">
        <w:t xml:space="preserve">significante </w:t>
      </w:r>
      <w:r w:rsidR="00A26116">
        <w:t>inverse verbanden gevonden dan over de gehele sample</w:t>
      </w:r>
      <w:sdt>
        <w:sdtPr>
          <w:id w:val="43180300"/>
          <w:citation/>
        </w:sdtPr>
        <w:sdtContent>
          <w:r w:rsidR="00673E60">
            <w:fldChar w:fldCharType="begin"/>
          </w:r>
          <w:r w:rsidR="008F1520">
            <w:instrText xml:space="preserve">CITATION Wag02 \l 1043 </w:instrText>
          </w:r>
          <w:r w:rsidR="00673E60">
            <w:fldChar w:fldCharType="separate"/>
          </w:r>
          <w:r w:rsidR="0031558D">
            <w:rPr>
              <w:noProof/>
            </w:rPr>
            <w:t xml:space="preserve"> (Wagenaar &amp; Toomey, 2002)</w:t>
          </w:r>
          <w:r w:rsidR="00673E60">
            <w:fldChar w:fldCharType="end"/>
          </w:r>
        </w:sdtContent>
      </w:sdt>
      <w:r w:rsidR="00A26116">
        <w:t>.</w:t>
      </w:r>
    </w:p>
    <w:p w:rsidR="00096679" w:rsidRDefault="00084D05" w:rsidP="00256671">
      <w:pPr>
        <w:spacing w:line="360" w:lineRule="auto"/>
        <w:jc w:val="both"/>
      </w:pPr>
      <w:r>
        <w:t>Als laatste is er</w:t>
      </w:r>
      <w:r w:rsidR="0056487C">
        <w:t xml:space="preserve"> ook gekeken naar het effect van de MLDA op gezondheid en andere sociale </w:t>
      </w:r>
      <w:r w:rsidR="000872FC">
        <w:t>aspecten</w:t>
      </w:r>
      <w:r w:rsidR="0056487C">
        <w:t>. Hieronder vallen onderzoeken die gedaan zijn met uitkomst variabelen</w:t>
      </w:r>
      <w:r w:rsidR="000872FC">
        <w:t>,</w:t>
      </w:r>
      <w:r w:rsidR="0056487C">
        <w:t xml:space="preserve"> </w:t>
      </w:r>
      <w:r w:rsidR="000872FC">
        <w:t>zo</w:t>
      </w:r>
      <w:r w:rsidR="0056487C">
        <w:t>als geweldsdelicten, zelfmoord en ongewenste zwangerschappen.</w:t>
      </w:r>
      <w:r>
        <w:t xml:space="preserve"> </w:t>
      </w:r>
      <w:r w:rsidR="0056487C">
        <w:t xml:space="preserve">Voor deze </w:t>
      </w:r>
      <w:r w:rsidR="00B6703B">
        <w:t>subcategorie</w:t>
      </w:r>
      <w:r w:rsidR="0056487C">
        <w:t xml:space="preserve"> zijn 64 uitkomstvariabelen </w:t>
      </w:r>
      <w:r w:rsidR="00B6703B">
        <w:t>geanalyseerd</w:t>
      </w:r>
      <w:r w:rsidR="0056487C">
        <w:t xml:space="preserve"> en in tegenstelling tot de vorige twee </w:t>
      </w:r>
      <w:r w:rsidR="00B6703B">
        <w:t>subcategorieën</w:t>
      </w:r>
      <w:r w:rsidR="00763D3F">
        <w:t xml:space="preserve"> zijn er een stuk minder statisch significante</w:t>
      </w:r>
      <w:r w:rsidR="0034774C">
        <w:t xml:space="preserve"> inverse verbanden gevonden, slechts 16%. </w:t>
      </w:r>
      <w:r w:rsidR="00D14173">
        <w:t>Er</w:t>
      </w:r>
      <w:r w:rsidR="0034774C">
        <w:t xml:space="preserve"> wordt </w:t>
      </w:r>
      <w:r w:rsidR="003B1680">
        <w:t>gewezen</w:t>
      </w:r>
      <w:r w:rsidR="0034774C">
        <w:t xml:space="preserve"> dat er meer variabelen invloed hebben op </w:t>
      </w:r>
      <w:r w:rsidR="00E60EDA">
        <w:t>de sociale problemen. Zo heeft</w:t>
      </w:r>
      <w:r w:rsidR="00B6703B">
        <w:t xml:space="preserve"> </w:t>
      </w:r>
      <w:r w:rsidR="00E60EDA">
        <w:t>onwetendheid</w:t>
      </w:r>
      <w:r w:rsidR="00B6703B">
        <w:t xml:space="preserve"> over anticonceptie bij ongewenste zwangerschappen</w:t>
      </w:r>
      <w:r w:rsidR="00E60EDA">
        <w:t xml:space="preserve"> (geen verkrachting) ook een groot aandeel in het aantal</w:t>
      </w:r>
      <w:r w:rsidR="00D14173">
        <w:t xml:space="preserve"> zwangerschappen</w:t>
      </w:r>
      <w:sdt>
        <w:sdtPr>
          <w:id w:val="-702942360"/>
          <w:citation/>
        </w:sdtPr>
        <w:sdtContent>
          <w:r w:rsidR="00673E60">
            <w:fldChar w:fldCharType="begin"/>
          </w:r>
          <w:r w:rsidR="008F1520">
            <w:instrText xml:space="preserve">CITATION Wag02 \l 1043 </w:instrText>
          </w:r>
          <w:r w:rsidR="00673E60">
            <w:fldChar w:fldCharType="separate"/>
          </w:r>
          <w:r w:rsidR="0031558D">
            <w:rPr>
              <w:noProof/>
            </w:rPr>
            <w:t xml:space="preserve"> (Wagenaar &amp; Toomey, 2002)</w:t>
          </w:r>
          <w:r w:rsidR="00673E60">
            <w:fldChar w:fldCharType="end"/>
          </w:r>
        </w:sdtContent>
      </w:sdt>
      <w:r w:rsidR="00E60EDA">
        <w:t>.</w:t>
      </w:r>
    </w:p>
    <w:p w:rsidR="00084D05" w:rsidRDefault="002952A2" w:rsidP="00256671">
      <w:pPr>
        <w:spacing w:line="360" w:lineRule="auto"/>
        <w:jc w:val="both"/>
      </w:pPr>
      <w:r>
        <w:t xml:space="preserve">Wagenaar en </w:t>
      </w:r>
      <w:proofErr w:type="spellStart"/>
      <w:r>
        <w:t>Toomey</w:t>
      </w:r>
      <w:proofErr w:type="spellEnd"/>
      <w:r>
        <w:t xml:space="preserve"> geven aan dat er de afgelopen decennia wel vooruitgang geboekt is omdat de MLDA een belangrijke factor is maar</w:t>
      </w:r>
      <w:r w:rsidR="00694706">
        <w:t xml:space="preserve"> er wordt ook gesteld</w:t>
      </w:r>
      <w:r w:rsidR="00784426">
        <w:t xml:space="preserve"> dat jongeren altijd </w:t>
      </w:r>
      <w:proofErr w:type="spellStart"/>
      <w:r w:rsidR="00784426">
        <w:t>via</w:t>
      </w:r>
      <w:r w:rsidR="000872FC">
        <w:t>-</w:t>
      </w:r>
      <w:r>
        <w:t>via</w:t>
      </w:r>
      <w:proofErr w:type="spellEnd"/>
      <w:r>
        <w:t xml:space="preserve"> aan alcohol kunnen komen en er juist ook goed gekeken moet worden naar de handhaving van de afgesproken regels. </w:t>
      </w:r>
      <w:r w:rsidR="000872FC">
        <w:t>D</w:t>
      </w:r>
      <w:r>
        <w:t xml:space="preserve">e kosten van het illegaal </w:t>
      </w:r>
      <w:proofErr w:type="gramStart"/>
      <w:r>
        <w:t>nuttigen</w:t>
      </w:r>
      <w:proofErr w:type="gramEnd"/>
      <w:r>
        <w:t xml:space="preserve"> van alcohol </w:t>
      </w:r>
      <w:r w:rsidR="000872FC">
        <w:t xml:space="preserve">blijven immers </w:t>
      </w:r>
      <w:r>
        <w:t>hoog</w:t>
      </w:r>
      <w:r w:rsidR="003B1680">
        <w:t xml:space="preserve"> omdat jongeren te veel nuttigen en hierdoor opgenomen moeten worden</w:t>
      </w:r>
      <w:r>
        <w:t xml:space="preserve">. De handhaving van de afgesproken regels en het afschrikken van mensen die alcohol doorspelen aan minderjarigen zou er voor kunnen zorgen dat er </w:t>
      </w:r>
      <w:r w:rsidR="00694706">
        <w:t xml:space="preserve">minder </w:t>
      </w:r>
      <w:r>
        <w:t xml:space="preserve">onnodige slachtoffers </w:t>
      </w:r>
      <w:r w:rsidR="00694706">
        <w:t>vallen</w:t>
      </w:r>
      <w:sdt>
        <w:sdtPr>
          <w:id w:val="1210297526"/>
          <w:citation/>
        </w:sdtPr>
        <w:sdtContent>
          <w:r w:rsidR="00673E60">
            <w:fldChar w:fldCharType="begin"/>
          </w:r>
          <w:r w:rsidR="008F1520">
            <w:instrText xml:space="preserve">CITATION Wag02 \l 1043 </w:instrText>
          </w:r>
          <w:r w:rsidR="00673E60">
            <w:fldChar w:fldCharType="separate"/>
          </w:r>
          <w:r w:rsidR="0031558D">
            <w:rPr>
              <w:noProof/>
            </w:rPr>
            <w:t xml:space="preserve"> (Wagenaar &amp; Toomey, 2002)</w:t>
          </w:r>
          <w:r w:rsidR="00673E60">
            <w:fldChar w:fldCharType="end"/>
          </w:r>
        </w:sdtContent>
      </w:sdt>
      <w:r>
        <w:t>.</w:t>
      </w:r>
    </w:p>
    <w:p w:rsidR="00EE4502" w:rsidRDefault="00EE4502" w:rsidP="00256671">
      <w:pPr>
        <w:spacing w:line="360" w:lineRule="auto"/>
        <w:jc w:val="both"/>
      </w:pPr>
      <w:r>
        <w:t xml:space="preserve">De volgende </w:t>
      </w:r>
      <w:proofErr w:type="gramStart"/>
      <w:r>
        <w:t>papers</w:t>
      </w:r>
      <w:proofErr w:type="gramEnd"/>
      <w:r>
        <w:t xml:space="preserve"> zijn recenter en vullen het onderzoek van Wagenaar en </w:t>
      </w:r>
      <w:proofErr w:type="spellStart"/>
      <w:r>
        <w:t>Toomey</w:t>
      </w:r>
      <w:proofErr w:type="spellEnd"/>
      <w:r>
        <w:t xml:space="preserve"> aan. Deze </w:t>
      </w:r>
      <w:r w:rsidR="00D22786">
        <w:t>onderzoeken hebben allemaal als</w:t>
      </w:r>
      <w:r>
        <w:t xml:space="preserve"> overeenkomst dat ze veelal naar de MLDA kijken. Echter de uitkomstvariabelen </w:t>
      </w:r>
      <w:r w:rsidR="00D22786">
        <w:t xml:space="preserve">zijn </w:t>
      </w:r>
      <w:r>
        <w:t>telkens verschillend gekozen.</w:t>
      </w:r>
    </w:p>
    <w:p w:rsidR="003449B7" w:rsidRDefault="003449B7" w:rsidP="00256671">
      <w:pPr>
        <w:spacing w:line="360" w:lineRule="auto"/>
        <w:jc w:val="both"/>
        <w:rPr>
          <w:i/>
        </w:rPr>
      </w:pPr>
    </w:p>
    <w:p w:rsidR="00096679" w:rsidRDefault="0080028B" w:rsidP="00256671">
      <w:pPr>
        <w:spacing w:line="360" w:lineRule="auto"/>
        <w:jc w:val="both"/>
      </w:pPr>
      <w:r>
        <w:rPr>
          <w:i/>
        </w:rPr>
        <w:lastRenderedPageBreak/>
        <w:t xml:space="preserve">Effect MLDA op </w:t>
      </w:r>
      <w:proofErr w:type="gramStart"/>
      <w:r>
        <w:rPr>
          <w:i/>
        </w:rPr>
        <w:t>het</w:t>
      </w:r>
      <w:proofErr w:type="gramEnd"/>
      <w:r w:rsidR="00B131D2">
        <w:rPr>
          <w:i/>
        </w:rPr>
        <w:t xml:space="preserve"> </w:t>
      </w:r>
      <w:r w:rsidR="00BD1E33">
        <w:rPr>
          <w:i/>
        </w:rPr>
        <w:t>alcohol gerelateerde</w:t>
      </w:r>
      <w:r>
        <w:rPr>
          <w:i/>
        </w:rPr>
        <w:t xml:space="preserve"> sterftecijfer</w:t>
      </w:r>
    </w:p>
    <w:p w:rsidR="008F1520" w:rsidRDefault="00E714EB" w:rsidP="00256671">
      <w:pPr>
        <w:spacing w:line="360" w:lineRule="auto"/>
        <w:jc w:val="both"/>
      </w:pPr>
      <w:r>
        <w:t xml:space="preserve">In </w:t>
      </w:r>
      <w:r w:rsidR="003E1342">
        <w:t>het</w:t>
      </w:r>
      <w:r>
        <w:t xml:space="preserve"> </w:t>
      </w:r>
      <w:r w:rsidR="003E1342">
        <w:t>onderzoek</w:t>
      </w:r>
      <w:r>
        <w:t xml:space="preserve"> van Carpenter en </w:t>
      </w:r>
      <w:proofErr w:type="spellStart"/>
      <w:r>
        <w:t>Dokin</w:t>
      </w:r>
      <w:proofErr w:type="spellEnd"/>
      <w:r>
        <w:t xml:space="preserve"> uit 2009 wordt er gebruik gemaakt van een </w:t>
      </w:r>
      <w:proofErr w:type="spellStart"/>
      <w:r>
        <w:t>Regression</w:t>
      </w:r>
      <w:proofErr w:type="spellEnd"/>
      <w:r>
        <w:t xml:space="preserve"> </w:t>
      </w:r>
      <w:proofErr w:type="spellStart"/>
      <w:r>
        <w:t>Discontinuity</w:t>
      </w:r>
      <w:proofErr w:type="spellEnd"/>
      <w:r>
        <w:t xml:space="preserve"> Design om het effect van alcoholconsumptie met de MLDA op het sterftecijfer</w:t>
      </w:r>
      <w:r w:rsidR="003449B7">
        <w:t xml:space="preserve"> te meten</w:t>
      </w:r>
      <w:r w:rsidR="003E1342">
        <w:t xml:space="preserve"> in de Verenigde Staten</w:t>
      </w:r>
      <w:r>
        <w:t xml:space="preserve">. Er wordt van uitgegaan dat </w:t>
      </w:r>
      <w:proofErr w:type="gramStart"/>
      <w:r>
        <w:t>de</w:t>
      </w:r>
      <w:proofErr w:type="gramEnd"/>
      <w:r>
        <w:t xml:space="preserve"> minimum leeftijd een scherpe grens creëert. Mensen onder de legale leeftijd zouden </w:t>
      </w:r>
      <w:r w:rsidR="006B2E66">
        <w:t xml:space="preserve">geen </w:t>
      </w:r>
      <w:r>
        <w:t xml:space="preserve">tot weinig alcoholconsumptie hebben. Mensen op de grens of er net na, een significant hogere </w:t>
      </w:r>
      <w:r w:rsidR="006A190B">
        <w:t>uitkomst</w:t>
      </w:r>
      <w:r>
        <w:t>.</w:t>
      </w:r>
      <w:r w:rsidR="006A190B">
        <w:t xml:space="preserve"> In het onderzoek wordt een onderscheidt gemaakt tussen de mensen die in het afgelopen jaar twaalf alcoholische consumpties of meer hebben genuttigd en mensen die in hun leven twaalf of meer alcoholische consumpties hebben genuttigd.</w:t>
      </w:r>
      <w:r w:rsidR="00A23FDE">
        <w:t xml:space="preserve"> Ook </w:t>
      </w:r>
      <w:proofErr w:type="gramStart"/>
      <w:r w:rsidR="00A23FDE">
        <w:t>zijn</w:t>
      </w:r>
      <w:proofErr w:type="gramEnd"/>
      <w:r w:rsidR="00A23FDE">
        <w:t xml:space="preserve"> er dummy variabelen toegevoegd voor geslacht, afkomst, het wel of niet hebben van een ‘high school’ diploma, arbeidspositie en het hebben van een ziektekostenverzekering. Hieruit is geen significant effect op de consumptie op </w:t>
      </w:r>
      <w:r w:rsidR="00AA3AC2">
        <w:t>eenentwintig</w:t>
      </w:r>
      <w:r w:rsidR="00A23FDE">
        <w:t xml:space="preserve"> ja</w:t>
      </w:r>
      <w:r w:rsidR="006B2E66">
        <w:t>rige leeftijd</w:t>
      </w:r>
      <w:r w:rsidR="00A23FDE">
        <w:t xml:space="preserve"> gevonden. Als conclusie </w:t>
      </w:r>
      <w:r w:rsidR="006B2E66">
        <w:t>uit</w:t>
      </w:r>
      <w:r w:rsidR="00A23FDE">
        <w:t xml:space="preserve"> het onderzoek w</w:t>
      </w:r>
      <w:r w:rsidR="006B2E66">
        <w:t>erd</w:t>
      </w:r>
      <w:r w:rsidR="00A23FDE">
        <w:t xml:space="preserve"> gevonden dat men gemiddeld op </w:t>
      </w:r>
      <w:r w:rsidR="000D4A98">
        <w:t>21</w:t>
      </w:r>
      <w:r w:rsidR="00A23FDE">
        <w:t xml:space="preserve">% meer dagen drinkt dan voor het bereiken van de minimumleeftijd. Echter </w:t>
      </w:r>
      <w:r w:rsidR="001A1F80">
        <w:t xml:space="preserve">er </w:t>
      </w:r>
      <w:r w:rsidR="00A23FDE">
        <w:t xml:space="preserve">wordt niet gevonden dat de gemiddelde hoeveelheid </w:t>
      </w:r>
      <w:r w:rsidR="008F1520">
        <w:t xml:space="preserve">per drinkdag toeneemt. De andere factor was het sterftecijfer als gevolg van alcohol. Hieronder worden zelfmoord, fatale auto- en motorongelukken genoemd waar alcohol een rol speelde. Hier werd op de MLDA van </w:t>
      </w:r>
      <w:r w:rsidR="00AA3AC2">
        <w:t>eenentwintig</w:t>
      </w:r>
      <w:r w:rsidR="008F1520">
        <w:t xml:space="preserve"> een significante stijging van 9% waargenomen</w:t>
      </w:r>
      <w:sdt>
        <w:sdtPr>
          <w:id w:val="-1968197315"/>
          <w:citation/>
        </w:sdtPr>
        <w:sdtContent>
          <w:r w:rsidR="00673E60">
            <w:fldChar w:fldCharType="begin"/>
          </w:r>
          <w:r w:rsidR="008F1520">
            <w:instrText xml:space="preserve"> CITATION Car09 \l 1043 </w:instrText>
          </w:r>
          <w:r w:rsidR="00673E60">
            <w:fldChar w:fldCharType="separate"/>
          </w:r>
          <w:r w:rsidR="0031558D">
            <w:rPr>
              <w:noProof/>
            </w:rPr>
            <w:t xml:space="preserve"> (Carpenter &amp; Dobkin, 2009)</w:t>
          </w:r>
          <w:r w:rsidR="00673E60">
            <w:fldChar w:fldCharType="end"/>
          </w:r>
        </w:sdtContent>
      </w:sdt>
      <w:r w:rsidR="008F1520">
        <w:t xml:space="preserve">. </w:t>
      </w:r>
    </w:p>
    <w:p w:rsidR="007F6853" w:rsidRDefault="00E078EE" w:rsidP="00256671">
      <w:pPr>
        <w:spacing w:line="360" w:lineRule="auto"/>
        <w:jc w:val="both"/>
      </w:pPr>
      <w:r>
        <w:rPr>
          <w:i/>
        </w:rPr>
        <w:t>Effect MLDA op ongewenste zwangerschappen</w:t>
      </w:r>
    </w:p>
    <w:p w:rsidR="00143458" w:rsidRDefault="006B2E66" w:rsidP="00256671">
      <w:pPr>
        <w:spacing w:line="360" w:lineRule="auto"/>
        <w:jc w:val="both"/>
      </w:pPr>
      <w:r>
        <w:t>Waar het</w:t>
      </w:r>
      <w:r w:rsidR="00143458">
        <w:t xml:space="preserve"> </w:t>
      </w:r>
      <w:proofErr w:type="gramStart"/>
      <w:r w:rsidR="00143458">
        <w:t>paper</w:t>
      </w:r>
      <w:proofErr w:type="gramEnd"/>
      <w:r w:rsidR="00143458">
        <w:t xml:space="preserve"> van Carpenter en </w:t>
      </w:r>
      <w:proofErr w:type="spellStart"/>
      <w:r w:rsidR="00143458">
        <w:t>Dobkin</w:t>
      </w:r>
      <w:proofErr w:type="spellEnd"/>
      <w:r w:rsidR="00143458">
        <w:t xml:space="preserve"> kijkt naar het e</w:t>
      </w:r>
      <w:r>
        <w:t>ffect van de MLDA en de alcohol</w:t>
      </w:r>
      <w:r w:rsidR="00143458">
        <w:t xml:space="preserve">consumptie op het sterftecijfer met gegevens uit </w:t>
      </w:r>
      <w:r w:rsidR="003E1342">
        <w:t>de Verenigde Staten</w:t>
      </w:r>
      <w:r w:rsidR="00143458">
        <w:t xml:space="preserve">, doet </w:t>
      </w:r>
      <w:proofErr w:type="spellStart"/>
      <w:r w:rsidR="009C0CA4">
        <w:t>C</w:t>
      </w:r>
      <w:r w:rsidR="00143458">
        <w:t>intina</w:t>
      </w:r>
      <w:proofErr w:type="spellEnd"/>
      <w:r w:rsidR="00392AE6">
        <w:t xml:space="preserve"> een onderzoek naar het effect van de MLDA op</w:t>
      </w:r>
      <w:r w:rsidR="008249B0">
        <w:t xml:space="preserve"> </w:t>
      </w:r>
      <w:r w:rsidR="0031486D">
        <w:t xml:space="preserve">de kans van </w:t>
      </w:r>
      <w:r w:rsidR="008249B0">
        <w:t>ongewenste z</w:t>
      </w:r>
      <w:r w:rsidR="0031486D">
        <w:t xml:space="preserve">wangerschappen met behulp van verschillen in </w:t>
      </w:r>
      <w:proofErr w:type="spellStart"/>
      <w:r w:rsidR="0031486D">
        <w:t>geboorte-</w:t>
      </w:r>
      <w:proofErr w:type="spellEnd"/>
      <w:r w:rsidR="0031486D">
        <w:t xml:space="preserve">, miskraam- </w:t>
      </w:r>
      <w:r w:rsidR="008249B0">
        <w:t>en abortuscijfers</w:t>
      </w:r>
      <w:r w:rsidR="0031486D">
        <w:t xml:space="preserve"> tussen </w:t>
      </w:r>
      <w:r>
        <w:t>S</w:t>
      </w:r>
      <w:r w:rsidR="0031486D">
        <w:t>taten</w:t>
      </w:r>
      <w:r w:rsidR="003E1342">
        <w:t xml:space="preserve"> van de VS</w:t>
      </w:r>
      <w:r w:rsidR="0031486D">
        <w:t xml:space="preserve"> in de periode 1970-1980</w:t>
      </w:r>
      <w:r w:rsidR="008249B0">
        <w:t xml:space="preserve">. </w:t>
      </w:r>
      <w:r w:rsidR="0031486D">
        <w:t xml:space="preserve">In deze periode </w:t>
      </w:r>
      <w:r w:rsidR="00D4614E">
        <w:t>kenden</w:t>
      </w:r>
      <w:r w:rsidR="0031486D">
        <w:t xml:space="preserve"> de </w:t>
      </w:r>
      <w:r w:rsidR="003E1342">
        <w:t>S</w:t>
      </w:r>
      <w:r w:rsidR="0031486D">
        <w:t>taten verschillende leeftijdsgrenzen.</w:t>
      </w:r>
      <w:r w:rsidR="00392AE6">
        <w:t xml:space="preserve"> </w:t>
      </w:r>
      <w:r w:rsidR="0031486D">
        <w:t>Er wordt gekeken naar de eerste zwangerschap aangezien een tweede zwangerschap al zou kunnen wijzen op een bewuste keuze in plaats van een ongeplande zwangerschap</w:t>
      </w:r>
      <w:r w:rsidR="00D4614E">
        <w:t xml:space="preserve"> in sterk christelijke gemeenschappen</w:t>
      </w:r>
      <w:r w:rsidR="0031486D">
        <w:t>.</w:t>
      </w:r>
      <w:r w:rsidR="00321FE7">
        <w:t xml:space="preserve"> De gebruik</w:t>
      </w:r>
      <w:r w:rsidR="008A7F9B">
        <w:t>te data is niet geaggregeerd omdat, als dit wel het geval was, dit het lezen van de resultaten onmogelijk maakt. Etnische afkomst en leeftijd van eerste zwangerschap verschillen veelal.</w:t>
      </w:r>
      <w:r w:rsidR="0031486D">
        <w:t xml:space="preserve"> </w:t>
      </w:r>
      <w:r w:rsidR="00AA3AC2">
        <w:t>Als resulta</w:t>
      </w:r>
      <w:r w:rsidR="003E1342">
        <w:t>at</w:t>
      </w:r>
      <w:r w:rsidR="00AA3AC2">
        <w:t xml:space="preserve"> wordt gevonden dat er in </w:t>
      </w:r>
      <w:r w:rsidR="003E1342">
        <w:t>S</w:t>
      </w:r>
      <w:r w:rsidR="00AA3AC2">
        <w:t xml:space="preserve">taten met een relatief hoge MLDA lagere geboorte- en abortuscijfers zijn. Echter </w:t>
      </w:r>
      <w:r w:rsidR="001A1F80">
        <w:t xml:space="preserve">er </w:t>
      </w:r>
      <w:r w:rsidR="00AA3AC2">
        <w:t>wordt nadrukkelijk verm</w:t>
      </w:r>
      <w:r w:rsidR="003A728A">
        <w:t>eld dat de verandering in een S</w:t>
      </w:r>
      <w:r w:rsidR="00AA3AC2">
        <w:t>taat</w:t>
      </w:r>
      <w:r w:rsidR="003E1342">
        <w:t>,</w:t>
      </w:r>
      <w:r w:rsidR="00AA3AC2">
        <w:t xml:space="preserve"> van bijvoorbeeld achttien naar eenentwintig jaar</w:t>
      </w:r>
      <w:r w:rsidR="003E1342">
        <w:t>,</w:t>
      </w:r>
      <w:r w:rsidR="00AA3AC2">
        <w:t xml:space="preserve"> niet het gewenste effect</w:t>
      </w:r>
      <w:r w:rsidR="003A728A">
        <w:t xml:space="preserve"> hoeft te</w:t>
      </w:r>
      <w:r w:rsidR="00AA3AC2">
        <w:t xml:space="preserve"> hebben. Het zou zelfs zo kunnen zijn dat het verhogen van de MLDA een toename in het aantal </w:t>
      </w:r>
      <w:proofErr w:type="spellStart"/>
      <w:r w:rsidR="00AA3AC2">
        <w:t>binge</w:t>
      </w:r>
      <w:proofErr w:type="spellEnd"/>
      <w:r w:rsidR="00AA3AC2">
        <w:t xml:space="preserve"> drinkers kan veroorzaken, wat weer resulteert in risicovol seksueel gedrag (hiervoor wordt verwezen naar </w:t>
      </w:r>
      <w:proofErr w:type="spellStart"/>
      <w:r w:rsidR="00AA3AC2">
        <w:t>Naimi</w:t>
      </w:r>
      <w:proofErr w:type="spellEnd"/>
      <w:r w:rsidR="00AA3AC2">
        <w:t xml:space="preserve"> et al. </w:t>
      </w:r>
      <w:proofErr w:type="gramStart"/>
      <w:r w:rsidR="00AA3AC2">
        <w:t>uit</w:t>
      </w:r>
      <w:proofErr w:type="gramEnd"/>
      <w:r w:rsidR="00AA3AC2">
        <w:t xml:space="preserve"> 2003</w:t>
      </w:r>
      <w:r w:rsidR="00510821">
        <w:t xml:space="preserve">) al zijn de effecten van </w:t>
      </w:r>
      <w:proofErr w:type="spellStart"/>
      <w:r w:rsidR="00510821">
        <w:t>binge</w:t>
      </w:r>
      <w:proofErr w:type="spellEnd"/>
      <w:r w:rsidR="00510821">
        <w:t xml:space="preserve"> drinkers per afkomst verschillend</w:t>
      </w:r>
      <w:r w:rsidR="00143458">
        <w:t xml:space="preserve"> </w:t>
      </w:r>
      <w:sdt>
        <w:sdtPr>
          <w:id w:val="1431550124"/>
          <w:citation/>
        </w:sdtPr>
        <w:sdtContent>
          <w:r w:rsidR="00673E60">
            <w:fldChar w:fldCharType="begin"/>
          </w:r>
          <w:r w:rsidR="009C0CA4">
            <w:instrText xml:space="preserve">CITATION Cin13 \l 1043 </w:instrText>
          </w:r>
          <w:r w:rsidR="00673E60">
            <w:fldChar w:fldCharType="separate"/>
          </w:r>
          <w:r w:rsidR="0031558D">
            <w:rPr>
              <w:noProof/>
            </w:rPr>
            <w:t>(Cintina, 2013)</w:t>
          </w:r>
          <w:r w:rsidR="00673E60">
            <w:fldChar w:fldCharType="end"/>
          </w:r>
        </w:sdtContent>
      </w:sdt>
      <w:r w:rsidR="003E1342">
        <w:t>.</w:t>
      </w:r>
    </w:p>
    <w:p w:rsidR="003A728A" w:rsidRDefault="003A728A" w:rsidP="00256671">
      <w:pPr>
        <w:spacing w:line="360" w:lineRule="auto"/>
        <w:jc w:val="both"/>
        <w:rPr>
          <w:i/>
        </w:rPr>
      </w:pPr>
    </w:p>
    <w:p w:rsidR="001359C2" w:rsidRDefault="00BD1E33" w:rsidP="00256671">
      <w:pPr>
        <w:spacing w:line="360" w:lineRule="auto"/>
        <w:jc w:val="both"/>
        <w:rPr>
          <w:i/>
        </w:rPr>
      </w:pPr>
      <w:r>
        <w:rPr>
          <w:i/>
        </w:rPr>
        <w:lastRenderedPageBreak/>
        <w:t>Studenten ontwijken de maatregel</w:t>
      </w:r>
    </w:p>
    <w:p w:rsidR="002D33C1" w:rsidRPr="002238C6" w:rsidRDefault="002D33C1" w:rsidP="00256671">
      <w:pPr>
        <w:spacing w:line="360" w:lineRule="auto"/>
        <w:jc w:val="both"/>
      </w:pPr>
      <w:r>
        <w:t xml:space="preserve">In </w:t>
      </w:r>
      <w:r w:rsidR="003E1342">
        <w:t xml:space="preserve">de </w:t>
      </w:r>
      <w:proofErr w:type="gramStart"/>
      <w:r w:rsidR="00784426">
        <w:t>paper</w:t>
      </w:r>
      <w:proofErr w:type="gramEnd"/>
      <w:r w:rsidR="00784426">
        <w:t xml:space="preserve"> van </w:t>
      </w:r>
      <w:proofErr w:type="spellStart"/>
      <w:r w:rsidR="00784426">
        <w:t>Chaloupa</w:t>
      </w:r>
      <w:proofErr w:type="spellEnd"/>
      <w:r w:rsidR="00784426">
        <w:t xml:space="preserve"> en </w:t>
      </w:r>
      <w:proofErr w:type="spellStart"/>
      <w:r w:rsidR="00784426">
        <w:t>Wechsler</w:t>
      </w:r>
      <w:proofErr w:type="spellEnd"/>
      <w:r w:rsidR="003E1342">
        <w:t xml:space="preserve"> wordt de vraag naar voren gehaald</w:t>
      </w:r>
      <w:r>
        <w:t xml:space="preserve"> waarom onder ‘college </w:t>
      </w:r>
      <w:proofErr w:type="spellStart"/>
      <w:r>
        <w:t>students</w:t>
      </w:r>
      <w:proofErr w:type="spellEnd"/>
      <w:r>
        <w:t>’ er nog altijd hoge aantal</w:t>
      </w:r>
      <w:r w:rsidR="003A728A">
        <w:t xml:space="preserve">len </w:t>
      </w:r>
      <w:proofErr w:type="spellStart"/>
      <w:r w:rsidR="003A728A">
        <w:t>binge</w:t>
      </w:r>
      <w:proofErr w:type="spellEnd"/>
      <w:r w:rsidR="003A728A">
        <w:t xml:space="preserve"> drinkers zijn terwijl</w:t>
      </w:r>
      <w:r>
        <w:t xml:space="preserve"> in andere groepen de aantallen verminderd zijn. Hiertoe wordt de vraag </w:t>
      </w:r>
      <w:r w:rsidR="003A728A">
        <w:t>onderzocht</w:t>
      </w:r>
      <w:r>
        <w:t xml:space="preserve"> wat de effecten van de prijs en beschikbaarheid van drank op het aantal </w:t>
      </w:r>
      <w:proofErr w:type="spellStart"/>
      <w:r>
        <w:t>binge</w:t>
      </w:r>
      <w:proofErr w:type="spellEnd"/>
      <w:r>
        <w:t xml:space="preserve"> drinkers is, </w:t>
      </w:r>
      <w:proofErr w:type="gramStart"/>
      <w:r>
        <w:t>alsmede</w:t>
      </w:r>
      <w:proofErr w:type="gramEnd"/>
      <w:r>
        <w:t xml:space="preserve"> wordt er gekeken naar het effect van de maatregelen die genomen zijn om dit tegen te gaan.</w:t>
      </w:r>
      <w:r w:rsidR="002238C6">
        <w:t xml:space="preserve"> Aan de hand van drinkgegevens van 140 colleges en universiteiten in de Verenigde Staten is er onderzoek gedaan. Ook in dit onderzoek wordt het belang van controlerende variabelen op het gebied van etnische afkomst, </w:t>
      </w:r>
      <w:proofErr w:type="spellStart"/>
      <w:r w:rsidR="002238C6">
        <w:t>binge</w:t>
      </w:r>
      <w:proofErr w:type="spellEnd"/>
      <w:r w:rsidR="002238C6">
        <w:t xml:space="preserve"> </w:t>
      </w:r>
      <w:proofErr w:type="spellStart"/>
      <w:r w:rsidR="002238C6">
        <w:t>drinking</w:t>
      </w:r>
      <w:proofErr w:type="spellEnd"/>
      <w:r w:rsidR="002238C6">
        <w:t xml:space="preserve"> en scholing </w:t>
      </w:r>
      <w:proofErr w:type="gramStart"/>
      <w:r w:rsidR="002238C6">
        <w:t>erkent</w:t>
      </w:r>
      <w:proofErr w:type="gramEnd"/>
      <w:r w:rsidR="002238C6">
        <w:t xml:space="preserve"> en gebruikt. Hier wordt gevonden dat de prijs een belangrijke factor speelt en dat er een invers verband bestaat tussen de consumptie en de prijs. Echter het effect is niet altijd significant wat zou betekenen dat een snelle stijging van de prijs weinig tot geen invloed zou hebben in de consumptie. De locatie van zogeheten </w:t>
      </w:r>
      <w:proofErr w:type="spellStart"/>
      <w:r w:rsidR="002238C6">
        <w:t>outlets</w:t>
      </w:r>
      <w:proofErr w:type="spellEnd"/>
      <w:r w:rsidR="002238C6">
        <w:rPr>
          <w:rStyle w:val="FootnoteReference"/>
        </w:rPr>
        <w:footnoteReference w:id="5"/>
      </w:r>
      <w:r w:rsidR="002238C6">
        <w:t xml:space="preserve"> is een belangrijke factor. Voor de studenten zijn deze </w:t>
      </w:r>
      <w:proofErr w:type="spellStart"/>
      <w:r w:rsidR="002238C6">
        <w:t>outlets</w:t>
      </w:r>
      <w:proofErr w:type="spellEnd"/>
      <w:r w:rsidR="002238C6">
        <w:t xml:space="preserve"> dé plek om aan alcohol te komen. Als deze niet zo dicht bij de campus zouden liggen, wordt </w:t>
      </w:r>
      <w:r w:rsidR="00025CA7">
        <w:t xml:space="preserve">er minder geconsumeerd </w:t>
      </w:r>
      <w:sdt>
        <w:sdtPr>
          <w:id w:val="1500542491"/>
          <w:citation/>
        </w:sdtPr>
        <w:sdtContent>
          <w:r w:rsidR="00673E60">
            <w:fldChar w:fldCharType="begin"/>
          </w:r>
          <w:r>
            <w:instrText xml:space="preserve">CITATION Cha07 \l 1043 </w:instrText>
          </w:r>
          <w:r w:rsidR="00673E60">
            <w:fldChar w:fldCharType="separate"/>
          </w:r>
          <w:r w:rsidR="0028147D">
            <w:rPr>
              <w:noProof/>
            </w:rPr>
            <w:t>(Chaloupka &amp; Wechsler, 2007)</w:t>
          </w:r>
          <w:r w:rsidR="00673E60">
            <w:fldChar w:fldCharType="end"/>
          </w:r>
        </w:sdtContent>
      </w:sdt>
      <w:r w:rsidR="00025CA7">
        <w:t>.</w:t>
      </w:r>
    </w:p>
    <w:p w:rsidR="002D33C1" w:rsidRPr="002238C6" w:rsidRDefault="00E078EE" w:rsidP="00256671">
      <w:pPr>
        <w:spacing w:line="360" w:lineRule="auto"/>
        <w:jc w:val="both"/>
        <w:rPr>
          <w:i/>
        </w:rPr>
      </w:pPr>
      <w:r>
        <w:rPr>
          <w:i/>
        </w:rPr>
        <w:t>Effect prijs op drankgebruik</w:t>
      </w:r>
    </w:p>
    <w:p w:rsidR="0028147D" w:rsidRPr="003E1342" w:rsidRDefault="003E1342" w:rsidP="00256671">
      <w:pPr>
        <w:spacing w:line="360" w:lineRule="auto"/>
        <w:jc w:val="both"/>
      </w:pPr>
      <w:r>
        <w:t>De p</w:t>
      </w:r>
      <w:r w:rsidR="0028147D" w:rsidRPr="0028147D">
        <w:t xml:space="preserve">rijs van alcohol is ook een hele belangrijke factor voor de consumptie van alcohol. </w:t>
      </w:r>
      <w:r w:rsidR="0028147D">
        <w:t>Zo stel</w:t>
      </w:r>
      <w:r>
        <w:t>len</w:t>
      </w:r>
      <w:r w:rsidR="0028147D">
        <w:t xml:space="preserve"> ook Wagenaar, </w:t>
      </w:r>
      <w:proofErr w:type="spellStart"/>
      <w:r w:rsidR="0028147D">
        <w:t>Salois</w:t>
      </w:r>
      <w:proofErr w:type="spellEnd"/>
      <w:r w:rsidR="0028147D">
        <w:t xml:space="preserve"> en </w:t>
      </w:r>
      <w:proofErr w:type="spellStart"/>
      <w:r w:rsidR="0028147D">
        <w:t>Komro</w:t>
      </w:r>
      <w:proofErr w:type="spellEnd"/>
      <w:r w:rsidR="0028147D">
        <w:t xml:space="preserve">. In dit onderzoek is er een uitgebreid onderzoek gedaan naar alle geschreven </w:t>
      </w:r>
      <w:proofErr w:type="gramStart"/>
      <w:r w:rsidR="0028147D">
        <w:t>papers</w:t>
      </w:r>
      <w:proofErr w:type="gramEnd"/>
      <w:r w:rsidR="0028147D">
        <w:t xml:space="preserve"> die het effect van d</w:t>
      </w:r>
      <w:r>
        <w:t>e prijs en belasting op alcohol</w:t>
      </w:r>
      <w:r w:rsidR="0028147D">
        <w:t xml:space="preserve">consumptie onderzoeken. </w:t>
      </w:r>
      <w:r w:rsidR="00872FE1">
        <w:t xml:space="preserve">Hieronder vallen veel onderzoeken die zowel wijn als alcohol en wijn onderzoeken. Net als in </w:t>
      </w:r>
      <w:proofErr w:type="gramStart"/>
      <w:r w:rsidR="00872FE1">
        <w:t>de</w:t>
      </w:r>
      <w:proofErr w:type="gramEnd"/>
      <w:r w:rsidR="00872FE1">
        <w:t xml:space="preserve"> onderzoeken naar het effect van een verhoging of verlaging van de MLDA op de consumptie vinden de onderzoekers een invers verband tussen de prijs en de consumptie.</w:t>
      </w:r>
      <w:r w:rsidR="00422827">
        <w:t xml:space="preserve"> Tevens wordt de maatregel om de MLDA te verhogen voorgesteld om in combinatie met de prijsverhoging van alcoholhoudende </w:t>
      </w:r>
      <w:proofErr w:type="gramStart"/>
      <w:r w:rsidR="00422827">
        <w:t>dranken</w:t>
      </w:r>
      <w:proofErr w:type="gramEnd"/>
      <w:r w:rsidR="00422827">
        <w:t xml:space="preserve"> te zorgen voor het gewenste effect</w:t>
      </w:r>
      <w:r w:rsidR="00872FE1">
        <w:t xml:space="preserve"> </w:t>
      </w:r>
      <w:sdt>
        <w:sdtPr>
          <w:rPr>
            <w:lang w:val="en-US"/>
          </w:rPr>
          <w:id w:val="499774467"/>
          <w:citation/>
        </w:sdtPr>
        <w:sdtContent>
          <w:r w:rsidR="00673E60">
            <w:rPr>
              <w:lang w:val="en-US"/>
            </w:rPr>
            <w:fldChar w:fldCharType="begin"/>
          </w:r>
          <w:r w:rsidR="0028147D" w:rsidRPr="00422827">
            <w:rPr>
              <w:i/>
            </w:rPr>
            <w:instrText xml:space="preserve"> CITATION Wag09 \l 1043 </w:instrText>
          </w:r>
          <w:r w:rsidR="00673E60">
            <w:rPr>
              <w:lang w:val="en-US"/>
            </w:rPr>
            <w:fldChar w:fldCharType="separate"/>
          </w:r>
          <w:r w:rsidR="0028147D" w:rsidRPr="007F4FC0">
            <w:rPr>
              <w:noProof/>
            </w:rPr>
            <w:t>(Wagenaar, Salois, &amp; Komro, 2009)</w:t>
          </w:r>
          <w:r w:rsidR="00673E60">
            <w:rPr>
              <w:lang w:val="en-US"/>
            </w:rPr>
            <w:fldChar w:fldCharType="end"/>
          </w:r>
        </w:sdtContent>
      </w:sdt>
      <w:r w:rsidRPr="003E1342">
        <w:t>.</w:t>
      </w:r>
    </w:p>
    <w:p w:rsidR="00E75F83" w:rsidRPr="00846153" w:rsidRDefault="00846153" w:rsidP="00256671">
      <w:pPr>
        <w:spacing w:line="360" w:lineRule="auto"/>
        <w:jc w:val="both"/>
      </w:pPr>
      <w:r>
        <w:rPr>
          <w:i/>
        </w:rPr>
        <w:t>Tot slot</w:t>
      </w:r>
    </w:p>
    <w:p w:rsidR="002D33C1" w:rsidRDefault="00846153" w:rsidP="00256671">
      <w:pPr>
        <w:spacing w:line="360" w:lineRule="auto"/>
        <w:jc w:val="both"/>
      </w:pPr>
      <w:r>
        <w:t>Na het bestuderen van de recente literatuur zijn een aantal dingen naar voren ge</w:t>
      </w:r>
      <w:r w:rsidR="003E1342">
        <w:t>komen</w:t>
      </w:r>
      <w:r>
        <w:t xml:space="preserve"> die van essentieel belang zijn. De MLDA is in veel gevallen een hulpmiddel om de consumptie en het overmatige gebruik onder jongeren te verminderen. Echter</w:t>
      </w:r>
      <w:r w:rsidR="003A728A">
        <w:t xml:space="preserve"> er</w:t>
      </w:r>
      <w:r>
        <w:t xml:space="preserve"> komt ook naar voren dat dit niet de enige maatregel is en dat een aanpassing van de pr</w:t>
      </w:r>
      <w:r w:rsidR="003D0CDA">
        <w:t>ijs gecombineerd met een aanpas</w:t>
      </w:r>
      <w:r>
        <w:t xml:space="preserve">sing van de MLDA een sterker effect teweeg brengt. In de Nederlandse data kan men verwachten een significant effect te vinden voor de MLDA, conform </w:t>
      </w:r>
      <w:proofErr w:type="gramStart"/>
      <w:r>
        <w:t>de</w:t>
      </w:r>
      <w:proofErr w:type="gramEnd"/>
      <w:r>
        <w:t xml:space="preserve"> andere onderzoeken. </w:t>
      </w:r>
    </w:p>
    <w:p w:rsidR="00C50B80" w:rsidRDefault="002C5541" w:rsidP="003356FD">
      <w:pPr>
        <w:pStyle w:val="Heading1"/>
      </w:pPr>
      <w:bookmarkStart w:id="8" w:name="_Toc362179845"/>
      <w:bookmarkStart w:id="9" w:name="_Toc362297087"/>
      <w:r>
        <w:lastRenderedPageBreak/>
        <w:t xml:space="preserve">Hoofdstuk </w:t>
      </w:r>
      <w:r w:rsidR="00DE5883">
        <w:t>3 Data en Onderzoeksm</w:t>
      </w:r>
      <w:r w:rsidR="00A74444">
        <w:t>ethode:</w:t>
      </w:r>
      <w:bookmarkEnd w:id="8"/>
      <w:bookmarkEnd w:id="9"/>
    </w:p>
    <w:p w:rsidR="00270D51" w:rsidRDefault="00270D51" w:rsidP="00256671">
      <w:pPr>
        <w:spacing w:line="360" w:lineRule="auto"/>
        <w:jc w:val="both"/>
      </w:pPr>
    </w:p>
    <w:p w:rsidR="00F35B49" w:rsidRDefault="006940D7" w:rsidP="00256671">
      <w:pPr>
        <w:spacing w:line="360" w:lineRule="auto"/>
        <w:jc w:val="both"/>
      </w:pPr>
      <w:r>
        <w:t xml:space="preserve">De data die gebruikt </w:t>
      </w:r>
      <w:r w:rsidR="003E1342">
        <w:t>zijn</w:t>
      </w:r>
      <w:r>
        <w:t xml:space="preserve"> voor het onderzoek is een database die jaarlijks samengesteld is door het C</w:t>
      </w:r>
      <w:r w:rsidR="00207020">
        <w:t xml:space="preserve">entraal </w:t>
      </w:r>
      <w:r>
        <w:t>B</w:t>
      </w:r>
      <w:r w:rsidR="00207020">
        <w:t xml:space="preserve">ureau voor de </w:t>
      </w:r>
      <w:r>
        <w:t>S</w:t>
      </w:r>
      <w:r w:rsidR="00207020">
        <w:t>tatistiek</w:t>
      </w:r>
      <w:r w:rsidR="003E1342">
        <w:t>,</w:t>
      </w:r>
      <w:r>
        <w:t xml:space="preserve"> genaamd </w:t>
      </w:r>
      <w:proofErr w:type="spellStart"/>
      <w:r>
        <w:t>POLS-data</w:t>
      </w:r>
      <w:proofErr w:type="spellEnd"/>
      <w:r>
        <w:t xml:space="preserve">. Dit is een afkorting voor </w:t>
      </w:r>
      <w:r w:rsidR="007C6031">
        <w:t>‘</w:t>
      </w:r>
      <w:r w:rsidR="00207020">
        <w:t xml:space="preserve">Permanent Onderzoek naar de </w:t>
      </w:r>
      <w:proofErr w:type="spellStart"/>
      <w:r w:rsidR="00207020">
        <w:t>LeefSituatie</w:t>
      </w:r>
      <w:proofErr w:type="spellEnd"/>
      <w:r w:rsidR="007C6031">
        <w:t>’</w:t>
      </w:r>
      <w:r w:rsidR="00207020">
        <w:t xml:space="preserve">. Dit onderzoek bestaat uit twee onderdelen, een mondelinge vragenlijst afgenomen door een interviewer en een schriftelijk gedeelte. Deze twee onderdelen </w:t>
      </w:r>
      <w:proofErr w:type="gramStart"/>
      <w:r w:rsidR="00207020">
        <w:t>tezamen</w:t>
      </w:r>
      <w:proofErr w:type="gramEnd"/>
      <w:r w:rsidR="00207020">
        <w:t xml:space="preserve"> geven veel informatie over alles van de ondervraagde. Zo worden er vragen gesteld over de gezinssamenstelling, werk- en opleidingsniveau, inkomen, veel vragen over de gezondheid en bijbehorende dokters- en ziekenhuisbezoeken en over gewoonten zoals rook- en drinkgedrag.</w:t>
      </w:r>
      <w:r w:rsidR="000F5DF7">
        <w:t xml:space="preserve"> Ook wordt de vragenlijst </w:t>
      </w:r>
      <w:r w:rsidR="003E1342">
        <w:t xml:space="preserve">wordt </w:t>
      </w:r>
      <w:r w:rsidR="000F5DF7">
        <w:t xml:space="preserve">verdeeld over heel Nederland zodat alle groepen erin zitten en dit dus een representatief beeld geeft voor Nederland. De dataset </w:t>
      </w:r>
      <w:r w:rsidR="003E1342">
        <w:t>levert</w:t>
      </w:r>
      <w:r w:rsidR="000F5DF7">
        <w:t xml:space="preserve"> dus consistente data voor Nederland en kan beter gebruikt worden voor onderzoek dan bijvoorbeeld een Europese dataset.</w:t>
      </w:r>
    </w:p>
    <w:p w:rsidR="00B9463D" w:rsidRDefault="00F35B49" w:rsidP="00256671">
      <w:pPr>
        <w:spacing w:line="360" w:lineRule="auto"/>
        <w:jc w:val="both"/>
      </w:pPr>
      <w:r>
        <w:t xml:space="preserve">De </w:t>
      </w:r>
      <w:r w:rsidR="003E1342">
        <w:t xml:space="preserve">beschikbare </w:t>
      </w:r>
      <w:r>
        <w:t>jaren voor deze data</w:t>
      </w:r>
      <w:r w:rsidR="000F5DF7">
        <w:t>set</w:t>
      </w:r>
      <w:r>
        <w:t xml:space="preserve"> </w:t>
      </w:r>
      <w:r w:rsidR="00F87B6B">
        <w:t xml:space="preserve">zijn </w:t>
      </w:r>
      <w:r>
        <w:t>1997-2005. Echter de vragenlijst</w:t>
      </w:r>
      <w:r w:rsidR="003A728A" w:rsidRPr="003A728A">
        <w:t xml:space="preserve"> </w:t>
      </w:r>
      <w:r w:rsidR="003A728A">
        <w:t>is</w:t>
      </w:r>
      <w:r>
        <w:t xml:space="preserve"> in deze periode </w:t>
      </w:r>
      <w:r w:rsidR="000F5DF7">
        <w:t>een keer aanzienlijk aangepast waardoor in het schriftelijke deel van deze vragenlijst andere vragen gesteld zijn. Deze komen te</w:t>
      </w:r>
      <w:r>
        <w:t xml:space="preserve"> weinig overeen met de edities gebruikt in 2003-200</w:t>
      </w:r>
      <w:r w:rsidR="00B9463D">
        <w:t>4</w:t>
      </w:r>
      <w:r>
        <w:t xml:space="preserve">. </w:t>
      </w:r>
      <w:r w:rsidR="000650DE">
        <w:t>Recentere data bijbehorend dit onderzoek is niet voorhanden.</w:t>
      </w:r>
      <w:r w:rsidR="000F5DF7">
        <w:t xml:space="preserve"> De jaren die gebruikt worden zijn dus die van 2003-200</w:t>
      </w:r>
      <w:r w:rsidR="00B9463D">
        <w:t>4</w:t>
      </w:r>
      <w:r w:rsidR="000F5DF7">
        <w:t xml:space="preserve"> en worden geaggregeerd. Dit omdat er niet van uitgegaan wordt dat er een tijdstrend is die het effect van de MDLA </w:t>
      </w:r>
      <w:r w:rsidR="00F21B7D">
        <w:t>beïnvloed</w:t>
      </w:r>
      <w:r w:rsidR="000F5DF7">
        <w:t xml:space="preserve">. </w:t>
      </w:r>
      <w:r w:rsidR="00CB2CD5">
        <w:t xml:space="preserve">Deze aggregatie levert een flinke </w:t>
      </w:r>
      <w:r w:rsidR="003E1342">
        <w:t xml:space="preserve">set </w:t>
      </w:r>
      <w:r w:rsidR="00CB2CD5">
        <w:t xml:space="preserve">waarnemingen op. Voor het leeftijdsinterval [15,16] is dit N= </w:t>
      </w:r>
      <w:proofErr w:type="gramStart"/>
      <w:r w:rsidR="00B9463D">
        <w:t>553</w:t>
      </w:r>
      <w:r w:rsidR="00CB2CD5">
        <w:t xml:space="preserve">  </w:t>
      </w:r>
      <w:proofErr w:type="gramEnd"/>
      <w:r w:rsidR="00CB2CD5">
        <w:t>en voor het bredere leeftijdsinterv</w:t>
      </w:r>
      <w:r w:rsidR="003E1342">
        <w:t>al [14,17], die gebruikt wordt voor de</w:t>
      </w:r>
      <w:r w:rsidR="00CB2CD5">
        <w:t xml:space="preserve"> gevoeligheidsanalyse is dit N = </w:t>
      </w:r>
      <w:r w:rsidR="003A728A">
        <w:t>1100</w:t>
      </w:r>
      <w:r w:rsidR="00CB2CD5">
        <w:t>.</w:t>
      </w:r>
    </w:p>
    <w:p w:rsidR="004A15D8" w:rsidRDefault="004A15D8" w:rsidP="00256671">
      <w:pPr>
        <w:spacing w:line="360" w:lineRule="auto"/>
        <w:jc w:val="both"/>
      </w:pPr>
      <w:r>
        <w:rPr>
          <w:i/>
        </w:rPr>
        <w:t>Beperkingen</w:t>
      </w:r>
    </w:p>
    <w:p w:rsidR="00DE18D9" w:rsidRDefault="006A3B40" w:rsidP="00256671">
      <w:pPr>
        <w:spacing w:line="360" w:lineRule="auto"/>
        <w:jc w:val="both"/>
      </w:pPr>
      <w:r>
        <w:t xml:space="preserve">Aangezien de data voor sommige jaren </w:t>
      </w:r>
      <w:proofErr w:type="gramStart"/>
      <w:r>
        <w:t>niet geheel</w:t>
      </w:r>
      <w:proofErr w:type="gramEnd"/>
      <w:r>
        <w:t xml:space="preserve"> compleet ingevuld is en wat verschilt</w:t>
      </w:r>
      <w:r w:rsidR="003E1342">
        <w:t>,</w:t>
      </w:r>
      <w:r>
        <w:t xml:space="preserve"> wordt er in de analyse niet gecontroleerd </w:t>
      </w:r>
      <w:r w:rsidR="003D0CDA">
        <w:t xml:space="preserve">of </w:t>
      </w:r>
      <w:r w:rsidR="00167489">
        <w:t>de ondervraagden werken of niet. Dit is in voorafgaande onderzoeken wel van belang gebleken. Zoals er in het literatuuroverzicht beschreven is</w:t>
      </w:r>
      <w:r w:rsidR="003E1342">
        <w:t>,</w:t>
      </w:r>
      <w:r w:rsidR="00167489">
        <w:t xml:space="preserve"> heeft </w:t>
      </w:r>
      <w:r w:rsidR="003D0CDA">
        <w:t>het besteedbaar inkomen een significant effect.</w:t>
      </w:r>
      <w:r w:rsidR="00DE18D9">
        <w:t xml:space="preserve"> Meer toegang tot inkomen</w:t>
      </w:r>
      <w:r w:rsidR="00515D14">
        <w:t xml:space="preserve"> leidt tot een grotere consumptie van alcohol door de doelgroep.</w:t>
      </w:r>
      <w:r w:rsidR="003D0CDA">
        <w:t xml:space="preserve"> Er wordt wel gecontroleerd voor het opleidingsniveau. Echter de niveaus</w:t>
      </w:r>
      <w:r w:rsidR="00BC07D7">
        <w:t xml:space="preserve"> zijn</w:t>
      </w:r>
      <w:r w:rsidR="003D0CDA">
        <w:t xml:space="preserve"> niet specifiek uitgesplitst in de vragenlijst. Dit houdt in dat een hogere waarde voor de dummy “Opleiding” wel voor een hogere opleiding staat maar</w:t>
      </w:r>
      <w:r w:rsidR="003E1342">
        <w:t xml:space="preserve"> dat</w:t>
      </w:r>
      <w:r w:rsidR="003D0CDA">
        <w:t xml:space="preserve"> niet achterhaald kan worden welk niveau dit daadwerkelijk is. Dit zorgt ervoor dat er enige voorzichtigheid geboden is bij het interpreteren van de resultaten. </w:t>
      </w:r>
    </w:p>
    <w:p w:rsidR="00DE18D9" w:rsidRDefault="00DE18D9" w:rsidP="00256671">
      <w:pPr>
        <w:spacing w:line="360" w:lineRule="auto"/>
        <w:jc w:val="both"/>
      </w:pPr>
    </w:p>
    <w:p w:rsidR="005C39F5" w:rsidRDefault="005C39F5" w:rsidP="00256671">
      <w:pPr>
        <w:spacing w:line="360" w:lineRule="auto"/>
        <w:jc w:val="both"/>
      </w:pPr>
    </w:p>
    <w:p w:rsidR="00851FF9" w:rsidRPr="00851FF9" w:rsidRDefault="00851FF9" w:rsidP="00256671">
      <w:pPr>
        <w:spacing w:line="360" w:lineRule="auto"/>
        <w:jc w:val="both"/>
        <w:rPr>
          <w:i/>
        </w:rPr>
      </w:pPr>
      <w:r>
        <w:rPr>
          <w:i/>
        </w:rPr>
        <w:lastRenderedPageBreak/>
        <w:t>Bewerking data</w:t>
      </w:r>
    </w:p>
    <w:p w:rsidR="002C65A0" w:rsidRDefault="00F21B7D" w:rsidP="00256671">
      <w:pPr>
        <w:spacing w:line="360" w:lineRule="auto"/>
        <w:jc w:val="both"/>
      </w:pPr>
      <w:r>
        <w:t>Het schriftelijke gedeelte wordt het meest gebruikt</w:t>
      </w:r>
      <w:r w:rsidR="009C054B">
        <w:t xml:space="preserve">, de volledige schriftelijke vragenlijst is te vinden </w:t>
      </w:r>
      <w:r w:rsidR="00640BC0">
        <w:t>op de site van het Centraal Plan Bureau</w:t>
      </w:r>
      <w:r w:rsidR="00640BC0">
        <w:rPr>
          <w:rStyle w:val="FootnoteReference"/>
        </w:rPr>
        <w:footnoteReference w:id="6"/>
      </w:r>
      <w:r>
        <w:t xml:space="preserve">. De data van deze vragenlijst is nog wel van te voren bewerkt om alle nuttige gegevens te gebruiken. In de vragenlijst staat bij vraag 24 de vraag: </w:t>
      </w:r>
      <w:r w:rsidRPr="00F21B7D">
        <w:rPr>
          <w:i/>
        </w:rPr>
        <w:t>”Wilt u hieronder aangeven welke soort alcoholhoudende drank u wel een</w:t>
      </w:r>
      <w:r w:rsidR="00965E73">
        <w:rPr>
          <w:i/>
        </w:rPr>
        <w:t>s</w:t>
      </w:r>
      <w:r w:rsidRPr="00F21B7D">
        <w:rPr>
          <w:i/>
        </w:rPr>
        <w:t xml:space="preserve"> drinkt?”</w:t>
      </w:r>
      <w:r>
        <w:t>. Een van de antwoordmogelijkheden op deze vraag is het antwoord “ik drink nooit”. De ondervraagden die dit antwoord hebben gegeven worden automatisch doorgestuurd naar een andere vraag en slaan alle alcohol gerelateerde vragen over. In de vragen die op deze vraag volgen wordt er onder andere het volgende gevraagd:</w:t>
      </w:r>
      <w:r w:rsidR="002C65A0">
        <w:t xml:space="preserve"> </w:t>
      </w:r>
    </w:p>
    <w:p w:rsidR="00F21B7D" w:rsidRDefault="002C65A0" w:rsidP="00256671">
      <w:pPr>
        <w:spacing w:line="360" w:lineRule="auto"/>
        <w:jc w:val="both"/>
      </w:pPr>
      <w:r>
        <w:t>Vraag 25</w:t>
      </w:r>
      <w:r w:rsidRPr="000E44EC">
        <w:rPr>
          <w:i/>
        </w:rPr>
        <w:t>:”Heeft u het laatste half jaar wel eens 6 of meer glazen alcoholhoudende drank op één dag gedronken?”</w:t>
      </w:r>
      <w:r>
        <w:t xml:space="preserve"> </w:t>
      </w:r>
    </w:p>
    <w:p w:rsidR="002C65A0" w:rsidRDefault="002C65A0" w:rsidP="00256671">
      <w:pPr>
        <w:spacing w:line="360" w:lineRule="auto"/>
        <w:jc w:val="both"/>
      </w:pPr>
      <w:r>
        <w:t>Vraag 27:</w:t>
      </w:r>
      <w:r w:rsidRPr="000E44EC">
        <w:rPr>
          <w:i/>
        </w:rPr>
        <w:t>”Drinkt u wel een alc</w:t>
      </w:r>
      <w:r w:rsidR="000E44EC" w:rsidRPr="000E44EC">
        <w:rPr>
          <w:i/>
        </w:rPr>
        <w:t>o</w:t>
      </w:r>
      <w:r w:rsidRPr="000E44EC">
        <w:rPr>
          <w:i/>
        </w:rPr>
        <w:t xml:space="preserve">hol op </w:t>
      </w:r>
      <w:proofErr w:type="spellStart"/>
      <w:r w:rsidRPr="000E44EC">
        <w:rPr>
          <w:i/>
        </w:rPr>
        <w:t>door-de-weekse</w:t>
      </w:r>
      <w:proofErr w:type="spellEnd"/>
      <w:r w:rsidRPr="000E44EC">
        <w:rPr>
          <w:i/>
        </w:rPr>
        <w:t xml:space="preserve"> dagen</w:t>
      </w:r>
      <w:r w:rsidR="00063864" w:rsidRPr="000E44EC">
        <w:rPr>
          <w:i/>
        </w:rPr>
        <w:t>?”</w:t>
      </w:r>
      <w:r w:rsidRPr="000E44EC">
        <w:rPr>
          <w:i/>
        </w:rPr>
        <w:t xml:space="preserve"> (bedoel</w:t>
      </w:r>
      <w:r w:rsidR="003E1342">
        <w:rPr>
          <w:i/>
        </w:rPr>
        <w:t>d</w:t>
      </w:r>
      <w:r w:rsidRPr="000E44EC">
        <w:rPr>
          <w:i/>
        </w:rPr>
        <w:t xml:space="preserve"> wordt hier</w:t>
      </w:r>
      <w:r w:rsidR="00063864" w:rsidRPr="000E44EC">
        <w:rPr>
          <w:i/>
        </w:rPr>
        <w:t xml:space="preserve"> maandag tot en met donderdag)</w:t>
      </w:r>
    </w:p>
    <w:p w:rsidR="00063864" w:rsidRDefault="00063864" w:rsidP="00256671">
      <w:pPr>
        <w:spacing w:line="360" w:lineRule="auto"/>
        <w:jc w:val="both"/>
      </w:pPr>
      <w:r>
        <w:t xml:space="preserve">Vraag 30: </w:t>
      </w:r>
      <w:r w:rsidRPr="000E44EC">
        <w:rPr>
          <w:i/>
        </w:rPr>
        <w:t>“Drinkt u wel eens alcohol in het weekend?</w:t>
      </w:r>
      <w:r w:rsidR="000E44EC">
        <w:rPr>
          <w:i/>
        </w:rPr>
        <w:t>”</w:t>
      </w:r>
      <w:r w:rsidRPr="000E44EC">
        <w:rPr>
          <w:i/>
        </w:rPr>
        <w:t xml:space="preserve"> (bedoeld wordt</w:t>
      </w:r>
      <w:r w:rsidR="000E44EC" w:rsidRPr="000E44EC">
        <w:rPr>
          <w:i/>
        </w:rPr>
        <w:t xml:space="preserve"> hier vrijdag tot en met zondag</w:t>
      </w:r>
      <w:r w:rsidRPr="000E44EC">
        <w:rPr>
          <w:i/>
        </w:rPr>
        <w:t>)</w:t>
      </w:r>
      <w:r>
        <w:t xml:space="preserve"> </w:t>
      </w:r>
    </w:p>
    <w:p w:rsidR="000E44EC" w:rsidRDefault="000E44EC" w:rsidP="00256671">
      <w:pPr>
        <w:spacing w:line="360" w:lineRule="auto"/>
        <w:jc w:val="both"/>
      </w:pPr>
      <w:r>
        <w:t xml:space="preserve">Deze vragen missen dus gegevens voor de mensen die nooit alcohol drinken. Echter zijn de mensen die nooit alcohol drinken </w:t>
      </w:r>
      <w:r w:rsidR="003E1342">
        <w:t xml:space="preserve">zijn </w:t>
      </w:r>
      <w:r>
        <w:t xml:space="preserve">voor dit onderzoek wel van belang, anders worden alleen mensen gebruikt voor het onderzoek die </w:t>
      </w:r>
      <w:r w:rsidR="001A7292">
        <w:t>“</w:t>
      </w:r>
      <w:r>
        <w:t>wel eens</w:t>
      </w:r>
      <w:r w:rsidR="001A7292">
        <w:t>”</w:t>
      </w:r>
      <w:r>
        <w:t xml:space="preserve"> drinken. Dat is onvolledig en daarom is de dataset bewerkt en is er als antwoord op deze vragen een </w:t>
      </w:r>
      <w:r w:rsidRPr="000E44EC">
        <w:rPr>
          <w:i/>
        </w:rPr>
        <w:t>“Nee”</w:t>
      </w:r>
      <w:r>
        <w:t xml:space="preserve"> ingevuld als er bij vraag 24 </w:t>
      </w:r>
      <w:r w:rsidRPr="000E44EC">
        <w:rPr>
          <w:i/>
        </w:rPr>
        <w:t>“ik drink nooit”</w:t>
      </w:r>
      <w:r>
        <w:t xml:space="preserve"> is ingevuld.</w:t>
      </w:r>
    </w:p>
    <w:p w:rsidR="00E75F83" w:rsidRPr="00E75F83" w:rsidRDefault="00E75F83" w:rsidP="00256671">
      <w:pPr>
        <w:spacing w:line="360" w:lineRule="auto"/>
        <w:jc w:val="both"/>
      </w:pPr>
      <w:r w:rsidRPr="00E75F83">
        <w:t>In tegenstelling tot veel van de artikelen die behandel</w:t>
      </w:r>
      <w:r w:rsidR="00965E73">
        <w:t>d</w:t>
      </w:r>
      <w:r w:rsidRPr="00E75F83">
        <w:t xml:space="preserve"> zijn in het literatuuroverzicht wordt er in de gebruikte data en dit onderzoek niet alleen uitgegaan van bier. Jongeren in Nederland drinken naast bier ook verscheidene mixdrankjes en </w:t>
      </w:r>
      <w:proofErr w:type="spellStart"/>
      <w:proofErr w:type="gramStart"/>
      <w:r w:rsidRPr="00E75F83">
        <w:t>premixdranken</w:t>
      </w:r>
      <w:proofErr w:type="spellEnd"/>
      <w:proofErr w:type="gramEnd"/>
      <w:r w:rsidRPr="00E75F83">
        <w:t xml:space="preserve">. Vooral onder jongens en meisjes zijn de </w:t>
      </w:r>
      <w:proofErr w:type="gramStart"/>
      <w:r w:rsidRPr="00E75F83">
        <w:t>mixdranken</w:t>
      </w:r>
      <w:proofErr w:type="gramEnd"/>
      <w:r w:rsidRPr="00E75F83">
        <w:t xml:space="preserve"> populair</w:t>
      </w:r>
      <w:sdt>
        <w:sdtPr>
          <w:id w:val="-175886119"/>
          <w:citation/>
        </w:sdtPr>
        <w:sdtContent>
          <w:r w:rsidR="00673E60" w:rsidRPr="00E75F83">
            <w:fldChar w:fldCharType="begin"/>
          </w:r>
          <w:r w:rsidRPr="00E75F83">
            <w:instrText xml:space="preserve">CITATION Mon08 \l 1043 </w:instrText>
          </w:r>
          <w:r w:rsidR="00673E60" w:rsidRPr="00E75F83">
            <w:fldChar w:fldCharType="separate"/>
          </w:r>
          <w:r w:rsidRPr="00E75F83">
            <w:rPr>
              <w:noProof/>
            </w:rPr>
            <w:t xml:space="preserve"> (Monshouwer, Verdurmen, Van Dorsselaer, Smit, Gorter, &amp; Vollebergh, 2008)</w:t>
          </w:r>
          <w:r w:rsidR="00673E60" w:rsidRPr="00E75F83">
            <w:fldChar w:fldCharType="end"/>
          </w:r>
        </w:sdtContent>
      </w:sdt>
      <w:r w:rsidRPr="00E75F83">
        <w:t xml:space="preserve"> Naarmate de jongeren ouder worden</w:t>
      </w:r>
      <w:r w:rsidR="003E1342">
        <w:t>,</w:t>
      </w:r>
      <w:r w:rsidRPr="00E75F83">
        <w:t xml:space="preserve"> wordt bier echt populair onder jongens. Meisjes drinken dan steeds vaker wijn. </w:t>
      </w:r>
      <w:sdt>
        <w:sdtPr>
          <w:id w:val="786693021"/>
          <w:citation/>
        </w:sdtPr>
        <w:sdtContent>
          <w:r w:rsidR="00673E60" w:rsidRPr="00E75F83">
            <w:fldChar w:fldCharType="begin"/>
          </w:r>
          <w:r w:rsidRPr="00E75F83">
            <w:instrText xml:space="preserve"> CITATION Vet07 \l 1043 </w:instrText>
          </w:r>
          <w:r w:rsidR="00673E60" w:rsidRPr="00E75F83">
            <w:fldChar w:fldCharType="separate"/>
          </w:r>
          <w:r w:rsidRPr="00E75F83">
            <w:rPr>
              <w:noProof/>
            </w:rPr>
            <w:t>(Vet &amp; Van der Eijnden, 2007)</w:t>
          </w:r>
          <w:r w:rsidR="00673E60" w:rsidRPr="00E75F83">
            <w:fldChar w:fldCharType="end"/>
          </w:r>
        </w:sdtContent>
      </w:sdt>
      <w:r w:rsidRPr="00E75F83">
        <w:t xml:space="preserve"> Tevens wordt er vaak waargenomen dat het overgrote deel van de jongeren met een Islamitische achtergrond en andere </w:t>
      </w:r>
      <w:proofErr w:type="spellStart"/>
      <w:r w:rsidRPr="00E75F83">
        <w:t>niet-Westerse</w:t>
      </w:r>
      <w:proofErr w:type="spellEnd"/>
      <w:r w:rsidRPr="00E75F83">
        <w:t xml:space="preserve"> afkomst een stuk minder alcohol consumeren. Echter</w:t>
      </w:r>
      <w:r w:rsidR="00965E73">
        <w:t xml:space="preserve"> er</w:t>
      </w:r>
      <w:r w:rsidRPr="00E75F83">
        <w:t xml:space="preserve"> zijn in de gebruikte vragenlijst voor de </w:t>
      </w:r>
      <w:proofErr w:type="spellStart"/>
      <w:r w:rsidRPr="00E75F83">
        <w:t>POLS-data</w:t>
      </w:r>
      <w:proofErr w:type="spellEnd"/>
      <w:r w:rsidRPr="00E75F83">
        <w:t xml:space="preserve"> geen vragen opgenomen die </w:t>
      </w:r>
      <w:r w:rsidR="00965E73">
        <w:t>dit</w:t>
      </w:r>
      <w:r w:rsidRPr="00E75F83">
        <w:t xml:space="preserve"> kunnen controleren. Er bestaat dus een kans dat er </w:t>
      </w:r>
      <w:proofErr w:type="spellStart"/>
      <w:r w:rsidRPr="00E75F83">
        <w:t>outliers</w:t>
      </w:r>
      <w:proofErr w:type="spellEnd"/>
      <w:r w:rsidRPr="00E75F83">
        <w:t xml:space="preserve"> zijn die de test beïnvloeden. Nederlandse jongeren met een Surinaamse, </w:t>
      </w:r>
      <w:r w:rsidR="003E1342" w:rsidRPr="00E75F83">
        <w:t>Antilliaanse</w:t>
      </w:r>
      <w:r w:rsidRPr="00E75F83">
        <w:t xml:space="preserve">/Arubaanse en overige </w:t>
      </w:r>
      <w:r w:rsidRPr="00E75F83">
        <w:lastRenderedPageBreak/>
        <w:t>Westerse afkomst blijken uit onderzoek niet, tot nauwelijks te verschillen met de Nederlandse jongeren</w:t>
      </w:r>
      <w:sdt>
        <w:sdtPr>
          <w:id w:val="-1145201287"/>
          <w:citation/>
        </w:sdtPr>
        <w:sdtContent>
          <w:r w:rsidR="00673E60" w:rsidRPr="00E75F83">
            <w:fldChar w:fldCharType="begin"/>
          </w:r>
          <w:r w:rsidRPr="00E75F83">
            <w:instrText xml:space="preserve"> CITATION Vet07 \l 1043 </w:instrText>
          </w:r>
          <w:r w:rsidR="00673E60" w:rsidRPr="00E75F83">
            <w:fldChar w:fldCharType="separate"/>
          </w:r>
          <w:r w:rsidRPr="00E75F83">
            <w:rPr>
              <w:noProof/>
            </w:rPr>
            <w:t xml:space="preserve"> (Vet &amp; Van der Eijnden, 2007)</w:t>
          </w:r>
          <w:r w:rsidR="00673E60" w:rsidRPr="00E75F83">
            <w:fldChar w:fldCharType="end"/>
          </w:r>
        </w:sdtContent>
      </w:sdt>
      <w:r w:rsidRPr="00E75F83">
        <w:t>.</w:t>
      </w:r>
    </w:p>
    <w:p w:rsidR="009B349B" w:rsidRDefault="009B349B" w:rsidP="00256671">
      <w:pPr>
        <w:spacing w:line="360" w:lineRule="auto"/>
        <w:jc w:val="both"/>
        <w:rPr>
          <w:i/>
        </w:rPr>
      </w:pPr>
    </w:p>
    <w:p w:rsidR="006940D7" w:rsidRPr="006940D7" w:rsidRDefault="006940D7" w:rsidP="00256671">
      <w:pPr>
        <w:spacing w:line="360" w:lineRule="auto"/>
        <w:jc w:val="both"/>
        <w:rPr>
          <w:i/>
        </w:rPr>
      </w:pPr>
      <w:r w:rsidRPr="006940D7">
        <w:rPr>
          <w:i/>
        </w:rPr>
        <w:t>Onderzoeksmethode</w:t>
      </w:r>
    </w:p>
    <w:p w:rsidR="00E00CC5" w:rsidRDefault="008B40FF" w:rsidP="00256671">
      <w:pPr>
        <w:spacing w:line="360" w:lineRule="auto"/>
        <w:jc w:val="both"/>
      </w:pPr>
      <w:r>
        <w:t>Voor</w:t>
      </w:r>
      <w:r w:rsidR="004D10B2">
        <w:t xml:space="preserve"> onderzoeken worden</w:t>
      </w:r>
      <w:r>
        <w:t xml:space="preserve"> </w:t>
      </w:r>
      <w:r w:rsidR="003155B3">
        <w:t>‘</w:t>
      </w:r>
      <w:proofErr w:type="spellStart"/>
      <w:r w:rsidR="004D10B2" w:rsidRPr="005D3F36">
        <w:t>randomised</w:t>
      </w:r>
      <w:proofErr w:type="spellEnd"/>
      <w:r w:rsidRPr="005D3F36">
        <w:t xml:space="preserve"> </w:t>
      </w:r>
      <w:proofErr w:type="spellStart"/>
      <w:r w:rsidRPr="005D3F36">
        <w:t>experiment</w:t>
      </w:r>
      <w:r w:rsidR="004D10B2" w:rsidRPr="005D3F36">
        <w:t>s</w:t>
      </w:r>
      <w:proofErr w:type="spellEnd"/>
      <w:r w:rsidR="003155B3" w:rsidRPr="005D3F36">
        <w:t>’</w:t>
      </w:r>
      <w:r>
        <w:t xml:space="preserve"> vaak </w:t>
      </w:r>
      <w:proofErr w:type="gramStart"/>
      <w:r>
        <w:t>geprefereerd</w:t>
      </w:r>
      <w:proofErr w:type="gramEnd"/>
      <w:r>
        <w:t xml:space="preserve">. </w:t>
      </w:r>
      <w:r w:rsidR="003155B3">
        <w:t>Dit komt omdat door de willekeurige toekenning van ‘</w:t>
      </w:r>
      <w:proofErr w:type="spellStart"/>
      <w:r w:rsidR="003155B3">
        <w:t>treatment</w:t>
      </w:r>
      <w:proofErr w:type="spellEnd"/>
      <w:r w:rsidR="003155B3">
        <w:t>’ de twee groepen, zijnde, de controle groep en de behandelde groep, zo identiek als mogelijk zijn</w:t>
      </w:r>
      <w:sdt>
        <w:sdtPr>
          <w:id w:val="-170874171"/>
          <w:citation/>
        </w:sdtPr>
        <w:sdtContent>
          <w:r w:rsidR="00673E60">
            <w:fldChar w:fldCharType="begin"/>
          </w:r>
          <w:r w:rsidR="003155B3">
            <w:instrText xml:space="preserve">CITATION Kha10 \l 1043 </w:instrText>
          </w:r>
          <w:r w:rsidR="00673E60">
            <w:fldChar w:fldCharType="separate"/>
          </w:r>
          <w:r w:rsidR="003155B3">
            <w:rPr>
              <w:noProof/>
            </w:rPr>
            <w:t xml:space="preserve"> (Khandker, Koolwal, &amp; Samad, 2010)</w:t>
          </w:r>
          <w:r w:rsidR="00673E60">
            <w:fldChar w:fldCharType="end"/>
          </w:r>
        </w:sdtContent>
      </w:sdt>
      <w:r w:rsidR="003155B3">
        <w:t>. Dit heeft als voordeel dat er vanuit gegaan kan worden dat er geen ‘</w:t>
      </w:r>
      <w:proofErr w:type="spellStart"/>
      <w:r w:rsidR="003155B3">
        <w:t>selection</w:t>
      </w:r>
      <w:proofErr w:type="spellEnd"/>
      <w:r w:rsidR="003155B3">
        <w:t xml:space="preserve"> bias’</w:t>
      </w:r>
      <w:r w:rsidR="00E00CC5">
        <w:rPr>
          <w:rStyle w:val="FootnoteReference"/>
        </w:rPr>
        <w:footnoteReference w:id="7"/>
      </w:r>
      <w:r w:rsidR="003155B3">
        <w:t xml:space="preserve"> optreed</w:t>
      </w:r>
      <w:r w:rsidR="00965E73">
        <w:t>t</w:t>
      </w:r>
      <w:r w:rsidR="003155B3">
        <w:t>.</w:t>
      </w:r>
      <w:r w:rsidR="00D7119B">
        <w:t xml:space="preserve"> In dit onderzoek is de </w:t>
      </w:r>
      <w:proofErr w:type="spellStart"/>
      <w:r w:rsidR="00D7119B">
        <w:t>selection</w:t>
      </w:r>
      <w:proofErr w:type="spellEnd"/>
      <w:r w:rsidR="00D7119B">
        <w:t xml:space="preserve"> bias meervoudig. Zo heeft iedereen die de MLDA bereikt heeft het recht om alcoholhoudende </w:t>
      </w:r>
      <w:proofErr w:type="gramStart"/>
      <w:r w:rsidR="00D7119B">
        <w:t>dranken</w:t>
      </w:r>
      <w:proofErr w:type="gramEnd"/>
      <w:r w:rsidR="00D7119B">
        <w:t xml:space="preserve"> te kopen</w:t>
      </w:r>
      <w:r w:rsidR="00E00CC5">
        <w:t xml:space="preserve"> en is er dus geen groep van mensen die de MLDA hebben die dit recht niet hebben. </w:t>
      </w:r>
      <w:sdt>
        <w:sdtPr>
          <w:rPr>
            <w:i/>
          </w:rPr>
          <w:id w:val="1627892641"/>
          <w:citation/>
        </w:sdtPr>
        <w:sdtContent>
          <w:r w:rsidR="00673E60">
            <w:rPr>
              <w:i/>
            </w:rPr>
            <w:fldChar w:fldCharType="begin"/>
          </w:r>
          <w:r w:rsidR="00462D62">
            <w:rPr>
              <w:i/>
            </w:rPr>
            <w:instrText xml:space="preserve"> CITATION Ang08 \l 1043 </w:instrText>
          </w:r>
          <w:r w:rsidR="00673E60">
            <w:rPr>
              <w:i/>
            </w:rPr>
            <w:fldChar w:fldCharType="separate"/>
          </w:r>
          <w:r w:rsidR="00462D62">
            <w:rPr>
              <w:i/>
              <w:noProof/>
            </w:rPr>
            <w:t xml:space="preserve"> </w:t>
          </w:r>
          <w:r w:rsidR="00462D62">
            <w:rPr>
              <w:noProof/>
            </w:rPr>
            <w:t>(Angrist &amp; Pischke, 2008)</w:t>
          </w:r>
          <w:r w:rsidR="00673E60">
            <w:rPr>
              <w:i/>
            </w:rPr>
            <w:fldChar w:fldCharType="end"/>
          </w:r>
        </w:sdtContent>
      </w:sdt>
      <w:r w:rsidR="0057063B">
        <w:t xml:space="preserve">. </w:t>
      </w:r>
    </w:p>
    <w:p w:rsidR="0057063B" w:rsidRDefault="005D3F36" w:rsidP="00256671">
      <w:pPr>
        <w:spacing w:line="360" w:lineRule="auto"/>
        <w:jc w:val="both"/>
      </w:pPr>
      <w:r>
        <w:t xml:space="preserve">In </w:t>
      </w:r>
      <w:proofErr w:type="spellStart"/>
      <w:r>
        <w:t>randomisatie</w:t>
      </w:r>
      <w:proofErr w:type="spellEnd"/>
      <w:r>
        <w:t xml:space="preserve"> is er dus geen selectie bias. Dit heeft als voordeel dat de ‘</w:t>
      </w:r>
      <w:proofErr w:type="spellStart"/>
      <w:r w:rsidRPr="00D1794D">
        <w:t>counterfactual</w:t>
      </w:r>
      <w:proofErr w:type="spellEnd"/>
      <w:r w:rsidRPr="00D1794D">
        <w:t xml:space="preserve">’ </w:t>
      </w:r>
      <w:r w:rsidR="00D1794D">
        <w:t>duidelijk is en hiermee kan dus het effect van de behandeling (</w:t>
      </w:r>
      <w:proofErr w:type="spellStart"/>
      <w:r w:rsidR="00D1794D">
        <w:t>treatment</w:t>
      </w:r>
      <w:proofErr w:type="spellEnd"/>
      <w:r w:rsidR="00D1794D">
        <w:t xml:space="preserve">) </w:t>
      </w:r>
      <w:proofErr w:type="gramStart"/>
      <w:r w:rsidR="00CD6F64">
        <w:t>makkelijk</w:t>
      </w:r>
      <w:proofErr w:type="gramEnd"/>
      <w:r w:rsidR="00CD6F64">
        <w:t xml:space="preserve"> </w:t>
      </w:r>
      <w:r w:rsidR="00D1794D">
        <w:t xml:space="preserve">bepaald worden. Bij </w:t>
      </w:r>
      <w:proofErr w:type="spellStart"/>
      <w:r w:rsidR="00D1794D">
        <w:t>randomisation</w:t>
      </w:r>
      <w:proofErr w:type="spellEnd"/>
      <w:r w:rsidR="00D1794D">
        <w:t xml:space="preserve"> wordt er echter vanuit gegaan dat </w:t>
      </w:r>
      <w:proofErr w:type="spellStart"/>
      <w:r w:rsidR="00D1794D">
        <w:t>treatment</w:t>
      </w:r>
      <w:proofErr w:type="spellEnd"/>
      <w:r w:rsidR="00D1794D">
        <w:t xml:space="preserve"> willekeurig is. Dit is in het geval van de MLDA niet mogelijk en niet wenselijk. </w:t>
      </w:r>
      <w:r w:rsidR="002F3161">
        <w:t xml:space="preserve">Beleidsmakers kunnen onmogelijk een deel van de </w:t>
      </w:r>
      <w:r w:rsidR="0072358B">
        <w:t xml:space="preserve">populatie jongeren selecteren om voor hen de regel </w:t>
      </w:r>
      <w:r w:rsidR="00676B99">
        <w:t xml:space="preserve">in werking te laten treden en voor de rest van de populatie niet. </w:t>
      </w:r>
      <w:r w:rsidR="00CD6F64">
        <w:t xml:space="preserve">Om deze reden valt </w:t>
      </w:r>
      <w:proofErr w:type="spellStart"/>
      <w:r w:rsidR="00CD6F64">
        <w:t>randomisatie</w:t>
      </w:r>
      <w:proofErr w:type="spellEnd"/>
      <w:r w:rsidR="00CD6F64">
        <w:t xml:space="preserve"> als testmiddel af. </w:t>
      </w:r>
    </w:p>
    <w:p w:rsidR="00CD6F64" w:rsidRDefault="00FC7FCD" w:rsidP="00256671">
      <w:pPr>
        <w:spacing w:line="360" w:lineRule="auto"/>
        <w:jc w:val="both"/>
      </w:pPr>
      <w:r>
        <w:t xml:space="preserve">Aangezien data van verschillende jaren geaggregeerd wordt en er in dit onderzoek niet van een variabele tijdstrend wordt uitgegaan wordt er geen gebruik gemaakt van </w:t>
      </w:r>
      <w:proofErr w:type="spellStart"/>
      <w:r>
        <w:t>Difference-in-Difference</w:t>
      </w:r>
      <w:proofErr w:type="spellEnd"/>
      <w:r>
        <w:t>. Deze methode zou echter wel uitermate geschikt zijn op het moment dat de beleidsmaatregel doorgevoerd is.</w:t>
      </w:r>
      <w:r w:rsidR="003E1342">
        <w:t xml:space="preserve"> Dan kan er snel een </w:t>
      </w:r>
      <w:proofErr w:type="spellStart"/>
      <w:r w:rsidR="003E1342">
        <w:t>Before-After</w:t>
      </w:r>
      <w:proofErr w:type="spellEnd"/>
      <w:r w:rsidR="003E1342">
        <w:t xml:space="preserve"> vergelijking gemaakt worden die het effect weergeeft van de maatregel.</w:t>
      </w:r>
    </w:p>
    <w:p w:rsidR="00C41A4E" w:rsidRPr="00000365" w:rsidRDefault="006D12DC" w:rsidP="00256671">
      <w:pPr>
        <w:spacing w:line="360" w:lineRule="auto"/>
        <w:jc w:val="both"/>
      </w:pPr>
      <w:r>
        <w:t xml:space="preserve">Een mogelijke oplossing is de uitvoering van een </w:t>
      </w:r>
      <w:proofErr w:type="spellStart"/>
      <w:r>
        <w:t>R</w:t>
      </w:r>
      <w:r w:rsidR="00000365">
        <w:t>egression</w:t>
      </w:r>
      <w:proofErr w:type="spellEnd"/>
      <w:r w:rsidR="00000365">
        <w:t xml:space="preserve"> </w:t>
      </w:r>
      <w:proofErr w:type="spellStart"/>
      <w:r w:rsidR="00000365">
        <w:t>Discontinuity</w:t>
      </w:r>
      <w:proofErr w:type="spellEnd"/>
      <w:r w:rsidR="00000365">
        <w:t xml:space="preserve"> Design</w:t>
      </w:r>
      <w:r>
        <w:t>. Een RDD is een regressie die gekenmerkt wordt door een sprong in de uitkomst variabele</w:t>
      </w:r>
      <w:r w:rsidR="00000365">
        <w:t xml:space="preserve"> op een bepaald punt bij de lopende variabele. In dit geval zou men een sprong in het alcoholgebruik verwachten bij het bereiken van de MLDA op zestien jaar. Leeftijd is hier dan de lopende variabele. </w:t>
      </w:r>
    </w:p>
    <w:p w:rsidR="00132C14" w:rsidRDefault="00000365" w:rsidP="00256671">
      <w:pPr>
        <w:spacing w:line="360" w:lineRule="auto"/>
        <w:jc w:val="both"/>
      </w:pPr>
      <w:r>
        <w:t>Om een RDD uit te voeren is e</w:t>
      </w:r>
      <w:r w:rsidR="001A7292">
        <w:t xml:space="preserve">en </w:t>
      </w:r>
      <w:r w:rsidR="00E00CC5">
        <w:t xml:space="preserve">multipele </w:t>
      </w:r>
      <w:r w:rsidR="001A7292">
        <w:t>regressie in de neutrale vorm van</w:t>
      </w:r>
      <w:r w:rsidR="00132C14">
        <w:t xml:space="preserve">: </w:t>
      </w:r>
    </w:p>
    <w:p w:rsidR="00132C14" w:rsidRDefault="001A7292" w:rsidP="00256671">
      <w:pPr>
        <w:spacing w:line="360" w:lineRule="auto"/>
        <w:jc w:val="both"/>
      </w:pPr>
      <m:oMathPara>
        <m:oMath>
          <m:r>
            <w:rPr>
              <w:rFonts w:ascii="Cambria Math" w:hAnsi="Cambria Math"/>
            </w:rPr>
            <w:lastRenderedPageBreak/>
            <m:t>y=</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 ε</m:t>
          </m:r>
        </m:oMath>
      </m:oMathPara>
    </w:p>
    <w:p w:rsidR="00C41A4E" w:rsidRDefault="00000365" w:rsidP="00256671">
      <w:pPr>
        <w:spacing w:line="360" w:lineRule="auto"/>
        <w:jc w:val="both"/>
        <w:rPr>
          <w:rFonts w:eastAsiaTheme="minorEastAsia"/>
        </w:rPr>
      </w:pPr>
      <w:proofErr w:type="gramStart"/>
      <w:r>
        <w:t>met</w:t>
      </w:r>
      <w:proofErr w:type="gramEnd"/>
      <w:r>
        <w:t xml:space="preserve"> een dummy variabele op de plek van de sprong een oplossing.</w:t>
      </w:r>
      <w:r w:rsidR="001A7292">
        <w:t xml:space="preserve"> Echter de uitkomstvariabelen </w:t>
      </w:r>
      <w:r>
        <w:t>in dit onderzoek</w:t>
      </w:r>
      <w:r w:rsidR="00965E73">
        <w:t xml:space="preserve"> zijn</w:t>
      </w:r>
      <w:r>
        <w:t xml:space="preserve"> </w:t>
      </w:r>
      <w:r w:rsidR="001A7292">
        <w:t>binair categorisch</w:t>
      </w:r>
      <w:r>
        <w:t xml:space="preserve"> in plaats van kwantitatief</w:t>
      </w:r>
      <w:r w:rsidR="001A7292">
        <w:t xml:space="preserve">. De vragen 25, 27 en 30 worden allemaal beantwoord met </w:t>
      </w:r>
      <w:r w:rsidR="001A7292" w:rsidRPr="001A7292">
        <w:rPr>
          <w:i/>
        </w:rPr>
        <w:t>“Ja”</w:t>
      </w:r>
      <w:r w:rsidR="001A7292">
        <w:t xml:space="preserve"> of </w:t>
      </w:r>
      <w:r w:rsidR="001A7292" w:rsidRPr="001A7292">
        <w:rPr>
          <w:i/>
        </w:rPr>
        <w:t>“Nee”</w:t>
      </w:r>
      <w:r w:rsidR="001A7292">
        <w:t>. Te lezen als 0 of 1.</w:t>
      </w:r>
      <w:r w:rsidR="00E75F83">
        <w:t xml:space="preserve"> Deze vragen zijn de uitkomst variabelen en dit schendt dus de aanname van </w:t>
      </w:r>
      <w:proofErr w:type="spellStart"/>
      <w:r w:rsidR="00E75F83">
        <w:t>l</w:t>
      </w:r>
      <w:r w:rsidR="00E75F83" w:rsidRPr="00E75F83">
        <w:t>ineariteit</w:t>
      </w:r>
      <w:proofErr w:type="spellEnd"/>
      <w:r w:rsidR="00E75F83" w:rsidRPr="00E75F83">
        <w:t xml:space="preserve"> </w:t>
      </w:r>
      <w:r w:rsidR="00E75F83">
        <w:t>die moet g</w:t>
      </w:r>
      <w:r w:rsidR="00E00CC5">
        <w:t>elden voor het uitvoeren van multipele regressie</w:t>
      </w:r>
      <w:sdt>
        <w:sdtPr>
          <w:id w:val="-453098226"/>
          <w:citation/>
        </w:sdtPr>
        <w:sdtContent>
          <w:r w:rsidR="00673E60">
            <w:fldChar w:fldCharType="begin"/>
          </w:r>
          <w:r w:rsidR="00785CFC">
            <w:instrText xml:space="preserve"> CITATION Cam05 \l 1043 </w:instrText>
          </w:r>
          <w:r w:rsidR="00673E60">
            <w:fldChar w:fldCharType="separate"/>
          </w:r>
          <w:r w:rsidR="00785CFC">
            <w:rPr>
              <w:noProof/>
            </w:rPr>
            <w:t xml:space="preserve"> (Cameron &amp; Trivedi, 2005)</w:t>
          </w:r>
          <w:r w:rsidR="00673E60">
            <w:fldChar w:fldCharType="end"/>
          </w:r>
        </w:sdtContent>
      </w:sdt>
      <w:r w:rsidR="00E75F83">
        <w:t>. Dit zorgt ervoor dat normale regressie niet vo</w:t>
      </w:r>
      <w:r w:rsidR="00504B84">
        <w:t>lstaat en daarom wordt er gekoz</w:t>
      </w:r>
      <w:r w:rsidR="00E75F83">
        <w:t>en</w:t>
      </w:r>
      <w:r w:rsidR="00965E73">
        <w:t xml:space="preserve"> voor</w:t>
      </w:r>
      <w:r w:rsidR="00E75F83">
        <w:t xml:space="preserve"> </w:t>
      </w:r>
      <w:proofErr w:type="spellStart"/>
      <w:r w:rsidR="00383767">
        <w:t>logistische</w:t>
      </w:r>
      <w:proofErr w:type="spellEnd"/>
      <w:r w:rsidR="00383767">
        <w:t xml:space="preserve"> regressie.</w:t>
      </w:r>
      <w:r w:rsidR="00F52945">
        <w:t xml:space="preserve"> </w:t>
      </w:r>
      <w:proofErr w:type="spellStart"/>
      <w:r w:rsidR="00F52945">
        <w:t>Logistische</w:t>
      </w:r>
      <w:proofErr w:type="spellEnd"/>
      <w:r w:rsidR="00F52945">
        <w:t xml:space="preserve"> regressie kan als afhankelijke uitkomstvariabele </w:t>
      </w:r>
      <m:oMath>
        <m:r>
          <w:rPr>
            <w:rFonts w:ascii="Cambria Math" w:hAnsi="Cambria Math"/>
          </w:rPr>
          <m:t>y</m:t>
        </m:r>
      </m:oMath>
      <w:r w:rsidR="00F52945">
        <w:rPr>
          <w:rFonts w:eastAsiaTheme="minorEastAsia"/>
        </w:rPr>
        <w:t xml:space="preserve"> een binair ca</w:t>
      </w:r>
      <w:proofErr w:type="spellStart"/>
      <w:r w:rsidR="006257DF">
        <w:rPr>
          <w:rFonts w:eastAsiaTheme="minorEastAsia"/>
        </w:rPr>
        <w:t>tegorische</w:t>
      </w:r>
      <w:proofErr w:type="spellEnd"/>
      <w:r w:rsidR="006257DF">
        <w:rPr>
          <w:rFonts w:eastAsiaTheme="minorEastAsia"/>
        </w:rPr>
        <w:t xml:space="preserve"> variabele hebben en </w:t>
      </w:r>
      <w:r w:rsidR="00F52945">
        <w:rPr>
          <w:rFonts w:eastAsiaTheme="minorEastAsia"/>
        </w:rPr>
        <w:t xml:space="preserve">voor de onafhankelijke </w:t>
      </w:r>
      <w:r w:rsidR="006257DF">
        <w:rPr>
          <w:rFonts w:eastAsiaTheme="minorEastAsia"/>
        </w:rPr>
        <w:t xml:space="preserve">variabelen </w:t>
      </w:r>
      <m:oMath>
        <m:r>
          <w:rPr>
            <w:rFonts w:ascii="Cambria Math" w:eastAsiaTheme="minorEastAsia" w:hAnsi="Cambria Math"/>
          </w:rPr>
          <m:t>X</m:t>
        </m:r>
      </m:oMath>
      <w:r w:rsidR="006257DF">
        <w:rPr>
          <w:rFonts w:eastAsiaTheme="minorEastAsia"/>
        </w:rPr>
        <w:t xml:space="preserve"> mag deze categorisch of </w:t>
      </w:r>
      <w:r w:rsidR="00640BC0">
        <w:rPr>
          <w:rFonts w:eastAsiaTheme="minorEastAsia"/>
        </w:rPr>
        <w:t>continue</w:t>
      </w:r>
      <w:r w:rsidR="006257DF">
        <w:rPr>
          <w:rFonts w:eastAsiaTheme="minorEastAsia"/>
        </w:rPr>
        <w:t xml:space="preserve"> zijn. </w:t>
      </w:r>
    </w:p>
    <w:p w:rsidR="00FD5D6F" w:rsidRPr="00FD5D6F" w:rsidRDefault="00FD5D6F" w:rsidP="00256671">
      <w:pPr>
        <w:spacing w:line="360" w:lineRule="auto"/>
        <w:jc w:val="both"/>
        <w:rPr>
          <w:rFonts w:eastAsiaTheme="minorEastAsia"/>
          <w:i/>
        </w:rPr>
      </w:pPr>
      <w:r>
        <w:rPr>
          <w:rFonts w:eastAsiaTheme="minorEastAsia"/>
          <w:i/>
        </w:rPr>
        <w:t>Hoofdmodel</w:t>
      </w:r>
    </w:p>
    <w:p w:rsidR="003D0CDA" w:rsidRDefault="00092E38" w:rsidP="00256671">
      <w:pPr>
        <w:spacing w:line="360" w:lineRule="auto"/>
        <w:jc w:val="both"/>
        <w:rPr>
          <w:rFonts w:eastAsiaTheme="minorEastAsia"/>
        </w:rPr>
      </w:pPr>
      <w:r>
        <w:rPr>
          <w:rFonts w:eastAsiaTheme="minorEastAsia"/>
        </w:rPr>
        <w:t>De g</w:t>
      </w:r>
      <w:r w:rsidR="004F32EF">
        <w:rPr>
          <w:rFonts w:eastAsiaTheme="minorEastAsia"/>
        </w:rPr>
        <w:t>eschatte modellen met alleen vijftien en zestienjarigen zijn als volgt:</w:t>
      </w:r>
    </w:p>
    <w:tbl>
      <w:tblPr>
        <w:tblStyle w:val="TableGrid"/>
        <w:tblW w:w="0" w:type="auto"/>
        <w:tblLook w:val="04A0"/>
      </w:tblPr>
      <w:tblGrid>
        <w:gridCol w:w="2376"/>
        <w:gridCol w:w="6836"/>
      </w:tblGrid>
      <w:tr w:rsidR="003D0CDA" w:rsidTr="00457E81">
        <w:tc>
          <w:tcPr>
            <w:tcW w:w="2376" w:type="dxa"/>
            <w:tcBorders>
              <w:top w:val="nil"/>
              <w:left w:val="nil"/>
              <w:bottom w:val="nil"/>
              <w:right w:val="nil"/>
            </w:tcBorders>
          </w:tcPr>
          <w:p w:rsidR="003D0CDA" w:rsidRDefault="004B65BB" w:rsidP="00256671">
            <w:pPr>
              <w:spacing w:line="360" w:lineRule="auto"/>
              <w:jc w:val="both"/>
              <w:rPr>
                <w:rFonts w:eastAsiaTheme="minorEastAsia"/>
              </w:rPr>
            </w:pPr>
            <w:r>
              <w:rPr>
                <w:rFonts w:eastAsiaTheme="minorEastAsia"/>
              </w:rPr>
              <w:t>(</w:t>
            </w:r>
            <w:r w:rsidR="003D0CDA">
              <w:rPr>
                <w:rFonts w:eastAsiaTheme="minorEastAsia"/>
              </w:rPr>
              <w:t>1.1</w:t>
            </w:r>
            <w:r>
              <w:rPr>
                <w:rFonts w:eastAsiaTheme="minorEastAsia"/>
              </w:rPr>
              <w:t>)</w:t>
            </w:r>
          </w:p>
        </w:tc>
        <w:tc>
          <w:tcPr>
            <w:tcW w:w="6836" w:type="dxa"/>
            <w:tcBorders>
              <w:top w:val="nil"/>
              <w:left w:val="nil"/>
              <w:bottom w:val="nil"/>
              <w:right w:val="nil"/>
            </w:tcBorders>
          </w:tcPr>
          <w:p w:rsidR="003D0CDA" w:rsidRPr="00457E81" w:rsidRDefault="003D0CDA" w:rsidP="00256671">
            <w:pPr>
              <w:spacing w:line="360" w:lineRule="auto"/>
              <w:jc w:val="both"/>
            </w:pPr>
            <m:oMathPara>
              <m:oMathParaPr>
                <m:jc m:val="left"/>
              </m:oMathParaPr>
              <m:oMath>
                <m:r>
                  <w:rPr>
                    <w:rFonts w:ascii="Cambria Math" w:hAnsi="Cambria Math"/>
                  </w:rPr>
                  <m:t>Bingedrinker= MLDA+Man+Opleiding+ε</m:t>
                </m:r>
              </m:oMath>
            </m:oMathPara>
          </w:p>
          <w:p w:rsidR="003D0CDA" w:rsidRDefault="003D0CDA" w:rsidP="00256671">
            <w:pPr>
              <w:spacing w:line="360" w:lineRule="auto"/>
              <w:jc w:val="both"/>
              <w:rPr>
                <w:rFonts w:eastAsiaTheme="minorEastAsia"/>
              </w:rPr>
            </w:pPr>
          </w:p>
        </w:tc>
      </w:tr>
    </w:tbl>
    <w:p w:rsidR="00E75F83" w:rsidRPr="003D0CDA" w:rsidRDefault="003D0CDA" w:rsidP="00256671">
      <w:pPr>
        <w:spacing w:line="360" w:lineRule="auto"/>
        <w:jc w:val="both"/>
      </w:pPr>
      <w:r>
        <w:t>Waarbij de uitkomst variabele ‘</w:t>
      </w:r>
      <w:proofErr w:type="spellStart"/>
      <w:r w:rsidRPr="003D0CDA">
        <w:rPr>
          <w:i/>
        </w:rPr>
        <w:t>Bingedrinker</w:t>
      </w:r>
      <w:proofErr w:type="spellEnd"/>
      <w:r>
        <w:t>’ het antwoord op vraag 25 is</w:t>
      </w:r>
      <w:r w:rsidR="004F32EF">
        <w:t>, of iemand op een gelegenheid zes of meer alcoholische consumpties heeft genuttigd.</w:t>
      </w:r>
      <w:r>
        <w:t xml:space="preserve"> </w:t>
      </w:r>
      <w:r w:rsidRPr="003D0CDA">
        <w:rPr>
          <w:i/>
        </w:rPr>
        <w:t>‘MLDA’</w:t>
      </w:r>
      <w:r>
        <w:t xml:space="preserve"> is een dummyvariabele met de waarde 0 voor een leeftijd &lt; 15 en een waarde 1 voor een leeftijd </w:t>
      </w:r>
      <w:r w:rsidR="00D93979">
        <w:t>≥</w:t>
      </w:r>
      <w:r>
        <w:t xml:space="preserve"> 16. </w:t>
      </w:r>
      <w:r w:rsidRPr="003D0CDA">
        <w:rPr>
          <w:i/>
        </w:rPr>
        <w:t>‘Geslacht’</w:t>
      </w:r>
      <w:r>
        <w:t xml:space="preserve"> is een dummyvariabele voor het geslacht met een waarde 1 voor het zijn van een man en waarde 0 voor het zijn van een vrouw. </w:t>
      </w:r>
      <w:r>
        <w:rPr>
          <w:i/>
        </w:rPr>
        <w:t>´</w:t>
      </w:r>
      <w:r w:rsidRPr="003D0CDA">
        <w:rPr>
          <w:i/>
        </w:rPr>
        <w:t>Opleiding</w:t>
      </w:r>
      <w:r>
        <w:t xml:space="preserve">’ </w:t>
      </w:r>
      <w:r w:rsidR="004F32EF">
        <w:t>is een dummyvariabele die het opleidingsn</w:t>
      </w:r>
      <w:r w:rsidR="0076026E">
        <w:t>iveau beschrijft, en loopt van 0 tot en met 3.</w:t>
      </w:r>
    </w:p>
    <w:p w:rsidR="004F32EF" w:rsidRDefault="004F32EF" w:rsidP="00256671">
      <w:pPr>
        <w:spacing w:line="360" w:lineRule="auto"/>
        <w:jc w:val="both"/>
      </w:pPr>
      <w:r>
        <w:t>Een tweede regressie is identiek aan 1.1</w:t>
      </w:r>
      <w:r w:rsidR="0076026E">
        <w:t>,</w:t>
      </w:r>
      <w:r>
        <w:t xml:space="preserve"> alleen verschilt de uitkomst variabele. Deze is hier nu het antwoord op vraag 27, of de ondervraagde wel een op doordeweekse dagen drinkt, zijnde maandag, dinsdag, woensdag en donderdag. De onafhankelijke variabelen zijn identiek.</w:t>
      </w:r>
    </w:p>
    <w:tbl>
      <w:tblPr>
        <w:tblStyle w:val="TableGrid"/>
        <w:tblW w:w="0" w:type="auto"/>
        <w:tblLook w:val="04A0"/>
      </w:tblPr>
      <w:tblGrid>
        <w:gridCol w:w="2376"/>
        <w:gridCol w:w="6836"/>
      </w:tblGrid>
      <w:tr w:rsidR="004F32EF" w:rsidTr="00D00D68">
        <w:tc>
          <w:tcPr>
            <w:tcW w:w="2376" w:type="dxa"/>
            <w:tcBorders>
              <w:top w:val="nil"/>
              <w:left w:val="nil"/>
              <w:bottom w:val="nil"/>
              <w:right w:val="nil"/>
            </w:tcBorders>
          </w:tcPr>
          <w:p w:rsidR="004F32EF" w:rsidRDefault="004B65BB" w:rsidP="00256671">
            <w:pPr>
              <w:spacing w:line="360" w:lineRule="auto"/>
              <w:jc w:val="both"/>
              <w:rPr>
                <w:rFonts w:eastAsiaTheme="minorEastAsia"/>
              </w:rPr>
            </w:pPr>
            <w:r>
              <w:rPr>
                <w:rFonts w:eastAsiaTheme="minorEastAsia"/>
              </w:rPr>
              <w:t>(</w:t>
            </w:r>
            <w:r w:rsidR="004F32EF">
              <w:rPr>
                <w:rFonts w:eastAsiaTheme="minorEastAsia"/>
              </w:rPr>
              <w:t>1.2</w:t>
            </w:r>
            <w:r>
              <w:rPr>
                <w:rFonts w:eastAsiaTheme="minorEastAsia"/>
              </w:rPr>
              <w:t>)</w:t>
            </w:r>
          </w:p>
        </w:tc>
        <w:tc>
          <w:tcPr>
            <w:tcW w:w="6836" w:type="dxa"/>
            <w:tcBorders>
              <w:top w:val="nil"/>
              <w:left w:val="nil"/>
              <w:bottom w:val="nil"/>
              <w:right w:val="nil"/>
            </w:tcBorders>
          </w:tcPr>
          <w:p w:rsidR="004F32EF" w:rsidRPr="00457E81" w:rsidRDefault="004F32EF" w:rsidP="00256671">
            <w:pPr>
              <w:spacing w:line="360" w:lineRule="auto"/>
              <w:jc w:val="both"/>
            </w:pPr>
            <m:oMathPara>
              <m:oMathParaPr>
                <m:jc m:val="left"/>
              </m:oMathParaPr>
              <m:oMath>
                <m:r>
                  <w:rPr>
                    <w:rFonts w:ascii="Cambria Math" w:hAnsi="Cambria Math"/>
                  </w:rPr>
                  <m:t>Doordeweeks= MLDA+Man+Opleiding+ε</m:t>
                </m:r>
              </m:oMath>
            </m:oMathPara>
          </w:p>
          <w:p w:rsidR="004F32EF" w:rsidRDefault="004F32EF" w:rsidP="00256671">
            <w:pPr>
              <w:spacing w:line="360" w:lineRule="auto"/>
              <w:jc w:val="both"/>
              <w:rPr>
                <w:rFonts w:eastAsiaTheme="minorEastAsia"/>
              </w:rPr>
            </w:pPr>
          </w:p>
        </w:tc>
      </w:tr>
    </w:tbl>
    <w:p w:rsidR="004F32EF" w:rsidRDefault="004F32EF" w:rsidP="00256671">
      <w:pPr>
        <w:spacing w:line="360" w:lineRule="auto"/>
        <w:jc w:val="both"/>
      </w:pPr>
      <w:r>
        <w:t xml:space="preserve">De derde en laatste </w:t>
      </w:r>
      <w:r w:rsidR="00D93979">
        <w:t xml:space="preserve">regressie </w:t>
      </w:r>
      <w:r>
        <w:t>voor het kleine interval heeft als uitkomstvariabele het antwoord op de vraag of de ondervraagde persoon in het weekend wel eens drinkt, zijnde vrijdag, zaterdag en zondag</w:t>
      </w:r>
      <w:r w:rsidR="00D93979">
        <w:t>, v</w:t>
      </w:r>
      <w:r w:rsidR="00720AAE">
        <w:t xml:space="preserve">raag </w:t>
      </w:r>
      <w:r w:rsidR="00D93979">
        <w:t>30</w:t>
      </w:r>
      <w:r>
        <w:t xml:space="preserve">. </w:t>
      </w:r>
    </w:p>
    <w:tbl>
      <w:tblPr>
        <w:tblStyle w:val="TableGrid"/>
        <w:tblW w:w="0" w:type="auto"/>
        <w:tblLook w:val="04A0"/>
      </w:tblPr>
      <w:tblGrid>
        <w:gridCol w:w="2376"/>
        <w:gridCol w:w="6836"/>
      </w:tblGrid>
      <w:tr w:rsidR="004F32EF" w:rsidTr="00D00D68">
        <w:tc>
          <w:tcPr>
            <w:tcW w:w="2376" w:type="dxa"/>
            <w:tcBorders>
              <w:top w:val="nil"/>
              <w:left w:val="nil"/>
              <w:bottom w:val="nil"/>
              <w:right w:val="nil"/>
            </w:tcBorders>
          </w:tcPr>
          <w:p w:rsidR="004F32EF" w:rsidRDefault="004B65BB" w:rsidP="00256671">
            <w:pPr>
              <w:spacing w:line="360" w:lineRule="auto"/>
              <w:jc w:val="both"/>
              <w:rPr>
                <w:rFonts w:eastAsiaTheme="minorEastAsia"/>
              </w:rPr>
            </w:pPr>
            <w:r>
              <w:rPr>
                <w:rFonts w:eastAsiaTheme="minorEastAsia"/>
              </w:rPr>
              <w:t>(</w:t>
            </w:r>
            <w:r w:rsidR="004F32EF">
              <w:rPr>
                <w:rFonts w:eastAsiaTheme="minorEastAsia"/>
              </w:rPr>
              <w:t>1.3</w:t>
            </w:r>
            <w:r>
              <w:rPr>
                <w:rFonts w:eastAsiaTheme="minorEastAsia"/>
              </w:rPr>
              <w:t>)</w:t>
            </w:r>
          </w:p>
        </w:tc>
        <w:tc>
          <w:tcPr>
            <w:tcW w:w="6836" w:type="dxa"/>
            <w:tcBorders>
              <w:top w:val="nil"/>
              <w:left w:val="nil"/>
              <w:bottom w:val="nil"/>
              <w:right w:val="nil"/>
            </w:tcBorders>
          </w:tcPr>
          <w:p w:rsidR="004F32EF" w:rsidRPr="00457E81" w:rsidRDefault="00D6111F" w:rsidP="00256671">
            <w:pPr>
              <w:spacing w:line="360" w:lineRule="auto"/>
              <w:jc w:val="both"/>
            </w:pPr>
            <m:oMathPara>
              <m:oMathParaPr>
                <m:jc m:val="left"/>
              </m:oMathParaPr>
              <m:oMath>
                <m:r>
                  <w:rPr>
                    <w:rFonts w:ascii="Cambria Math" w:hAnsi="Cambria Math"/>
                  </w:rPr>
                  <m:t>Weekend= MLDA+Man+Opleiding+ε</m:t>
                </m:r>
              </m:oMath>
            </m:oMathPara>
          </w:p>
          <w:p w:rsidR="004F32EF" w:rsidRDefault="004F32EF" w:rsidP="00256671">
            <w:pPr>
              <w:spacing w:line="360" w:lineRule="auto"/>
              <w:jc w:val="both"/>
              <w:rPr>
                <w:rFonts w:eastAsiaTheme="minorEastAsia"/>
              </w:rPr>
            </w:pPr>
          </w:p>
        </w:tc>
      </w:tr>
    </w:tbl>
    <w:p w:rsidR="004F32EF" w:rsidRDefault="004F32EF" w:rsidP="00256671">
      <w:pPr>
        <w:spacing w:line="360" w:lineRule="auto"/>
        <w:jc w:val="both"/>
      </w:pPr>
    </w:p>
    <w:p w:rsidR="00025993" w:rsidRDefault="00025993" w:rsidP="00256671">
      <w:pPr>
        <w:spacing w:line="360" w:lineRule="auto"/>
        <w:jc w:val="both"/>
      </w:pPr>
    </w:p>
    <w:p w:rsidR="005C39F5" w:rsidRPr="00FD5D6F" w:rsidRDefault="00FD5D6F" w:rsidP="00256671">
      <w:pPr>
        <w:spacing w:line="360" w:lineRule="auto"/>
        <w:jc w:val="both"/>
        <w:rPr>
          <w:i/>
        </w:rPr>
      </w:pPr>
      <w:r>
        <w:rPr>
          <w:i/>
        </w:rPr>
        <w:lastRenderedPageBreak/>
        <w:t>Aanvullend model</w:t>
      </w:r>
    </w:p>
    <w:p w:rsidR="00891609" w:rsidRDefault="00891609" w:rsidP="00256671">
      <w:pPr>
        <w:spacing w:line="360" w:lineRule="auto"/>
        <w:jc w:val="both"/>
      </w:pPr>
      <w:r>
        <w:t xml:space="preserve">Daarnaast worden dezelfde regressies uitgevoerd op een breder interval. De enige verandering ten opzichte van de regressies 1.X is dat nu wel een variabele voor leeftijd wordt toegevoegd. Deze variabele is in de vorige regressies achterwege gelaten omdat dit tot </w:t>
      </w:r>
      <w:proofErr w:type="spellStart"/>
      <w:r w:rsidRPr="00891609">
        <w:t>multicollineariteit</w:t>
      </w:r>
      <w:proofErr w:type="spellEnd"/>
      <w:r w:rsidRPr="00891609">
        <w:t xml:space="preserve"> </w:t>
      </w:r>
      <w:r w:rsidR="00A03566">
        <w:t>zal</w:t>
      </w:r>
      <w:r>
        <w:t xml:space="preserve"> leiden met de variabele </w:t>
      </w:r>
      <w:r w:rsidR="00721E42">
        <w:t>‘</w:t>
      </w:r>
      <w:r w:rsidRPr="00721E42">
        <w:rPr>
          <w:i/>
        </w:rPr>
        <w:t>MLDA</w:t>
      </w:r>
      <w:r w:rsidR="00721E42">
        <w:rPr>
          <w:i/>
        </w:rPr>
        <w:t>’</w:t>
      </w:r>
      <w:r>
        <w:t xml:space="preserve">. Immers </w:t>
      </w:r>
      <w:r w:rsidR="00A03566">
        <w:t>beschrijven beide variabelen een leeftijd van vijftien of zestien en beschrijven daarmee precies hetzelfde</w:t>
      </w:r>
      <w:r>
        <w:t xml:space="preserve">. De toegevoegde variabele </w:t>
      </w:r>
      <w:r w:rsidRPr="00891609">
        <w:rPr>
          <w:i/>
        </w:rPr>
        <w:t>‘Leeftijd’</w:t>
      </w:r>
      <w:r>
        <w:t xml:space="preserve"> </w:t>
      </w:r>
      <w:r w:rsidR="00721E42">
        <w:t xml:space="preserve">voor de regressies 2.X </w:t>
      </w:r>
      <w:r>
        <w:t>loopt op een interval van [14,17].</w:t>
      </w:r>
    </w:p>
    <w:tbl>
      <w:tblPr>
        <w:tblStyle w:val="TableGrid"/>
        <w:tblW w:w="0" w:type="auto"/>
        <w:tblLook w:val="04A0"/>
      </w:tblPr>
      <w:tblGrid>
        <w:gridCol w:w="2376"/>
        <w:gridCol w:w="6836"/>
      </w:tblGrid>
      <w:tr w:rsidR="00D6111F" w:rsidTr="00D00D68">
        <w:tc>
          <w:tcPr>
            <w:tcW w:w="2376" w:type="dxa"/>
            <w:tcBorders>
              <w:top w:val="nil"/>
              <w:left w:val="nil"/>
              <w:bottom w:val="nil"/>
              <w:right w:val="nil"/>
            </w:tcBorders>
          </w:tcPr>
          <w:p w:rsidR="00D6111F" w:rsidRDefault="00D6111F" w:rsidP="00256671">
            <w:pPr>
              <w:spacing w:line="360" w:lineRule="auto"/>
              <w:jc w:val="both"/>
              <w:rPr>
                <w:rFonts w:eastAsiaTheme="minorEastAsia"/>
              </w:rPr>
            </w:pPr>
            <w:r>
              <w:rPr>
                <w:rFonts w:eastAsiaTheme="minorEastAsia"/>
              </w:rPr>
              <w:t>(2.1)</w:t>
            </w:r>
          </w:p>
        </w:tc>
        <w:tc>
          <w:tcPr>
            <w:tcW w:w="6836" w:type="dxa"/>
            <w:tcBorders>
              <w:top w:val="nil"/>
              <w:left w:val="nil"/>
              <w:bottom w:val="nil"/>
              <w:right w:val="nil"/>
            </w:tcBorders>
          </w:tcPr>
          <w:p w:rsidR="00D6111F" w:rsidRPr="00457E81" w:rsidRDefault="00D6111F" w:rsidP="00256671">
            <w:pPr>
              <w:spacing w:line="360" w:lineRule="auto"/>
              <w:jc w:val="both"/>
            </w:pPr>
            <m:oMathPara>
              <m:oMathParaPr>
                <m:jc m:val="left"/>
              </m:oMathParaPr>
              <m:oMath>
                <m:r>
                  <w:rPr>
                    <w:rFonts w:ascii="Cambria Math" w:hAnsi="Cambria Math"/>
                  </w:rPr>
                  <m:t>Bingedrinker= Leeftijd+MLDA+Man+Opleiding+ε</m:t>
                </m:r>
              </m:oMath>
            </m:oMathPara>
          </w:p>
          <w:p w:rsidR="00D6111F" w:rsidRDefault="00D6111F" w:rsidP="00256671">
            <w:pPr>
              <w:spacing w:line="360" w:lineRule="auto"/>
              <w:jc w:val="both"/>
              <w:rPr>
                <w:rFonts w:eastAsiaTheme="minorEastAsia"/>
              </w:rPr>
            </w:pPr>
          </w:p>
        </w:tc>
      </w:tr>
      <w:tr w:rsidR="00D6111F" w:rsidTr="00D00D68">
        <w:tc>
          <w:tcPr>
            <w:tcW w:w="2376" w:type="dxa"/>
            <w:tcBorders>
              <w:top w:val="nil"/>
              <w:left w:val="nil"/>
              <w:bottom w:val="nil"/>
              <w:right w:val="nil"/>
            </w:tcBorders>
          </w:tcPr>
          <w:p w:rsidR="00D6111F" w:rsidRDefault="00D6111F" w:rsidP="00256671">
            <w:pPr>
              <w:spacing w:line="360" w:lineRule="auto"/>
              <w:jc w:val="both"/>
              <w:rPr>
                <w:rFonts w:eastAsiaTheme="minorEastAsia"/>
              </w:rPr>
            </w:pPr>
            <w:r>
              <w:rPr>
                <w:rFonts w:eastAsiaTheme="minorEastAsia"/>
              </w:rPr>
              <w:t>(2.2)</w:t>
            </w:r>
          </w:p>
        </w:tc>
        <w:tc>
          <w:tcPr>
            <w:tcW w:w="6836" w:type="dxa"/>
            <w:tcBorders>
              <w:top w:val="nil"/>
              <w:left w:val="nil"/>
              <w:bottom w:val="nil"/>
              <w:right w:val="nil"/>
            </w:tcBorders>
          </w:tcPr>
          <w:p w:rsidR="00D6111F" w:rsidRPr="00457E81" w:rsidRDefault="00D6111F" w:rsidP="00256671">
            <w:pPr>
              <w:spacing w:line="360" w:lineRule="auto"/>
              <w:jc w:val="both"/>
            </w:pPr>
            <m:oMathPara>
              <m:oMathParaPr>
                <m:jc m:val="left"/>
              </m:oMathParaPr>
              <m:oMath>
                <m:r>
                  <w:rPr>
                    <w:rFonts w:ascii="Cambria Math" w:hAnsi="Cambria Math"/>
                  </w:rPr>
                  <m:t>Doordeweeks= Leeftijd+MLDA+Man+Opleiding+ε</m:t>
                </m:r>
              </m:oMath>
            </m:oMathPara>
          </w:p>
          <w:p w:rsidR="00D6111F" w:rsidRDefault="00D6111F" w:rsidP="00256671">
            <w:pPr>
              <w:spacing w:line="360" w:lineRule="auto"/>
              <w:jc w:val="both"/>
              <w:rPr>
                <w:rFonts w:eastAsiaTheme="minorEastAsia"/>
              </w:rPr>
            </w:pPr>
          </w:p>
        </w:tc>
      </w:tr>
      <w:tr w:rsidR="00D6111F" w:rsidTr="00D00D68">
        <w:tc>
          <w:tcPr>
            <w:tcW w:w="2376" w:type="dxa"/>
            <w:tcBorders>
              <w:top w:val="nil"/>
              <w:left w:val="nil"/>
              <w:bottom w:val="nil"/>
              <w:right w:val="nil"/>
            </w:tcBorders>
          </w:tcPr>
          <w:p w:rsidR="00D6111F" w:rsidRDefault="00D6111F" w:rsidP="00256671">
            <w:pPr>
              <w:spacing w:line="360" w:lineRule="auto"/>
              <w:jc w:val="both"/>
              <w:rPr>
                <w:rFonts w:eastAsiaTheme="minorEastAsia"/>
              </w:rPr>
            </w:pPr>
            <w:r>
              <w:rPr>
                <w:rFonts w:eastAsiaTheme="minorEastAsia"/>
              </w:rPr>
              <w:t>(2.3)</w:t>
            </w:r>
          </w:p>
        </w:tc>
        <w:tc>
          <w:tcPr>
            <w:tcW w:w="6836" w:type="dxa"/>
            <w:tcBorders>
              <w:top w:val="nil"/>
              <w:left w:val="nil"/>
              <w:bottom w:val="nil"/>
              <w:right w:val="nil"/>
            </w:tcBorders>
          </w:tcPr>
          <w:p w:rsidR="00D6111F" w:rsidRPr="00457E81" w:rsidRDefault="00D6111F" w:rsidP="00256671">
            <w:pPr>
              <w:spacing w:line="360" w:lineRule="auto"/>
              <w:jc w:val="both"/>
            </w:pPr>
            <m:oMathPara>
              <m:oMathParaPr>
                <m:jc m:val="left"/>
              </m:oMathParaPr>
              <m:oMath>
                <m:r>
                  <w:rPr>
                    <w:rFonts w:ascii="Cambria Math" w:hAnsi="Cambria Math"/>
                  </w:rPr>
                  <m:t>Weekend= Leeftijd+MLDA+Man+Opleiding+ε</m:t>
                </m:r>
              </m:oMath>
            </m:oMathPara>
          </w:p>
          <w:p w:rsidR="00D6111F" w:rsidRDefault="00D6111F" w:rsidP="00256671">
            <w:pPr>
              <w:spacing w:line="360" w:lineRule="auto"/>
              <w:jc w:val="both"/>
              <w:rPr>
                <w:rFonts w:eastAsiaTheme="minorEastAsia"/>
              </w:rPr>
            </w:pPr>
          </w:p>
        </w:tc>
      </w:tr>
    </w:tbl>
    <w:p w:rsidR="00640BC0" w:rsidRDefault="00AA57E7" w:rsidP="00256671">
      <w:pPr>
        <w:spacing w:line="360" w:lineRule="auto"/>
        <w:jc w:val="both"/>
      </w:pPr>
      <w:r>
        <w:t>NB</w:t>
      </w:r>
      <w:r w:rsidR="006E4D5D" w:rsidRPr="006E4D5D">
        <w:rPr>
          <w:vertAlign w:val="subscript"/>
        </w:rPr>
        <w:t>1</w:t>
      </w:r>
      <w:r>
        <w:t xml:space="preserve">: Al deze regressies worden uitgevoerd in het statistische programma </w:t>
      </w:r>
      <w:proofErr w:type="spellStart"/>
      <w:r>
        <w:t>Stata</w:t>
      </w:r>
      <w:proofErr w:type="spellEnd"/>
      <w:r>
        <w:t xml:space="preserve"> met de optie </w:t>
      </w:r>
      <w:proofErr w:type="gramStart"/>
      <w:r>
        <w:t>‘</w:t>
      </w:r>
      <w:proofErr w:type="spellStart"/>
      <w:r w:rsidRPr="00AA57E7">
        <w:rPr>
          <w:i/>
        </w:rPr>
        <w:t>logistic</w:t>
      </w:r>
      <w:proofErr w:type="spellEnd"/>
      <w:r>
        <w:rPr>
          <w:i/>
        </w:rPr>
        <w:t>’</w:t>
      </w:r>
      <w:r w:rsidR="003E5440">
        <w:rPr>
          <w:i/>
        </w:rPr>
        <w:t xml:space="preserve"> ,</w:t>
      </w:r>
      <w:proofErr w:type="spellStart"/>
      <w:proofErr w:type="gramEnd"/>
      <w:r w:rsidR="003E5440">
        <w:rPr>
          <w:i/>
        </w:rPr>
        <w:t>nocons</w:t>
      </w:r>
      <w:proofErr w:type="spellEnd"/>
      <w:r w:rsidR="003E5440" w:rsidRPr="00AC51B4">
        <w:t xml:space="preserve">. </w:t>
      </w:r>
    </w:p>
    <w:p w:rsidR="006E4D5D" w:rsidRDefault="006E4D5D" w:rsidP="00256671">
      <w:pPr>
        <w:spacing w:line="360" w:lineRule="auto"/>
        <w:jc w:val="both"/>
      </w:pPr>
      <w:r>
        <w:t>NB</w:t>
      </w:r>
      <w:r w:rsidRPr="006E4D5D">
        <w:rPr>
          <w:vertAlign w:val="subscript"/>
        </w:rPr>
        <w:t>2</w:t>
      </w:r>
      <w:r>
        <w:t xml:space="preserve">: Er is ook getracht een regressie uit te voeren voor </w:t>
      </w:r>
      <w:proofErr w:type="spellStart"/>
      <w:r>
        <w:t>bingedrinken</w:t>
      </w:r>
      <w:proofErr w:type="spellEnd"/>
      <w:r>
        <w:t xml:space="preserve"> doordeweeks en in het weekend. Echter ontbreekt hiervoor te veel informatie en zakt het aantal bruikbare waarnemingen naar een N=76 voor [15,16] en N=112 voor [14,17], de rest is missing en niet op te vullen. Dit is te weinig om onderzoek over te doen.</w:t>
      </w:r>
    </w:p>
    <w:p w:rsidR="00342542" w:rsidRDefault="00342542" w:rsidP="00256671">
      <w:pPr>
        <w:spacing w:line="360" w:lineRule="auto"/>
        <w:jc w:val="both"/>
        <w:rPr>
          <w:rFonts w:asciiTheme="majorHAnsi" w:eastAsiaTheme="majorEastAsia" w:hAnsiTheme="majorHAnsi" w:cstheme="majorBidi"/>
          <w:b/>
          <w:bCs/>
          <w:color w:val="365F91" w:themeColor="accent1" w:themeShade="BF"/>
          <w:sz w:val="28"/>
          <w:szCs w:val="28"/>
        </w:rPr>
      </w:pPr>
      <w:r>
        <w:br w:type="page"/>
      </w:r>
    </w:p>
    <w:p w:rsidR="006135CF" w:rsidRDefault="00E60AA2" w:rsidP="00256671">
      <w:pPr>
        <w:pStyle w:val="Heading1"/>
        <w:spacing w:line="360" w:lineRule="auto"/>
        <w:jc w:val="both"/>
      </w:pPr>
      <w:bookmarkStart w:id="10" w:name="_Toc362179846"/>
      <w:bookmarkStart w:id="11" w:name="_Toc362297088"/>
      <w:r>
        <w:lastRenderedPageBreak/>
        <w:t xml:space="preserve">Hoofdstuk </w:t>
      </w:r>
      <w:r w:rsidR="00DE5883">
        <w:t>4</w:t>
      </w:r>
      <w:r>
        <w:t>: Resultaten</w:t>
      </w:r>
      <w:bookmarkEnd w:id="10"/>
      <w:bookmarkEnd w:id="11"/>
    </w:p>
    <w:p w:rsidR="00DA7871" w:rsidRDefault="00DA7871" w:rsidP="00256671">
      <w:pPr>
        <w:spacing w:line="360" w:lineRule="auto"/>
        <w:jc w:val="both"/>
      </w:pPr>
    </w:p>
    <w:p w:rsidR="00E5168B" w:rsidRDefault="00D00D68" w:rsidP="00256671">
      <w:pPr>
        <w:spacing w:line="360" w:lineRule="auto"/>
        <w:jc w:val="both"/>
      </w:pPr>
      <w:r>
        <w:t xml:space="preserve">In de onderstaande tabel </w:t>
      </w:r>
      <w:r w:rsidR="00322120">
        <w:t xml:space="preserve">1 </w:t>
      </w:r>
      <w:r>
        <w:t>staan de uitkomsten van de eerste drie regress</w:t>
      </w:r>
      <w:r w:rsidR="00322120">
        <w:t>ies</w:t>
      </w:r>
      <w:r w:rsidR="00DD6A44">
        <w:t xml:space="preserve"> van het hoofdmodel</w:t>
      </w:r>
      <w:r w:rsidR="00322120">
        <w:t xml:space="preserve">, zijnde 1.1, 1.2 en 1.3. </w:t>
      </w:r>
    </w:p>
    <w:p w:rsidR="00322120" w:rsidRDefault="00322120" w:rsidP="00256671">
      <w:pPr>
        <w:spacing w:line="360" w:lineRule="auto"/>
        <w:jc w:val="both"/>
      </w:pPr>
      <w:r>
        <w:rPr>
          <w:i/>
        </w:rPr>
        <w:t xml:space="preserve">Tabel </w:t>
      </w:r>
      <w:r w:rsidR="00A1104C">
        <w:rPr>
          <w:i/>
        </w:rPr>
        <w:t>2</w:t>
      </w:r>
      <w:r>
        <w:t xml:space="preserve"> </w:t>
      </w:r>
      <w:r>
        <w:rPr>
          <w:i/>
        </w:rPr>
        <w:t>Uitkomsten regressies met leeftijd [15,16]</w:t>
      </w:r>
    </w:p>
    <w:tbl>
      <w:tblPr>
        <w:tblStyle w:val="TableGrid"/>
        <w:tblW w:w="0" w:type="auto"/>
        <w:tblLook w:val="04A0"/>
      </w:tblPr>
      <w:tblGrid>
        <w:gridCol w:w="3070"/>
        <w:gridCol w:w="3071"/>
        <w:gridCol w:w="3071"/>
      </w:tblGrid>
      <w:tr w:rsidR="00322120" w:rsidTr="00322120">
        <w:tc>
          <w:tcPr>
            <w:tcW w:w="9212" w:type="dxa"/>
            <w:gridSpan w:val="3"/>
            <w:tcBorders>
              <w:top w:val="nil"/>
              <w:left w:val="nil"/>
              <w:right w:val="nil"/>
            </w:tcBorders>
          </w:tcPr>
          <w:p w:rsidR="00322120" w:rsidRDefault="00322120" w:rsidP="00322120">
            <w:pPr>
              <w:pStyle w:val="ListParagraph"/>
              <w:numPr>
                <w:ilvl w:val="1"/>
                <w:numId w:val="1"/>
              </w:numPr>
              <w:spacing w:line="360" w:lineRule="auto"/>
              <w:jc w:val="both"/>
            </w:pPr>
            <w:proofErr w:type="spellStart"/>
            <w:r>
              <w:rPr>
                <w:i/>
              </w:rPr>
              <w:t>Bingedrinker</w:t>
            </w:r>
            <w:proofErr w:type="spellEnd"/>
          </w:p>
        </w:tc>
      </w:tr>
      <w:tr w:rsidR="00322120" w:rsidTr="00322120">
        <w:tc>
          <w:tcPr>
            <w:tcW w:w="3070" w:type="dxa"/>
          </w:tcPr>
          <w:p w:rsidR="00322120" w:rsidRPr="00322120" w:rsidRDefault="00322120" w:rsidP="00322120">
            <w:pPr>
              <w:spacing w:line="360" w:lineRule="auto"/>
              <w:rPr>
                <w:b/>
              </w:rPr>
            </w:pPr>
            <w:r w:rsidRPr="00322120">
              <w:rPr>
                <w:b/>
              </w:rPr>
              <w:t>Variabele</w:t>
            </w:r>
          </w:p>
        </w:tc>
        <w:tc>
          <w:tcPr>
            <w:tcW w:w="3071" w:type="dxa"/>
          </w:tcPr>
          <w:p w:rsidR="00322120" w:rsidRPr="00322120" w:rsidRDefault="00322120" w:rsidP="00322120">
            <w:pPr>
              <w:spacing w:line="360" w:lineRule="auto"/>
              <w:rPr>
                <w:b/>
              </w:rPr>
            </w:pPr>
            <w:proofErr w:type="spellStart"/>
            <w:r>
              <w:rPr>
                <w:b/>
              </w:rPr>
              <w:t>Odds</w:t>
            </w:r>
            <w:proofErr w:type="spellEnd"/>
            <w:r>
              <w:rPr>
                <w:b/>
              </w:rPr>
              <w:t xml:space="preserve"> Ratio</w:t>
            </w:r>
          </w:p>
        </w:tc>
        <w:tc>
          <w:tcPr>
            <w:tcW w:w="3071" w:type="dxa"/>
          </w:tcPr>
          <w:p w:rsidR="00322120" w:rsidRPr="00322120" w:rsidRDefault="00322120" w:rsidP="00322120">
            <w:pPr>
              <w:spacing w:line="360" w:lineRule="auto"/>
              <w:rPr>
                <w:b/>
              </w:rPr>
            </w:pPr>
            <w:proofErr w:type="spellStart"/>
            <w:r w:rsidRPr="00322120">
              <w:rPr>
                <w:b/>
              </w:rPr>
              <w:t>P-waarde</w:t>
            </w:r>
            <w:proofErr w:type="spellEnd"/>
          </w:p>
        </w:tc>
      </w:tr>
      <w:tr w:rsidR="00322120" w:rsidTr="00322120">
        <w:tc>
          <w:tcPr>
            <w:tcW w:w="3070" w:type="dxa"/>
          </w:tcPr>
          <w:p w:rsidR="00322120" w:rsidRDefault="00322120" w:rsidP="00322120">
            <w:pPr>
              <w:spacing w:line="360" w:lineRule="auto"/>
            </w:pPr>
            <w:r>
              <w:t>MLDA</w:t>
            </w:r>
          </w:p>
        </w:tc>
        <w:tc>
          <w:tcPr>
            <w:tcW w:w="3071" w:type="dxa"/>
          </w:tcPr>
          <w:p w:rsidR="00322120" w:rsidRDefault="00322120" w:rsidP="00322120">
            <w:pPr>
              <w:spacing w:line="360" w:lineRule="auto"/>
              <w:jc w:val="center"/>
            </w:pPr>
            <w:r>
              <w:t>1,525</w:t>
            </w:r>
          </w:p>
        </w:tc>
        <w:tc>
          <w:tcPr>
            <w:tcW w:w="3071" w:type="dxa"/>
          </w:tcPr>
          <w:p w:rsidR="00322120" w:rsidRDefault="00322120" w:rsidP="00322120">
            <w:pPr>
              <w:spacing w:line="360" w:lineRule="auto"/>
              <w:jc w:val="center"/>
            </w:pPr>
            <w:r>
              <w:t>0,017</w:t>
            </w:r>
          </w:p>
        </w:tc>
      </w:tr>
      <w:tr w:rsidR="00322120" w:rsidTr="00322120">
        <w:tc>
          <w:tcPr>
            <w:tcW w:w="3070" w:type="dxa"/>
          </w:tcPr>
          <w:p w:rsidR="00322120" w:rsidRDefault="00322120" w:rsidP="00322120">
            <w:pPr>
              <w:spacing w:line="360" w:lineRule="auto"/>
            </w:pPr>
            <w:r>
              <w:t>Man</w:t>
            </w:r>
          </w:p>
        </w:tc>
        <w:tc>
          <w:tcPr>
            <w:tcW w:w="3071" w:type="dxa"/>
          </w:tcPr>
          <w:p w:rsidR="00322120" w:rsidRDefault="00322120" w:rsidP="00322120">
            <w:pPr>
              <w:spacing w:line="360" w:lineRule="auto"/>
              <w:jc w:val="center"/>
            </w:pPr>
            <w:r>
              <w:t>1,551</w:t>
            </w:r>
          </w:p>
        </w:tc>
        <w:tc>
          <w:tcPr>
            <w:tcW w:w="3071" w:type="dxa"/>
          </w:tcPr>
          <w:p w:rsidR="00322120" w:rsidRDefault="00322120" w:rsidP="00322120">
            <w:pPr>
              <w:spacing w:line="360" w:lineRule="auto"/>
              <w:jc w:val="center"/>
            </w:pPr>
            <w:r>
              <w:t>0,004</w:t>
            </w:r>
          </w:p>
        </w:tc>
      </w:tr>
      <w:tr w:rsidR="00322120" w:rsidTr="00322120">
        <w:tc>
          <w:tcPr>
            <w:tcW w:w="3070" w:type="dxa"/>
          </w:tcPr>
          <w:p w:rsidR="00322120" w:rsidRDefault="00322120" w:rsidP="00322120">
            <w:pPr>
              <w:spacing w:line="360" w:lineRule="auto"/>
            </w:pPr>
            <w:r>
              <w:t>Opleiding</w:t>
            </w:r>
          </w:p>
        </w:tc>
        <w:tc>
          <w:tcPr>
            <w:tcW w:w="3071" w:type="dxa"/>
          </w:tcPr>
          <w:p w:rsidR="00322120" w:rsidRDefault="00322120" w:rsidP="00322120">
            <w:pPr>
              <w:spacing w:line="360" w:lineRule="auto"/>
              <w:jc w:val="center"/>
            </w:pPr>
            <w:r>
              <w:t>0,844</w:t>
            </w:r>
          </w:p>
        </w:tc>
        <w:tc>
          <w:tcPr>
            <w:tcW w:w="3071" w:type="dxa"/>
          </w:tcPr>
          <w:p w:rsidR="00322120" w:rsidRDefault="00322120" w:rsidP="00322120">
            <w:pPr>
              <w:spacing w:line="360" w:lineRule="auto"/>
              <w:jc w:val="center"/>
            </w:pPr>
            <w:r>
              <w:t>0,006</w:t>
            </w:r>
          </w:p>
        </w:tc>
      </w:tr>
      <w:tr w:rsidR="00322120" w:rsidTr="00322120">
        <w:tc>
          <w:tcPr>
            <w:tcW w:w="3070" w:type="dxa"/>
          </w:tcPr>
          <w:p w:rsidR="00322120" w:rsidRDefault="00322120" w:rsidP="00256671">
            <w:pPr>
              <w:spacing w:line="360" w:lineRule="auto"/>
              <w:jc w:val="both"/>
            </w:pPr>
          </w:p>
        </w:tc>
        <w:tc>
          <w:tcPr>
            <w:tcW w:w="3071" w:type="dxa"/>
          </w:tcPr>
          <w:p w:rsidR="00322120" w:rsidRDefault="00322120" w:rsidP="00256671">
            <w:pPr>
              <w:spacing w:line="360" w:lineRule="auto"/>
              <w:jc w:val="both"/>
            </w:pPr>
          </w:p>
        </w:tc>
        <w:tc>
          <w:tcPr>
            <w:tcW w:w="3071" w:type="dxa"/>
          </w:tcPr>
          <w:p w:rsidR="00322120" w:rsidRDefault="00322120" w:rsidP="00256671">
            <w:pPr>
              <w:spacing w:line="360" w:lineRule="auto"/>
              <w:jc w:val="both"/>
            </w:pPr>
          </w:p>
        </w:tc>
      </w:tr>
      <w:tr w:rsidR="00322120" w:rsidTr="00322120">
        <w:tc>
          <w:tcPr>
            <w:tcW w:w="3070" w:type="dxa"/>
          </w:tcPr>
          <w:p w:rsidR="00322120" w:rsidRDefault="00ED5E91" w:rsidP="00256671">
            <w:pPr>
              <w:spacing w:line="360" w:lineRule="auto"/>
              <w:jc w:val="both"/>
            </w:pPr>
            <w:proofErr w:type="spellStart"/>
            <w:r>
              <w:t>Obs</w:t>
            </w:r>
            <w:proofErr w:type="spellEnd"/>
          </w:p>
        </w:tc>
        <w:tc>
          <w:tcPr>
            <w:tcW w:w="3071" w:type="dxa"/>
          </w:tcPr>
          <w:p w:rsidR="00322120" w:rsidRDefault="00ED5E91" w:rsidP="00256671">
            <w:pPr>
              <w:spacing w:line="360" w:lineRule="auto"/>
              <w:jc w:val="both"/>
            </w:pPr>
            <w:r>
              <w:t>553</w:t>
            </w:r>
          </w:p>
        </w:tc>
        <w:tc>
          <w:tcPr>
            <w:tcW w:w="3071" w:type="dxa"/>
          </w:tcPr>
          <w:p w:rsidR="00322120" w:rsidRDefault="00322120" w:rsidP="00256671">
            <w:pPr>
              <w:spacing w:line="360" w:lineRule="auto"/>
              <w:jc w:val="both"/>
            </w:pPr>
          </w:p>
        </w:tc>
      </w:tr>
      <w:tr w:rsidR="00322120" w:rsidTr="00322120">
        <w:tc>
          <w:tcPr>
            <w:tcW w:w="3070" w:type="dxa"/>
          </w:tcPr>
          <w:p w:rsidR="00322120" w:rsidRDefault="00ED5E91" w:rsidP="00256671">
            <w:pPr>
              <w:spacing w:line="360" w:lineRule="auto"/>
              <w:jc w:val="both"/>
            </w:pPr>
            <w:proofErr w:type="spellStart"/>
            <w:r>
              <w:t>Wald</w:t>
            </w:r>
            <w:proofErr w:type="spellEnd"/>
            <w:r>
              <w:t xml:space="preserve"> </w:t>
            </w:r>
            <w:proofErr w:type="spellStart"/>
            <w:r>
              <w:t>Chi²</w:t>
            </w:r>
            <w:proofErr w:type="spellEnd"/>
            <w:r>
              <w:t xml:space="preserve"> </w:t>
            </w:r>
          </w:p>
        </w:tc>
        <w:tc>
          <w:tcPr>
            <w:tcW w:w="3071" w:type="dxa"/>
          </w:tcPr>
          <w:p w:rsidR="00322120" w:rsidRDefault="00ED5E91" w:rsidP="00256671">
            <w:pPr>
              <w:spacing w:line="360" w:lineRule="auto"/>
              <w:jc w:val="both"/>
            </w:pPr>
            <w:r>
              <w:t>15,30</w:t>
            </w:r>
          </w:p>
        </w:tc>
        <w:tc>
          <w:tcPr>
            <w:tcW w:w="3071" w:type="dxa"/>
          </w:tcPr>
          <w:p w:rsidR="00322120" w:rsidRDefault="00322120" w:rsidP="00256671">
            <w:pPr>
              <w:spacing w:line="360" w:lineRule="auto"/>
              <w:jc w:val="both"/>
            </w:pPr>
          </w:p>
        </w:tc>
      </w:tr>
    </w:tbl>
    <w:p w:rsidR="00322120" w:rsidRDefault="00322120" w:rsidP="00256671">
      <w:pPr>
        <w:spacing w:line="360" w:lineRule="auto"/>
        <w:jc w:val="both"/>
      </w:pPr>
    </w:p>
    <w:tbl>
      <w:tblPr>
        <w:tblStyle w:val="TableGrid"/>
        <w:tblW w:w="0" w:type="auto"/>
        <w:tblLook w:val="04A0"/>
      </w:tblPr>
      <w:tblGrid>
        <w:gridCol w:w="3070"/>
        <w:gridCol w:w="3071"/>
        <w:gridCol w:w="3071"/>
      </w:tblGrid>
      <w:tr w:rsidR="00ED5E91" w:rsidTr="003E5440">
        <w:tc>
          <w:tcPr>
            <w:tcW w:w="9212" w:type="dxa"/>
            <w:gridSpan w:val="3"/>
            <w:tcBorders>
              <w:top w:val="nil"/>
              <w:left w:val="nil"/>
              <w:right w:val="nil"/>
            </w:tcBorders>
          </w:tcPr>
          <w:p w:rsidR="00ED5E91" w:rsidRDefault="00ED5E91" w:rsidP="00ED5E91">
            <w:pPr>
              <w:pStyle w:val="ListParagraph"/>
              <w:numPr>
                <w:ilvl w:val="1"/>
                <w:numId w:val="1"/>
              </w:numPr>
              <w:spacing w:line="360" w:lineRule="auto"/>
              <w:jc w:val="both"/>
            </w:pPr>
            <w:r>
              <w:rPr>
                <w:i/>
              </w:rPr>
              <w:t>Doordeweeks</w:t>
            </w:r>
          </w:p>
        </w:tc>
      </w:tr>
      <w:tr w:rsidR="00ED5E91" w:rsidTr="003E5440">
        <w:tc>
          <w:tcPr>
            <w:tcW w:w="3070" w:type="dxa"/>
          </w:tcPr>
          <w:p w:rsidR="00ED5E91" w:rsidRPr="00322120" w:rsidRDefault="00ED5E91" w:rsidP="003E5440">
            <w:pPr>
              <w:spacing w:line="360" w:lineRule="auto"/>
              <w:rPr>
                <w:b/>
              </w:rPr>
            </w:pPr>
            <w:r w:rsidRPr="00322120">
              <w:rPr>
                <w:b/>
              </w:rPr>
              <w:t>Variabele</w:t>
            </w:r>
          </w:p>
        </w:tc>
        <w:tc>
          <w:tcPr>
            <w:tcW w:w="3071" w:type="dxa"/>
          </w:tcPr>
          <w:p w:rsidR="00ED5E91" w:rsidRPr="00322120" w:rsidRDefault="00ED5E91" w:rsidP="003E5440">
            <w:pPr>
              <w:spacing w:line="360" w:lineRule="auto"/>
              <w:rPr>
                <w:b/>
              </w:rPr>
            </w:pPr>
            <w:proofErr w:type="spellStart"/>
            <w:r>
              <w:rPr>
                <w:b/>
              </w:rPr>
              <w:t>Odds</w:t>
            </w:r>
            <w:proofErr w:type="spellEnd"/>
            <w:r>
              <w:rPr>
                <w:b/>
              </w:rPr>
              <w:t xml:space="preserve"> Ratio</w:t>
            </w:r>
          </w:p>
        </w:tc>
        <w:tc>
          <w:tcPr>
            <w:tcW w:w="3071" w:type="dxa"/>
          </w:tcPr>
          <w:p w:rsidR="00ED5E91" w:rsidRPr="00322120" w:rsidRDefault="00ED5E91" w:rsidP="003E5440">
            <w:pPr>
              <w:spacing w:line="360" w:lineRule="auto"/>
              <w:rPr>
                <w:b/>
              </w:rPr>
            </w:pPr>
            <w:proofErr w:type="spellStart"/>
            <w:r w:rsidRPr="00322120">
              <w:rPr>
                <w:b/>
              </w:rPr>
              <w:t>P-waarde</w:t>
            </w:r>
            <w:proofErr w:type="spellEnd"/>
          </w:p>
        </w:tc>
      </w:tr>
      <w:tr w:rsidR="00ED5E91" w:rsidTr="003E5440">
        <w:tc>
          <w:tcPr>
            <w:tcW w:w="3070" w:type="dxa"/>
          </w:tcPr>
          <w:p w:rsidR="00ED5E91" w:rsidRDefault="00ED5E91" w:rsidP="003E5440">
            <w:pPr>
              <w:spacing w:line="360" w:lineRule="auto"/>
            </w:pPr>
            <w:r>
              <w:t>MLDA</w:t>
            </w:r>
          </w:p>
        </w:tc>
        <w:tc>
          <w:tcPr>
            <w:tcW w:w="3071" w:type="dxa"/>
          </w:tcPr>
          <w:p w:rsidR="00ED5E91" w:rsidRDefault="00ED5E91" w:rsidP="00ED5E91">
            <w:pPr>
              <w:spacing w:line="360" w:lineRule="auto"/>
              <w:jc w:val="center"/>
            </w:pPr>
            <w:r>
              <w:t>1,331</w:t>
            </w:r>
          </w:p>
        </w:tc>
        <w:tc>
          <w:tcPr>
            <w:tcW w:w="3071" w:type="dxa"/>
          </w:tcPr>
          <w:p w:rsidR="00ED5E91" w:rsidRDefault="00ED5E91" w:rsidP="00ED5E91">
            <w:pPr>
              <w:spacing w:line="360" w:lineRule="auto"/>
              <w:jc w:val="center"/>
            </w:pPr>
            <w:r>
              <w:t>0,131</w:t>
            </w:r>
          </w:p>
        </w:tc>
      </w:tr>
      <w:tr w:rsidR="00ED5E91" w:rsidTr="003E5440">
        <w:tc>
          <w:tcPr>
            <w:tcW w:w="3070" w:type="dxa"/>
          </w:tcPr>
          <w:p w:rsidR="00ED5E91" w:rsidRDefault="00ED5E91" w:rsidP="003E5440">
            <w:pPr>
              <w:spacing w:line="360" w:lineRule="auto"/>
            </w:pPr>
            <w:r>
              <w:t>Man</w:t>
            </w:r>
          </w:p>
        </w:tc>
        <w:tc>
          <w:tcPr>
            <w:tcW w:w="3071" w:type="dxa"/>
          </w:tcPr>
          <w:p w:rsidR="00ED5E91" w:rsidRDefault="00ED5E91" w:rsidP="00ED5E91">
            <w:pPr>
              <w:spacing w:line="360" w:lineRule="auto"/>
              <w:jc w:val="center"/>
            </w:pPr>
            <w:r>
              <w:t>1,214</w:t>
            </w:r>
          </w:p>
        </w:tc>
        <w:tc>
          <w:tcPr>
            <w:tcW w:w="3071" w:type="dxa"/>
          </w:tcPr>
          <w:p w:rsidR="00ED5E91" w:rsidRDefault="00ED5E91" w:rsidP="00ED5E91">
            <w:pPr>
              <w:spacing w:line="360" w:lineRule="auto"/>
              <w:jc w:val="center"/>
            </w:pPr>
            <w:r>
              <w:t>0,231</w:t>
            </w:r>
          </w:p>
        </w:tc>
      </w:tr>
      <w:tr w:rsidR="00ED5E91" w:rsidTr="003E5440">
        <w:tc>
          <w:tcPr>
            <w:tcW w:w="3070" w:type="dxa"/>
          </w:tcPr>
          <w:p w:rsidR="00ED5E91" w:rsidRDefault="00ED5E91" w:rsidP="003E5440">
            <w:pPr>
              <w:spacing w:line="360" w:lineRule="auto"/>
            </w:pPr>
            <w:r>
              <w:t>Opleiding</w:t>
            </w:r>
          </w:p>
        </w:tc>
        <w:tc>
          <w:tcPr>
            <w:tcW w:w="3071" w:type="dxa"/>
          </w:tcPr>
          <w:p w:rsidR="00ED5E91" w:rsidRDefault="00ED5E91" w:rsidP="00ED5E91">
            <w:pPr>
              <w:spacing w:line="360" w:lineRule="auto"/>
              <w:jc w:val="center"/>
            </w:pPr>
            <w:r>
              <w:t>0,622</w:t>
            </w:r>
          </w:p>
        </w:tc>
        <w:tc>
          <w:tcPr>
            <w:tcW w:w="3071" w:type="dxa"/>
          </w:tcPr>
          <w:p w:rsidR="00ED5E91" w:rsidRDefault="00ED5E91" w:rsidP="00ED5E91">
            <w:pPr>
              <w:spacing w:line="360" w:lineRule="auto"/>
              <w:jc w:val="center"/>
            </w:pPr>
            <w:r>
              <w:t>0,000</w:t>
            </w:r>
          </w:p>
        </w:tc>
      </w:tr>
      <w:tr w:rsidR="00ED5E91" w:rsidTr="003E5440">
        <w:tc>
          <w:tcPr>
            <w:tcW w:w="3070" w:type="dxa"/>
          </w:tcPr>
          <w:p w:rsidR="00ED5E91" w:rsidRDefault="00ED5E91" w:rsidP="003E5440">
            <w:pPr>
              <w:spacing w:line="360" w:lineRule="auto"/>
              <w:jc w:val="both"/>
            </w:pPr>
          </w:p>
        </w:tc>
        <w:tc>
          <w:tcPr>
            <w:tcW w:w="3071" w:type="dxa"/>
          </w:tcPr>
          <w:p w:rsidR="00ED5E91" w:rsidRDefault="00ED5E91" w:rsidP="003E5440">
            <w:pPr>
              <w:spacing w:line="360" w:lineRule="auto"/>
              <w:jc w:val="both"/>
            </w:pPr>
          </w:p>
        </w:tc>
        <w:tc>
          <w:tcPr>
            <w:tcW w:w="3071" w:type="dxa"/>
          </w:tcPr>
          <w:p w:rsidR="00ED5E91" w:rsidRDefault="00ED5E91" w:rsidP="003E5440">
            <w:pPr>
              <w:spacing w:line="360" w:lineRule="auto"/>
              <w:jc w:val="both"/>
            </w:pPr>
          </w:p>
        </w:tc>
      </w:tr>
      <w:tr w:rsidR="00ED5E91" w:rsidTr="003E5440">
        <w:tc>
          <w:tcPr>
            <w:tcW w:w="3070" w:type="dxa"/>
          </w:tcPr>
          <w:p w:rsidR="00ED5E91" w:rsidRDefault="00ED5E91" w:rsidP="003E5440">
            <w:pPr>
              <w:spacing w:line="360" w:lineRule="auto"/>
              <w:jc w:val="both"/>
            </w:pPr>
            <w:proofErr w:type="spellStart"/>
            <w:r>
              <w:t>Obs</w:t>
            </w:r>
            <w:proofErr w:type="spellEnd"/>
          </w:p>
        </w:tc>
        <w:tc>
          <w:tcPr>
            <w:tcW w:w="3071" w:type="dxa"/>
          </w:tcPr>
          <w:p w:rsidR="00ED5E91" w:rsidRDefault="00ED5E91" w:rsidP="003E5440">
            <w:pPr>
              <w:spacing w:line="360" w:lineRule="auto"/>
              <w:jc w:val="both"/>
            </w:pPr>
            <w:r>
              <w:t>553</w:t>
            </w:r>
          </w:p>
        </w:tc>
        <w:tc>
          <w:tcPr>
            <w:tcW w:w="3071" w:type="dxa"/>
          </w:tcPr>
          <w:p w:rsidR="00ED5E91" w:rsidRDefault="00ED5E91" w:rsidP="003E5440">
            <w:pPr>
              <w:spacing w:line="360" w:lineRule="auto"/>
              <w:jc w:val="both"/>
            </w:pPr>
          </w:p>
        </w:tc>
      </w:tr>
      <w:tr w:rsidR="00ED5E91" w:rsidTr="003E5440">
        <w:tc>
          <w:tcPr>
            <w:tcW w:w="3070" w:type="dxa"/>
          </w:tcPr>
          <w:p w:rsidR="00ED5E91" w:rsidRDefault="00ED5E91" w:rsidP="003E5440">
            <w:pPr>
              <w:spacing w:line="360" w:lineRule="auto"/>
              <w:jc w:val="both"/>
            </w:pPr>
            <w:proofErr w:type="spellStart"/>
            <w:r>
              <w:t>Wald</w:t>
            </w:r>
            <w:proofErr w:type="spellEnd"/>
            <w:r>
              <w:t xml:space="preserve"> </w:t>
            </w:r>
            <w:proofErr w:type="spellStart"/>
            <w:r>
              <w:t>Chi²</w:t>
            </w:r>
            <w:proofErr w:type="spellEnd"/>
            <w:r>
              <w:t xml:space="preserve"> </w:t>
            </w:r>
          </w:p>
        </w:tc>
        <w:tc>
          <w:tcPr>
            <w:tcW w:w="3071" w:type="dxa"/>
          </w:tcPr>
          <w:p w:rsidR="00ED5E91" w:rsidRDefault="00ED5E91" w:rsidP="003E5440">
            <w:pPr>
              <w:spacing w:line="360" w:lineRule="auto"/>
              <w:jc w:val="both"/>
            </w:pPr>
            <w:r>
              <w:t>70,05</w:t>
            </w:r>
          </w:p>
        </w:tc>
        <w:tc>
          <w:tcPr>
            <w:tcW w:w="3071" w:type="dxa"/>
          </w:tcPr>
          <w:p w:rsidR="00ED5E91" w:rsidRDefault="00ED5E91" w:rsidP="003E5440">
            <w:pPr>
              <w:spacing w:line="360" w:lineRule="auto"/>
              <w:jc w:val="both"/>
            </w:pPr>
          </w:p>
        </w:tc>
      </w:tr>
    </w:tbl>
    <w:p w:rsidR="00322120" w:rsidRDefault="00322120" w:rsidP="00256671">
      <w:pPr>
        <w:spacing w:line="360" w:lineRule="auto"/>
        <w:jc w:val="both"/>
      </w:pPr>
    </w:p>
    <w:tbl>
      <w:tblPr>
        <w:tblStyle w:val="TableGrid"/>
        <w:tblW w:w="0" w:type="auto"/>
        <w:tblLook w:val="04A0"/>
      </w:tblPr>
      <w:tblGrid>
        <w:gridCol w:w="3070"/>
        <w:gridCol w:w="3071"/>
        <w:gridCol w:w="3071"/>
      </w:tblGrid>
      <w:tr w:rsidR="00ED5E91" w:rsidTr="003E5440">
        <w:tc>
          <w:tcPr>
            <w:tcW w:w="9212" w:type="dxa"/>
            <w:gridSpan w:val="3"/>
            <w:tcBorders>
              <w:top w:val="nil"/>
              <w:left w:val="nil"/>
              <w:right w:val="nil"/>
            </w:tcBorders>
          </w:tcPr>
          <w:p w:rsidR="00ED5E91" w:rsidRDefault="00ED5E91" w:rsidP="00ED5E91">
            <w:pPr>
              <w:pStyle w:val="ListParagraph"/>
              <w:numPr>
                <w:ilvl w:val="1"/>
                <w:numId w:val="1"/>
              </w:numPr>
              <w:spacing w:line="360" w:lineRule="auto"/>
              <w:jc w:val="both"/>
            </w:pPr>
            <w:r>
              <w:rPr>
                <w:i/>
              </w:rPr>
              <w:t>Weekend</w:t>
            </w:r>
          </w:p>
        </w:tc>
      </w:tr>
      <w:tr w:rsidR="00ED5E91" w:rsidTr="003E5440">
        <w:tc>
          <w:tcPr>
            <w:tcW w:w="3070" w:type="dxa"/>
          </w:tcPr>
          <w:p w:rsidR="00ED5E91" w:rsidRPr="00322120" w:rsidRDefault="00ED5E91" w:rsidP="003E5440">
            <w:pPr>
              <w:spacing w:line="360" w:lineRule="auto"/>
              <w:rPr>
                <w:b/>
              </w:rPr>
            </w:pPr>
            <w:r w:rsidRPr="00322120">
              <w:rPr>
                <w:b/>
              </w:rPr>
              <w:t>Variabele</w:t>
            </w:r>
          </w:p>
        </w:tc>
        <w:tc>
          <w:tcPr>
            <w:tcW w:w="3071" w:type="dxa"/>
          </w:tcPr>
          <w:p w:rsidR="00ED5E91" w:rsidRPr="00322120" w:rsidRDefault="00ED5E91" w:rsidP="003E5440">
            <w:pPr>
              <w:spacing w:line="360" w:lineRule="auto"/>
              <w:rPr>
                <w:b/>
              </w:rPr>
            </w:pPr>
            <w:proofErr w:type="spellStart"/>
            <w:r>
              <w:rPr>
                <w:b/>
              </w:rPr>
              <w:t>Odds</w:t>
            </w:r>
            <w:proofErr w:type="spellEnd"/>
            <w:r>
              <w:rPr>
                <w:b/>
              </w:rPr>
              <w:t xml:space="preserve"> Ratio</w:t>
            </w:r>
          </w:p>
        </w:tc>
        <w:tc>
          <w:tcPr>
            <w:tcW w:w="3071" w:type="dxa"/>
          </w:tcPr>
          <w:p w:rsidR="00ED5E91" w:rsidRPr="00322120" w:rsidRDefault="00ED5E91" w:rsidP="003E5440">
            <w:pPr>
              <w:spacing w:line="360" w:lineRule="auto"/>
              <w:rPr>
                <w:b/>
              </w:rPr>
            </w:pPr>
            <w:proofErr w:type="spellStart"/>
            <w:r w:rsidRPr="00322120">
              <w:rPr>
                <w:b/>
              </w:rPr>
              <w:t>P-waarde</w:t>
            </w:r>
            <w:proofErr w:type="spellEnd"/>
          </w:p>
        </w:tc>
      </w:tr>
      <w:tr w:rsidR="00ED5E91" w:rsidTr="003E5440">
        <w:tc>
          <w:tcPr>
            <w:tcW w:w="3070" w:type="dxa"/>
          </w:tcPr>
          <w:p w:rsidR="00ED5E91" w:rsidRDefault="00ED5E91" w:rsidP="003E5440">
            <w:pPr>
              <w:spacing w:line="360" w:lineRule="auto"/>
            </w:pPr>
            <w:r>
              <w:t>MLDA</w:t>
            </w:r>
          </w:p>
        </w:tc>
        <w:tc>
          <w:tcPr>
            <w:tcW w:w="3071" w:type="dxa"/>
          </w:tcPr>
          <w:p w:rsidR="00ED5E91" w:rsidRDefault="00ED5E91" w:rsidP="00ED5E91">
            <w:pPr>
              <w:spacing w:line="360" w:lineRule="auto"/>
              <w:jc w:val="center"/>
            </w:pPr>
            <w:r>
              <w:t>1,789</w:t>
            </w:r>
          </w:p>
        </w:tc>
        <w:tc>
          <w:tcPr>
            <w:tcW w:w="3071" w:type="dxa"/>
          </w:tcPr>
          <w:p w:rsidR="00ED5E91" w:rsidRDefault="00ED5E91" w:rsidP="00ED5E91">
            <w:pPr>
              <w:spacing w:line="360" w:lineRule="auto"/>
              <w:jc w:val="center"/>
            </w:pPr>
            <w:r>
              <w:t>0,008</w:t>
            </w:r>
          </w:p>
        </w:tc>
      </w:tr>
      <w:tr w:rsidR="00ED5E91" w:rsidTr="003E5440">
        <w:tc>
          <w:tcPr>
            <w:tcW w:w="3070" w:type="dxa"/>
          </w:tcPr>
          <w:p w:rsidR="00ED5E91" w:rsidRDefault="00ED5E91" w:rsidP="003E5440">
            <w:pPr>
              <w:spacing w:line="360" w:lineRule="auto"/>
            </w:pPr>
            <w:r>
              <w:t>Man</w:t>
            </w:r>
          </w:p>
        </w:tc>
        <w:tc>
          <w:tcPr>
            <w:tcW w:w="3071" w:type="dxa"/>
          </w:tcPr>
          <w:p w:rsidR="00ED5E91" w:rsidRDefault="00ED5E91" w:rsidP="00ED5E91">
            <w:pPr>
              <w:spacing w:line="360" w:lineRule="auto"/>
              <w:jc w:val="center"/>
            </w:pPr>
            <w:r>
              <w:t>1,504</w:t>
            </w:r>
          </w:p>
        </w:tc>
        <w:tc>
          <w:tcPr>
            <w:tcW w:w="3071" w:type="dxa"/>
          </w:tcPr>
          <w:p w:rsidR="00ED5E91" w:rsidRDefault="00ED5E91" w:rsidP="00ED5E91">
            <w:pPr>
              <w:spacing w:line="360" w:lineRule="auto"/>
              <w:jc w:val="center"/>
            </w:pPr>
            <w:r>
              <w:t>0,029</w:t>
            </w:r>
          </w:p>
        </w:tc>
      </w:tr>
      <w:tr w:rsidR="00ED5E91" w:rsidTr="003E5440">
        <w:tc>
          <w:tcPr>
            <w:tcW w:w="3070" w:type="dxa"/>
          </w:tcPr>
          <w:p w:rsidR="00ED5E91" w:rsidRDefault="00ED5E91" w:rsidP="003E5440">
            <w:pPr>
              <w:spacing w:line="360" w:lineRule="auto"/>
            </w:pPr>
            <w:r>
              <w:t>Opleiding</w:t>
            </w:r>
          </w:p>
        </w:tc>
        <w:tc>
          <w:tcPr>
            <w:tcW w:w="3071" w:type="dxa"/>
          </w:tcPr>
          <w:p w:rsidR="00ED5E91" w:rsidRDefault="00ED5E91" w:rsidP="003E5440">
            <w:pPr>
              <w:spacing w:line="360" w:lineRule="auto"/>
              <w:jc w:val="center"/>
            </w:pPr>
            <w:r>
              <w:t>1,544</w:t>
            </w:r>
          </w:p>
        </w:tc>
        <w:tc>
          <w:tcPr>
            <w:tcW w:w="3071" w:type="dxa"/>
          </w:tcPr>
          <w:p w:rsidR="00ED5E91" w:rsidRDefault="00ED5E91" w:rsidP="00ED5E91">
            <w:pPr>
              <w:spacing w:line="360" w:lineRule="auto"/>
              <w:jc w:val="center"/>
            </w:pPr>
            <w:r>
              <w:t>0,000</w:t>
            </w:r>
          </w:p>
        </w:tc>
      </w:tr>
      <w:tr w:rsidR="00ED5E91" w:rsidTr="003E5440">
        <w:tc>
          <w:tcPr>
            <w:tcW w:w="3070" w:type="dxa"/>
          </w:tcPr>
          <w:p w:rsidR="00ED5E91" w:rsidRDefault="00ED5E91" w:rsidP="003E5440">
            <w:pPr>
              <w:spacing w:line="360" w:lineRule="auto"/>
              <w:jc w:val="both"/>
            </w:pPr>
          </w:p>
        </w:tc>
        <w:tc>
          <w:tcPr>
            <w:tcW w:w="3071" w:type="dxa"/>
          </w:tcPr>
          <w:p w:rsidR="00ED5E91" w:rsidRDefault="00ED5E91" w:rsidP="003E5440">
            <w:pPr>
              <w:spacing w:line="360" w:lineRule="auto"/>
              <w:jc w:val="both"/>
            </w:pPr>
          </w:p>
        </w:tc>
        <w:tc>
          <w:tcPr>
            <w:tcW w:w="3071" w:type="dxa"/>
          </w:tcPr>
          <w:p w:rsidR="00ED5E91" w:rsidRDefault="00ED5E91" w:rsidP="003E5440">
            <w:pPr>
              <w:spacing w:line="360" w:lineRule="auto"/>
              <w:jc w:val="both"/>
            </w:pPr>
          </w:p>
        </w:tc>
      </w:tr>
      <w:tr w:rsidR="00ED5E91" w:rsidTr="003E5440">
        <w:tc>
          <w:tcPr>
            <w:tcW w:w="3070" w:type="dxa"/>
          </w:tcPr>
          <w:p w:rsidR="00ED5E91" w:rsidRDefault="00ED5E91" w:rsidP="003E5440">
            <w:pPr>
              <w:spacing w:line="360" w:lineRule="auto"/>
              <w:jc w:val="both"/>
            </w:pPr>
            <w:proofErr w:type="spellStart"/>
            <w:r>
              <w:t>Obs</w:t>
            </w:r>
            <w:proofErr w:type="spellEnd"/>
          </w:p>
        </w:tc>
        <w:tc>
          <w:tcPr>
            <w:tcW w:w="3071" w:type="dxa"/>
          </w:tcPr>
          <w:p w:rsidR="00ED5E91" w:rsidRDefault="00ED5E91" w:rsidP="003E5440">
            <w:pPr>
              <w:spacing w:line="360" w:lineRule="auto"/>
              <w:jc w:val="both"/>
            </w:pPr>
            <w:r>
              <w:t>553</w:t>
            </w:r>
          </w:p>
        </w:tc>
        <w:tc>
          <w:tcPr>
            <w:tcW w:w="3071" w:type="dxa"/>
          </w:tcPr>
          <w:p w:rsidR="00ED5E91" w:rsidRDefault="00ED5E91" w:rsidP="003E5440">
            <w:pPr>
              <w:spacing w:line="360" w:lineRule="auto"/>
              <w:jc w:val="both"/>
            </w:pPr>
          </w:p>
        </w:tc>
      </w:tr>
      <w:tr w:rsidR="00ED5E91" w:rsidTr="003E5440">
        <w:tc>
          <w:tcPr>
            <w:tcW w:w="3070" w:type="dxa"/>
          </w:tcPr>
          <w:p w:rsidR="00ED5E91" w:rsidRDefault="00ED5E91" w:rsidP="003E5440">
            <w:pPr>
              <w:spacing w:line="360" w:lineRule="auto"/>
              <w:jc w:val="both"/>
            </w:pPr>
            <w:proofErr w:type="spellStart"/>
            <w:r>
              <w:t>Wald</w:t>
            </w:r>
            <w:proofErr w:type="spellEnd"/>
            <w:r>
              <w:t xml:space="preserve"> </w:t>
            </w:r>
            <w:proofErr w:type="spellStart"/>
            <w:r>
              <w:t>Chi²</w:t>
            </w:r>
            <w:proofErr w:type="spellEnd"/>
            <w:r>
              <w:t xml:space="preserve"> </w:t>
            </w:r>
          </w:p>
        </w:tc>
        <w:tc>
          <w:tcPr>
            <w:tcW w:w="3071" w:type="dxa"/>
          </w:tcPr>
          <w:p w:rsidR="00ED5E91" w:rsidRDefault="00ED5E91" w:rsidP="003E5440">
            <w:pPr>
              <w:spacing w:line="360" w:lineRule="auto"/>
              <w:jc w:val="both"/>
            </w:pPr>
            <w:r>
              <w:t>150,82</w:t>
            </w:r>
          </w:p>
        </w:tc>
        <w:tc>
          <w:tcPr>
            <w:tcW w:w="3071" w:type="dxa"/>
          </w:tcPr>
          <w:p w:rsidR="00ED5E91" w:rsidRDefault="00ED5E91" w:rsidP="003E5440">
            <w:pPr>
              <w:spacing w:line="360" w:lineRule="auto"/>
              <w:jc w:val="both"/>
            </w:pPr>
          </w:p>
        </w:tc>
      </w:tr>
      <w:tr w:rsidR="0041538F" w:rsidTr="0041538F">
        <w:tc>
          <w:tcPr>
            <w:tcW w:w="9212" w:type="dxa"/>
            <w:gridSpan w:val="3"/>
            <w:tcBorders>
              <w:top w:val="nil"/>
              <w:left w:val="nil"/>
              <w:right w:val="nil"/>
            </w:tcBorders>
          </w:tcPr>
          <w:p w:rsidR="00DD6A44" w:rsidRPr="00DD6A44" w:rsidRDefault="00DD6A44" w:rsidP="00256671">
            <w:pPr>
              <w:spacing w:line="360" w:lineRule="auto"/>
              <w:jc w:val="both"/>
            </w:pPr>
            <w:r>
              <w:lastRenderedPageBreak/>
              <w:t>In de onderstaande tabel staan de regressies van het aanvullende model.</w:t>
            </w:r>
          </w:p>
          <w:p w:rsidR="00AF510B" w:rsidRPr="00AF510B" w:rsidRDefault="00AF510B" w:rsidP="00256671">
            <w:pPr>
              <w:spacing w:line="360" w:lineRule="auto"/>
              <w:jc w:val="both"/>
              <w:rPr>
                <w:i/>
              </w:rPr>
            </w:pPr>
            <w:r>
              <w:rPr>
                <w:i/>
              </w:rPr>
              <w:t>Tabel 3: Uitkomsten regressies met leeftijd [14,17]</w:t>
            </w:r>
            <w:r w:rsidR="00DD6A44">
              <w:rPr>
                <w:i/>
              </w:rPr>
              <w:t xml:space="preserve"> </w:t>
            </w:r>
          </w:p>
          <w:p w:rsidR="00AF510B" w:rsidRDefault="00AF510B" w:rsidP="00256671">
            <w:pPr>
              <w:spacing w:line="360" w:lineRule="auto"/>
              <w:jc w:val="both"/>
            </w:pPr>
          </w:p>
          <w:p w:rsidR="0041538F" w:rsidRDefault="0041538F" w:rsidP="00256671">
            <w:pPr>
              <w:spacing w:line="360" w:lineRule="auto"/>
              <w:jc w:val="both"/>
            </w:pPr>
            <w:proofErr w:type="gramStart"/>
            <w:r>
              <w:t xml:space="preserve">(2.1)   </w:t>
            </w:r>
            <w:proofErr w:type="spellStart"/>
            <w:proofErr w:type="gramEnd"/>
            <w:r w:rsidRPr="0041538F">
              <w:rPr>
                <w:i/>
              </w:rPr>
              <w:t>Bingedrinker</w:t>
            </w:r>
            <w:proofErr w:type="spellEnd"/>
          </w:p>
        </w:tc>
      </w:tr>
      <w:tr w:rsidR="0041538F" w:rsidTr="0041538F">
        <w:tc>
          <w:tcPr>
            <w:tcW w:w="3070" w:type="dxa"/>
          </w:tcPr>
          <w:p w:rsidR="0041538F" w:rsidRPr="00322120" w:rsidRDefault="0041538F" w:rsidP="003E5440">
            <w:pPr>
              <w:spacing w:line="360" w:lineRule="auto"/>
              <w:rPr>
                <w:b/>
              </w:rPr>
            </w:pPr>
            <w:r w:rsidRPr="00322120">
              <w:rPr>
                <w:b/>
              </w:rPr>
              <w:t>Variabele</w:t>
            </w:r>
          </w:p>
        </w:tc>
        <w:tc>
          <w:tcPr>
            <w:tcW w:w="3071" w:type="dxa"/>
          </w:tcPr>
          <w:p w:rsidR="0041538F" w:rsidRPr="00322120" w:rsidRDefault="0041538F" w:rsidP="003E5440">
            <w:pPr>
              <w:spacing w:line="360" w:lineRule="auto"/>
              <w:rPr>
                <w:b/>
              </w:rPr>
            </w:pPr>
            <w:proofErr w:type="spellStart"/>
            <w:r>
              <w:rPr>
                <w:b/>
              </w:rPr>
              <w:t>Odds</w:t>
            </w:r>
            <w:proofErr w:type="spellEnd"/>
            <w:r>
              <w:rPr>
                <w:b/>
              </w:rPr>
              <w:t xml:space="preserve"> Ratio</w:t>
            </w:r>
          </w:p>
        </w:tc>
        <w:tc>
          <w:tcPr>
            <w:tcW w:w="3071" w:type="dxa"/>
          </w:tcPr>
          <w:p w:rsidR="0041538F" w:rsidRPr="00322120" w:rsidRDefault="0041538F" w:rsidP="003E5440">
            <w:pPr>
              <w:spacing w:line="360" w:lineRule="auto"/>
              <w:rPr>
                <w:b/>
              </w:rPr>
            </w:pPr>
            <w:proofErr w:type="spellStart"/>
            <w:r w:rsidRPr="00322120">
              <w:rPr>
                <w:b/>
              </w:rPr>
              <w:t>P-waarde</w:t>
            </w:r>
            <w:proofErr w:type="spellEnd"/>
          </w:p>
        </w:tc>
      </w:tr>
      <w:tr w:rsidR="0041538F" w:rsidTr="0041538F">
        <w:tc>
          <w:tcPr>
            <w:tcW w:w="3070" w:type="dxa"/>
          </w:tcPr>
          <w:p w:rsidR="0041538F" w:rsidRDefault="00F7723C" w:rsidP="003E5440">
            <w:pPr>
              <w:spacing w:line="360" w:lineRule="auto"/>
            </w:pPr>
            <w:r>
              <w:t>Leeftijd</w:t>
            </w:r>
          </w:p>
        </w:tc>
        <w:tc>
          <w:tcPr>
            <w:tcW w:w="3071" w:type="dxa"/>
          </w:tcPr>
          <w:p w:rsidR="0041538F" w:rsidRDefault="00F7723C" w:rsidP="00256671">
            <w:pPr>
              <w:spacing w:line="360" w:lineRule="auto"/>
              <w:jc w:val="both"/>
            </w:pPr>
            <w:r>
              <w:t>0,942</w:t>
            </w:r>
          </w:p>
        </w:tc>
        <w:tc>
          <w:tcPr>
            <w:tcW w:w="3071" w:type="dxa"/>
          </w:tcPr>
          <w:p w:rsidR="0041538F" w:rsidRDefault="00F7723C" w:rsidP="00256671">
            <w:pPr>
              <w:spacing w:line="360" w:lineRule="auto"/>
              <w:jc w:val="both"/>
            </w:pPr>
            <w:r>
              <w:t>0,000</w:t>
            </w:r>
          </w:p>
        </w:tc>
      </w:tr>
      <w:tr w:rsidR="007432DB" w:rsidTr="0041538F">
        <w:tc>
          <w:tcPr>
            <w:tcW w:w="3070" w:type="dxa"/>
          </w:tcPr>
          <w:p w:rsidR="007432DB" w:rsidRDefault="007432DB" w:rsidP="003E5440">
            <w:pPr>
              <w:spacing w:line="360" w:lineRule="auto"/>
            </w:pPr>
            <w:r>
              <w:t>MLDA</w:t>
            </w:r>
          </w:p>
        </w:tc>
        <w:tc>
          <w:tcPr>
            <w:tcW w:w="3071" w:type="dxa"/>
          </w:tcPr>
          <w:p w:rsidR="007432DB" w:rsidRDefault="00F7723C" w:rsidP="003E5440">
            <w:pPr>
              <w:spacing w:line="360" w:lineRule="auto"/>
              <w:jc w:val="both"/>
            </w:pPr>
            <w:r>
              <w:t>3,594</w:t>
            </w:r>
          </w:p>
        </w:tc>
        <w:tc>
          <w:tcPr>
            <w:tcW w:w="3071" w:type="dxa"/>
          </w:tcPr>
          <w:p w:rsidR="007432DB" w:rsidRDefault="007432DB" w:rsidP="003E5440">
            <w:pPr>
              <w:spacing w:line="360" w:lineRule="auto"/>
              <w:jc w:val="both"/>
            </w:pPr>
            <w:r>
              <w:t>0,000</w:t>
            </w:r>
          </w:p>
        </w:tc>
      </w:tr>
      <w:tr w:rsidR="007432DB" w:rsidTr="0041538F">
        <w:tc>
          <w:tcPr>
            <w:tcW w:w="3070" w:type="dxa"/>
          </w:tcPr>
          <w:p w:rsidR="007432DB" w:rsidRDefault="007432DB" w:rsidP="003E5440">
            <w:pPr>
              <w:spacing w:line="360" w:lineRule="auto"/>
            </w:pPr>
            <w:r>
              <w:t>Man</w:t>
            </w:r>
          </w:p>
        </w:tc>
        <w:tc>
          <w:tcPr>
            <w:tcW w:w="3071" w:type="dxa"/>
          </w:tcPr>
          <w:p w:rsidR="007432DB" w:rsidRDefault="00F7723C" w:rsidP="003E5440">
            <w:pPr>
              <w:spacing w:line="360" w:lineRule="auto"/>
              <w:jc w:val="both"/>
            </w:pPr>
            <w:r>
              <w:t>1,719</w:t>
            </w:r>
          </w:p>
        </w:tc>
        <w:tc>
          <w:tcPr>
            <w:tcW w:w="3071" w:type="dxa"/>
          </w:tcPr>
          <w:p w:rsidR="007432DB" w:rsidRDefault="007432DB" w:rsidP="00F7723C">
            <w:pPr>
              <w:spacing w:line="360" w:lineRule="auto"/>
              <w:jc w:val="both"/>
            </w:pPr>
            <w:r>
              <w:t>0,0</w:t>
            </w:r>
            <w:r w:rsidR="00F7723C">
              <w:t>00</w:t>
            </w:r>
          </w:p>
        </w:tc>
      </w:tr>
      <w:tr w:rsidR="007432DB" w:rsidTr="0041538F">
        <w:tc>
          <w:tcPr>
            <w:tcW w:w="3070" w:type="dxa"/>
          </w:tcPr>
          <w:p w:rsidR="007432DB" w:rsidRDefault="007432DB" w:rsidP="003E5440">
            <w:pPr>
              <w:spacing w:line="360" w:lineRule="auto"/>
            </w:pPr>
            <w:r>
              <w:t>Opleiding</w:t>
            </w:r>
          </w:p>
        </w:tc>
        <w:tc>
          <w:tcPr>
            <w:tcW w:w="3071" w:type="dxa"/>
          </w:tcPr>
          <w:p w:rsidR="007432DB" w:rsidRDefault="00F7723C" w:rsidP="003E5440">
            <w:pPr>
              <w:spacing w:line="360" w:lineRule="auto"/>
              <w:jc w:val="both"/>
            </w:pPr>
            <w:r>
              <w:t>0,996</w:t>
            </w:r>
          </w:p>
        </w:tc>
        <w:tc>
          <w:tcPr>
            <w:tcW w:w="3071" w:type="dxa"/>
          </w:tcPr>
          <w:p w:rsidR="007432DB" w:rsidRDefault="007432DB" w:rsidP="00F7723C">
            <w:pPr>
              <w:spacing w:line="360" w:lineRule="auto"/>
              <w:jc w:val="both"/>
            </w:pPr>
            <w:r>
              <w:t>0,</w:t>
            </w:r>
            <w:r w:rsidR="00F7723C">
              <w:t>961</w:t>
            </w:r>
          </w:p>
        </w:tc>
      </w:tr>
      <w:tr w:rsidR="007432DB" w:rsidTr="0041538F">
        <w:tc>
          <w:tcPr>
            <w:tcW w:w="3070" w:type="dxa"/>
          </w:tcPr>
          <w:p w:rsidR="007432DB" w:rsidRDefault="007432DB" w:rsidP="003E5440">
            <w:pPr>
              <w:spacing w:line="360" w:lineRule="auto"/>
              <w:jc w:val="both"/>
            </w:pPr>
          </w:p>
        </w:tc>
        <w:tc>
          <w:tcPr>
            <w:tcW w:w="3071" w:type="dxa"/>
          </w:tcPr>
          <w:p w:rsidR="007432DB" w:rsidRDefault="007432DB" w:rsidP="00256671">
            <w:pPr>
              <w:spacing w:line="360" w:lineRule="auto"/>
              <w:jc w:val="both"/>
            </w:pPr>
          </w:p>
        </w:tc>
        <w:tc>
          <w:tcPr>
            <w:tcW w:w="3071" w:type="dxa"/>
          </w:tcPr>
          <w:p w:rsidR="007432DB" w:rsidRDefault="007432DB" w:rsidP="00256671">
            <w:pPr>
              <w:spacing w:line="360" w:lineRule="auto"/>
              <w:jc w:val="both"/>
            </w:pPr>
          </w:p>
        </w:tc>
      </w:tr>
      <w:tr w:rsidR="007432DB" w:rsidTr="0041538F">
        <w:tc>
          <w:tcPr>
            <w:tcW w:w="3070" w:type="dxa"/>
          </w:tcPr>
          <w:p w:rsidR="007432DB" w:rsidRDefault="007432DB" w:rsidP="003E5440">
            <w:pPr>
              <w:spacing w:line="360" w:lineRule="auto"/>
              <w:jc w:val="both"/>
            </w:pPr>
            <w:proofErr w:type="spellStart"/>
            <w:r>
              <w:t>Obs</w:t>
            </w:r>
            <w:proofErr w:type="spellEnd"/>
          </w:p>
        </w:tc>
        <w:tc>
          <w:tcPr>
            <w:tcW w:w="3071" w:type="dxa"/>
          </w:tcPr>
          <w:p w:rsidR="007432DB" w:rsidRDefault="007432DB" w:rsidP="00256671">
            <w:pPr>
              <w:spacing w:line="360" w:lineRule="auto"/>
              <w:jc w:val="both"/>
            </w:pPr>
            <w:r>
              <w:t>1100</w:t>
            </w:r>
          </w:p>
        </w:tc>
        <w:tc>
          <w:tcPr>
            <w:tcW w:w="3071" w:type="dxa"/>
          </w:tcPr>
          <w:p w:rsidR="007432DB" w:rsidRDefault="007432DB" w:rsidP="00256671">
            <w:pPr>
              <w:spacing w:line="360" w:lineRule="auto"/>
              <w:jc w:val="both"/>
            </w:pPr>
          </w:p>
        </w:tc>
      </w:tr>
      <w:tr w:rsidR="007432DB" w:rsidTr="0041538F">
        <w:tc>
          <w:tcPr>
            <w:tcW w:w="3070" w:type="dxa"/>
          </w:tcPr>
          <w:p w:rsidR="007432DB" w:rsidRDefault="007432DB" w:rsidP="003E5440">
            <w:pPr>
              <w:spacing w:line="360" w:lineRule="auto"/>
              <w:jc w:val="both"/>
            </w:pPr>
            <w:proofErr w:type="spellStart"/>
            <w:r>
              <w:t>Wald</w:t>
            </w:r>
            <w:proofErr w:type="spellEnd"/>
            <w:r>
              <w:t xml:space="preserve"> </w:t>
            </w:r>
            <w:proofErr w:type="spellStart"/>
            <w:r>
              <w:t>Chi²</w:t>
            </w:r>
            <w:proofErr w:type="spellEnd"/>
            <w:r>
              <w:t xml:space="preserve"> </w:t>
            </w:r>
          </w:p>
        </w:tc>
        <w:tc>
          <w:tcPr>
            <w:tcW w:w="3071" w:type="dxa"/>
          </w:tcPr>
          <w:p w:rsidR="007432DB" w:rsidRDefault="00F7723C" w:rsidP="00256671">
            <w:pPr>
              <w:spacing w:line="360" w:lineRule="auto"/>
              <w:jc w:val="both"/>
            </w:pPr>
            <w:r>
              <w:t>97,04</w:t>
            </w:r>
          </w:p>
        </w:tc>
        <w:tc>
          <w:tcPr>
            <w:tcW w:w="3071" w:type="dxa"/>
          </w:tcPr>
          <w:p w:rsidR="007432DB" w:rsidRDefault="007432DB" w:rsidP="00256671">
            <w:pPr>
              <w:spacing w:line="360" w:lineRule="auto"/>
              <w:jc w:val="both"/>
            </w:pPr>
          </w:p>
        </w:tc>
      </w:tr>
    </w:tbl>
    <w:p w:rsidR="0041538F" w:rsidRDefault="0041538F" w:rsidP="0041538F">
      <w:pPr>
        <w:spacing w:line="360" w:lineRule="auto"/>
        <w:jc w:val="both"/>
      </w:pPr>
    </w:p>
    <w:tbl>
      <w:tblPr>
        <w:tblStyle w:val="TableGrid"/>
        <w:tblW w:w="0" w:type="auto"/>
        <w:tblLook w:val="04A0"/>
      </w:tblPr>
      <w:tblGrid>
        <w:gridCol w:w="3070"/>
        <w:gridCol w:w="3071"/>
        <w:gridCol w:w="3071"/>
      </w:tblGrid>
      <w:tr w:rsidR="0041538F" w:rsidTr="003E5440">
        <w:tc>
          <w:tcPr>
            <w:tcW w:w="9212" w:type="dxa"/>
            <w:gridSpan w:val="3"/>
            <w:tcBorders>
              <w:top w:val="nil"/>
              <w:left w:val="nil"/>
              <w:right w:val="nil"/>
            </w:tcBorders>
          </w:tcPr>
          <w:p w:rsidR="0041538F" w:rsidRDefault="0041538F" w:rsidP="0041538F">
            <w:pPr>
              <w:spacing w:line="360" w:lineRule="auto"/>
              <w:jc w:val="both"/>
            </w:pPr>
            <w:proofErr w:type="gramStart"/>
            <w:r>
              <w:t xml:space="preserve">(2.2)   </w:t>
            </w:r>
            <w:proofErr w:type="gramEnd"/>
            <w:r>
              <w:rPr>
                <w:i/>
              </w:rPr>
              <w:t>Doordeweeks</w:t>
            </w:r>
          </w:p>
        </w:tc>
      </w:tr>
      <w:tr w:rsidR="0041538F" w:rsidTr="003E5440">
        <w:tc>
          <w:tcPr>
            <w:tcW w:w="3070" w:type="dxa"/>
          </w:tcPr>
          <w:p w:rsidR="0041538F" w:rsidRPr="00322120" w:rsidRDefault="0041538F" w:rsidP="003E5440">
            <w:pPr>
              <w:spacing w:line="360" w:lineRule="auto"/>
              <w:rPr>
                <w:b/>
              </w:rPr>
            </w:pPr>
            <w:r w:rsidRPr="00322120">
              <w:rPr>
                <w:b/>
              </w:rPr>
              <w:t>Variabele</w:t>
            </w:r>
          </w:p>
        </w:tc>
        <w:tc>
          <w:tcPr>
            <w:tcW w:w="3071" w:type="dxa"/>
          </w:tcPr>
          <w:p w:rsidR="0041538F" w:rsidRPr="00322120" w:rsidRDefault="0041538F" w:rsidP="003E5440">
            <w:pPr>
              <w:spacing w:line="360" w:lineRule="auto"/>
              <w:rPr>
                <w:b/>
              </w:rPr>
            </w:pPr>
            <w:proofErr w:type="spellStart"/>
            <w:r>
              <w:rPr>
                <w:b/>
              </w:rPr>
              <w:t>Odds</w:t>
            </w:r>
            <w:proofErr w:type="spellEnd"/>
            <w:r>
              <w:rPr>
                <w:b/>
              </w:rPr>
              <w:t xml:space="preserve"> Ratio</w:t>
            </w:r>
          </w:p>
        </w:tc>
        <w:tc>
          <w:tcPr>
            <w:tcW w:w="3071" w:type="dxa"/>
          </w:tcPr>
          <w:p w:rsidR="0041538F" w:rsidRPr="00322120" w:rsidRDefault="0041538F" w:rsidP="003E5440">
            <w:pPr>
              <w:spacing w:line="360" w:lineRule="auto"/>
              <w:rPr>
                <w:b/>
              </w:rPr>
            </w:pPr>
            <w:proofErr w:type="spellStart"/>
            <w:r w:rsidRPr="00322120">
              <w:rPr>
                <w:b/>
              </w:rPr>
              <w:t>P-waarde</w:t>
            </w:r>
            <w:proofErr w:type="spellEnd"/>
          </w:p>
        </w:tc>
      </w:tr>
      <w:tr w:rsidR="0041538F" w:rsidTr="003E5440">
        <w:tc>
          <w:tcPr>
            <w:tcW w:w="3070" w:type="dxa"/>
          </w:tcPr>
          <w:p w:rsidR="0041538F" w:rsidRDefault="00F7723C" w:rsidP="003E5440">
            <w:pPr>
              <w:spacing w:line="360" w:lineRule="auto"/>
            </w:pPr>
            <w:r>
              <w:t>Leeftijd</w:t>
            </w:r>
          </w:p>
        </w:tc>
        <w:tc>
          <w:tcPr>
            <w:tcW w:w="3071" w:type="dxa"/>
          </w:tcPr>
          <w:p w:rsidR="0041538F" w:rsidRDefault="00F7723C" w:rsidP="003E5440">
            <w:pPr>
              <w:spacing w:line="360" w:lineRule="auto"/>
              <w:jc w:val="both"/>
            </w:pPr>
            <w:r>
              <w:t>0,788</w:t>
            </w:r>
          </w:p>
        </w:tc>
        <w:tc>
          <w:tcPr>
            <w:tcW w:w="3071" w:type="dxa"/>
          </w:tcPr>
          <w:p w:rsidR="0041538F" w:rsidRDefault="00F7723C" w:rsidP="003E5440">
            <w:pPr>
              <w:spacing w:line="360" w:lineRule="auto"/>
              <w:jc w:val="both"/>
            </w:pPr>
            <w:r>
              <w:t>0,000</w:t>
            </w:r>
          </w:p>
        </w:tc>
      </w:tr>
      <w:tr w:rsidR="007432DB" w:rsidTr="003E5440">
        <w:tc>
          <w:tcPr>
            <w:tcW w:w="3070" w:type="dxa"/>
          </w:tcPr>
          <w:p w:rsidR="007432DB" w:rsidRDefault="007432DB" w:rsidP="003E5440">
            <w:pPr>
              <w:spacing w:line="360" w:lineRule="auto"/>
            </w:pPr>
            <w:r>
              <w:t>MLDA</w:t>
            </w:r>
          </w:p>
        </w:tc>
        <w:tc>
          <w:tcPr>
            <w:tcW w:w="3071" w:type="dxa"/>
          </w:tcPr>
          <w:p w:rsidR="007432DB" w:rsidRDefault="00F7723C" w:rsidP="003E5440">
            <w:pPr>
              <w:spacing w:line="360" w:lineRule="auto"/>
              <w:jc w:val="both"/>
            </w:pPr>
            <w:r>
              <w:t>4,843</w:t>
            </w:r>
          </w:p>
        </w:tc>
        <w:tc>
          <w:tcPr>
            <w:tcW w:w="3071" w:type="dxa"/>
          </w:tcPr>
          <w:p w:rsidR="007432DB" w:rsidRDefault="007432DB" w:rsidP="003E5440">
            <w:pPr>
              <w:spacing w:line="360" w:lineRule="auto"/>
              <w:jc w:val="both"/>
            </w:pPr>
            <w:r>
              <w:t>0,000</w:t>
            </w:r>
          </w:p>
        </w:tc>
      </w:tr>
      <w:tr w:rsidR="007432DB" w:rsidTr="003E5440">
        <w:tc>
          <w:tcPr>
            <w:tcW w:w="3070" w:type="dxa"/>
          </w:tcPr>
          <w:p w:rsidR="007432DB" w:rsidRDefault="007432DB" w:rsidP="003E5440">
            <w:pPr>
              <w:spacing w:line="360" w:lineRule="auto"/>
            </w:pPr>
            <w:r>
              <w:t>Man</w:t>
            </w:r>
          </w:p>
        </w:tc>
        <w:tc>
          <w:tcPr>
            <w:tcW w:w="3071" w:type="dxa"/>
          </w:tcPr>
          <w:p w:rsidR="007432DB" w:rsidRDefault="00F7723C" w:rsidP="003E5440">
            <w:pPr>
              <w:spacing w:line="360" w:lineRule="auto"/>
              <w:jc w:val="both"/>
            </w:pPr>
            <w:r>
              <w:t>1,736</w:t>
            </w:r>
          </w:p>
        </w:tc>
        <w:tc>
          <w:tcPr>
            <w:tcW w:w="3071" w:type="dxa"/>
          </w:tcPr>
          <w:p w:rsidR="007432DB" w:rsidRDefault="00F7723C" w:rsidP="003E5440">
            <w:pPr>
              <w:spacing w:line="360" w:lineRule="auto"/>
              <w:jc w:val="both"/>
            </w:pPr>
            <w:r>
              <w:t>0,004</w:t>
            </w:r>
          </w:p>
        </w:tc>
      </w:tr>
      <w:tr w:rsidR="007432DB" w:rsidTr="003E5440">
        <w:tc>
          <w:tcPr>
            <w:tcW w:w="3070" w:type="dxa"/>
          </w:tcPr>
          <w:p w:rsidR="007432DB" w:rsidRDefault="007432DB" w:rsidP="003E5440">
            <w:pPr>
              <w:spacing w:line="360" w:lineRule="auto"/>
            </w:pPr>
            <w:r>
              <w:t>Opleiding</w:t>
            </w:r>
          </w:p>
        </w:tc>
        <w:tc>
          <w:tcPr>
            <w:tcW w:w="3071" w:type="dxa"/>
          </w:tcPr>
          <w:p w:rsidR="007432DB" w:rsidRDefault="00F7723C" w:rsidP="003E5440">
            <w:pPr>
              <w:spacing w:line="360" w:lineRule="auto"/>
              <w:jc w:val="both"/>
            </w:pPr>
            <w:r>
              <w:t>1,289</w:t>
            </w:r>
          </w:p>
        </w:tc>
        <w:tc>
          <w:tcPr>
            <w:tcW w:w="3071" w:type="dxa"/>
          </w:tcPr>
          <w:p w:rsidR="007432DB" w:rsidRDefault="00F7723C" w:rsidP="003E5440">
            <w:pPr>
              <w:spacing w:line="360" w:lineRule="auto"/>
              <w:jc w:val="both"/>
            </w:pPr>
            <w:r>
              <w:t>0,010</w:t>
            </w:r>
          </w:p>
        </w:tc>
      </w:tr>
      <w:tr w:rsidR="007432DB" w:rsidTr="003E5440">
        <w:tc>
          <w:tcPr>
            <w:tcW w:w="3070" w:type="dxa"/>
          </w:tcPr>
          <w:p w:rsidR="007432DB" w:rsidRDefault="007432DB" w:rsidP="003E5440">
            <w:pPr>
              <w:spacing w:line="360" w:lineRule="auto"/>
              <w:jc w:val="both"/>
            </w:pPr>
          </w:p>
        </w:tc>
        <w:tc>
          <w:tcPr>
            <w:tcW w:w="3071" w:type="dxa"/>
          </w:tcPr>
          <w:p w:rsidR="007432DB" w:rsidRDefault="007432DB" w:rsidP="003E5440">
            <w:pPr>
              <w:spacing w:line="360" w:lineRule="auto"/>
              <w:jc w:val="both"/>
            </w:pPr>
          </w:p>
        </w:tc>
        <w:tc>
          <w:tcPr>
            <w:tcW w:w="3071" w:type="dxa"/>
          </w:tcPr>
          <w:p w:rsidR="007432DB" w:rsidRDefault="007432DB" w:rsidP="003E5440">
            <w:pPr>
              <w:spacing w:line="360" w:lineRule="auto"/>
              <w:jc w:val="both"/>
            </w:pPr>
          </w:p>
        </w:tc>
      </w:tr>
      <w:tr w:rsidR="007432DB" w:rsidTr="003E5440">
        <w:tc>
          <w:tcPr>
            <w:tcW w:w="3070" w:type="dxa"/>
          </w:tcPr>
          <w:p w:rsidR="007432DB" w:rsidRDefault="007432DB" w:rsidP="003E5440">
            <w:pPr>
              <w:spacing w:line="360" w:lineRule="auto"/>
              <w:jc w:val="both"/>
            </w:pPr>
            <w:proofErr w:type="spellStart"/>
            <w:r>
              <w:t>Obs</w:t>
            </w:r>
            <w:proofErr w:type="spellEnd"/>
          </w:p>
        </w:tc>
        <w:tc>
          <w:tcPr>
            <w:tcW w:w="3071" w:type="dxa"/>
          </w:tcPr>
          <w:p w:rsidR="007432DB" w:rsidRDefault="007432DB" w:rsidP="003E5440">
            <w:pPr>
              <w:spacing w:line="360" w:lineRule="auto"/>
              <w:jc w:val="both"/>
            </w:pPr>
            <w:r>
              <w:t>1100</w:t>
            </w:r>
          </w:p>
        </w:tc>
        <w:tc>
          <w:tcPr>
            <w:tcW w:w="3071" w:type="dxa"/>
          </w:tcPr>
          <w:p w:rsidR="007432DB" w:rsidRDefault="007432DB" w:rsidP="003E5440">
            <w:pPr>
              <w:spacing w:line="360" w:lineRule="auto"/>
              <w:jc w:val="both"/>
            </w:pPr>
          </w:p>
        </w:tc>
      </w:tr>
      <w:tr w:rsidR="007432DB" w:rsidTr="003E5440">
        <w:tc>
          <w:tcPr>
            <w:tcW w:w="3070" w:type="dxa"/>
          </w:tcPr>
          <w:p w:rsidR="007432DB" w:rsidRDefault="007432DB" w:rsidP="003E5440">
            <w:pPr>
              <w:spacing w:line="360" w:lineRule="auto"/>
              <w:jc w:val="both"/>
            </w:pPr>
            <w:proofErr w:type="spellStart"/>
            <w:r>
              <w:t>Wald</w:t>
            </w:r>
            <w:proofErr w:type="spellEnd"/>
            <w:r>
              <w:t xml:space="preserve"> </w:t>
            </w:r>
            <w:proofErr w:type="spellStart"/>
            <w:r>
              <w:t>Chi²</w:t>
            </w:r>
            <w:proofErr w:type="spellEnd"/>
            <w:r>
              <w:t xml:space="preserve"> </w:t>
            </w:r>
          </w:p>
        </w:tc>
        <w:tc>
          <w:tcPr>
            <w:tcW w:w="3071" w:type="dxa"/>
          </w:tcPr>
          <w:p w:rsidR="007432DB" w:rsidRDefault="00F7723C" w:rsidP="003E5440">
            <w:pPr>
              <w:spacing w:line="360" w:lineRule="auto"/>
              <w:jc w:val="both"/>
            </w:pPr>
            <w:r>
              <w:t>401,44</w:t>
            </w:r>
          </w:p>
        </w:tc>
        <w:tc>
          <w:tcPr>
            <w:tcW w:w="3071" w:type="dxa"/>
          </w:tcPr>
          <w:p w:rsidR="007432DB" w:rsidRDefault="007432DB" w:rsidP="003E5440">
            <w:pPr>
              <w:spacing w:line="360" w:lineRule="auto"/>
              <w:jc w:val="both"/>
            </w:pPr>
          </w:p>
        </w:tc>
      </w:tr>
    </w:tbl>
    <w:p w:rsidR="0070365B" w:rsidRDefault="0070365B" w:rsidP="00256671">
      <w:pPr>
        <w:spacing w:line="360" w:lineRule="auto"/>
        <w:jc w:val="both"/>
      </w:pPr>
    </w:p>
    <w:tbl>
      <w:tblPr>
        <w:tblStyle w:val="TableGrid"/>
        <w:tblW w:w="0" w:type="auto"/>
        <w:tblLook w:val="04A0"/>
      </w:tblPr>
      <w:tblGrid>
        <w:gridCol w:w="3070"/>
        <w:gridCol w:w="3071"/>
        <w:gridCol w:w="3071"/>
      </w:tblGrid>
      <w:tr w:rsidR="0041538F" w:rsidTr="003E5440">
        <w:tc>
          <w:tcPr>
            <w:tcW w:w="9212" w:type="dxa"/>
            <w:gridSpan w:val="3"/>
            <w:tcBorders>
              <w:top w:val="nil"/>
              <w:left w:val="nil"/>
              <w:right w:val="nil"/>
            </w:tcBorders>
          </w:tcPr>
          <w:p w:rsidR="0041538F" w:rsidRDefault="0041538F" w:rsidP="0041538F">
            <w:pPr>
              <w:spacing w:line="360" w:lineRule="auto"/>
              <w:jc w:val="both"/>
            </w:pPr>
            <w:proofErr w:type="gramStart"/>
            <w:r>
              <w:t xml:space="preserve">(2.3)   </w:t>
            </w:r>
            <w:proofErr w:type="gramEnd"/>
            <w:r>
              <w:rPr>
                <w:i/>
              </w:rPr>
              <w:t>Weekend</w:t>
            </w:r>
          </w:p>
        </w:tc>
      </w:tr>
      <w:tr w:rsidR="0041538F" w:rsidTr="003E5440">
        <w:tc>
          <w:tcPr>
            <w:tcW w:w="3070" w:type="dxa"/>
          </w:tcPr>
          <w:p w:rsidR="0041538F" w:rsidRPr="00322120" w:rsidRDefault="0041538F" w:rsidP="003E5440">
            <w:pPr>
              <w:spacing w:line="360" w:lineRule="auto"/>
              <w:rPr>
                <w:b/>
              </w:rPr>
            </w:pPr>
            <w:r w:rsidRPr="00322120">
              <w:rPr>
                <w:b/>
              </w:rPr>
              <w:t>Variabele</w:t>
            </w:r>
          </w:p>
        </w:tc>
        <w:tc>
          <w:tcPr>
            <w:tcW w:w="3071" w:type="dxa"/>
          </w:tcPr>
          <w:p w:rsidR="0041538F" w:rsidRPr="00322120" w:rsidRDefault="0041538F" w:rsidP="003E5440">
            <w:pPr>
              <w:spacing w:line="360" w:lineRule="auto"/>
              <w:rPr>
                <w:b/>
              </w:rPr>
            </w:pPr>
            <w:proofErr w:type="spellStart"/>
            <w:r>
              <w:rPr>
                <w:b/>
              </w:rPr>
              <w:t>Odds</w:t>
            </w:r>
            <w:proofErr w:type="spellEnd"/>
            <w:r>
              <w:rPr>
                <w:b/>
              </w:rPr>
              <w:t xml:space="preserve"> Ratio</w:t>
            </w:r>
          </w:p>
        </w:tc>
        <w:tc>
          <w:tcPr>
            <w:tcW w:w="3071" w:type="dxa"/>
          </w:tcPr>
          <w:p w:rsidR="0041538F" w:rsidRPr="00322120" w:rsidRDefault="0041538F" w:rsidP="003E5440">
            <w:pPr>
              <w:spacing w:line="360" w:lineRule="auto"/>
              <w:rPr>
                <w:b/>
              </w:rPr>
            </w:pPr>
            <w:proofErr w:type="spellStart"/>
            <w:r w:rsidRPr="00322120">
              <w:rPr>
                <w:b/>
              </w:rPr>
              <w:t>P-waarde</w:t>
            </w:r>
            <w:proofErr w:type="spellEnd"/>
          </w:p>
        </w:tc>
      </w:tr>
      <w:tr w:rsidR="0041538F" w:rsidTr="003E5440">
        <w:tc>
          <w:tcPr>
            <w:tcW w:w="3070" w:type="dxa"/>
          </w:tcPr>
          <w:p w:rsidR="0041538F" w:rsidRDefault="007432DB" w:rsidP="003E5440">
            <w:pPr>
              <w:spacing w:line="360" w:lineRule="auto"/>
            </w:pPr>
            <w:r>
              <w:t>Leeftijd</w:t>
            </w:r>
          </w:p>
        </w:tc>
        <w:tc>
          <w:tcPr>
            <w:tcW w:w="3071" w:type="dxa"/>
          </w:tcPr>
          <w:p w:rsidR="0041538F" w:rsidRDefault="00F7723C" w:rsidP="003E5440">
            <w:pPr>
              <w:spacing w:line="360" w:lineRule="auto"/>
              <w:jc w:val="both"/>
            </w:pPr>
            <w:r>
              <w:t>0,941</w:t>
            </w:r>
          </w:p>
        </w:tc>
        <w:tc>
          <w:tcPr>
            <w:tcW w:w="3071" w:type="dxa"/>
          </w:tcPr>
          <w:p w:rsidR="0041538F" w:rsidRDefault="00F7723C" w:rsidP="003E5440">
            <w:pPr>
              <w:spacing w:line="360" w:lineRule="auto"/>
              <w:jc w:val="both"/>
            </w:pPr>
            <w:r>
              <w:t>0,000</w:t>
            </w:r>
          </w:p>
        </w:tc>
      </w:tr>
      <w:tr w:rsidR="007432DB" w:rsidTr="003E5440">
        <w:tc>
          <w:tcPr>
            <w:tcW w:w="3070" w:type="dxa"/>
          </w:tcPr>
          <w:p w:rsidR="007432DB" w:rsidRDefault="007432DB" w:rsidP="003E5440">
            <w:pPr>
              <w:spacing w:line="360" w:lineRule="auto"/>
            </w:pPr>
            <w:r>
              <w:t>MLDA</w:t>
            </w:r>
          </w:p>
        </w:tc>
        <w:tc>
          <w:tcPr>
            <w:tcW w:w="3071" w:type="dxa"/>
          </w:tcPr>
          <w:p w:rsidR="007432DB" w:rsidRDefault="00F7723C" w:rsidP="003E5440">
            <w:pPr>
              <w:spacing w:line="360" w:lineRule="auto"/>
              <w:jc w:val="both"/>
            </w:pPr>
            <w:r>
              <w:t>1,577</w:t>
            </w:r>
          </w:p>
        </w:tc>
        <w:tc>
          <w:tcPr>
            <w:tcW w:w="3071" w:type="dxa"/>
          </w:tcPr>
          <w:p w:rsidR="007432DB" w:rsidRDefault="00F7723C" w:rsidP="003E5440">
            <w:pPr>
              <w:spacing w:line="360" w:lineRule="auto"/>
              <w:jc w:val="both"/>
            </w:pPr>
            <w:r>
              <w:t>0,002</w:t>
            </w:r>
          </w:p>
        </w:tc>
      </w:tr>
      <w:tr w:rsidR="007432DB" w:rsidTr="003E5440">
        <w:tc>
          <w:tcPr>
            <w:tcW w:w="3070" w:type="dxa"/>
          </w:tcPr>
          <w:p w:rsidR="007432DB" w:rsidRDefault="007432DB" w:rsidP="003E5440">
            <w:pPr>
              <w:spacing w:line="360" w:lineRule="auto"/>
            </w:pPr>
            <w:r>
              <w:t>Man</w:t>
            </w:r>
          </w:p>
        </w:tc>
        <w:tc>
          <w:tcPr>
            <w:tcW w:w="3071" w:type="dxa"/>
          </w:tcPr>
          <w:p w:rsidR="007432DB" w:rsidRDefault="00F7723C" w:rsidP="003E5440">
            <w:pPr>
              <w:spacing w:line="360" w:lineRule="auto"/>
              <w:jc w:val="both"/>
            </w:pPr>
            <w:r>
              <w:t>0,0880</w:t>
            </w:r>
          </w:p>
        </w:tc>
        <w:tc>
          <w:tcPr>
            <w:tcW w:w="3071" w:type="dxa"/>
          </w:tcPr>
          <w:p w:rsidR="007432DB" w:rsidRDefault="007432DB" w:rsidP="00F7723C">
            <w:pPr>
              <w:spacing w:line="360" w:lineRule="auto"/>
              <w:jc w:val="both"/>
            </w:pPr>
            <w:r>
              <w:t>0,</w:t>
            </w:r>
            <w:r w:rsidR="00F7723C">
              <w:t>314</w:t>
            </w:r>
          </w:p>
        </w:tc>
      </w:tr>
      <w:tr w:rsidR="007432DB" w:rsidTr="003E5440">
        <w:tc>
          <w:tcPr>
            <w:tcW w:w="3070" w:type="dxa"/>
          </w:tcPr>
          <w:p w:rsidR="007432DB" w:rsidRDefault="007432DB" w:rsidP="003E5440">
            <w:pPr>
              <w:spacing w:line="360" w:lineRule="auto"/>
            </w:pPr>
            <w:r>
              <w:t>Opleiding</w:t>
            </w:r>
          </w:p>
        </w:tc>
        <w:tc>
          <w:tcPr>
            <w:tcW w:w="3071" w:type="dxa"/>
          </w:tcPr>
          <w:p w:rsidR="007432DB" w:rsidRDefault="00F7723C" w:rsidP="003E5440">
            <w:pPr>
              <w:spacing w:line="360" w:lineRule="auto"/>
              <w:jc w:val="both"/>
            </w:pPr>
            <w:r>
              <w:t>1,709</w:t>
            </w:r>
          </w:p>
        </w:tc>
        <w:tc>
          <w:tcPr>
            <w:tcW w:w="3071" w:type="dxa"/>
          </w:tcPr>
          <w:p w:rsidR="007432DB" w:rsidRDefault="007432DB" w:rsidP="003E5440">
            <w:pPr>
              <w:spacing w:line="360" w:lineRule="auto"/>
              <w:jc w:val="both"/>
            </w:pPr>
            <w:r>
              <w:t>0,000</w:t>
            </w:r>
          </w:p>
        </w:tc>
      </w:tr>
      <w:tr w:rsidR="007432DB" w:rsidTr="003E5440">
        <w:tc>
          <w:tcPr>
            <w:tcW w:w="3070" w:type="dxa"/>
          </w:tcPr>
          <w:p w:rsidR="007432DB" w:rsidRDefault="007432DB" w:rsidP="003E5440">
            <w:pPr>
              <w:spacing w:line="360" w:lineRule="auto"/>
              <w:jc w:val="both"/>
            </w:pPr>
          </w:p>
        </w:tc>
        <w:tc>
          <w:tcPr>
            <w:tcW w:w="3071" w:type="dxa"/>
          </w:tcPr>
          <w:p w:rsidR="007432DB" w:rsidRDefault="007432DB" w:rsidP="003E5440">
            <w:pPr>
              <w:spacing w:line="360" w:lineRule="auto"/>
              <w:jc w:val="both"/>
            </w:pPr>
          </w:p>
        </w:tc>
        <w:tc>
          <w:tcPr>
            <w:tcW w:w="3071" w:type="dxa"/>
          </w:tcPr>
          <w:p w:rsidR="007432DB" w:rsidRDefault="007432DB" w:rsidP="003E5440">
            <w:pPr>
              <w:spacing w:line="360" w:lineRule="auto"/>
              <w:jc w:val="both"/>
            </w:pPr>
          </w:p>
        </w:tc>
      </w:tr>
      <w:tr w:rsidR="007432DB" w:rsidTr="003E5440">
        <w:tc>
          <w:tcPr>
            <w:tcW w:w="3070" w:type="dxa"/>
          </w:tcPr>
          <w:p w:rsidR="007432DB" w:rsidRDefault="007432DB" w:rsidP="003E5440">
            <w:pPr>
              <w:spacing w:line="360" w:lineRule="auto"/>
              <w:jc w:val="both"/>
            </w:pPr>
            <w:proofErr w:type="spellStart"/>
            <w:r>
              <w:t>Obs</w:t>
            </w:r>
            <w:proofErr w:type="spellEnd"/>
          </w:p>
        </w:tc>
        <w:tc>
          <w:tcPr>
            <w:tcW w:w="3071" w:type="dxa"/>
          </w:tcPr>
          <w:p w:rsidR="007432DB" w:rsidRDefault="007432DB" w:rsidP="003E5440">
            <w:pPr>
              <w:spacing w:line="360" w:lineRule="auto"/>
              <w:jc w:val="both"/>
            </w:pPr>
            <w:r>
              <w:t>1100</w:t>
            </w:r>
          </w:p>
        </w:tc>
        <w:tc>
          <w:tcPr>
            <w:tcW w:w="3071" w:type="dxa"/>
          </w:tcPr>
          <w:p w:rsidR="007432DB" w:rsidRDefault="007432DB" w:rsidP="003E5440">
            <w:pPr>
              <w:spacing w:line="360" w:lineRule="auto"/>
              <w:jc w:val="both"/>
            </w:pPr>
          </w:p>
        </w:tc>
      </w:tr>
      <w:tr w:rsidR="007432DB" w:rsidTr="003E5440">
        <w:tc>
          <w:tcPr>
            <w:tcW w:w="3070" w:type="dxa"/>
          </w:tcPr>
          <w:p w:rsidR="007432DB" w:rsidRDefault="007432DB" w:rsidP="003E5440">
            <w:pPr>
              <w:spacing w:line="360" w:lineRule="auto"/>
              <w:jc w:val="both"/>
            </w:pPr>
            <w:proofErr w:type="spellStart"/>
            <w:r>
              <w:t>Wald</w:t>
            </w:r>
            <w:proofErr w:type="spellEnd"/>
            <w:r>
              <w:t xml:space="preserve"> </w:t>
            </w:r>
            <w:proofErr w:type="spellStart"/>
            <w:r>
              <w:t>Chi²</w:t>
            </w:r>
            <w:proofErr w:type="spellEnd"/>
            <w:r>
              <w:t xml:space="preserve"> </w:t>
            </w:r>
          </w:p>
        </w:tc>
        <w:tc>
          <w:tcPr>
            <w:tcW w:w="3071" w:type="dxa"/>
          </w:tcPr>
          <w:p w:rsidR="007432DB" w:rsidRDefault="00F7723C" w:rsidP="003E5440">
            <w:pPr>
              <w:spacing w:line="360" w:lineRule="auto"/>
              <w:jc w:val="both"/>
            </w:pPr>
            <w:r>
              <w:t>98,56</w:t>
            </w:r>
          </w:p>
        </w:tc>
        <w:tc>
          <w:tcPr>
            <w:tcW w:w="3071" w:type="dxa"/>
          </w:tcPr>
          <w:p w:rsidR="007432DB" w:rsidRDefault="007432DB" w:rsidP="003E5440">
            <w:pPr>
              <w:spacing w:line="360" w:lineRule="auto"/>
              <w:jc w:val="both"/>
            </w:pPr>
          </w:p>
        </w:tc>
      </w:tr>
    </w:tbl>
    <w:p w:rsidR="0041538F" w:rsidRDefault="0041538F" w:rsidP="00256671">
      <w:pPr>
        <w:spacing w:line="360" w:lineRule="auto"/>
        <w:jc w:val="both"/>
      </w:pPr>
    </w:p>
    <w:p w:rsidR="00322120" w:rsidRDefault="00322120" w:rsidP="00256671">
      <w:pPr>
        <w:spacing w:line="360" w:lineRule="auto"/>
        <w:jc w:val="both"/>
      </w:pPr>
      <w:r>
        <w:lastRenderedPageBreak/>
        <w:t xml:space="preserve">Bij </w:t>
      </w:r>
      <w:proofErr w:type="spellStart"/>
      <w:r>
        <w:t>logistische</w:t>
      </w:r>
      <w:proofErr w:type="spellEnd"/>
      <w:r>
        <w:t xml:space="preserve"> regressie is de interpretatie anders dan </w:t>
      </w:r>
      <w:r w:rsidR="00AF510B">
        <w:t xml:space="preserve">bij normale regressie. Doorgaans </w:t>
      </w:r>
      <w:r w:rsidR="00DD6A44">
        <w:t>worden</w:t>
      </w:r>
      <w:r w:rsidR="00AF510B">
        <w:t xml:space="preserve"> er</w:t>
      </w:r>
      <w:r w:rsidR="006E4D5D">
        <w:t xml:space="preserve"> bij regressie de coëfficiënten van de verschillende</w:t>
      </w:r>
      <w:r w:rsidR="00CD1E96">
        <w:t xml:space="preserve"> onafhankelijke</w:t>
      </w:r>
      <w:r w:rsidR="006E4D5D">
        <w:t xml:space="preserve"> variab</w:t>
      </w:r>
      <w:r w:rsidR="00CD1E96">
        <w:t>elen weergegeven</w:t>
      </w:r>
      <w:r w:rsidR="00DD6A44">
        <w:t>.</w:t>
      </w:r>
      <w:r w:rsidR="00CD1E96">
        <w:t xml:space="preserve"> </w:t>
      </w:r>
      <w:r w:rsidR="00DD6A44">
        <w:t>E</w:t>
      </w:r>
      <w:r w:rsidR="006E4D5D">
        <w:t xml:space="preserve">en </w:t>
      </w:r>
      <w:proofErr w:type="spellStart"/>
      <w:r w:rsidR="006E4D5D">
        <w:t>logistische</w:t>
      </w:r>
      <w:proofErr w:type="spellEnd"/>
      <w:r w:rsidR="006E4D5D">
        <w:t xml:space="preserve"> regressie </w:t>
      </w:r>
      <w:r w:rsidR="00CD1E96">
        <w:t xml:space="preserve">kent </w:t>
      </w:r>
      <w:r w:rsidR="006E4D5D">
        <w:t xml:space="preserve">geen coëfficiënten maar </w:t>
      </w:r>
      <w:proofErr w:type="spellStart"/>
      <w:r w:rsidR="006E4D5D">
        <w:t>Odds</w:t>
      </w:r>
      <w:proofErr w:type="spellEnd"/>
      <w:r w:rsidR="006E4D5D">
        <w:t xml:space="preserve"> </w:t>
      </w:r>
      <w:proofErr w:type="spellStart"/>
      <w:r w:rsidR="006E4D5D">
        <w:t>Ratio’s</w:t>
      </w:r>
      <w:proofErr w:type="spellEnd"/>
      <w:r w:rsidR="006E4D5D">
        <w:t xml:space="preserve">. Een </w:t>
      </w:r>
      <w:proofErr w:type="spellStart"/>
      <w:r w:rsidR="006E4D5D">
        <w:t>Odds</w:t>
      </w:r>
      <w:proofErr w:type="spellEnd"/>
      <w:r w:rsidR="006E4D5D">
        <w:t xml:space="preserve"> Ratio is een interpretatie van kansen hoe v</w:t>
      </w:r>
      <w:r w:rsidR="00CD1E96">
        <w:t xml:space="preserve">eel </w:t>
      </w:r>
      <w:r w:rsidR="006E4D5D">
        <w:t xml:space="preserve">uitkomstvariabele </w:t>
      </w:r>
      <w:r w:rsidR="00CD1E96">
        <w:t>Y</w:t>
      </w:r>
      <w:r w:rsidR="006E4D5D">
        <w:t xml:space="preserve"> </w:t>
      </w:r>
      <w:r w:rsidR="00CD1E96">
        <w:t xml:space="preserve">meer </w:t>
      </w:r>
      <w:r w:rsidR="006E4D5D">
        <w:t>voorkomt</w:t>
      </w:r>
      <w:r w:rsidR="00CD1E96">
        <w:t xml:space="preserve"> door X=1 dan wanneer X=0</w:t>
      </w:r>
      <w:r w:rsidR="006E4D5D">
        <w:t xml:space="preserve">. </w:t>
      </w:r>
    </w:p>
    <w:p w:rsidR="00322120" w:rsidRDefault="00FC16E4" w:rsidP="00256671">
      <w:pPr>
        <w:spacing w:line="360" w:lineRule="auto"/>
        <w:jc w:val="both"/>
      </w:pPr>
      <w:r>
        <w:t xml:space="preserve">De </w:t>
      </w:r>
      <w:proofErr w:type="spellStart"/>
      <w:r>
        <w:t>Odd</w:t>
      </w:r>
      <w:r w:rsidR="00BF5AA1">
        <w:t>s</w:t>
      </w:r>
      <w:proofErr w:type="spellEnd"/>
      <w:r>
        <w:t xml:space="preserve"> </w:t>
      </w:r>
      <w:proofErr w:type="spellStart"/>
      <w:r>
        <w:t>R</w:t>
      </w:r>
      <w:r w:rsidR="006E4D5D">
        <w:t>atio’s</w:t>
      </w:r>
      <w:proofErr w:type="spellEnd"/>
      <w:r w:rsidR="006E4D5D">
        <w:t xml:space="preserve"> zijn als volgt te lezen. Standaard is de waarde gelijk aan 1. Dat houdt in dat als variabele X met 1 toeneemt</w:t>
      </w:r>
      <w:r w:rsidR="00BF5AA1">
        <w:t>, bij een kwantitatieve variabele,</w:t>
      </w:r>
      <w:r w:rsidR="006E4D5D">
        <w:t xml:space="preserve"> dat de</w:t>
      </w:r>
      <w:r w:rsidR="004A7990">
        <w:t xml:space="preserve"> kans dat Y zich voordoet gelijk blijft. Als de </w:t>
      </w:r>
      <w:proofErr w:type="spellStart"/>
      <w:r w:rsidR="004A7990">
        <w:t>Odds</w:t>
      </w:r>
      <w:proofErr w:type="spellEnd"/>
      <w:r w:rsidR="004A7990">
        <w:t xml:space="preserve"> Ratio &lt; 1, bijvoorbeeld 0,80 dan </w:t>
      </w:r>
      <w:proofErr w:type="gramStart"/>
      <w:r w:rsidR="004A7990">
        <w:t>is</w:t>
      </w:r>
      <w:proofErr w:type="gramEnd"/>
      <w:r w:rsidR="004A7990">
        <w:t xml:space="preserve"> de kans dat Y zich voordoet/waargenomen wordt, als X met 1 toeneemt,  0,8-1,0= -0,2 (20% minder kans op voorkomen.)</w:t>
      </w:r>
      <w:r>
        <w:t xml:space="preserve"> </w:t>
      </w:r>
      <w:proofErr w:type="spellStart"/>
      <w:r>
        <w:t>Vice</w:t>
      </w:r>
      <w:proofErr w:type="spellEnd"/>
      <w:r>
        <w:t xml:space="preserve"> versa voor een </w:t>
      </w:r>
      <w:proofErr w:type="spellStart"/>
      <w:r>
        <w:t>Odds</w:t>
      </w:r>
      <w:proofErr w:type="spellEnd"/>
      <w:r>
        <w:t xml:space="preserve"> Ratio &gt; 1.</w:t>
      </w:r>
      <w:r w:rsidR="00B6312E">
        <w:t xml:space="preserve"> Belangrijk is dat bij de interpretatie alle andere </w:t>
      </w:r>
      <w:proofErr w:type="spellStart"/>
      <w:r w:rsidR="00B6312E">
        <w:t>covariaten</w:t>
      </w:r>
      <w:proofErr w:type="spellEnd"/>
      <w:r w:rsidR="00B6312E">
        <w:t xml:space="preserve"> constant gehouden worden. </w:t>
      </w:r>
      <w:proofErr w:type="spellStart"/>
      <w:r w:rsidR="00BF5AA1">
        <w:t>Odds</w:t>
      </w:r>
      <w:proofErr w:type="spellEnd"/>
      <w:r w:rsidR="00BF5AA1">
        <w:t xml:space="preserve"> </w:t>
      </w:r>
      <w:proofErr w:type="spellStart"/>
      <w:r w:rsidR="00BF5AA1">
        <w:t>Ratio’s</w:t>
      </w:r>
      <w:proofErr w:type="spellEnd"/>
      <w:r w:rsidR="00BF5AA1">
        <w:t xml:space="preserve"> werken ook voor du</w:t>
      </w:r>
      <w:r w:rsidR="00DD6A44">
        <w:t xml:space="preserve">mmyvariabelen, de waarde van de </w:t>
      </w:r>
      <w:proofErr w:type="spellStart"/>
      <w:r w:rsidR="00DD6A44">
        <w:t>Odds</w:t>
      </w:r>
      <w:proofErr w:type="spellEnd"/>
      <w:r w:rsidR="00DD6A44">
        <w:t xml:space="preserve"> Ratio geldt als de dummy=1.</w:t>
      </w:r>
    </w:p>
    <w:p w:rsidR="00322120" w:rsidRDefault="00AF510B" w:rsidP="00256671">
      <w:pPr>
        <w:spacing w:line="360" w:lineRule="auto"/>
        <w:jc w:val="both"/>
        <w:rPr>
          <w:i/>
        </w:rPr>
      </w:pPr>
      <w:r>
        <w:rPr>
          <w:i/>
        </w:rPr>
        <w:t xml:space="preserve">Interpretatie </w:t>
      </w:r>
      <w:r w:rsidR="009A25F3">
        <w:rPr>
          <w:i/>
        </w:rPr>
        <w:t xml:space="preserve">op het interval </w:t>
      </w:r>
      <w:r>
        <w:rPr>
          <w:i/>
        </w:rPr>
        <w:t>[15,16]</w:t>
      </w:r>
    </w:p>
    <w:p w:rsidR="009377ED" w:rsidRDefault="00E6765F" w:rsidP="00256671">
      <w:pPr>
        <w:spacing w:line="360" w:lineRule="auto"/>
        <w:jc w:val="both"/>
      </w:pPr>
      <w:r>
        <w:t xml:space="preserve">Voor de eerste regressies valt op dat jongeren vaker </w:t>
      </w:r>
      <w:proofErr w:type="spellStart"/>
      <w:r>
        <w:t>bingedrinken</w:t>
      </w:r>
      <w:proofErr w:type="spellEnd"/>
      <w:r>
        <w:t xml:space="preserve"> als ze de MLDA hebben. Dat wil zeggen, dat het 52,5% vaker voorkomt dat een jongere met de MLDA de grens van </w:t>
      </w:r>
      <w:proofErr w:type="spellStart"/>
      <w:r>
        <w:t>bingedrinking</w:t>
      </w:r>
      <w:proofErr w:type="spellEnd"/>
      <w:r>
        <w:t xml:space="preserve"> overschrijd</w:t>
      </w:r>
      <w:r w:rsidR="00DD6A44">
        <w:t>t</w:t>
      </w:r>
      <w:r>
        <w:t xml:space="preserve"> </w:t>
      </w:r>
      <w:r w:rsidR="001E4D65">
        <w:t xml:space="preserve">dan zonder. </w:t>
      </w:r>
      <w:r w:rsidR="00D40202">
        <w:t xml:space="preserve">Tevens is er te zien dat als er </w:t>
      </w:r>
      <w:r w:rsidR="00DD6A44">
        <w:t xml:space="preserve">op een </w:t>
      </w:r>
      <w:r w:rsidR="00D40202">
        <w:t>doordeweeks</w:t>
      </w:r>
      <w:r w:rsidR="00784426">
        <w:t>e dag</w:t>
      </w:r>
      <w:r w:rsidR="00D40202">
        <w:t xml:space="preserve"> gedronken wordt, dit ook vaker voorkomt als iemand de MLDA heeft. Dit gebeurt 33,1% vaker dan wanneer iemand nog vijftien jaar is. De MLDA is ook positief significant voor het drinken in het weekend. Het </w:t>
      </w:r>
      <w:proofErr w:type="gramStart"/>
      <w:r w:rsidR="00D40202">
        <w:t>nuttigen</w:t>
      </w:r>
      <w:proofErr w:type="gramEnd"/>
      <w:r w:rsidR="00D40202">
        <w:t xml:space="preserve"> van een alcoholische consumptie in het weekend  gebeurt 78,9% vaker dan wanneer iemand de MLDA nog niet heeft</w:t>
      </w:r>
      <w:r w:rsidR="002F474D">
        <w:t xml:space="preserve"> bereikt</w:t>
      </w:r>
      <w:r w:rsidR="00D40202">
        <w:t xml:space="preserve">. Hieruit valt op te maken dat de mate van het drinken van alcoholische dranken en überhaupt een consumptie </w:t>
      </w:r>
      <w:proofErr w:type="gramStart"/>
      <w:r w:rsidR="00D40202">
        <w:t>nuttigen</w:t>
      </w:r>
      <w:proofErr w:type="gramEnd"/>
      <w:r w:rsidR="00D40202">
        <w:t xml:space="preserve"> vaker voorkomt wanneer iemand de MLDA heeft bereikt. Dit ligt in verwachtingen met voorgaande onderzoeken. </w:t>
      </w:r>
    </w:p>
    <w:p w:rsidR="00FD3D36" w:rsidRDefault="001E4D65" w:rsidP="00256671">
      <w:pPr>
        <w:spacing w:line="360" w:lineRule="auto"/>
        <w:jc w:val="both"/>
      </w:pPr>
      <w:r>
        <w:t xml:space="preserve">Tegelijkertijd is te zien dat jongens </w:t>
      </w:r>
      <w:r w:rsidR="002F474D">
        <w:t xml:space="preserve">vaker </w:t>
      </w:r>
      <w:r>
        <w:t xml:space="preserve">de grens van 6 of meer alcoholische dranken op </w:t>
      </w:r>
      <w:proofErr w:type="gramStart"/>
      <w:r>
        <w:t>een</w:t>
      </w:r>
      <w:proofErr w:type="gramEnd"/>
      <w:r>
        <w:t xml:space="preserve"> gelegenheden overschrijden dan meisjes.</w:t>
      </w:r>
      <w:r w:rsidR="00722A05">
        <w:t xml:space="preserve"> Dit gebeurt 55,1% vaker dan dat vrouwen dat doen. Ook voor het drinken in het weekend hebben jongens een aanzienlijk positief significant effect. Zij drinken in het weekend 50,4%</w:t>
      </w:r>
      <w:r w:rsidR="002F474D">
        <w:t xml:space="preserve"> vaker dan meisjes. Echter </w:t>
      </w:r>
      <w:r w:rsidR="00722A05">
        <w:t xml:space="preserve">voor het drinken doordeweeks </w:t>
      </w:r>
      <w:r w:rsidR="002F474D">
        <w:t xml:space="preserve">is </w:t>
      </w:r>
      <w:r w:rsidR="00722A05">
        <w:t>geen geldige uitspraak te doen. Deze waarneming is niet significant en</w:t>
      </w:r>
      <w:r w:rsidR="002F474D">
        <w:t xml:space="preserve"> er </w:t>
      </w:r>
      <w:r w:rsidR="00722A05">
        <w:t xml:space="preserve">kan dus geen eenduidige conclusie aan verbonden worden. Over het algemeen is wel een lijn te zien dat jongens meer </w:t>
      </w:r>
      <w:r w:rsidR="00E47EEF">
        <w:t xml:space="preserve">alcoholische consumpties </w:t>
      </w:r>
      <w:proofErr w:type="gramStart"/>
      <w:r w:rsidR="00E47EEF">
        <w:t>nuttigen</w:t>
      </w:r>
      <w:proofErr w:type="gramEnd"/>
      <w:r w:rsidR="00722A05">
        <w:t xml:space="preserve"> en dit ligt in de verwachting gegeven eerder bestudeerde literatuur.</w:t>
      </w:r>
    </w:p>
    <w:p w:rsidR="00722A05" w:rsidRDefault="00FA1607" w:rsidP="00256671">
      <w:pPr>
        <w:spacing w:line="360" w:lineRule="auto"/>
        <w:jc w:val="both"/>
      </w:pPr>
      <w:r>
        <w:t>Ook is te zien dat al</w:t>
      </w:r>
      <w:r w:rsidR="009377ED">
        <w:t xml:space="preserve">s er een hogere opleiding genoten wordt het minder vaak voorkomt dat een jongere aan het </w:t>
      </w:r>
      <w:proofErr w:type="spellStart"/>
      <w:r w:rsidR="009377ED">
        <w:t>binge</w:t>
      </w:r>
      <w:proofErr w:type="spellEnd"/>
      <w:r w:rsidR="002F474D">
        <w:t xml:space="preserve"> </w:t>
      </w:r>
      <w:proofErr w:type="spellStart"/>
      <w:r w:rsidR="009377ED">
        <w:t>drink</w:t>
      </w:r>
      <w:r w:rsidR="002F474D">
        <w:t>ing</w:t>
      </w:r>
      <w:proofErr w:type="spellEnd"/>
      <w:r w:rsidR="009377ED">
        <w:t xml:space="preserve"> criterium voldoet. </w:t>
      </w:r>
      <w:r w:rsidR="00E47EEF">
        <w:t xml:space="preserve">Dit zou </w:t>
      </w:r>
      <w:r w:rsidR="002F474D">
        <w:t xml:space="preserve">in </w:t>
      </w:r>
      <w:r w:rsidR="00E47EEF">
        <w:t>15,7% minder</w:t>
      </w:r>
      <w:r w:rsidR="002F474D">
        <w:t xml:space="preserve"> gevallen</w:t>
      </w:r>
      <w:r w:rsidR="00E47EEF">
        <w:t xml:space="preserve"> vaak voorkomen naarmate het opleidingsniveau stijgt. Deze trend van minder alcoholgebruik geldt ook doordeweeks (- 37,8%). Echter </w:t>
      </w:r>
      <w:r w:rsidR="00835089">
        <w:t xml:space="preserve">dit </w:t>
      </w:r>
      <w:r w:rsidR="00E47EEF">
        <w:t>gaat niet op voor het drinken in het weekend.</w:t>
      </w:r>
      <w:r w:rsidR="002F474D">
        <w:t xml:space="preserve"> Hier ligt</w:t>
      </w:r>
      <w:r w:rsidR="005375BE">
        <w:t xml:space="preserve"> een omslagpunt en </w:t>
      </w:r>
      <w:r w:rsidR="005375BE">
        <w:lastRenderedPageBreak/>
        <w:t xml:space="preserve">blijken jongeren met een hogere opleiding juist vaker een alcoholische consumptie te </w:t>
      </w:r>
      <w:proofErr w:type="gramStart"/>
      <w:r w:rsidR="005375BE">
        <w:t>nuttigen</w:t>
      </w:r>
      <w:proofErr w:type="gramEnd"/>
      <w:r w:rsidR="005375BE">
        <w:t xml:space="preserve"> in het weekend dan minder opgeleiden. </w:t>
      </w:r>
      <w:r w:rsidR="00BC5124">
        <w:t xml:space="preserve">Uit deze drie </w:t>
      </w:r>
      <w:r w:rsidR="00835089">
        <w:t xml:space="preserve">regressies </w:t>
      </w:r>
      <w:r w:rsidR="00BC5124">
        <w:t xml:space="preserve">zou opgemaakt kunnen worden dat een hogere opleiding ervoor zorgt dat jongeren zich meer bewust zijn van de hoeveelheid </w:t>
      </w:r>
      <w:r w:rsidR="00835089">
        <w:t>alcohol</w:t>
      </w:r>
      <w:r w:rsidR="00BC5124">
        <w:t>inname</w:t>
      </w:r>
      <w:r w:rsidR="00E65D80">
        <w:t xml:space="preserve"> en de tijd van inname (doordeweeks of in het weekend). Dit ligt ook in lijn met het eerste besproken rapport van </w:t>
      </w:r>
      <w:r w:rsidR="00733EDD">
        <w:t xml:space="preserve">het Centrum Criminaliteitspreventie en Veiligheid, </w:t>
      </w:r>
      <w:sdt>
        <w:sdtPr>
          <w:id w:val="-1698687820"/>
          <w:citation/>
        </w:sdtPr>
        <w:sdtContent>
          <w:r w:rsidR="00673E60">
            <w:fldChar w:fldCharType="begin"/>
          </w:r>
          <w:r w:rsidR="00733EDD">
            <w:instrText xml:space="preserve"> CITATION Van11 \l 1043 </w:instrText>
          </w:r>
          <w:r w:rsidR="00673E60">
            <w:fldChar w:fldCharType="separate"/>
          </w:r>
          <w:r w:rsidR="00733EDD">
            <w:rPr>
              <w:noProof/>
            </w:rPr>
            <w:t>(Van der Lely, Van Dalen, &amp; Van Hoof, 2011)</w:t>
          </w:r>
          <w:r w:rsidR="00673E60">
            <w:fldChar w:fldCharType="end"/>
          </w:r>
        </w:sdtContent>
      </w:sdt>
    </w:p>
    <w:p w:rsidR="00E6765F" w:rsidRDefault="00722A05" w:rsidP="00256671">
      <w:pPr>
        <w:spacing w:line="360" w:lineRule="auto"/>
        <w:jc w:val="both"/>
      </w:pPr>
      <w:r>
        <w:t xml:space="preserve">NB: </w:t>
      </w:r>
      <w:r w:rsidR="001E4D65">
        <w:t>Al deze uitkomsten zijn</w:t>
      </w:r>
      <w:r>
        <w:t xml:space="preserve"> gemeten op een significantieniveau van</w:t>
      </w:r>
      <w:r w:rsidR="001E4D65">
        <w:t xml:space="preserve"> 5% (p &lt; 0,05).</w:t>
      </w:r>
    </w:p>
    <w:p w:rsidR="00CB5B03" w:rsidRDefault="00CB5B03" w:rsidP="00CB5B03">
      <w:pPr>
        <w:spacing w:line="360" w:lineRule="auto"/>
        <w:jc w:val="both"/>
        <w:rPr>
          <w:i/>
        </w:rPr>
      </w:pPr>
      <w:r>
        <w:rPr>
          <w:i/>
        </w:rPr>
        <w:t>Interpretatie op het interval [14,17]</w:t>
      </w:r>
    </w:p>
    <w:p w:rsidR="00D21DE7" w:rsidRDefault="003047CA" w:rsidP="00256671">
      <w:pPr>
        <w:spacing w:line="360" w:lineRule="auto"/>
        <w:jc w:val="both"/>
      </w:pPr>
      <w:r>
        <w:t xml:space="preserve">De interpretatie van het bredere interval dient meer als een aanvulling op het model met alleen waarnemingen rond de MDLA. De resultaten die hier gevonden zijn vullen niet altijd het andere model aan. </w:t>
      </w:r>
    </w:p>
    <w:p w:rsidR="00C450E2" w:rsidRDefault="0032039F" w:rsidP="00256671">
      <w:pPr>
        <w:spacing w:line="360" w:lineRule="auto"/>
        <w:jc w:val="both"/>
      </w:pPr>
      <w:r>
        <w:t xml:space="preserve">De variabele MLDA is ook in deze modellen sterk positief en significant. Dit houdt in dat jongeren vaker drinken na het bereiken van de MLDA dan </w:t>
      </w:r>
      <w:r w:rsidR="00E22C49">
        <w:t xml:space="preserve">als ze jonger zijn dan zestien. Het </w:t>
      </w:r>
      <w:proofErr w:type="spellStart"/>
      <w:r w:rsidR="00E22C49">
        <w:t>binge</w:t>
      </w:r>
      <w:proofErr w:type="spellEnd"/>
      <w:r w:rsidR="00835089">
        <w:t xml:space="preserve"> </w:t>
      </w:r>
      <w:r w:rsidR="00E22C49">
        <w:t>drin</w:t>
      </w:r>
      <w:r w:rsidR="008A39FC">
        <w:t>ken gebeurt 2,5 maal meer na het hebben van de MLDA dan ervoor. Het doordeweeks drinken gebeurt zelfs bijna 4 maal vaker door mensen die de MLDA al hebben. Dit geeft aan dat er redelijke groepen zijn die zich wel aan de afgesproken regels houden. Echter indiceert dit natuurlijk ook dat er nog steeds een deel is dat de regels probeert te ondermijnen. Verrassend is, dat het verschil in het weekend een stuk kleiner is. Hier is slechts in 57,7% meer gevallen dat iemand</w:t>
      </w:r>
      <w:r w:rsidR="00DE0884">
        <w:t xml:space="preserve"> met de MLDA in het weekend drinkt dan iemand zonder MLDA</w:t>
      </w:r>
      <w:r w:rsidR="008A39FC">
        <w:t>.</w:t>
      </w:r>
      <w:r w:rsidR="00895F83">
        <w:t xml:space="preserve"> Dit duidt erop dat</w:t>
      </w:r>
      <w:r w:rsidR="008A39FC">
        <w:t xml:space="preserve"> als</w:t>
      </w:r>
      <w:r w:rsidR="00895F83">
        <w:t>,</w:t>
      </w:r>
      <w:r w:rsidR="008A39FC">
        <w:t xml:space="preserve"> mensen die de MLDA nog niet bereikt hebben drinken, dit vaker in het weekend doen dan doordeweeks. Deze vondst is natuurlijk logisch, het weekend leent zich er makkelijker voor door feestjes en andere gelegenheden.</w:t>
      </w:r>
      <w:r w:rsidR="00895F83">
        <w:t xml:space="preserve"> Op dit soort feestjes komen vaak mensen die de MLDA wel en mensen die de MLDA niet hebben met elkaar in aanraking en is de toegang tot alcohol </w:t>
      </w:r>
      <w:proofErr w:type="gramStart"/>
      <w:r w:rsidR="00895F83">
        <w:t>makkelijk</w:t>
      </w:r>
      <w:proofErr w:type="gramEnd"/>
      <w:r w:rsidR="00895F83">
        <w:t xml:space="preserve"> en onbestraft.</w:t>
      </w:r>
    </w:p>
    <w:p w:rsidR="003047CA" w:rsidRDefault="003047CA" w:rsidP="00256671">
      <w:pPr>
        <w:spacing w:line="360" w:lineRule="auto"/>
        <w:jc w:val="both"/>
      </w:pPr>
      <w:r>
        <w:t xml:space="preserve">Dit model heeft een extra variabele ‘Leeftijd’ die in alle drie de regressies </w:t>
      </w:r>
      <w:r w:rsidR="00E35910">
        <w:t>negatief</w:t>
      </w:r>
      <w:r>
        <w:t xml:space="preserve"> significant is. </w:t>
      </w:r>
      <w:r w:rsidR="00C450E2">
        <w:t xml:space="preserve">Dit is raar, zeker gegeven het feit dat de MLDA in de drie modellen sterk positief en significant is. Dit komt </w:t>
      </w:r>
      <w:r w:rsidR="00835089">
        <w:t>om</w:t>
      </w:r>
      <w:r w:rsidR="00C450E2">
        <w:t xml:space="preserve">dat ‘Leeftijd’ en ‘MLDA’ sterk met elkaar gecorreleerd </w:t>
      </w:r>
      <w:proofErr w:type="gramStart"/>
      <w:r w:rsidR="00C450E2">
        <w:t>zijn</w:t>
      </w:r>
      <w:proofErr w:type="gramEnd"/>
      <w:r w:rsidR="00C450E2">
        <w:t xml:space="preserve">. </w:t>
      </w:r>
      <w:r w:rsidR="00851423">
        <w:t xml:space="preserve">Een test op correlatie wijst uit dat beide variabelen voor 88% met elkaar gecorreleerd </w:t>
      </w:r>
      <w:proofErr w:type="gramStart"/>
      <w:r w:rsidR="00851423">
        <w:t>zijn</w:t>
      </w:r>
      <w:proofErr w:type="gramEnd"/>
      <w:r w:rsidR="00851423">
        <w:t>. Dit betekent dat de variabele ‘Leeftijd’</w:t>
      </w:r>
      <w:r w:rsidR="00C450E2">
        <w:t xml:space="preserve"> </w:t>
      </w:r>
      <w:r w:rsidR="00851423">
        <w:t>een soort correctie op</w:t>
      </w:r>
      <w:r w:rsidR="00613EBA">
        <w:t xml:space="preserve"> de variabele MLDA is. </w:t>
      </w:r>
    </w:p>
    <w:p w:rsidR="004D0D41" w:rsidRDefault="00613EBA" w:rsidP="00256671">
      <w:pPr>
        <w:spacing w:line="360" w:lineRule="auto"/>
        <w:jc w:val="both"/>
      </w:pPr>
      <w:r>
        <w:t xml:space="preserve">In de regressies met het bredere leeftijdsinterval sluiten de uitkomsten aan bij het vorige model met betrekking tot het alcoholgebruik van jongens. Ook in deze regressies </w:t>
      </w:r>
      <w:proofErr w:type="gramStart"/>
      <w:r w:rsidR="00835089">
        <w:t>nuttigen</w:t>
      </w:r>
      <w:proofErr w:type="gramEnd"/>
      <w:r>
        <w:t xml:space="preserve"> jongens vaker alcoholische dranken te</w:t>
      </w:r>
      <w:r w:rsidR="00835089">
        <w:t xml:space="preserve">n opzichte van meisjes. Echter </w:t>
      </w:r>
      <w:r>
        <w:t>er</w:t>
      </w:r>
      <w:r w:rsidR="00835089">
        <w:t xml:space="preserve"> is</w:t>
      </w:r>
      <w:r>
        <w:t xml:space="preserve"> geen uitkomst voor het weekend, hier is </w:t>
      </w:r>
      <w:r>
        <w:lastRenderedPageBreak/>
        <w:t xml:space="preserve">de waarde niet significant en kan er niets over vermeld worden. </w:t>
      </w:r>
      <w:r w:rsidR="00674762">
        <w:t xml:space="preserve">Het doordeweeks drinken van jongens komt 71,9% vaker voor dan </w:t>
      </w:r>
      <w:r w:rsidR="00835089">
        <w:t>dat meisjes dat doen</w:t>
      </w:r>
      <w:r w:rsidR="00674762">
        <w:t xml:space="preserve">. </w:t>
      </w:r>
    </w:p>
    <w:p w:rsidR="00F8392B" w:rsidRDefault="00674762" w:rsidP="00121E40">
      <w:pPr>
        <w:spacing w:line="360" w:lineRule="auto"/>
        <w:jc w:val="both"/>
      </w:pPr>
      <w:r>
        <w:t>Het enige onderdeel van dit model dat niet aansluit bij de eerdere uitvoering op het korte interval is de variabele</w:t>
      </w:r>
      <w:bookmarkStart w:id="12" w:name="_Toc362179847"/>
      <w:r w:rsidR="009567CC">
        <w:t xml:space="preserve"> ‘Opleiding’. Voor de regressie met uitkomstvariabele </w:t>
      </w:r>
      <w:proofErr w:type="spellStart"/>
      <w:r w:rsidR="009567CC">
        <w:t>binge</w:t>
      </w:r>
      <w:proofErr w:type="spellEnd"/>
      <w:r w:rsidR="00835089">
        <w:t xml:space="preserve"> </w:t>
      </w:r>
      <w:proofErr w:type="spellStart"/>
      <w:r w:rsidR="009567CC">
        <w:t>drinking</w:t>
      </w:r>
      <w:proofErr w:type="spellEnd"/>
      <w:r w:rsidR="009567CC">
        <w:t xml:space="preserve"> is deze niet significant en kan er dus niets gezegd worden over de </w:t>
      </w:r>
      <w:proofErr w:type="spellStart"/>
      <w:r w:rsidR="009567CC">
        <w:t>Odds</w:t>
      </w:r>
      <w:proofErr w:type="spellEnd"/>
      <w:r w:rsidR="009567CC">
        <w:t xml:space="preserve"> Ratio. In de overige twee modellen is de </w:t>
      </w:r>
      <w:proofErr w:type="spellStart"/>
      <w:r w:rsidR="009567CC">
        <w:t>Odds</w:t>
      </w:r>
      <w:proofErr w:type="spellEnd"/>
      <w:r w:rsidR="009567CC">
        <w:t xml:space="preserve"> Ratio wel significant. Echter is de richting anders dan in de regressies van 1.X. Hier wordt gevonden dat </w:t>
      </w:r>
      <w:r w:rsidR="002E57A5">
        <w:t xml:space="preserve">de waarschijnlijkheid groter is iemand met een hogere opleiding doordeweeks en in het weekend drinkt dan iemand met een lagere opleiding. Dit sluit echter niet aan bij de bestudeerde theorie noch bij de eerste regressies. </w:t>
      </w:r>
    </w:p>
    <w:p w:rsidR="009D1131" w:rsidRDefault="00F8392B" w:rsidP="00121E40">
      <w:pPr>
        <w:spacing w:line="360" w:lineRule="auto"/>
        <w:jc w:val="both"/>
        <w:rPr>
          <w:i/>
        </w:rPr>
      </w:pPr>
      <w:r w:rsidRPr="00E35910">
        <w:rPr>
          <w:i/>
        </w:rPr>
        <w:t xml:space="preserve">Wat </w:t>
      </w:r>
      <w:proofErr w:type="gramStart"/>
      <w:r w:rsidRPr="00E35910">
        <w:rPr>
          <w:i/>
        </w:rPr>
        <w:t>opvalt</w:t>
      </w:r>
      <w:proofErr w:type="gramEnd"/>
      <w:r w:rsidRPr="00E35910">
        <w:rPr>
          <w:i/>
        </w:rPr>
        <w:t xml:space="preserve"> is dat </w:t>
      </w:r>
      <w:r w:rsidR="008E3247" w:rsidRPr="00E35910">
        <w:rPr>
          <w:i/>
        </w:rPr>
        <w:t xml:space="preserve">de </w:t>
      </w:r>
      <w:proofErr w:type="spellStart"/>
      <w:r w:rsidR="008E3247" w:rsidRPr="00E35910">
        <w:rPr>
          <w:i/>
        </w:rPr>
        <w:t>Odds</w:t>
      </w:r>
      <w:proofErr w:type="spellEnd"/>
      <w:r w:rsidR="008E3247" w:rsidRPr="00E35910">
        <w:rPr>
          <w:i/>
        </w:rPr>
        <w:t xml:space="preserve"> </w:t>
      </w:r>
      <w:proofErr w:type="spellStart"/>
      <w:r w:rsidR="008E3247" w:rsidRPr="00E35910">
        <w:rPr>
          <w:i/>
        </w:rPr>
        <w:t>Ratio’s</w:t>
      </w:r>
      <w:proofErr w:type="spellEnd"/>
      <w:r w:rsidR="008E3247" w:rsidRPr="00E35910">
        <w:rPr>
          <w:i/>
        </w:rPr>
        <w:t xml:space="preserve"> dichter bij elkaar liggen op het kleine interval dan op het grote interval. </w:t>
      </w:r>
      <w:r w:rsidR="009D1131">
        <w:rPr>
          <w:i/>
        </w:rPr>
        <w:t xml:space="preserve">Dit is te verklaren doordat door de toevoeging van de veertien- en zeventienjarige de ruis in het model is toegenomen. Deze ruis is toegenomen omdat het gedrag van deze twee leeftijdsgroepen verder uit elkaar liggen en daarmee minder met elkaar overeenkomen. Voor iemand van veertien is de grens nog relatief ver weg en zal er alleen stiekem wat gedronken worden en voor iemand van zeventien is de grens al normaal en kan </w:t>
      </w:r>
      <w:proofErr w:type="gramStart"/>
      <w:r w:rsidR="009D1131">
        <w:rPr>
          <w:i/>
        </w:rPr>
        <w:t>deze</w:t>
      </w:r>
      <w:proofErr w:type="gramEnd"/>
      <w:r w:rsidR="009D1131">
        <w:rPr>
          <w:i/>
        </w:rPr>
        <w:t xml:space="preserve"> drinken wanneer het hem of haar uitkomt.</w:t>
      </w:r>
    </w:p>
    <w:p w:rsidR="002E57A5" w:rsidRDefault="002E57A5" w:rsidP="00121E40">
      <w:pPr>
        <w:spacing w:line="360" w:lineRule="auto"/>
        <w:jc w:val="both"/>
      </w:pPr>
      <w:r>
        <w:t xml:space="preserve">Al deze vondsten bij elkaar geven aan dat jongeren in enige </w:t>
      </w:r>
      <w:r w:rsidR="00835089">
        <w:t>mate</w:t>
      </w:r>
      <w:r>
        <w:t xml:space="preserve"> de MLDA wel respecteren, immers neemt het gebruik toe wanneer men wel de MLDA heeft. Echter als men dicht tegen de grens </w:t>
      </w:r>
      <w:proofErr w:type="gramStart"/>
      <w:r>
        <w:t>aanzit</w:t>
      </w:r>
      <w:proofErr w:type="gramEnd"/>
      <w:r>
        <w:t xml:space="preserve"> is kennelijk de toegang ertoe zo eenvoudig dat men alcohol nuttigt. Het is de vraag of een verhoging van de minimumleeftijd ervoor zorgt dat er een algemene verschuiving van twee jaar plaats vind</w:t>
      </w:r>
      <w:r w:rsidR="00835089">
        <w:t>t</w:t>
      </w:r>
      <w:r>
        <w:t>. Dit is een kwestie van tijd, want zoals voorspel</w:t>
      </w:r>
      <w:r w:rsidR="00835089">
        <w:t>d</w:t>
      </w:r>
      <w:r>
        <w:t xml:space="preserve"> </w:t>
      </w:r>
      <w:r w:rsidR="00835089">
        <w:t>door de initiatiefnemers bij de behandeling van het wetsvoorstel in</w:t>
      </w:r>
      <w:r>
        <w:t xml:space="preserve"> de Tweede Kamer zal de verschuiving niet direct plaatsvinden maar pas tot een gedragsverandering na een paar jaar leiden.</w:t>
      </w:r>
    </w:p>
    <w:p w:rsidR="009448E7" w:rsidRPr="00121E40" w:rsidRDefault="009448E7" w:rsidP="00121E40">
      <w:pPr>
        <w:spacing w:line="360" w:lineRule="auto"/>
        <w:jc w:val="both"/>
      </w:pPr>
      <w:r>
        <w:br w:type="page"/>
      </w:r>
    </w:p>
    <w:p w:rsidR="0042244D" w:rsidRDefault="007F04E2" w:rsidP="00256671">
      <w:pPr>
        <w:pStyle w:val="Heading1"/>
        <w:spacing w:line="360" w:lineRule="auto"/>
        <w:jc w:val="both"/>
      </w:pPr>
      <w:bookmarkStart w:id="13" w:name="_Toc362297089"/>
      <w:r>
        <w:lastRenderedPageBreak/>
        <w:t xml:space="preserve">Hoofdstuk </w:t>
      </w:r>
      <w:r w:rsidR="00DE5883">
        <w:t>5</w:t>
      </w:r>
      <w:r w:rsidR="00E60AA2">
        <w:t>:</w:t>
      </w:r>
      <w:r w:rsidR="002C5541">
        <w:t xml:space="preserve"> Conclusie</w:t>
      </w:r>
      <w:bookmarkEnd w:id="12"/>
      <w:r w:rsidR="0041538F">
        <w:t xml:space="preserve"> en Aanbevelingen</w:t>
      </w:r>
      <w:bookmarkEnd w:id="13"/>
    </w:p>
    <w:p w:rsidR="00D7119B" w:rsidRDefault="00D7119B" w:rsidP="00256671">
      <w:pPr>
        <w:spacing w:line="360" w:lineRule="auto"/>
        <w:jc w:val="both"/>
      </w:pPr>
    </w:p>
    <w:p w:rsidR="00F37BD7" w:rsidRDefault="00A83CB8" w:rsidP="00256671">
      <w:pPr>
        <w:spacing w:line="360" w:lineRule="auto"/>
        <w:jc w:val="both"/>
      </w:pPr>
      <w:r>
        <w:t>In deze bachelor scriptie</w:t>
      </w:r>
      <w:r w:rsidR="00835089">
        <w:t xml:space="preserve"> is</w:t>
      </w:r>
      <w:r>
        <w:t xml:space="preserve"> onderzocht wat het effect van de MLDA op de mate van alcoholconsumptie onder jongeren is. Naar voren komt dat, in lijn met de onderzochte literatuur, de consumptie toeneemt o</w:t>
      </w:r>
      <w:r w:rsidR="000A65CB">
        <w:t xml:space="preserve">p het moment de MLDA bereikt is. Maar ook dat er vaker in het weekend en vooral doordeweeks gedronken wordt als de MLDA bereikt is. </w:t>
      </w:r>
      <w:r>
        <w:t xml:space="preserve">Dit is in een zekere zin een goede zaak. </w:t>
      </w:r>
      <w:r w:rsidR="00121E40">
        <w:t xml:space="preserve">Zoals echter gebleken is, zijn de verschillen tussen het kleine en grote interval wel duidelijk anders. </w:t>
      </w:r>
      <w:r w:rsidR="00F37BD7">
        <w:t xml:space="preserve">Het </w:t>
      </w:r>
      <w:r w:rsidR="004A3C27">
        <w:t>bereiken van</w:t>
      </w:r>
      <w:r w:rsidR="00F37BD7">
        <w:t xml:space="preserve"> de MLDA is een grotere </w:t>
      </w:r>
      <w:proofErr w:type="spellStart"/>
      <w:r w:rsidR="00F37BD7">
        <w:t>incentive</w:t>
      </w:r>
      <w:proofErr w:type="spellEnd"/>
      <w:r w:rsidR="00F37BD7">
        <w:t xml:space="preserve"> om te drinken (op zestien- of zeventienjarige leeftijd) dan wanneer iemand pas veertien is. Echter zijn er wel gevallen dat er alcohol genuttigd wordt. </w:t>
      </w:r>
    </w:p>
    <w:p w:rsidR="00776028" w:rsidRDefault="0082445C" w:rsidP="00256671">
      <w:pPr>
        <w:spacing w:line="360" w:lineRule="auto"/>
        <w:jc w:val="both"/>
      </w:pPr>
      <w:r>
        <w:t xml:space="preserve">Echter </w:t>
      </w:r>
      <w:r w:rsidR="00F37BD7">
        <w:t xml:space="preserve">er </w:t>
      </w:r>
      <w:r>
        <w:t>is nog geen zichtbaar beeld</w:t>
      </w:r>
      <w:r w:rsidR="005B04C6">
        <w:t xml:space="preserve"> </w:t>
      </w:r>
      <w:r w:rsidR="00F37BD7">
        <w:t xml:space="preserve">van </w:t>
      </w:r>
      <w:r w:rsidR="005B04C6">
        <w:t xml:space="preserve">wat het effect van </w:t>
      </w:r>
      <w:r w:rsidR="00F37BD7">
        <w:t>de</w:t>
      </w:r>
      <w:r w:rsidR="005B04C6">
        <w:t xml:space="preserve"> verhoging van de MLDA heeft op de consumptie. Er kan vanuit gegaan worden, mede in lijn met wat in het wetsvoorstel dat door </w:t>
      </w:r>
      <w:r w:rsidR="00BE67C3">
        <w:t xml:space="preserve">Voordewind et. Al, </w:t>
      </w:r>
      <w:r w:rsidR="005B04C6">
        <w:t>ingediend en geaccepteerd</w:t>
      </w:r>
      <w:r w:rsidR="00BE67C3">
        <w:t xml:space="preserve"> is,</w:t>
      </w:r>
      <w:r w:rsidR="005B04C6">
        <w:t xml:space="preserve"> dat een verhoging van de MLDA op de middellange termijn een gedragsverandering onder jongeren teweeg zal brengen. Dit houdt in dat er over een aantal jaar </w:t>
      </w:r>
      <w:r w:rsidR="00F37BD7">
        <w:t xml:space="preserve">in gelijksoortige rapporten als, het rapport van het </w:t>
      </w:r>
      <w:r w:rsidR="007729E0">
        <w:t>Centrum Criminaliteitspreventie en Veiligheid</w:t>
      </w:r>
      <w:r w:rsidR="00F37BD7">
        <w:t xml:space="preserve">, gevonden kan worden dat de gemiddelde leeftijd van de </w:t>
      </w:r>
      <w:proofErr w:type="spellStart"/>
      <w:r w:rsidR="00F37BD7">
        <w:t>binge</w:t>
      </w:r>
      <w:proofErr w:type="spellEnd"/>
      <w:r w:rsidR="00835089">
        <w:t xml:space="preserve"> </w:t>
      </w:r>
      <w:r w:rsidR="00F37BD7">
        <w:t xml:space="preserve">drinker stijgt, want </w:t>
      </w:r>
      <w:r w:rsidR="00BE67C3">
        <w:t>reëel</w:t>
      </w:r>
      <w:r w:rsidR="00F37BD7">
        <w:t xml:space="preserve"> gezien zullen er altijd </w:t>
      </w:r>
      <w:proofErr w:type="spellStart"/>
      <w:r w:rsidR="00F37BD7">
        <w:t>binge</w:t>
      </w:r>
      <w:proofErr w:type="spellEnd"/>
      <w:r w:rsidR="00835089">
        <w:t xml:space="preserve"> </w:t>
      </w:r>
      <w:r w:rsidR="00F37BD7">
        <w:t>drinkers blijven.</w:t>
      </w:r>
    </w:p>
    <w:p w:rsidR="00776028" w:rsidRDefault="00776028" w:rsidP="00256671">
      <w:pPr>
        <w:spacing w:line="360" w:lineRule="auto"/>
        <w:jc w:val="both"/>
      </w:pPr>
      <w:r>
        <w:rPr>
          <w:i/>
        </w:rPr>
        <w:t>Aanbevelingen</w:t>
      </w:r>
    </w:p>
    <w:p w:rsidR="00B41793" w:rsidRDefault="00776028" w:rsidP="006F4CE4">
      <w:pPr>
        <w:spacing w:line="360" w:lineRule="auto"/>
        <w:jc w:val="both"/>
      </w:pPr>
      <w:r>
        <w:t>De data stam</w:t>
      </w:r>
      <w:r w:rsidR="00835089">
        <w:t>men</w:t>
      </w:r>
      <w:r>
        <w:t xml:space="preserve"> uit 2003 en 2004, een onderzoek wat nu, anno 2013/2014 </w:t>
      </w:r>
      <w:proofErr w:type="gramStart"/>
      <w:r>
        <w:t>plaatsvind</w:t>
      </w:r>
      <w:r w:rsidR="00691B90">
        <w:t>t</w:t>
      </w:r>
      <w:proofErr w:type="gramEnd"/>
      <w:r>
        <w:t xml:space="preserve"> zou een beter beeld weergeven. Puur omdat de regeling op het punt staat om ingevoerd te worden. </w:t>
      </w:r>
      <w:r w:rsidR="007A66AF">
        <w:t>M</w:t>
      </w:r>
      <w:r>
        <w:t xml:space="preserve">en </w:t>
      </w:r>
      <w:r w:rsidR="007A66AF">
        <w:t xml:space="preserve">zou </w:t>
      </w:r>
      <w:r>
        <w:t xml:space="preserve">moeten overwegen nu een aantal jaar systematisch onderzoek te doen naar het drankgebruik onder jongeren om </w:t>
      </w:r>
      <w:r w:rsidR="00835089">
        <w:t xml:space="preserve">er </w:t>
      </w:r>
      <w:r>
        <w:t xml:space="preserve">zo erachter komen of de verwachtte trendverandering </w:t>
      </w:r>
      <w:r w:rsidR="00CE1D24">
        <w:t xml:space="preserve">daadwerkelijk plaats gaat vinden. Pas dan kan er goed geconcludeerd worden of het verhogen van de MLDA het juiste en tevens gewenste effect heeft. </w:t>
      </w:r>
      <w:r w:rsidR="00B41793">
        <w:t xml:space="preserve">Op een dergelijk moment kan er wel over een pure RDD gesproken worden omdat de verandering dan wel heeft plaatsgevonden. </w:t>
      </w:r>
    </w:p>
    <w:p w:rsidR="004A3C27" w:rsidRDefault="00AA6157" w:rsidP="006F4CE4">
      <w:pPr>
        <w:spacing w:line="360" w:lineRule="auto"/>
        <w:jc w:val="both"/>
      </w:pPr>
      <w:r>
        <w:t>In een dergelijk onderzoek zouden voor meerdere factoren gecontroleerd moeten worden. Hierbij valt te denken aan etnische afkomst, maar ook rookgedrag, werkstatus en leeftijd van eerste alcoholische consumptie.</w:t>
      </w:r>
      <w:r w:rsidR="007A66AF">
        <w:t xml:space="preserve"> Deze factoren zijn uit de eerdere literatuur van essentieel belang gebleken.</w:t>
      </w:r>
      <w:r>
        <w:t xml:space="preserve"> Hierdoor kan er een </w:t>
      </w:r>
      <w:r w:rsidR="007A66AF">
        <w:t xml:space="preserve">model geschat worden dat </w:t>
      </w:r>
      <w:r>
        <w:t xml:space="preserve">algemener </w:t>
      </w:r>
      <w:r w:rsidR="007A66AF">
        <w:t>te interpreteren is,</w:t>
      </w:r>
      <w:r>
        <w:t xml:space="preserve"> wat </w:t>
      </w:r>
      <w:r w:rsidR="007A66AF">
        <w:t>zal leiden</w:t>
      </w:r>
      <w:r>
        <w:t xml:space="preserve"> tot een betere analyse</w:t>
      </w:r>
      <w:r w:rsidR="007A66AF">
        <w:t xml:space="preserve"> van de situatie</w:t>
      </w:r>
      <w:r>
        <w:t xml:space="preserve">. </w:t>
      </w:r>
    </w:p>
    <w:p w:rsidR="00A83CB8" w:rsidRDefault="00AA6157" w:rsidP="006F4CE4">
      <w:pPr>
        <w:spacing w:line="360" w:lineRule="auto"/>
        <w:jc w:val="both"/>
      </w:pPr>
      <w:r>
        <w:lastRenderedPageBreak/>
        <w:t xml:space="preserve">Tevens zou onderzocht moeten worden wat </w:t>
      </w:r>
      <w:r w:rsidR="007A66AF">
        <w:t>alternatieven en aanvullingen zijn voor het aanpassen van de MLDA. Zo zou onderzocht kunnen worden o</w:t>
      </w:r>
      <w:bookmarkStart w:id="14" w:name="_GoBack"/>
      <w:bookmarkEnd w:id="14"/>
      <w:r w:rsidR="007A66AF">
        <w:t xml:space="preserve">f boetes voor verkopers die alcohol aan minderjarigen verkopen hoger moeten </w:t>
      </w:r>
      <w:r w:rsidR="00835089">
        <w:t xml:space="preserve">worden </w:t>
      </w:r>
      <w:r w:rsidR="007A66AF">
        <w:t>en of de controles bij horecagelegenheden en winkels voldoende efficiënt zijn.</w:t>
      </w:r>
      <w:r w:rsidR="006F4CE4">
        <w:t xml:space="preserve"> Daarnaast zou onderzocht kunnen worden of mensen die minderjarig zijn en opgenomen moeten worden voor alcoholvergiftiging deze kosten niet zelf </w:t>
      </w:r>
      <w:r w:rsidR="004A3C27">
        <w:t>zouden moeten dragen (of hun ouders/voogden).</w:t>
      </w:r>
      <w:r w:rsidR="00A83CB8">
        <w:br w:type="page"/>
      </w:r>
    </w:p>
    <w:bookmarkStart w:id="15" w:name="_Toc362297090" w:displacedByCustomXml="next"/>
    <w:sdt>
      <w:sdtPr>
        <w:rPr>
          <w:rFonts w:asciiTheme="minorHAnsi" w:eastAsiaTheme="minorHAnsi" w:hAnsiTheme="minorHAnsi" w:cstheme="minorBidi"/>
          <w:b w:val="0"/>
          <w:bCs w:val="0"/>
          <w:color w:val="auto"/>
          <w:sz w:val="22"/>
          <w:szCs w:val="22"/>
        </w:rPr>
        <w:id w:val="-1919552702"/>
        <w:docPartObj>
          <w:docPartGallery w:val="Bibliographies"/>
          <w:docPartUnique/>
        </w:docPartObj>
      </w:sdtPr>
      <w:sdtContent>
        <w:p w:rsidR="00FA1857" w:rsidRDefault="00FA1857">
          <w:pPr>
            <w:pStyle w:val="Heading1"/>
          </w:pPr>
          <w:r>
            <w:t>Literatuurlijst</w:t>
          </w:r>
          <w:bookmarkEnd w:id="15"/>
        </w:p>
        <w:p w:rsidR="002E37B6" w:rsidRPr="002E37B6" w:rsidRDefault="002E37B6" w:rsidP="002E37B6"/>
        <w:sdt>
          <w:sdtPr>
            <w:id w:val="111145805"/>
            <w:bibliography/>
          </w:sdtPr>
          <w:sdtContent>
            <w:p w:rsidR="00FA1857" w:rsidRPr="00FA1857" w:rsidRDefault="00673E60" w:rsidP="00FA1857">
              <w:pPr>
                <w:pStyle w:val="Bibliography"/>
                <w:ind w:left="720" w:hanging="720"/>
                <w:rPr>
                  <w:noProof/>
                  <w:lang w:val="en-US"/>
                </w:rPr>
              </w:pPr>
              <w:r w:rsidRPr="00673E60">
                <w:fldChar w:fldCharType="begin"/>
              </w:r>
              <w:r w:rsidR="00FA1857" w:rsidRPr="00784426">
                <w:instrText>BIBLIOGRAPHY</w:instrText>
              </w:r>
              <w:r w:rsidRPr="00673E60">
                <w:fldChar w:fldCharType="separate"/>
              </w:r>
              <w:r w:rsidR="00FA1857" w:rsidRPr="00784426">
                <w:rPr>
                  <w:noProof/>
                </w:rPr>
                <w:t xml:space="preserve">Angrist, J., &amp; Pischke, J. (2008). </w:t>
              </w:r>
              <w:r w:rsidR="00FA1857" w:rsidRPr="00FA1857">
                <w:rPr>
                  <w:i/>
                  <w:iCs/>
                  <w:noProof/>
                  <w:lang w:val="en-US"/>
                </w:rPr>
                <w:t>Mostly Harmless Econometrics: An Empiricist's Companion.</w:t>
              </w:r>
            </w:p>
            <w:p w:rsidR="00FA1857" w:rsidRPr="00FA1857" w:rsidRDefault="00FA1857" w:rsidP="00FA1857">
              <w:pPr>
                <w:pStyle w:val="Bibliography"/>
                <w:ind w:left="720" w:hanging="720"/>
                <w:rPr>
                  <w:noProof/>
                  <w:lang w:val="en-US"/>
                </w:rPr>
              </w:pPr>
              <w:r w:rsidRPr="00FA1857">
                <w:rPr>
                  <w:noProof/>
                  <w:lang w:val="en-US"/>
                </w:rPr>
                <w:t xml:space="preserve">Cameron, A., &amp; Trivedi, P. (2005). </w:t>
              </w:r>
              <w:r w:rsidRPr="00FA1857">
                <w:rPr>
                  <w:i/>
                  <w:iCs/>
                  <w:noProof/>
                  <w:lang w:val="en-US"/>
                </w:rPr>
                <w:t>Microeconometrics - Methods and Applications.</w:t>
              </w:r>
              <w:r w:rsidRPr="00FA1857">
                <w:rPr>
                  <w:noProof/>
                  <w:lang w:val="en-US"/>
                </w:rPr>
                <w:t xml:space="preserve"> Cambridge.</w:t>
              </w:r>
            </w:p>
            <w:p w:rsidR="00FA1857" w:rsidRPr="00FA1857" w:rsidRDefault="00FA1857" w:rsidP="00FA1857">
              <w:pPr>
                <w:pStyle w:val="Bibliography"/>
                <w:ind w:left="720" w:hanging="720"/>
                <w:rPr>
                  <w:noProof/>
                  <w:lang w:val="en-US"/>
                </w:rPr>
              </w:pPr>
              <w:r w:rsidRPr="00FA1857">
                <w:rPr>
                  <w:noProof/>
                  <w:lang w:val="en-US"/>
                </w:rPr>
                <w:t xml:space="preserve">Carpenter, C., &amp; Dobkin, C. (2009). The Effect of Alcohol Consumption on Mortality: Regression Discontinuity Evidence from the Minimum Drinking Age. </w:t>
              </w:r>
              <w:r w:rsidRPr="00FA1857">
                <w:rPr>
                  <w:i/>
                  <w:iCs/>
                  <w:noProof/>
                  <w:lang w:val="en-US"/>
                </w:rPr>
                <w:t>American Economic Journal: Applied Economics, 2009</w:t>
              </w:r>
              <w:r w:rsidRPr="00FA1857">
                <w:rPr>
                  <w:noProof/>
                  <w:lang w:val="en-US"/>
                </w:rPr>
                <w:t>(1-1), 164-182.</w:t>
              </w:r>
            </w:p>
            <w:p w:rsidR="00FA1857" w:rsidRPr="00FA1857" w:rsidRDefault="00FA1857" w:rsidP="00FA1857">
              <w:pPr>
                <w:pStyle w:val="Bibliography"/>
                <w:ind w:left="720" w:hanging="720"/>
                <w:rPr>
                  <w:noProof/>
                  <w:lang w:val="en-US"/>
                </w:rPr>
              </w:pPr>
              <w:r w:rsidRPr="00FA1857">
                <w:rPr>
                  <w:noProof/>
                  <w:lang w:val="en-US"/>
                </w:rPr>
                <w:t xml:space="preserve">Chaloupka, F., &amp; Wechsler, H. (2007, juli 2). Binge Drinking in College: The Impact of Price, Availability, and Alcohol Control Policies. </w:t>
              </w:r>
              <w:r w:rsidRPr="00FA1857">
                <w:rPr>
                  <w:i/>
                  <w:iCs/>
                  <w:noProof/>
                  <w:lang w:val="en-US"/>
                </w:rPr>
                <w:t>Contemporary Economic Policy</w:t>
              </w:r>
              <w:r w:rsidRPr="00FA1857">
                <w:rPr>
                  <w:noProof/>
                  <w:lang w:val="en-US"/>
                </w:rPr>
                <w:t>.</w:t>
              </w:r>
            </w:p>
            <w:p w:rsidR="00FA1857" w:rsidRPr="00FA1857" w:rsidRDefault="00FA1857" w:rsidP="00FA1857">
              <w:pPr>
                <w:pStyle w:val="Bibliography"/>
                <w:ind w:left="720" w:hanging="720"/>
                <w:rPr>
                  <w:noProof/>
                  <w:lang w:val="en-US"/>
                </w:rPr>
              </w:pPr>
              <w:r w:rsidRPr="00FA1857">
                <w:rPr>
                  <w:noProof/>
                  <w:lang w:val="en-US"/>
                </w:rPr>
                <w:t>Cintina, I. (2013, juni). The Effects of Minimum Legal Drinking Age on the Incidence of First Pregnancy and its Outcome.</w:t>
              </w:r>
            </w:p>
            <w:p w:rsidR="00FA1857" w:rsidRPr="00FA1857" w:rsidRDefault="00FA1857" w:rsidP="00FA1857">
              <w:pPr>
                <w:pStyle w:val="Bibliography"/>
                <w:ind w:left="720" w:hanging="720"/>
                <w:rPr>
                  <w:noProof/>
                  <w:lang w:val="en-US"/>
                </w:rPr>
              </w:pPr>
              <w:r w:rsidRPr="00FA1857">
                <w:rPr>
                  <w:noProof/>
                  <w:lang w:val="en-US"/>
                </w:rPr>
                <w:t xml:space="preserve">Cnossen. (2006). </w:t>
              </w:r>
              <w:r w:rsidRPr="00FA1857">
                <w:rPr>
                  <w:i/>
                  <w:iCs/>
                  <w:noProof/>
                  <w:lang w:val="en-US"/>
                </w:rPr>
                <w:t>Alcohol Taxation an Regulation in the European Union.</w:t>
              </w:r>
              <w:r w:rsidRPr="00FA1857">
                <w:rPr>
                  <w:noProof/>
                  <w:lang w:val="en-US"/>
                </w:rPr>
                <w:t xml:space="preserve"> </w:t>
              </w:r>
            </w:p>
            <w:p w:rsidR="00FA1857" w:rsidRDefault="00FA1857" w:rsidP="00FA1857">
              <w:pPr>
                <w:pStyle w:val="Bibliography"/>
                <w:ind w:left="720" w:hanging="720"/>
                <w:rPr>
                  <w:noProof/>
                </w:rPr>
              </w:pPr>
              <w:r w:rsidRPr="00FA1857">
                <w:rPr>
                  <w:noProof/>
                  <w:lang w:val="en-US"/>
                </w:rPr>
                <w:t xml:space="preserve">Europese Unie. (2006, oktober 24). </w:t>
              </w:r>
              <w:r w:rsidRPr="00FA1857">
                <w:rPr>
                  <w:i/>
                  <w:iCs/>
                  <w:noProof/>
                  <w:lang w:val="en-US"/>
                </w:rPr>
                <w:t>An EU strategy to support Member States in reducing alcohol related harm</w:t>
              </w:r>
              <w:r w:rsidRPr="00FA1857">
                <w:rPr>
                  <w:noProof/>
                  <w:lang w:val="en-US"/>
                </w:rPr>
                <w:t xml:space="preserve">. </w:t>
              </w:r>
              <w:r>
                <w:rPr>
                  <w:noProof/>
                </w:rPr>
                <w:t>Opgehaald van http://eur-lex.europa.eu/LexUriServ/site/en/com/2006/com2006_0625en01.pdf</w:t>
              </w:r>
            </w:p>
            <w:p w:rsidR="00FA1857" w:rsidRPr="00FA1857" w:rsidRDefault="00FA1857" w:rsidP="00FA1857">
              <w:pPr>
                <w:pStyle w:val="Bibliography"/>
                <w:ind w:left="720" w:hanging="720"/>
                <w:rPr>
                  <w:noProof/>
                  <w:lang w:val="en-US"/>
                </w:rPr>
              </w:pPr>
              <w:r w:rsidRPr="00FA1857">
                <w:rPr>
                  <w:noProof/>
                  <w:lang w:val="en-US"/>
                </w:rPr>
                <w:t xml:space="preserve">Fertig, A., &amp; Watson, T. (2009). Minimum drinking age laws and infant health outcomes. </w:t>
              </w:r>
              <w:r w:rsidRPr="00FA1857">
                <w:rPr>
                  <w:i/>
                  <w:iCs/>
                  <w:noProof/>
                  <w:lang w:val="en-US"/>
                </w:rPr>
                <w:t>Elsevier Journal of Health Economics</w:t>
              </w:r>
              <w:r w:rsidRPr="00FA1857">
                <w:rPr>
                  <w:noProof/>
                  <w:lang w:val="en-US"/>
                </w:rPr>
                <w:t>, 737-747.</w:t>
              </w:r>
            </w:p>
            <w:p w:rsidR="00FA1857" w:rsidRPr="00FA1857" w:rsidRDefault="00FA1857" w:rsidP="00FA1857">
              <w:pPr>
                <w:pStyle w:val="Bibliography"/>
                <w:ind w:left="720" w:hanging="720"/>
                <w:rPr>
                  <w:noProof/>
                  <w:lang w:val="en-US"/>
                </w:rPr>
              </w:pPr>
              <w:r w:rsidRPr="00FA1857">
                <w:rPr>
                  <w:noProof/>
                  <w:lang w:val="en-US"/>
                </w:rPr>
                <w:t>Horecawet, D. e. (2013). Drank- en Horecawet.</w:t>
              </w:r>
            </w:p>
            <w:p w:rsidR="00FA1857" w:rsidRPr="00FA1857" w:rsidRDefault="00FA1857" w:rsidP="00FA1857">
              <w:pPr>
                <w:pStyle w:val="Bibliography"/>
                <w:ind w:left="720" w:hanging="720"/>
                <w:rPr>
                  <w:noProof/>
                  <w:lang w:val="en-US"/>
                </w:rPr>
              </w:pPr>
              <w:r>
                <w:rPr>
                  <w:noProof/>
                </w:rPr>
                <w:t xml:space="preserve">Khandker, S., Koolwal, G., &amp; Samad, H. (2010). </w:t>
              </w:r>
              <w:r w:rsidRPr="00FA1857">
                <w:rPr>
                  <w:i/>
                  <w:iCs/>
                  <w:noProof/>
                  <w:lang w:val="en-US"/>
                </w:rPr>
                <w:t>Handbook on Impact Evaluation; Quantitive MEthods and Practices.</w:t>
              </w:r>
              <w:r w:rsidRPr="00FA1857">
                <w:rPr>
                  <w:noProof/>
                  <w:lang w:val="en-US"/>
                </w:rPr>
                <w:t xml:space="preserve"> Washington D.C.: The World Data Bank.</w:t>
              </w:r>
            </w:p>
            <w:p w:rsidR="00FA1857" w:rsidRDefault="00FA1857" w:rsidP="00FA1857">
              <w:pPr>
                <w:pStyle w:val="Bibliography"/>
                <w:ind w:left="720" w:hanging="720"/>
                <w:rPr>
                  <w:noProof/>
                </w:rPr>
              </w:pPr>
              <w:r w:rsidRPr="00FA1857">
                <w:rPr>
                  <w:noProof/>
                  <w:lang w:val="en-US"/>
                </w:rPr>
                <w:t xml:space="preserve">Monshouwer, K., Verdurmen, J., Van Dorsselaer, S., Smit, E., Gorter, A., &amp; Vollebergh, W. (2008). </w:t>
              </w:r>
              <w:r>
                <w:rPr>
                  <w:i/>
                  <w:iCs/>
                  <w:noProof/>
                </w:rPr>
                <w:t>Jeugd en Riskant Gedrag 2007 - Kerngegevens uit het Peilstationsonderzoek Scholieren.</w:t>
              </w:r>
              <w:r>
                <w:rPr>
                  <w:noProof/>
                </w:rPr>
                <w:t xml:space="preserve"> Trimbos-instituut, Utrecht.</w:t>
              </w:r>
            </w:p>
            <w:p w:rsidR="00FA1857" w:rsidRPr="00FA1857" w:rsidRDefault="00FA1857" w:rsidP="00FA1857">
              <w:pPr>
                <w:pStyle w:val="Bibliography"/>
                <w:ind w:left="720" w:hanging="720"/>
                <w:rPr>
                  <w:noProof/>
                  <w:lang w:val="en-US"/>
                </w:rPr>
              </w:pPr>
              <w:r w:rsidRPr="00FA1857">
                <w:rPr>
                  <w:noProof/>
                  <w:lang w:val="en-US"/>
                </w:rPr>
                <w:t xml:space="preserve">Newbury-Birch, D., &amp; al., e. (2009). </w:t>
              </w:r>
              <w:r w:rsidRPr="00FA1857">
                <w:rPr>
                  <w:i/>
                  <w:iCs/>
                  <w:noProof/>
                  <w:lang w:val="en-US"/>
                </w:rPr>
                <w:t>Impact of Alcohol Consumption on Young People; A Systematic Review of Published Reviews.</w:t>
              </w:r>
              <w:r w:rsidRPr="00FA1857">
                <w:rPr>
                  <w:noProof/>
                  <w:lang w:val="en-US"/>
                </w:rPr>
                <w:t xml:space="preserve"> </w:t>
              </w:r>
            </w:p>
            <w:p w:rsidR="00FA1857" w:rsidRPr="00FA1857" w:rsidRDefault="00FA1857" w:rsidP="00FA1857">
              <w:pPr>
                <w:pStyle w:val="Bibliography"/>
                <w:ind w:left="720" w:hanging="720"/>
                <w:rPr>
                  <w:noProof/>
                  <w:lang w:val="en-US"/>
                </w:rPr>
              </w:pPr>
              <w:r w:rsidRPr="00FA1857">
                <w:rPr>
                  <w:noProof/>
                  <w:lang w:val="en-US"/>
                </w:rPr>
                <w:t xml:space="preserve">O´Malley, &amp; Wagenaar. (1991). Determine Why There Are Fewer Young Alcohol-Impaired Drivers. </w:t>
              </w:r>
              <w:r w:rsidRPr="00FA1857">
                <w:rPr>
                  <w:i/>
                  <w:iCs/>
                  <w:noProof/>
                  <w:lang w:val="en-US"/>
                </w:rPr>
                <w:t>NHTSA</w:t>
              </w:r>
              <w:r w:rsidRPr="00FA1857">
                <w:rPr>
                  <w:noProof/>
                  <w:lang w:val="en-US"/>
                </w:rPr>
                <w:t>.</w:t>
              </w:r>
            </w:p>
            <w:p w:rsidR="00FA1857" w:rsidRDefault="00FA1857" w:rsidP="00FA1857">
              <w:pPr>
                <w:pStyle w:val="Bibliography"/>
                <w:ind w:left="720" w:hanging="720"/>
                <w:rPr>
                  <w:noProof/>
                </w:rPr>
              </w:pPr>
              <w:r w:rsidRPr="00FA1857">
                <w:rPr>
                  <w:noProof/>
                  <w:lang w:val="en-US"/>
                </w:rPr>
                <w:t xml:space="preserve">Pacula, R. (2008). </w:t>
              </w:r>
              <w:r w:rsidRPr="00FA1857">
                <w:rPr>
                  <w:i/>
                  <w:iCs/>
                  <w:noProof/>
                  <w:lang w:val="en-US"/>
                </w:rPr>
                <w:t>What Research Tells Us About the REasonableness of the Current Priorities of National Drug Control.</w:t>
              </w:r>
              <w:r w:rsidRPr="00FA1857">
                <w:rPr>
                  <w:noProof/>
                  <w:lang w:val="en-US"/>
                </w:rPr>
                <w:t xml:space="preserve"> </w:t>
              </w:r>
              <w:r>
                <w:rPr>
                  <w:noProof/>
                </w:rPr>
                <w:t>RAND Corporation.</w:t>
              </w:r>
            </w:p>
            <w:p w:rsidR="00FA1857" w:rsidRDefault="00FA1857" w:rsidP="00FA1857">
              <w:pPr>
                <w:pStyle w:val="Bibliography"/>
                <w:ind w:left="720" w:hanging="720"/>
                <w:rPr>
                  <w:noProof/>
                </w:rPr>
              </w:pPr>
              <w:r>
                <w:rPr>
                  <w:noProof/>
                </w:rPr>
                <w:t xml:space="preserve">STAP.nl. (2010). </w:t>
              </w:r>
              <w:r>
                <w:rPr>
                  <w:i/>
                  <w:iCs/>
                  <w:noProof/>
                </w:rPr>
                <w:t>Factsheet; De maatschappelijke kosten en schade van alcoholgebruik.</w:t>
              </w:r>
              <w:r>
                <w:rPr>
                  <w:noProof/>
                </w:rPr>
                <w:t xml:space="preserve"> STAP; Nederlandes Instituut voor Alcoholbeleid.</w:t>
              </w:r>
            </w:p>
            <w:p w:rsidR="00FA1857" w:rsidRDefault="00FA1857" w:rsidP="00FA1857">
              <w:pPr>
                <w:pStyle w:val="Bibliography"/>
                <w:ind w:left="720" w:hanging="720"/>
                <w:rPr>
                  <w:noProof/>
                </w:rPr>
              </w:pPr>
              <w:r>
                <w:rPr>
                  <w:noProof/>
                </w:rPr>
                <w:t xml:space="preserve">Van der Lely, N., Van Dalen, W., &amp; Van Hoof, J. (2011). </w:t>
              </w:r>
              <w:r>
                <w:rPr>
                  <w:i/>
                  <w:iCs/>
                  <w:noProof/>
                </w:rPr>
                <w:t>Alcoholintoxicaties bij jongeren in Nederland.</w:t>
              </w:r>
              <w:r>
                <w:rPr>
                  <w:noProof/>
                </w:rPr>
                <w:t xml:space="preserve"> Twente.</w:t>
              </w:r>
            </w:p>
            <w:p w:rsidR="00FA1857" w:rsidRPr="00FA1857" w:rsidRDefault="00FA1857" w:rsidP="00FA1857">
              <w:pPr>
                <w:pStyle w:val="Bibliography"/>
                <w:ind w:left="720" w:hanging="720"/>
                <w:rPr>
                  <w:noProof/>
                  <w:lang w:val="en-US"/>
                </w:rPr>
              </w:pPr>
              <w:r>
                <w:rPr>
                  <w:noProof/>
                </w:rPr>
                <w:lastRenderedPageBreak/>
                <w:t xml:space="preserve">Van Hasselt, N. (2010). </w:t>
              </w:r>
              <w:r>
                <w:rPr>
                  <w:i/>
                  <w:iCs/>
                  <w:noProof/>
                </w:rPr>
                <w:t>Preventie van schadelijk alcoholgebruik en drugsgebruik onder jongeren.</w:t>
              </w:r>
              <w:r>
                <w:rPr>
                  <w:noProof/>
                </w:rPr>
                <w:t xml:space="preserve"> </w:t>
              </w:r>
              <w:r w:rsidRPr="00FA1857">
                <w:rPr>
                  <w:noProof/>
                  <w:lang w:val="en-US"/>
                </w:rPr>
                <w:t>Trimbos Instituut; Netherlands insitute of Mental Health and Addiction, Utrecht.</w:t>
              </w:r>
            </w:p>
            <w:p w:rsidR="00FA1857" w:rsidRDefault="00FA1857" w:rsidP="00FA1857">
              <w:pPr>
                <w:pStyle w:val="Bibliography"/>
                <w:ind w:left="720" w:hanging="720"/>
                <w:rPr>
                  <w:noProof/>
                </w:rPr>
              </w:pPr>
              <w:r>
                <w:rPr>
                  <w:noProof/>
                </w:rPr>
                <w:t xml:space="preserve">Vasterman, J. (2013, juni 19). Dat wordt blazen op feestje. </w:t>
              </w:r>
              <w:r>
                <w:rPr>
                  <w:i/>
                  <w:iCs/>
                  <w:noProof/>
                </w:rPr>
                <w:t>NRC Handelsblad</w:t>
              </w:r>
              <w:r>
                <w:rPr>
                  <w:noProof/>
                </w:rPr>
                <w:t>, p. 14.</w:t>
              </w:r>
            </w:p>
            <w:p w:rsidR="00FA1857" w:rsidRDefault="00FA1857" w:rsidP="00FA1857">
              <w:pPr>
                <w:pStyle w:val="Bibliography"/>
                <w:ind w:left="720" w:hanging="720"/>
                <w:rPr>
                  <w:noProof/>
                </w:rPr>
              </w:pPr>
              <w:r>
                <w:rPr>
                  <w:noProof/>
                </w:rPr>
                <w:t xml:space="preserve">Vet, R., &amp; Van der Eijnden, R. (2007). </w:t>
              </w:r>
              <w:r>
                <w:rPr>
                  <w:i/>
                  <w:iCs/>
                  <w:noProof/>
                </w:rPr>
                <w:t>Het gebruik van alcohol door jongeren en de rol van ouders: Resultaten van twee metingen.</w:t>
              </w:r>
              <w:r>
                <w:rPr>
                  <w:noProof/>
                </w:rPr>
                <w:t xml:space="preserve"> IVO, Rotterdam.</w:t>
              </w:r>
            </w:p>
            <w:p w:rsidR="00FA1857" w:rsidRDefault="00FA1857" w:rsidP="00FA1857">
              <w:pPr>
                <w:pStyle w:val="Bibliography"/>
                <w:ind w:left="720" w:hanging="720"/>
                <w:rPr>
                  <w:noProof/>
                </w:rPr>
              </w:pPr>
              <w:r>
                <w:rPr>
                  <w:noProof/>
                </w:rPr>
                <w:t>Voordewind, &amp; Al, E. (2013, juni). Voorstel van wet van de leden Voordewind, Van der Staaij, Bouwmeester en Bruins Slot houdende wijziging van de Drank- en Horecawet teneinde enkele leeftijdsgrenzen te verhogen van 16 naar 18 jaar en de preventie en handhaving te verankeren. Den Haag: Tweede Kamer der Staten-Generaal.</w:t>
              </w:r>
            </w:p>
            <w:p w:rsidR="00FA1857" w:rsidRDefault="00FA1857" w:rsidP="00FA1857">
              <w:pPr>
                <w:pStyle w:val="Bibliography"/>
                <w:ind w:left="720" w:hanging="720"/>
                <w:rPr>
                  <w:noProof/>
                </w:rPr>
              </w:pPr>
              <w:r>
                <w:rPr>
                  <w:noProof/>
                </w:rPr>
                <w:t xml:space="preserve">Voordewind, Staaij, V. d., Bouwmeester, &amp; Uitslag. (2012/2013). </w:t>
              </w:r>
              <w:r>
                <w:rPr>
                  <w:i/>
                  <w:iCs/>
                  <w:noProof/>
                </w:rPr>
                <w:t>Eerste Kamer, Kamerstukken II, 2013/2013, nr 33341</w:t>
              </w:r>
              <w:r>
                <w:rPr>
                  <w:noProof/>
                </w:rPr>
                <w:t>. Opgehaald van http://www.eerstekamer.nl/wetsvoorstel/33341_initiatiefvoorstel</w:t>
              </w:r>
            </w:p>
            <w:p w:rsidR="00FA1857" w:rsidRPr="00FA1857" w:rsidRDefault="00FA1857" w:rsidP="00FA1857">
              <w:pPr>
                <w:pStyle w:val="Bibliography"/>
                <w:ind w:left="720" w:hanging="720"/>
                <w:rPr>
                  <w:noProof/>
                  <w:lang w:val="en-US"/>
                </w:rPr>
              </w:pPr>
              <w:r>
                <w:rPr>
                  <w:noProof/>
                </w:rPr>
                <w:t xml:space="preserve">Wagenaar, A., &amp; Toomey, T. (2002, september 14). </w:t>
              </w:r>
              <w:r w:rsidRPr="00FA1857">
                <w:rPr>
                  <w:noProof/>
                  <w:lang w:val="en-US"/>
                </w:rPr>
                <w:t xml:space="preserve">Effects of Minimum Drinking Age Laws: Review and Analyses of the Literature from 1960 to 2000. </w:t>
              </w:r>
              <w:r w:rsidRPr="00FA1857">
                <w:rPr>
                  <w:i/>
                  <w:iCs/>
                  <w:noProof/>
                  <w:lang w:val="en-US"/>
                </w:rPr>
                <w:t>Journal of Studies on Alcohol and Drugs</w:t>
              </w:r>
              <w:r w:rsidRPr="00FA1857">
                <w:rPr>
                  <w:noProof/>
                  <w:lang w:val="en-US"/>
                </w:rPr>
                <w:t>, 206-225.</w:t>
              </w:r>
            </w:p>
            <w:p w:rsidR="00FA1857" w:rsidRPr="00FA1857" w:rsidRDefault="00FA1857" w:rsidP="00FA1857">
              <w:pPr>
                <w:pStyle w:val="Bibliography"/>
                <w:ind w:left="720" w:hanging="720"/>
                <w:rPr>
                  <w:noProof/>
                  <w:lang w:val="en-US"/>
                </w:rPr>
              </w:pPr>
              <w:r w:rsidRPr="00FA1857">
                <w:rPr>
                  <w:noProof/>
                  <w:lang w:val="en-US"/>
                </w:rPr>
                <w:t xml:space="preserve">Wagenaar, C., Salois, M., &amp; Komro, A. (2009). </w:t>
              </w:r>
              <w:r w:rsidRPr="00FA1857">
                <w:rPr>
                  <w:i/>
                  <w:iCs/>
                  <w:noProof/>
                  <w:lang w:val="en-US"/>
                </w:rPr>
                <w:t>Effect of Beverage Alcohol Price and Tax Levels on Drinking: A Meta-analysis of 1003 Estimates from 112 Studies.</w:t>
              </w:r>
              <w:r w:rsidRPr="00FA1857">
                <w:rPr>
                  <w:noProof/>
                  <w:lang w:val="en-US"/>
                </w:rPr>
                <w:t xml:space="preserve"> </w:t>
              </w:r>
            </w:p>
            <w:p w:rsidR="00FA1857" w:rsidRDefault="00673E60" w:rsidP="00FA1857">
              <w:r>
                <w:rPr>
                  <w:b/>
                  <w:bCs/>
                </w:rPr>
                <w:fldChar w:fldCharType="end"/>
              </w:r>
            </w:p>
          </w:sdtContent>
        </w:sdt>
      </w:sdtContent>
    </w:sdt>
    <w:p w:rsidR="006C2B02" w:rsidRDefault="006C2B02" w:rsidP="00256671">
      <w:pPr>
        <w:spacing w:line="360" w:lineRule="auto"/>
        <w:jc w:val="both"/>
      </w:pPr>
    </w:p>
    <w:p w:rsidR="005235FC" w:rsidRDefault="005235FC" w:rsidP="00256671">
      <w:pPr>
        <w:spacing w:line="360" w:lineRule="auto"/>
        <w:jc w:val="both"/>
      </w:pPr>
    </w:p>
    <w:p w:rsidR="005235FC" w:rsidRDefault="005235FC" w:rsidP="00256671">
      <w:pPr>
        <w:spacing w:line="360" w:lineRule="auto"/>
        <w:jc w:val="both"/>
      </w:pPr>
    </w:p>
    <w:p w:rsidR="005235FC" w:rsidRDefault="005235FC" w:rsidP="00256671">
      <w:pPr>
        <w:spacing w:line="360" w:lineRule="auto"/>
        <w:jc w:val="both"/>
      </w:pPr>
    </w:p>
    <w:sectPr w:rsidR="005235FC" w:rsidSect="00673E6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F91" w:rsidRDefault="00487F91" w:rsidP="00376F29">
      <w:pPr>
        <w:spacing w:after="0" w:line="240" w:lineRule="auto"/>
      </w:pPr>
      <w:r>
        <w:separator/>
      </w:r>
    </w:p>
  </w:endnote>
  <w:endnote w:type="continuationSeparator" w:id="0">
    <w:p w:rsidR="00487F91" w:rsidRDefault="00487F91" w:rsidP="00376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66263"/>
      <w:docPartObj>
        <w:docPartGallery w:val="Page Numbers (Bottom of Page)"/>
        <w:docPartUnique/>
      </w:docPartObj>
    </w:sdtPr>
    <w:sdtContent>
      <w:p w:rsidR="00784426" w:rsidRDefault="00673E60">
        <w:pPr>
          <w:pStyle w:val="Footer"/>
        </w:pPr>
        <w:r w:rsidRPr="00673E60">
          <w:rPr>
            <w:noProof/>
            <w:lang w:eastAsia="nl-NL"/>
          </w:rPr>
          <w:pict>
            <v:rect id="Rechthoek 650" o:spid="_x0000_s409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784426" w:rsidRPr="003A728A" w:rsidRDefault="00673E60">
                    <w:pPr>
                      <w:pBdr>
                        <w:top w:val="single" w:sz="4" w:space="1" w:color="7F7F7F" w:themeColor="background1" w:themeShade="7F"/>
                      </w:pBdr>
                      <w:jc w:val="center"/>
                    </w:pPr>
                    <w:r w:rsidRPr="003A728A">
                      <w:fldChar w:fldCharType="begin"/>
                    </w:r>
                    <w:r w:rsidR="00784426" w:rsidRPr="003A728A">
                      <w:instrText>PAGE   \* MERGEFORMAT</w:instrText>
                    </w:r>
                    <w:r w:rsidRPr="003A728A">
                      <w:fldChar w:fldCharType="separate"/>
                    </w:r>
                    <w:r w:rsidR="003C0F44">
                      <w:rPr>
                        <w:noProof/>
                      </w:rPr>
                      <w:t>1</w:t>
                    </w:r>
                    <w:r w:rsidRPr="003A728A">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F91" w:rsidRDefault="00487F91" w:rsidP="00376F29">
      <w:pPr>
        <w:spacing w:after="0" w:line="240" w:lineRule="auto"/>
      </w:pPr>
      <w:r>
        <w:separator/>
      </w:r>
    </w:p>
  </w:footnote>
  <w:footnote w:type="continuationSeparator" w:id="0">
    <w:p w:rsidR="00487F91" w:rsidRDefault="00487F91" w:rsidP="00376F29">
      <w:pPr>
        <w:spacing w:after="0" w:line="240" w:lineRule="auto"/>
      </w:pPr>
      <w:r>
        <w:continuationSeparator/>
      </w:r>
    </w:p>
  </w:footnote>
  <w:footnote w:id="1">
    <w:p w:rsidR="00784426" w:rsidRPr="009E7442" w:rsidRDefault="00784426" w:rsidP="003356FD">
      <w:pPr>
        <w:pStyle w:val="FootnoteText"/>
        <w:rPr>
          <w:sz w:val="22"/>
          <w:szCs w:val="22"/>
        </w:rPr>
      </w:pPr>
      <w:r w:rsidRPr="009E7442">
        <w:rPr>
          <w:rStyle w:val="FootnoteReference"/>
          <w:sz w:val="22"/>
          <w:szCs w:val="22"/>
        </w:rPr>
        <w:footnoteRef/>
      </w:r>
      <w:r w:rsidRPr="009E7442">
        <w:rPr>
          <w:sz w:val="22"/>
          <w:szCs w:val="22"/>
        </w:rPr>
        <w:t xml:space="preserve"> De term ‘</w:t>
      </w:r>
      <w:proofErr w:type="spellStart"/>
      <w:r w:rsidRPr="009E7442">
        <w:rPr>
          <w:sz w:val="22"/>
          <w:szCs w:val="22"/>
        </w:rPr>
        <w:t>binge</w:t>
      </w:r>
      <w:proofErr w:type="spellEnd"/>
      <w:r w:rsidRPr="009E7442">
        <w:rPr>
          <w:sz w:val="22"/>
          <w:szCs w:val="22"/>
        </w:rPr>
        <w:t xml:space="preserve"> drinkers’ wordt in de rest van de scriptie gebruikt </w:t>
      </w:r>
      <w:r>
        <w:rPr>
          <w:sz w:val="22"/>
          <w:szCs w:val="22"/>
        </w:rPr>
        <w:t>om mensen aan te duiden die</w:t>
      </w:r>
      <w:r w:rsidRPr="009E7442">
        <w:rPr>
          <w:sz w:val="22"/>
          <w:szCs w:val="22"/>
        </w:rPr>
        <w:t xml:space="preserve"> op een gelegenheid zes of meer glazen alcohol drinken. Deze mensen vallen onder de risicogroep.</w:t>
      </w:r>
    </w:p>
  </w:footnote>
  <w:footnote w:id="2">
    <w:p w:rsidR="00784426" w:rsidRDefault="00784426" w:rsidP="003356FD">
      <w:pPr>
        <w:spacing w:line="240" w:lineRule="auto"/>
      </w:pPr>
      <w:r w:rsidRPr="009E7442">
        <w:rPr>
          <w:rStyle w:val="FootnoteReference"/>
        </w:rPr>
        <w:footnoteRef/>
      </w:r>
      <w:r w:rsidRPr="009E7442">
        <w:t xml:space="preserve"> In de rest van de scriptie wordt de afkorting MLDA gebruikt.</w:t>
      </w:r>
      <w:r>
        <w:t xml:space="preserve"> </w:t>
      </w:r>
    </w:p>
  </w:footnote>
  <w:footnote w:id="3">
    <w:p w:rsidR="00784426" w:rsidRDefault="00784426" w:rsidP="003356FD">
      <w:pPr>
        <w:pStyle w:val="FootnoteText"/>
      </w:pPr>
      <w:r>
        <w:rPr>
          <w:rStyle w:val="FootnoteReference"/>
        </w:rPr>
        <w:footnoteRef/>
      </w:r>
      <w:r>
        <w:t xml:space="preserve"> </w:t>
      </w:r>
      <w:proofErr w:type="spellStart"/>
      <w:r>
        <w:t>Regression</w:t>
      </w:r>
      <w:proofErr w:type="spellEnd"/>
      <w:r>
        <w:t xml:space="preserve"> </w:t>
      </w:r>
      <w:proofErr w:type="spellStart"/>
      <w:r>
        <w:t>Discontinuity</w:t>
      </w:r>
      <w:proofErr w:type="spellEnd"/>
      <w:r>
        <w:t xml:space="preserve"> Design wordt in het vervolg van de scriptie opgeschreven als: ‘RDD’</w:t>
      </w:r>
    </w:p>
  </w:footnote>
  <w:footnote w:id="4">
    <w:p w:rsidR="00784426" w:rsidRDefault="00784426" w:rsidP="003356FD">
      <w:pPr>
        <w:pStyle w:val="FootnoteText"/>
      </w:pPr>
      <w:r>
        <w:rPr>
          <w:rStyle w:val="FootnoteReference"/>
        </w:rPr>
        <w:footnoteRef/>
      </w:r>
      <w:r>
        <w:t xml:space="preserve"> Onder d</w:t>
      </w:r>
      <w:r w:rsidRPr="004763DC">
        <w:t xml:space="preserve">e negatieve effecten van alcohol </w:t>
      </w:r>
      <w:r>
        <w:t>vallen</w:t>
      </w:r>
      <w:r w:rsidRPr="004763DC">
        <w:t xml:space="preserve"> permanente schade aan het brein of lever, fatale verkeersongelukken, ongewenste zwangerschappen of zeer gevaarlijke situaties </w:t>
      </w:r>
      <w:r>
        <w:t>die ontstaan als gevolg van ‘</w:t>
      </w:r>
      <w:proofErr w:type="spellStart"/>
      <w:r>
        <w:t>binge</w:t>
      </w:r>
      <w:proofErr w:type="spellEnd"/>
      <w:r>
        <w:t xml:space="preserve"> </w:t>
      </w:r>
      <w:proofErr w:type="spellStart"/>
      <w:r>
        <w:t>drinking</w:t>
      </w:r>
      <w:proofErr w:type="spellEnd"/>
      <w:r>
        <w:t>’, hieronder val</w:t>
      </w:r>
      <w:r w:rsidRPr="004763DC">
        <w:t>l</w:t>
      </w:r>
      <w:r>
        <w:t>en</w:t>
      </w:r>
      <w:r w:rsidRPr="004763DC">
        <w:t xml:space="preserve"> alcoholvergiftiging </w:t>
      </w:r>
      <w:r>
        <w:t>wat in extreme gevallen kan leiden tot een coma of zelfs overlijden.</w:t>
      </w:r>
    </w:p>
  </w:footnote>
  <w:footnote w:id="5">
    <w:p w:rsidR="00784426" w:rsidRDefault="00784426" w:rsidP="003356FD">
      <w:pPr>
        <w:pStyle w:val="FootnoteText"/>
      </w:pPr>
      <w:r>
        <w:rPr>
          <w:rStyle w:val="FootnoteReference"/>
        </w:rPr>
        <w:footnoteRef/>
      </w:r>
      <w:r>
        <w:t xml:space="preserve"> De </w:t>
      </w:r>
      <w:proofErr w:type="spellStart"/>
      <w:r>
        <w:t>outlets</w:t>
      </w:r>
      <w:proofErr w:type="spellEnd"/>
      <w:r>
        <w:t xml:space="preserve"> zijn de plaatsen waar drank gekocht mag worden. Veel van deze </w:t>
      </w:r>
      <w:proofErr w:type="spellStart"/>
      <w:r>
        <w:t>outlets</w:t>
      </w:r>
      <w:proofErr w:type="spellEnd"/>
      <w:r>
        <w:t xml:space="preserve"> vestigen zich in de buurt van de colleges en universiteiten. Deze openlijke beschikbaarheid van drank resulteert in de aanschaf en consumptie.</w:t>
      </w:r>
    </w:p>
  </w:footnote>
  <w:footnote w:id="6">
    <w:p w:rsidR="00640BC0" w:rsidRDefault="00640BC0">
      <w:pPr>
        <w:pStyle w:val="FootnoteText"/>
      </w:pPr>
      <w:r>
        <w:rPr>
          <w:rStyle w:val="FootnoteReference"/>
        </w:rPr>
        <w:footnoteRef/>
      </w:r>
      <w:r>
        <w:t xml:space="preserve"> De vragenlijst van het </w:t>
      </w:r>
      <w:proofErr w:type="spellStart"/>
      <w:r>
        <w:t>POLS-onderzoek</w:t>
      </w:r>
      <w:proofErr w:type="spellEnd"/>
      <w:r>
        <w:t xml:space="preserve"> is te vinden op: </w:t>
      </w:r>
      <w:hyperlink r:id="rId1" w:history="1">
        <w:r>
          <w:rPr>
            <w:rStyle w:val="Hyperlink"/>
          </w:rPr>
          <w:t>http://www.scp.nl/Onderzoek/Bronnen/Beknopte_onderzoeksbeschrijvingen/Permanent_onderzoek_naar_de_leefsituatie_POLS</w:t>
        </w:r>
      </w:hyperlink>
    </w:p>
  </w:footnote>
  <w:footnote w:id="7">
    <w:p w:rsidR="00784426" w:rsidRDefault="00784426" w:rsidP="005C39F5">
      <w:pPr>
        <w:pStyle w:val="FootnoteText"/>
      </w:pPr>
      <w:r>
        <w:rPr>
          <w:rStyle w:val="FootnoteReference"/>
        </w:rPr>
        <w:footnoteRef/>
      </w:r>
      <w:r>
        <w:t xml:space="preserve"> </w:t>
      </w:r>
      <w:proofErr w:type="spellStart"/>
      <w:r>
        <w:t>Selection</w:t>
      </w:r>
      <w:proofErr w:type="spellEnd"/>
      <w:r>
        <w:t xml:space="preserve"> bias is het verschil dat optreedt doordat onderzoekers vaak maar twee waarnemingsgroepen hebben. </w:t>
      </w:r>
      <w:proofErr w:type="gramStart"/>
      <w:r>
        <w:t xml:space="preserve">Namelijk een groep die </w:t>
      </w:r>
      <w:proofErr w:type="spellStart"/>
      <w:r>
        <w:t>treatment</w:t>
      </w:r>
      <w:proofErr w:type="spellEnd"/>
      <w:r>
        <w:t xml:space="preserve"> nodig heeft en krijgt en een groep die geen </w:t>
      </w:r>
      <w:proofErr w:type="spellStart"/>
      <w:r>
        <w:t>treatment</w:t>
      </w:r>
      <w:proofErr w:type="spellEnd"/>
      <w:r>
        <w:t xml:space="preserve"> nodig heeft en dus niet krijgt. </w:t>
      </w:r>
      <w:proofErr w:type="gramEnd"/>
      <w:r>
        <w:t xml:space="preserve">Terwijl voor het onderzoek men liever het </w:t>
      </w:r>
      <w:proofErr w:type="spellStart"/>
      <w:r>
        <w:t>treatmenteffect</w:t>
      </w:r>
      <w:proofErr w:type="spellEnd"/>
      <w:r>
        <w:t xml:space="preserve"> bestudeerd aan de hand van de </w:t>
      </w:r>
      <w:proofErr w:type="spellStart"/>
      <w:r>
        <w:t>de</w:t>
      </w:r>
      <w:proofErr w:type="spellEnd"/>
      <w:r>
        <w:t xml:space="preserve"> mensen die </w:t>
      </w:r>
      <w:proofErr w:type="spellStart"/>
      <w:r>
        <w:t>treatment</w:t>
      </w:r>
      <w:proofErr w:type="spellEnd"/>
      <w:r>
        <w:t xml:space="preserve"> nodig hebben en krijgen en de mensen die </w:t>
      </w:r>
      <w:proofErr w:type="spellStart"/>
      <w:r>
        <w:t>treatment</w:t>
      </w:r>
      <w:proofErr w:type="spellEnd"/>
      <w:r>
        <w:t xml:space="preserve"> nodig hebben maar </w:t>
      </w:r>
      <w:r w:rsidRPr="00D7119B">
        <w:rPr>
          <w:u w:val="single"/>
        </w:rPr>
        <w:t>niet</w:t>
      </w:r>
      <w:r>
        <w:t xml:space="preserve"> krijgen.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609DD"/>
    <w:multiLevelType w:val="multilevel"/>
    <w:tmpl w:val="F3B0428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3C77BF"/>
    <w:rsid w:val="00000365"/>
    <w:rsid w:val="00006FDD"/>
    <w:rsid w:val="00017FDE"/>
    <w:rsid w:val="00021488"/>
    <w:rsid w:val="00025993"/>
    <w:rsid w:val="00025CA7"/>
    <w:rsid w:val="00041569"/>
    <w:rsid w:val="0004495A"/>
    <w:rsid w:val="00046A32"/>
    <w:rsid w:val="000556BD"/>
    <w:rsid w:val="0005732B"/>
    <w:rsid w:val="00057B44"/>
    <w:rsid w:val="00063864"/>
    <w:rsid w:val="00063D5C"/>
    <w:rsid w:val="000650DE"/>
    <w:rsid w:val="000714A7"/>
    <w:rsid w:val="00081CF1"/>
    <w:rsid w:val="00084D05"/>
    <w:rsid w:val="000872FC"/>
    <w:rsid w:val="00092E38"/>
    <w:rsid w:val="00096679"/>
    <w:rsid w:val="000A65CB"/>
    <w:rsid w:val="000B647E"/>
    <w:rsid w:val="000C1D79"/>
    <w:rsid w:val="000C353C"/>
    <w:rsid w:val="000D08CE"/>
    <w:rsid w:val="000D432C"/>
    <w:rsid w:val="000D4A98"/>
    <w:rsid w:val="000D7EFE"/>
    <w:rsid w:val="000E44EC"/>
    <w:rsid w:val="000F5DF7"/>
    <w:rsid w:val="001006A1"/>
    <w:rsid w:val="00107FE7"/>
    <w:rsid w:val="001143D9"/>
    <w:rsid w:val="0012190E"/>
    <w:rsid w:val="00121E40"/>
    <w:rsid w:val="00124BC5"/>
    <w:rsid w:val="00132C14"/>
    <w:rsid w:val="001359C2"/>
    <w:rsid w:val="0013691F"/>
    <w:rsid w:val="00137DA5"/>
    <w:rsid w:val="001405BB"/>
    <w:rsid w:val="00143458"/>
    <w:rsid w:val="00161639"/>
    <w:rsid w:val="001633CB"/>
    <w:rsid w:val="00167489"/>
    <w:rsid w:val="00170FD4"/>
    <w:rsid w:val="00174922"/>
    <w:rsid w:val="00180B89"/>
    <w:rsid w:val="001900BA"/>
    <w:rsid w:val="00194F57"/>
    <w:rsid w:val="00196802"/>
    <w:rsid w:val="00196C30"/>
    <w:rsid w:val="001A1F80"/>
    <w:rsid w:val="001A7292"/>
    <w:rsid w:val="001B199D"/>
    <w:rsid w:val="001B32FE"/>
    <w:rsid w:val="001B7FC0"/>
    <w:rsid w:val="001D0EFE"/>
    <w:rsid w:val="001E485D"/>
    <w:rsid w:val="001E4D65"/>
    <w:rsid w:val="00207020"/>
    <w:rsid w:val="0021564E"/>
    <w:rsid w:val="002238C6"/>
    <w:rsid w:val="0022625C"/>
    <w:rsid w:val="002277AC"/>
    <w:rsid w:val="002312E2"/>
    <w:rsid w:val="00232A7C"/>
    <w:rsid w:val="00237152"/>
    <w:rsid w:val="00241A91"/>
    <w:rsid w:val="00245608"/>
    <w:rsid w:val="002460B4"/>
    <w:rsid w:val="0024688A"/>
    <w:rsid w:val="00252D80"/>
    <w:rsid w:val="00256671"/>
    <w:rsid w:val="00270D51"/>
    <w:rsid w:val="0028129F"/>
    <w:rsid w:val="0028147D"/>
    <w:rsid w:val="00283AA2"/>
    <w:rsid w:val="00293AC6"/>
    <w:rsid w:val="002952A2"/>
    <w:rsid w:val="002A2492"/>
    <w:rsid w:val="002B2571"/>
    <w:rsid w:val="002B2584"/>
    <w:rsid w:val="002B6CBF"/>
    <w:rsid w:val="002C5541"/>
    <w:rsid w:val="002C65A0"/>
    <w:rsid w:val="002D33C1"/>
    <w:rsid w:val="002D4F48"/>
    <w:rsid w:val="002D666A"/>
    <w:rsid w:val="002E37B6"/>
    <w:rsid w:val="002E57A5"/>
    <w:rsid w:val="002F3161"/>
    <w:rsid w:val="002F474D"/>
    <w:rsid w:val="00301793"/>
    <w:rsid w:val="003047CA"/>
    <w:rsid w:val="0031486D"/>
    <w:rsid w:val="0031558D"/>
    <w:rsid w:val="003155B3"/>
    <w:rsid w:val="0032039F"/>
    <w:rsid w:val="00321FE7"/>
    <w:rsid w:val="00322120"/>
    <w:rsid w:val="003237E6"/>
    <w:rsid w:val="00326A26"/>
    <w:rsid w:val="003356FD"/>
    <w:rsid w:val="00341A96"/>
    <w:rsid w:val="00342542"/>
    <w:rsid w:val="003449B7"/>
    <w:rsid w:val="003458B5"/>
    <w:rsid w:val="0034774C"/>
    <w:rsid w:val="00372382"/>
    <w:rsid w:val="00372FED"/>
    <w:rsid w:val="00375046"/>
    <w:rsid w:val="00376F29"/>
    <w:rsid w:val="00382F54"/>
    <w:rsid w:val="00383767"/>
    <w:rsid w:val="00392AE6"/>
    <w:rsid w:val="003A13CD"/>
    <w:rsid w:val="003A3031"/>
    <w:rsid w:val="003A728A"/>
    <w:rsid w:val="003B1680"/>
    <w:rsid w:val="003B2C51"/>
    <w:rsid w:val="003C0F44"/>
    <w:rsid w:val="003C52F9"/>
    <w:rsid w:val="003C5ECE"/>
    <w:rsid w:val="003C77BF"/>
    <w:rsid w:val="003D0CDA"/>
    <w:rsid w:val="003D5FD0"/>
    <w:rsid w:val="003E1342"/>
    <w:rsid w:val="003E27F0"/>
    <w:rsid w:val="003E5440"/>
    <w:rsid w:val="003F437C"/>
    <w:rsid w:val="003F4823"/>
    <w:rsid w:val="0041538F"/>
    <w:rsid w:val="0042244D"/>
    <w:rsid w:val="00422827"/>
    <w:rsid w:val="00430A0A"/>
    <w:rsid w:val="0043105B"/>
    <w:rsid w:val="00457E81"/>
    <w:rsid w:val="00462D62"/>
    <w:rsid w:val="00467BA4"/>
    <w:rsid w:val="00471486"/>
    <w:rsid w:val="004763DC"/>
    <w:rsid w:val="00481BB3"/>
    <w:rsid w:val="00483F84"/>
    <w:rsid w:val="00487F91"/>
    <w:rsid w:val="004A0D77"/>
    <w:rsid w:val="004A15D8"/>
    <w:rsid w:val="004A34D2"/>
    <w:rsid w:val="004A3C27"/>
    <w:rsid w:val="004A7990"/>
    <w:rsid w:val="004B16B9"/>
    <w:rsid w:val="004B313C"/>
    <w:rsid w:val="004B65BB"/>
    <w:rsid w:val="004B79F6"/>
    <w:rsid w:val="004C376B"/>
    <w:rsid w:val="004D0D41"/>
    <w:rsid w:val="004D10B2"/>
    <w:rsid w:val="004F2DF0"/>
    <w:rsid w:val="004F32EF"/>
    <w:rsid w:val="004F589B"/>
    <w:rsid w:val="00502638"/>
    <w:rsid w:val="00504B84"/>
    <w:rsid w:val="00510821"/>
    <w:rsid w:val="0051459D"/>
    <w:rsid w:val="00515D14"/>
    <w:rsid w:val="00517949"/>
    <w:rsid w:val="005224FC"/>
    <w:rsid w:val="005235FC"/>
    <w:rsid w:val="005375BE"/>
    <w:rsid w:val="005411A2"/>
    <w:rsid w:val="00547870"/>
    <w:rsid w:val="00552A78"/>
    <w:rsid w:val="00560C1A"/>
    <w:rsid w:val="00560E47"/>
    <w:rsid w:val="0056487C"/>
    <w:rsid w:val="005661A0"/>
    <w:rsid w:val="0057063B"/>
    <w:rsid w:val="00576E3B"/>
    <w:rsid w:val="005779AD"/>
    <w:rsid w:val="00582050"/>
    <w:rsid w:val="00582901"/>
    <w:rsid w:val="0058780F"/>
    <w:rsid w:val="005B04C6"/>
    <w:rsid w:val="005C39F5"/>
    <w:rsid w:val="005C69EC"/>
    <w:rsid w:val="005D132C"/>
    <w:rsid w:val="005D1A34"/>
    <w:rsid w:val="005D2CDF"/>
    <w:rsid w:val="005D3F36"/>
    <w:rsid w:val="005E0CB6"/>
    <w:rsid w:val="005E4075"/>
    <w:rsid w:val="005F2833"/>
    <w:rsid w:val="005F7AD4"/>
    <w:rsid w:val="006023B4"/>
    <w:rsid w:val="006135CF"/>
    <w:rsid w:val="00613EBA"/>
    <w:rsid w:val="00615DD1"/>
    <w:rsid w:val="006257DF"/>
    <w:rsid w:val="00626DDD"/>
    <w:rsid w:val="0062739A"/>
    <w:rsid w:val="00640152"/>
    <w:rsid w:val="00640BC0"/>
    <w:rsid w:val="00644FC4"/>
    <w:rsid w:val="00646649"/>
    <w:rsid w:val="00652860"/>
    <w:rsid w:val="006615F5"/>
    <w:rsid w:val="00665E1A"/>
    <w:rsid w:val="00673E60"/>
    <w:rsid w:val="00674762"/>
    <w:rsid w:val="00676B99"/>
    <w:rsid w:val="00681C99"/>
    <w:rsid w:val="00685078"/>
    <w:rsid w:val="00686A55"/>
    <w:rsid w:val="00691B90"/>
    <w:rsid w:val="00691E4C"/>
    <w:rsid w:val="00693022"/>
    <w:rsid w:val="006940D7"/>
    <w:rsid w:val="00694706"/>
    <w:rsid w:val="006A16F4"/>
    <w:rsid w:val="006A190B"/>
    <w:rsid w:val="006A3B40"/>
    <w:rsid w:val="006B2E66"/>
    <w:rsid w:val="006B36AC"/>
    <w:rsid w:val="006B6602"/>
    <w:rsid w:val="006C2B02"/>
    <w:rsid w:val="006D07C5"/>
    <w:rsid w:val="006D12DC"/>
    <w:rsid w:val="006D2524"/>
    <w:rsid w:val="006D31AD"/>
    <w:rsid w:val="006D3F58"/>
    <w:rsid w:val="006D51C6"/>
    <w:rsid w:val="006D7B12"/>
    <w:rsid w:val="006E4D5D"/>
    <w:rsid w:val="006E54C3"/>
    <w:rsid w:val="006F3C90"/>
    <w:rsid w:val="006F4CE4"/>
    <w:rsid w:val="0070365B"/>
    <w:rsid w:val="00706218"/>
    <w:rsid w:val="007154FF"/>
    <w:rsid w:val="00720108"/>
    <w:rsid w:val="00720194"/>
    <w:rsid w:val="00720AAE"/>
    <w:rsid w:val="00721E42"/>
    <w:rsid w:val="007227C2"/>
    <w:rsid w:val="00722A05"/>
    <w:rsid w:val="0072358B"/>
    <w:rsid w:val="00727E28"/>
    <w:rsid w:val="00733EDD"/>
    <w:rsid w:val="0073795F"/>
    <w:rsid w:val="00737CE5"/>
    <w:rsid w:val="007432DB"/>
    <w:rsid w:val="00744E9C"/>
    <w:rsid w:val="0076026E"/>
    <w:rsid w:val="00763D3F"/>
    <w:rsid w:val="00770EC3"/>
    <w:rsid w:val="007729E0"/>
    <w:rsid w:val="00772D20"/>
    <w:rsid w:val="00776028"/>
    <w:rsid w:val="00784426"/>
    <w:rsid w:val="00785A89"/>
    <w:rsid w:val="00785CFC"/>
    <w:rsid w:val="007A1307"/>
    <w:rsid w:val="007A2106"/>
    <w:rsid w:val="007A48A2"/>
    <w:rsid w:val="007A66AF"/>
    <w:rsid w:val="007A71BD"/>
    <w:rsid w:val="007B385F"/>
    <w:rsid w:val="007B5894"/>
    <w:rsid w:val="007C6031"/>
    <w:rsid w:val="007C7E4F"/>
    <w:rsid w:val="007E545A"/>
    <w:rsid w:val="007F03B9"/>
    <w:rsid w:val="007F04E2"/>
    <w:rsid w:val="007F4FC0"/>
    <w:rsid w:val="007F6853"/>
    <w:rsid w:val="00800280"/>
    <w:rsid w:val="0080028B"/>
    <w:rsid w:val="00802E86"/>
    <w:rsid w:val="00823167"/>
    <w:rsid w:val="00823F96"/>
    <w:rsid w:val="0082445C"/>
    <w:rsid w:val="008249B0"/>
    <w:rsid w:val="00834FA2"/>
    <w:rsid w:val="00835089"/>
    <w:rsid w:val="00842AC1"/>
    <w:rsid w:val="00845EA8"/>
    <w:rsid w:val="00846153"/>
    <w:rsid w:val="00851423"/>
    <w:rsid w:val="00851FF9"/>
    <w:rsid w:val="00852956"/>
    <w:rsid w:val="008549FD"/>
    <w:rsid w:val="008574DF"/>
    <w:rsid w:val="0086445B"/>
    <w:rsid w:val="00872905"/>
    <w:rsid w:val="00872FE1"/>
    <w:rsid w:val="00873896"/>
    <w:rsid w:val="00877E81"/>
    <w:rsid w:val="00881AE3"/>
    <w:rsid w:val="00891609"/>
    <w:rsid w:val="0089170C"/>
    <w:rsid w:val="00895A1C"/>
    <w:rsid w:val="00895F83"/>
    <w:rsid w:val="008A0272"/>
    <w:rsid w:val="008A39FC"/>
    <w:rsid w:val="008A5532"/>
    <w:rsid w:val="008A7F9B"/>
    <w:rsid w:val="008B40FF"/>
    <w:rsid w:val="008B4642"/>
    <w:rsid w:val="008B664F"/>
    <w:rsid w:val="008C189B"/>
    <w:rsid w:val="008D6D95"/>
    <w:rsid w:val="008E01CE"/>
    <w:rsid w:val="008E2B9F"/>
    <w:rsid w:val="008E3247"/>
    <w:rsid w:val="008E3E56"/>
    <w:rsid w:val="008F1520"/>
    <w:rsid w:val="0090078C"/>
    <w:rsid w:val="00900A69"/>
    <w:rsid w:val="00902C08"/>
    <w:rsid w:val="00905DE4"/>
    <w:rsid w:val="009239F3"/>
    <w:rsid w:val="009247B8"/>
    <w:rsid w:val="0093247A"/>
    <w:rsid w:val="009377ED"/>
    <w:rsid w:val="009448E7"/>
    <w:rsid w:val="0095177B"/>
    <w:rsid w:val="00953347"/>
    <w:rsid w:val="009567CC"/>
    <w:rsid w:val="00960364"/>
    <w:rsid w:val="00965E73"/>
    <w:rsid w:val="009661DF"/>
    <w:rsid w:val="00972139"/>
    <w:rsid w:val="00974BDC"/>
    <w:rsid w:val="00981C18"/>
    <w:rsid w:val="009A25F3"/>
    <w:rsid w:val="009B349B"/>
    <w:rsid w:val="009B4F8F"/>
    <w:rsid w:val="009C054B"/>
    <w:rsid w:val="009C0CA4"/>
    <w:rsid w:val="009D1131"/>
    <w:rsid w:val="009D7A1A"/>
    <w:rsid w:val="009E2550"/>
    <w:rsid w:val="009E7442"/>
    <w:rsid w:val="00A03566"/>
    <w:rsid w:val="00A0704A"/>
    <w:rsid w:val="00A1104C"/>
    <w:rsid w:val="00A20752"/>
    <w:rsid w:val="00A23FDE"/>
    <w:rsid w:val="00A26116"/>
    <w:rsid w:val="00A26BF8"/>
    <w:rsid w:val="00A42312"/>
    <w:rsid w:val="00A43244"/>
    <w:rsid w:val="00A5183F"/>
    <w:rsid w:val="00A51EDB"/>
    <w:rsid w:val="00A73069"/>
    <w:rsid w:val="00A74444"/>
    <w:rsid w:val="00A755DF"/>
    <w:rsid w:val="00A760AE"/>
    <w:rsid w:val="00A8268C"/>
    <w:rsid w:val="00A83CB8"/>
    <w:rsid w:val="00A96076"/>
    <w:rsid w:val="00A973B5"/>
    <w:rsid w:val="00AA064F"/>
    <w:rsid w:val="00AA25A8"/>
    <w:rsid w:val="00AA3AC2"/>
    <w:rsid w:val="00AA57E7"/>
    <w:rsid w:val="00AA6157"/>
    <w:rsid w:val="00AB00B6"/>
    <w:rsid w:val="00AB4CF0"/>
    <w:rsid w:val="00AB7050"/>
    <w:rsid w:val="00AC34A5"/>
    <w:rsid w:val="00AC51B4"/>
    <w:rsid w:val="00AD127B"/>
    <w:rsid w:val="00AD2186"/>
    <w:rsid w:val="00AE073E"/>
    <w:rsid w:val="00AE2B47"/>
    <w:rsid w:val="00AF510B"/>
    <w:rsid w:val="00AF65D2"/>
    <w:rsid w:val="00B131D2"/>
    <w:rsid w:val="00B23788"/>
    <w:rsid w:val="00B360F4"/>
    <w:rsid w:val="00B41793"/>
    <w:rsid w:val="00B42D74"/>
    <w:rsid w:val="00B46A58"/>
    <w:rsid w:val="00B52699"/>
    <w:rsid w:val="00B546CD"/>
    <w:rsid w:val="00B6312E"/>
    <w:rsid w:val="00B65FDD"/>
    <w:rsid w:val="00B66621"/>
    <w:rsid w:val="00B6703B"/>
    <w:rsid w:val="00B67DB3"/>
    <w:rsid w:val="00B83102"/>
    <w:rsid w:val="00B8478B"/>
    <w:rsid w:val="00B848DF"/>
    <w:rsid w:val="00B9463D"/>
    <w:rsid w:val="00BA10D6"/>
    <w:rsid w:val="00BB67D6"/>
    <w:rsid w:val="00BC07D7"/>
    <w:rsid w:val="00BC33B6"/>
    <w:rsid w:val="00BC5124"/>
    <w:rsid w:val="00BD1E33"/>
    <w:rsid w:val="00BD603E"/>
    <w:rsid w:val="00BE1AB1"/>
    <w:rsid w:val="00BE5008"/>
    <w:rsid w:val="00BE67C3"/>
    <w:rsid w:val="00BF5AA1"/>
    <w:rsid w:val="00C01ACF"/>
    <w:rsid w:val="00C306C9"/>
    <w:rsid w:val="00C35AFE"/>
    <w:rsid w:val="00C3730B"/>
    <w:rsid w:val="00C40A48"/>
    <w:rsid w:val="00C41A4E"/>
    <w:rsid w:val="00C450E2"/>
    <w:rsid w:val="00C50B80"/>
    <w:rsid w:val="00CA2FFF"/>
    <w:rsid w:val="00CA32F1"/>
    <w:rsid w:val="00CA4E61"/>
    <w:rsid w:val="00CA55AE"/>
    <w:rsid w:val="00CA5F77"/>
    <w:rsid w:val="00CB2CD5"/>
    <w:rsid w:val="00CB5B03"/>
    <w:rsid w:val="00CC1954"/>
    <w:rsid w:val="00CC4D44"/>
    <w:rsid w:val="00CD0EB3"/>
    <w:rsid w:val="00CD1E96"/>
    <w:rsid w:val="00CD6F64"/>
    <w:rsid w:val="00CD7880"/>
    <w:rsid w:val="00CE1D24"/>
    <w:rsid w:val="00CF24A0"/>
    <w:rsid w:val="00D00D68"/>
    <w:rsid w:val="00D07805"/>
    <w:rsid w:val="00D14173"/>
    <w:rsid w:val="00D14199"/>
    <w:rsid w:val="00D1794D"/>
    <w:rsid w:val="00D21DE7"/>
    <w:rsid w:val="00D22786"/>
    <w:rsid w:val="00D23222"/>
    <w:rsid w:val="00D40202"/>
    <w:rsid w:val="00D4614E"/>
    <w:rsid w:val="00D60C59"/>
    <w:rsid w:val="00D6111F"/>
    <w:rsid w:val="00D627AE"/>
    <w:rsid w:val="00D63FFC"/>
    <w:rsid w:val="00D7119B"/>
    <w:rsid w:val="00D73619"/>
    <w:rsid w:val="00D74AD2"/>
    <w:rsid w:val="00D93979"/>
    <w:rsid w:val="00DA061F"/>
    <w:rsid w:val="00DA27E1"/>
    <w:rsid w:val="00DA4B30"/>
    <w:rsid w:val="00DA7871"/>
    <w:rsid w:val="00DB0FAC"/>
    <w:rsid w:val="00DB6679"/>
    <w:rsid w:val="00DB7A62"/>
    <w:rsid w:val="00DC4ED1"/>
    <w:rsid w:val="00DC535A"/>
    <w:rsid w:val="00DD24E8"/>
    <w:rsid w:val="00DD6A44"/>
    <w:rsid w:val="00DE0884"/>
    <w:rsid w:val="00DE18D9"/>
    <w:rsid w:val="00DE1DFE"/>
    <w:rsid w:val="00DE4C03"/>
    <w:rsid w:val="00DE5883"/>
    <w:rsid w:val="00DF0A16"/>
    <w:rsid w:val="00DF7451"/>
    <w:rsid w:val="00E00CC5"/>
    <w:rsid w:val="00E016AF"/>
    <w:rsid w:val="00E049E6"/>
    <w:rsid w:val="00E04D73"/>
    <w:rsid w:val="00E04FA9"/>
    <w:rsid w:val="00E078EE"/>
    <w:rsid w:val="00E16807"/>
    <w:rsid w:val="00E22C49"/>
    <w:rsid w:val="00E25494"/>
    <w:rsid w:val="00E35910"/>
    <w:rsid w:val="00E47EEF"/>
    <w:rsid w:val="00E5168B"/>
    <w:rsid w:val="00E542C1"/>
    <w:rsid w:val="00E54ADD"/>
    <w:rsid w:val="00E60AA2"/>
    <w:rsid w:val="00E60EDA"/>
    <w:rsid w:val="00E6177E"/>
    <w:rsid w:val="00E65D80"/>
    <w:rsid w:val="00E662A7"/>
    <w:rsid w:val="00E6765F"/>
    <w:rsid w:val="00E714EB"/>
    <w:rsid w:val="00E75F83"/>
    <w:rsid w:val="00E91760"/>
    <w:rsid w:val="00EB44F4"/>
    <w:rsid w:val="00EC41DD"/>
    <w:rsid w:val="00ED251C"/>
    <w:rsid w:val="00ED5E91"/>
    <w:rsid w:val="00EE0FD2"/>
    <w:rsid w:val="00EE4502"/>
    <w:rsid w:val="00F01DC3"/>
    <w:rsid w:val="00F053A8"/>
    <w:rsid w:val="00F14FC8"/>
    <w:rsid w:val="00F176D4"/>
    <w:rsid w:val="00F21B7D"/>
    <w:rsid w:val="00F25174"/>
    <w:rsid w:val="00F30E3D"/>
    <w:rsid w:val="00F337AC"/>
    <w:rsid w:val="00F35B49"/>
    <w:rsid w:val="00F37BD7"/>
    <w:rsid w:val="00F41881"/>
    <w:rsid w:val="00F4570E"/>
    <w:rsid w:val="00F46089"/>
    <w:rsid w:val="00F52945"/>
    <w:rsid w:val="00F53576"/>
    <w:rsid w:val="00F53E47"/>
    <w:rsid w:val="00F56DB8"/>
    <w:rsid w:val="00F57359"/>
    <w:rsid w:val="00F607CE"/>
    <w:rsid w:val="00F7723C"/>
    <w:rsid w:val="00F82CCB"/>
    <w:rsid w:val="00F8392B"/>
    <w:rsid w:val="00F87B6B"/>
    <w:rsid w:val="00FA1607"/>
    <w:rsid w:val="00FA1857"/>
    <w:rsid w:val="00FB10AC"/>
    <w:rsid w:val="00FB231D"/>
    <w:rsid w:val="00FB2658"/>
    <w:rsid w:val="00FB5416"/>
    <w:rsid w:val="00FB6D46"/>
    <w:rsid w:val="00FC02E0"/>
    <w:rsid w:val="00FC16E4"/>
    <w:rsid w:val="00FC18ED"/>
    <w:rsid w:val="00FC7FCD"/>
    <w:rsid w:val="00FD0F97"/>
    <w:rsid w:val="00FD1893"/>
    <w:rsid w:val="00FD3D36"/>
    <w:rsid w:val="00FD5D6F"/>
    <w:rsid w:val="00FE0481"/>
    <w:rsid w:val="00FE5F37"/>
    <w:rsid w:val="00FE72C1"/>
    <w:rsid w:val="00FF24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60"/>
  </w:style>
  <w:style w:type="paragraph" w:styleId="Heading1">
    <w:name w:val="heading 1"/>
    <w:basedOn w:val="Normal"/>
    <w:next w:val="Normal"/>
    <w:link w:val="Heading1Char"/>
    <w:uiPriority w:val="9"/>
    <w:qFormat/>
    <w:rsid w:val="00B46A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7D6"/>
    <w:rPr>
      <w:color w:val="0000FF"/>
      <w:u w:val="single"/>
    </w:rPr>
  </w:style>
  <w:style w:type="character" w:styleId="FollowedHyperlink">
    <w:name w:val="FollowedHyperlink"/>
    <w:basedOn w:val="DefaultParagraphFont"/>
    <w:uiPriority w:val="99"/>
    <w:semiHidden/>
    <w:unhideWhenUsed/>
    <w:rsid w:val="00AD127B"/>
    <w:rPr>
      <w:color w:val="800080" w:themeColor="followedHyperlink"/>
      <w:u w:val="single"/>
    </w:rPr>
  </w:style>
  <w:style w:type="paragraph" w:styleId="Header">
    <w:name w:val="header"/>
    <w:basedOn w:val="Normal"/>
    <w:link w:val="HeaderChar"/>
    <w:uiPriority w:val="99"/>
    <w:unhideWhenUsed/>
    <w:rsid w:val="00376F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F29"/>
  </w:style>
  <w:style w:type="paragraph" w:styleId="Footer">
    <w:name w:val="footer"/>
    <w:basedOn w:val="Normal"/>
    <w:link w:val="FooterChar"/>
    <w:uiPriority w:val="99"/>
    <w:unhideWhenUsed/>
    <w:rsid w:val="00376F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F29"/>
  </w:style>
  <w:style w:type="character" w:customStyle="1" w:styleId="Heading1Char">
    <w:name w:val="Heading 1 Char"/>
    <w:basedOn w:val="DefaultParagraphFont"/>
    <w:link w:val="Heading1"/>
    <w:uiPriority w:val="9"/>
    <w:rsid w:val="00B46A5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7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9F6"/>
    <w:rPr>
      <w:sz w:val="20"/>
      <w:szCs w:val="20"/>
    </w:rPr>
  </w:style>
  <w:style w:type="character" w:styleId="FootnoteReference">
    <w:name w:val="footnote reference"/>
    <w:basedOn w:val="DefaultParagraphFont"/>
    <w:uiPriority w:val="99"/>
    <w:semiHidden/>
    <w:unhideWhenUsed/>
    <w:rsid w:val="004B79F6"/>
    <w:rPr>
      <w:vertAlign w:val="superscript"/>
    </w:rPr>
  </w:style>
  <w:style w:type="paragraph" w:styleId="BalloonText">
    <w:name w:val="Balloon Text"/>
    <w:basedOn w:val="Normal"/>
    <w:link w:val="BalloonTextChar"/>
    <w:uiPriority w:val="99"/>
    <w:semiHidden/>
    <w:unhideWhenUsed/>
    <w:rsid w:val="0043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05B"/>
    <w:rPr>
      <w:rFonts w:ascii="Tahoma" w:hAnsi="Tahoma" w:cs="Tahoma"/>
      <w:sz w:val="16"/>
      <w:szCs w:val="16"/>
    </w:rPr>
  </w:style>
  <w:style w:type="paragraph" w:styleId="Bibliography">
    <w:name w:val="Bibliography"/>
    <w:basedOn w:val="Normal"/>
    <w:next w:val="Normal"/>
    <w:uiPriority w:val="37"/>
    <w:unhideWhenUsed/>
    <w:rsid w:val="004B16B9"/>
  </w:style>
  <w:style w:type="paragraph" w:styleId="EndnoteText">
    <w:name w:val="endnote text"/>
    <w:basedOn w:val="Normal"/>
    <w:link w:val="EndnoteTextChar"/>
    <w:uiPriority w:val="99"/>
    <w:semiHidden/>
    <w:unhideWhenUsed/>
    <w:rsid w:val="006940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0D7"/>
    <w:rPr>
      <w:sz w:val="20"/>
      <w:szCs w:val="20"/>
    </w:rPr>
  </w:style>
  <w:style w:type="character" w:styleId="EndnoteReference">
    <w:name w:val="endnote reference"/>
    <w:basedOn w:val="DefaultParagraphFont"/>
    <w:uiPriority w:val="99"/>
    <w:semiHidden/>
    <w:unhideWhenUsed/>
    <w:rsid w:val="006940D7"/>
    <w:rPr>
      <w:vertAlign w:val="superscript"/>
    </w:rPr>
  </w:style>
  <w:style w:type="character" w:styleId="PlaceholderText">
    <w:name w:val="Placeholder Text"/>
    <w:basedOn w:val="DefaultParagraphFont"/>
    <w:uiPriority w:val="99"/>
    <w:semiHidden/>
    <w:rsid w:val="00E00CC5"/>
    <w:rPr>
      <w:color w:val="808080"/>
    </w:rPr>
  </w:style>
  <w:style w:type="table" w:styleId="TableGrid">
    <w:name w:val="Table Grid"/>
    <w:basedOn w:val="TableNormal"/>
    <w:uiPriority w:val="59"/>
    <w:rsid w:val="003D0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56671"/>
    <w:pPr>
      <w:outlineLvl w:val="9"/>
    </w:pPr>
    <w:rPr>
      <w:lang w:eastAsia="nl-NL"/>
    </w:rPr>
  </w:style>
  <w:style w:type="paragraph" w:styleId="TOC1">
    <w:name w:val="toc 1"/>
    <w:basedOn w:val="Normal"/>
    <w:next w:val="Normal"/>
    <w:autoRedefine/>
    <w:uiPriority w:val="39"/>
    <w:unhideWhenUsed/>
    <w:rsid w:val="00256671"/>
    <w:pPr>
      <w:spacing w:after="100"/>
    </w:pPr>
  </w:style>
  <w:style w:type="paragraph" w:styleId="ListParagraph">
    <w:name w:val="List Paragraph"/>
    <w:basedOn w:val="Normal"/>
    <w:uiPriority w:val="34"/>
    <w:qFormat/>
    <w:rsid w:val="00322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46A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B67D6"/>
    <w:rPr>
      <w:color w:val="0000FF"/>
      <w:u w:val="single"/>
    </w:rPr>
  </w:style>
  <w:style w:type="character" w:styleId="GevolgdeHyperlink">
    <w:name w:val="FollowedHyperlink"/>
    <w:basedOn w:val="Standaardalinea-lettertype"/>
    <w:uiPriority w:val="99"/>
    <w:semiHidden/>
    <w:unhideWhenUsed/>
    <w:rsid w:val="00AD127B"/>
    <w:rPr>
      <w:color w:val="800080" w:themeColor="followedHyperlink"/>
      <w:u w:val="single"/>
    </w:rPr>
  </w:style>
  <w:style w:type="paragraph" w:styleId="Koptekst">
    <w:name w:val="header"/>
    <w:basedOn w:val="Standaard"/>
    <w:link w:val="KoptekstChar"/>
    <w:uiPriority w:val="99"/>
    <w:unhideWhenUsed/>
    <w:rsid w:val="00376F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6F29"/>
  </w:style>
  <w:style w:type="paragraph" w:styleId="Voettekst">
    <w:name w:val="footer"/>
    <w:basedOn w:val="Standaard"/>
    <w:link w:val="VoettekstChar"/>
    <w:uiPriority w:val="99"/>
    <w:unhideWhenUsed/>
    <w:rsid w:val="00376F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6F29"/>
  </w:style>
  <w:style w:type="character" w:customStyle="1" w:styleId="Kop1Char">
    <w:name w:val="Kop 1 Char"/>
    <w:basedOn w:val="Standaardalinea-lettertype"/>
    <w:link w:val="Kop1"/>
    <w:uiPriority w:val="9"/>
    <w:rsid w:val="00B46A58"/>
    <w:rPr>
      <w:rFonts w:asciiTheme="majorHAnsi" w:eastAsiaTheme="majorEastAsia" w:hAnsiTheme="majorHAnsi" w:cstheme="majorBidi"/>
      <w:b/>
      <w:bCs/>
      <w:color w:val="365F91" w:themeColor="accent1" w:themeShade="BF"/>
      <w:sz w:val="28"/>
      <w:szCs w:val="28"/>
    </w:rPr>
  </w:style>
  <w:style w:type="paragraph" w:styleId="Voetnoottekst">
    <w:name w:val="footnote text"/>
    <w:basedOn w:val="Standaard"/>
    <w:link w:val="VoetnoottekstChar"/>
    <w:uiPriority w:val="99"/>
    <w:semiHidden/>
    <w:unhideWhenUsed/>
    <w:rsid w:val="004B79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B79F6"/>
    <w:rPr>
      <w:sz w:val="20"/>
      <w:szCs w:val="20"/>
    </w:rPr>
  </w:style>
  <w:style w:type="character" w:styleId="Voetnootmarkering">
    <w:name w:val="footnote reference"/>
    <w:basedOn w:val="Standaardalinea-lettertype"/>
    <w:uiPriority w:val="99"/>
    <w:semiHidden/>
    <w:unhideWhenUsed/>
    <w:rsid w:val="004B79F6"/>
    <w:rPr>
      <w:vertAlign w:val="superscript"/>
    </w:rPr>
  </w:style>
  <w:style w:type="paragraph" w:styleId="Ballontekst">
    <w:name w:val="Balloon Text"/>
    <w:basedOn w:val="Standaard"/>
    <w:link w:val="BallontekstChar"/>
    <w:uiPriority w:val="99"/>
    <w:semiHidden/>
    <w:unhideWhenUsed/>
    <w:rsid w:val="004310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105B"/>
    <w:rPr>
      <w:rFonts w:ascii="Tahoma" w:hAnsi="Tahoma" w:cs="Tahoma"/>
      <w:sz w:val="16"/>
      <w:szCs w:val="16"/>
    </w:rPr>
  </w:style>
  <w:style w:type="paragraph" w:styleId="Bibliografie">
    <w:name w:val="Bibliography"/>
    <w:basedOn w:val="Standaard"/>
    <w:next w:val="Standaard"/>
    <w:uiPriority w:val="37"/>
    <w:unhideWhenUsed/>
    <w:rsid w:val="004B16B9"/>
  </w:style>
  <w:style w:type="paragraph" w:styleId="Eindnoottekst">
    <w:name w:val="endnote text"/>
    <w:basedOn w:val="Standaard"/>
    <w:link w:val="EindnoottekstChar"/>
    <w:uiPriority w:val="99"/>
    <w:semiHidden/>
    <w:unhideWhenUsed/>
    <w:rsid w:val="006940D7"/>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940D7"/>
    <w:rPr>
      <w:sz w:val="20"/>
      <w:szCs w:val="20"/>
    </w:rPr>
  </w:style>
  <w:style w:type="character" w:styleId="Eindnootmarkering">
    <w:name w:val="endnote reference"/>
    <w:basedOn w:val="Standaardalinea-lettertype"/>
    <w:uiPriority w:val="99"/>
    <w:semiHidden/>
    <w:unhideWhenUsed/>
    <w:rsid w:val="006940D7"/>
    <w:rPr>
      <w:vertAlign w:val="superscript"/>
    </w:rPr>
  </w:style>
  <w:style w:type="character" w:styleId="Tekstvantijdelijkeaanduiding">
    <w:name w:val="Placeholder Text"/>
    <w:basedOn w:val="Standaardalinea-lettertype"/>
    <w:uiPriority w:val="99"/>
    <w:semiHidden/>
    <w:rsid w:val="00E00CC5"/>
    <w:rPr>
      <w:color w:val="808080"/>
    </w:rPr>
  </w:style>
  <w:style w:type="table" w:styleId="Tabelraster">
    <w:name w:val="Table Grid"/>
    <w:basedOn w:val="Standaardtabel"/>
    <w:uiPriority w:val="59"/>
    <w:rsid w:val="003D0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vaninhoudsopgave">
    <w:name w:val="TOC Heading"/>
    <w:basedOn w:val="Kop1"/>
    <w:next w:val="Standaard"/>
    <w:uiPriority w:val="39"/>
    <w:semiHidden/>
    <w:unhideWhenUsed/>
    <w:qFormat/>
    <w:rsid w:val="00256671"/>
    <w:pPr>
      <w:outlineLvl w:val="9"/>
    </w:pPr>
    <w:rPr>
      <w:lang w:eastAsia="nl-NL"/>
    </w:rPr>
  </w:style>
  <w:style w:type="paragraph" w:styleId="Inhopg1">
    <w:name w:val="toc 1"/>
    <w:basedOn w:val="Standaard"/>
    <w:next w:val="Standaard"/>
    <w:autoRedefine/>
    <w:uiPriority w:val="39"/>
    <w:unhideWhenUsed/>
    <w:rsid w:val="00256671"/>
    <w:pPr>
      <w:spacing w:after="100"/>
    </w:pPr>
  </w:style>
  <w:style w:type="paragraph" w:styleId="Lijstalinea">
    <w:name w:val="List Paragraph"/>
    <w:basedOn w:val="Standaard"/>
    <w:uiPriority w:val="34"/>
    <w:qFormat/>
    <w:rsid w:val="003221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cp.nl/Onderzoek/Bronnen/Beknopte_onderzoeksbeschrijvingen/Permanent_onderzoek_naar_de_leefsituatie_POL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Vas13</b:Tag>
    <b:SourceType>ArticleInAPeriodical</b:SourceType>
    <b:Guid>{C5E0AAFE-CB26-45CD-BF62-5B85565C079D}</b:Guid>
    <b:Title>Dat wordt blazen op feestje</b:Title>
    <b:Year>2013</b:Year>
    <b:Month>juni</b:Month>
    <b:Day>19</b:Day>
    <b:Author>
      <b:Author>
        <b:NameList>
          <b:Person>
            <b:Last>Vasterman</b:Last>
            <b:First>Juliette</b:First>
          </b:Person>
        </b:NameList>
      </b:Author>
    </b:Author>
    <b:PeriodicalTitle>NRC Handelsblad</b:PeriodicalTitle>
    <b:Pages>14</b:Pages>
    <b:RefOrder>4</b:RefOrder>
  </b:Source>
  <b:Source>
    <b:Tag>Uni06</b:Tag>
    <b:SourceType>InternetSite</b:SourceType>
    <b:Guid>{89B5763C-713C-4639-9DEC-139722F57722}</b:Guid>
    <b:Title>An EU strategy to support Member States in reducing alcohol related harm</b:Title>
    <b:Year>2006</b:Year>
    <b:Month>oktober</b:Month>
    <b:Day>24</b:Day>
    <b:City>Brussel</b:City>
    <b:URL>http://eur-lex.europa.eu/LexUriServ/site/en/com/2006/com2006_0625en01.pdf</b:URL>
    <b:Author>
      <b:Author>
        <b:Corporate>Europese Unie</b:Corporate>
      </b:Author>
    </b:Author>
    <b:RefOrder>5</b:RefOrder>
  </b:Source>
  <b:Source>
    <b:Tag>Car09</b:Tag>
    <b:SourceType>JournalArticle</b:SourceType>
    <b:Guid>{03614303-0435-469F-8334-F50E7F008A34}</b:Guid>
    <b:Title>The Effect of Alcohol Consumption on Mortality: Regression Discontinuity Evidence from the Minimum Drinking Age</b:Title>
    <b:JournalName>American Economic Journal: Applied Economics</b:JournalName>
    <b:Year>2009</b:Year>
    <b:Pages>164-182</b:Pages>
    <b:Author>
      <b:Author>
        <b:NameList>
          <b:Person>
            <b:Last>Carpenter</b:Last>
            <b:First>Christopher</b:First>
          </b:Person>
          <b:Person>
            <b:Last>Dobkin</b:Last>
            <b:First>Carlos</b:First>
          </b:Person>
        </b:NameList>
      </b:Author>
    </b:Author>
    <b:Volume>2009</b:Volume>
    <b:Issue>1-1</b:Issue>
    <b:RefOrder>15</b:RefOrder>
  </b:Source>
  <b:Source>
    <b:Tag>Cha07</b:Tag>
    <b:SourceType>JournalArticle</b:SourceType>
    <b:Guid>{650F3E4A-35DA-48BA-8B59-3DA4158A0037}</b:Guid>
    <b:Author>
      <b:Author>
        <b:NameList>
          <b:Person>
            <b:Last>Chaloupka</b:Last>
            <b:First>Frank</b:First>
          </b:Person>
          <b:Person>
            <b:Last>Wechsler</b:Last>
            <b:First>Henry</b:First>
          </b:Person>
        </b:NameList>
      </b:Author>
    </b:Author>
    <b:Title>Binge Drinking in College: The Impact of Price, Availability, and Alcohol Control Policies</b:Title>
    <b:JournalName>Contemporary Economic Policy</b:JournalName>
    <b:Year>2007</b:Year>
    <b:Month>juli</b:Month>
    <b:Day>2</b:Day>
    <b:RefOrder>17</b:RefOrder>
  </b:Source>
  <b:Source>
    <b:Tag>OMa91</b:Tag>
    <b:SourceType>JournalArticle</b:SourceType>
    <b:Guid>{76DA242E-CE80-4BF9-85A1-A6EF32593D02}</b:Guid>
    <b:Author>
      <b:Author>
        <b:NameList>
          <b:Person>
            <b:Last>O´Malley</b:Last>
          </b:Person>
          <b:Person>
            <b:Last>Wagenaar</b:Last>
          </b:Person>
        </b:NameList>
      </b:Author>
    </b:Author>
    <b:Title>Determine Why There Are Fewer Young Alcohol-Impaired Drivers</b:Title>
    <b:JournalName>NHTSA</b:JournalName>
    <b:Year>1991</b:Year>
    <b:RefOrder>14</b:RefOrder>
  </b:Source>
  <b:Source>
    <b:Tag>Van11</b:Tag>
    <b:SourceType>Report</b:SourceType>
    <b:Guid>{4B351639-9263-4CF0-8F4D-9B7DB4CE5341}</b:Guid>
    <b:Author>
      <b:Author>
        <b:NameList>
          <b:Person>
            <b:Last>Van der Lely</b:Last>
            <b:First>Nico</b:First>
          </b:Person>
          <b:Person>
            <b:Last>Van Dalen</b:Last>
            <b:First>Wim</b:First>
          </b:Person>
          <b:Person>
            <b:Last>Van Hoof</b:Last>
            <b:First>Joris,</b:First>
          </b:Person>
        </b:NameList>
      </b:Author>
    </b:Author>
    <b:Title>Alcoholintoxicaties bij jongeren in Nederland</b:Title>
    <b:Year>2011</b:Year>
    <b:City>Twente</b:City>
    <b:RefOrder>2</b:RefOrder>
  </b:Source>
  <b:Source>
    <b:Tag>Wag02</b:Tag>
    <b:SourceType>JournalArticle</b:SourceType>
    <b:Guid>{34BAF2BF-4A65-46C0-895F-64224A99A4D4}</b:Guid>
    <b:Author>
      <b:Author>
        <b:NameList>
          <b:Person>
            <b:Last>Wagenaar</b:Last>
            <b:First>Alexander</b:First>
          </b:Person>
          <b:Person>
            <b:Last>Toomey</b:Last>
            <b:First>Traci</b:First>
          </b:Person>
        </b:NameList>
      </b:Author>
    </b:Author>
    <b:Title>Effects of Minimum Drinking Age Laws: Review and Analyses of the Literature from 1960 to 2000</b:Title>
    <b:JournalName>Journal of Studies on Alcohol and Drugs</b:JournalName>
    <b:Year>2002</b:Year>
    <b:Pages>206-225</b:Pages>
    <b:Month>september</b:Month>
    <b:Day>14</b:Day>
    <b:RefOrder>13</b:RefOrder>
  </b:Source>
  <b:Source>
    <b:Tag>Cin13</b:Tag>
    <b:SourceType>Misc</b:SourceType>
    <b:Guid>{831ED0EB-ECB6-414E-A531-358B5586718E}</b:Guid>
    <b:Title>The Effects of Minimum Legal Drinking Age on the Incidence of First Pregnancy and its Outcome</b:Title>
    <b:Year>2013</b:Year>
    <b:Author>
      <b:Author>
        <b:NameList>
          <b:Person>
            <b:Last>Cintina</b:Last>
            <b:First>Inna</b:First>
          </b:Person>
        </b:NameList>
      </b:Author>
    </b:Author>
    <b:Month>juni</b:Month>
    <b:RefOrder>16</b:RefOrder>
  </b:Source>
  <b:Source>
    <b:Tag>Mon08</b:Tag>
    <b:SourceType>Report</b:SourceType>
    <b:Guid>{DF056878-390B-4324-8F43-8BAA0F553006}</b:Guid>
    <b:Title>Jeugd en Riskant Gedrag 2007 - Kerngegevens uit het Peilstationsonderzoek Scholieren</b:Title>
    <b:Year>2008</b:Year>
    <b:City>Utrecht</b:City>
    <b:Author>
      <b:Author>
        <b:NameList>
          <b:Person>
            <b:Last>Monshouwer</b:Last>
            <b:First>K</b:First>
          </b:Person>
          <b:Person>
            <b:Last>Verdurmen</b:Last>
            <b:First>J</b:First>
          </b:Person>
          <b:Person>
            <b:Last>Van Dorsselaer</b:Last>
            <b:First>S</b:First>
          </b:Person>
          <b:Person>
            <b:Last>Smit</b:Last>
            <b:First>E</b:First>
          </b:Person>
          <b:Person>
            <b:Last>Gorter</b:Last>
            <b:First>A</b:First>
          </b:Person>
          <b:Person>
            <b:Last>Vollebergh</b:Last>
            <b:First>W</b:First>
          </b:Person>
        </b:NameList>
      </b:Author>
    </b:Author>
    <b:Institution>Trimbos-instituut</b:Institution>
    <b:RefOrder>19</b:RefOrder>
  </b:Source>
  <b:Source>
    <b:Tag>Vet07</b:Tag>
    <b:SourceType>Report</b:SourceType>
    <b:Guid>{63D31DC2-4688-46BE-94E2-15D786D4A827}</b:Guid>
    <b:Author>
      <b:Author>
        <b:NameList>
          <b:Person>
            <b:Last>Vet</b:Last>
            <b:First>R</b:First>
          </b:Person>
          <b:Person>
            <b:Last>Van der Eijnden</b:Last>
            <b:First>R</b:First>
          </b:Person>
        </b:NameList>
      </b:Author>
    </b:Author>
    <b:Title>Het gebruik van alcohol door jongeren en de rol van ouders: Resultaten van twee metingen</b:Title>
    <b:Year>2007</b:Year>
    <b:City>Rotterdam</b:City>
    <b:Institution>IVO</b:Institution>
    <b:RefOrder>9</b:RefOrder>
  </b:Source>
  <b:Source>
    <b:Tag>Fer09</b:Tag>
    <b:SourceType>JournalArticle</b:SourceType>
    <b:Guid>{6DA3A8B5-CE12-4ECC-905D-348623E18987}</b:Guid>
    <b:Title>Minimum drinking age laws and infant health outcomes</b:Title>
    <b:Year>2009</b:Year>
    <b:Author>
      <b:Author>
        <b:NameList>
          <b:Person>
            <b:Last>Fertig</b:Last>
            <b:First>A</b:First>
          </b:Person>
          <b:Person>
            <b:Last>Watson</b:Last>
            <b:First>T</b:First>
          </b:Person>
        </b:NameList>
      </b:Author>
    </b:Author>
    <b:JournalName>Elsevier Journal of Health Economics</b:JournalName>
    <b:Pages>737-747</b:Pages>
    <b:RefOrder>23</b:RefOrder>
  </b:Source>
  <b:Source>
    <b:Tag>New</b:Tag>
    <b:SourceType>Report</b:SourceType>
    <b:Guid>{A52BB8FA-A085-4E05-BBB4-82F22D97F50B}</b:Guid>
    <b:Author>
      <b:Author>
        <b:NameList>
          <b:Person>
            <b:Last>Newbury-Birch</b:Last>
            <b:First>D</b:First>
          </b:Person>
          <b:Person>
            <b:Last>al.</b:Last>
            <b:First>et</b:First>
          </b:Person>
        </b:NameList>
      </b:Author>
    </b:Author>
    <b:Title>Impact of Alcohol Consumption on Young People; A Systematic Review of Published Reviews</b:Title>
    <b:Year>2009</b:Year>
    <b:RefOrder>1</b:RefOrder>
  </b:Source>
  <b:Source>
    <b:Tag>Kha10</b:Tag>
    <b:SourceType>Book</b:SourceType>
    <b:Guid>{27AC9BE8-2DB8-432B-AB97-D49FA4AC5BBD}</b:Guid>
    <b:Title>Handbook on Impact Evaluation; Quantitive MEthods and Practices</b:Title>
    <b:Year>2010</b:Year>
    <b:Publisher>The World Data Bank</b:Publisher>
    <b:City>Washington D.C.</b:City>
    <b:Author>
      <b:Author>
        <b:NameList>
          <b:Person>
            <b:Last>Khandker</b:Last>
            <b:First>S</b:First>
          </b:Person>
          <b:Person>
            <b:Last>Koolwal</b:Last>
            <b:First>G</b:First>
          </b:Person>
          <b:Person>
            <b:Last>Samad</b:Last>
            <b:First>H</b:First>
          </b:Person>
        </b:NameList>
      </b:Author>
    </b:Author>
    <b:RefOrder>20</b:RefOrder>
  </b:Source>
  <b:Source>
    <b:Tag>Ang08</b:Tag>
    <b:SourceType>Book</b:SourceType>
    <b:Guid>{2E0744E0-AEEA-48B7-BE8F-AA832213573A}</b:Guid>
    <b:Author>
      <b:Author>
        <b:NameList>
          <b:Person>
            <b:Last>Angrist</b:Last>
            <b:First>J</b:First>
          </b:Person>
          <b:Person>
            <b:Last>Pischke</b:Last>
            <b:First>J</b:First>
          </b:Person>
        </b:NameList>
      </b:Author>
    </b:Author>
    <b:Title>Mostly Harmless Econometrics: An Empiricist's Companion</b:Title>
    <b:Year>2008</b:Year>
    <b:RefOrder>21</b:RefOrder>
  </b:Source>
  <b:Source>
    <b:Tag>Van10</b:Tag>
    <b:SourceType>Report</b:SourceType>
    <b:Guid>{FBC7B2B2-CBF0-4012-AE86-C139C5DDCA0D}</b:Guid>
    <b:Title>Preventie van schadelijk alcoholgebruik en drugsgebruik onder jongeren</b:Title>
    <b:Year>2010</b:Year>
    <b:Author>
      <b:Author>
        <b:NameList>
          <b:Person>
            <b:Last>Van Hasselt</b:Last>
            <b:First>Ninette</b:First>
          </b:Person>
        </b:NameList>
      </b:Author>
    </b:Author>
    <b:City>Utrecht</b:City>
    <b:Institution>Trimbos Instituut; Netherlands insitute of Mental Health and Addiction</b:Institution>
    <b:RefOrder>10</b:RefOrder>
  </b:Source>
  <b:Source>
    <b:Tag>Voo13</b:Tag>
    <b:SourceType>Misc</b:SourceType>
    <b:Guid>{94CADCF7-4780-4B03-B0F0-85B9C4900A47}</b:Guid>
    <b:Author>
      <b:Author>
        <b:NameList>
          <b:Person>
            <b:Last>Voordewind</b:Last>
          </b:Person>
          <b:Person>
            <b:Last>Al</b:Last>
            <b:First>Et</b:First>
          </b:Person>
        </b:NameList>
      </b:Author>
    </b:Author>
    <b:Title>Voorstel van wet van de leden Voordewind, Van der Staaij, Bouwmeester en Bruins Slot houdende wijziging van de Drank- en Horecawet teneinde enkele leeftijdsgrenzen te verhogen van 16 naar 18 jaar en de preventie en handhaving te verankeren</b:Title>
    <b:Year>2013</b:Year>
    <b:Month>juni</b:Month>
    <b:City>Den Haag</b:City>
    <b:Publisher>Tweede Kamer der Staten-Generaal</b:Publisher>
    <b:RefOrder>12</b:RefOrder>
  </b:Source>
  <b:Source>
    <b:Tag>Pac08</b:Tag>
    <b:SourceType>Report</b:SourceType>
    <b:Guid>{1348F57D-11CE-4A67-B17C-F26ABD8A0346}</b:Guid>
    <b:Author>
      <b:Author>
        <b:NameList>
          <b:Person>
            <b:Last>Pacula</b:Last>
            <b:First>R.</b:First>
          </b:Person>
        </b:NameList>
      </b:Author>
    </b:Author>
    <b:Title>What Research Tells Us About the REasonableness of the Current Priorities of National Drug Control</b:Title>
    <b:Year>2008</b:Year>
    <b:Institution>RAND Corporation</b:Institution>
    <b:RefOrder>6</b:RefOrder>
  </b:Source>
  <b:Source>
    <b:Tag>STA10</b:Tag>
    <b:SourceType>Report</b:SourceType>
    <b:Guid>{BE3022B1-4285-441D-9A64-DEFFFEFFB296}</b:Guid>
    <b:Title>Factsheet; De maatschappelijke kosten en schade van alcoholgebruik</b:Title>
    <b:Year>2010</b:Year>
    <b:Publisher>STAP; Nederlandes Instituut voor Alcoholbeleid</b:Publisher>
    <b:Author>
      <b:Author>
        <b:NameList>
          <b:Person>
            <b:Last>STAP.nl</b:Last>
          </b:Person>
        </b:NameList>
      </b:Author>
    </b:Author>
    <b:RefOrder>7</b:RefOrder>
  </b:Source>
  <b:Source>
    <b:Tag>Cno06</b:Tag>
    <b:SourceType>Report</b:SourceType>
    <b:Guid>{D3145AF7-573B-4A07-BD29-4EBF5F8DCF32}</b:Guid>
    <b:Title>Alcohol Taxation an Regulation in the European Union</b:Title>
    <b:Year>2006</b:Year>
    <b:Author>
      <b:Author>
        <b:NameList>
          <b:Person>
            <b:Last>Cnossen</b:Last>
          </b:Person>
        </b:NameList>
      </b:Author>
    </b:Author>
    <b:RefOrder>8</b:RefOrder>
  </b:Source>
  <b:Source>
    <b:Tag>Wag09</b:Tag>
    <b:SourceType>Report</b:SourceType>
    <b:Guid>{21CA7D25-CAE4-4746-BA83-527637767B8C}</b:Guid>
    <b:Title>Effect of Beverage Alcohol Price and Tax Levels on Drinking: A Meta-analysis of 1003 Estimates from 112 Studies</b:Title>
    <b:Year>2009</b:Year>
    <b:Author>
      <b:Author>
        <b:NameList>
          <b:Person>
            <b:Last>Wagenaar</b:Last>
            <b:First>C</b:First>
          </b:Person>
          <b:Person>
            <b:Last>Salois</b:Last>
            <b:First>M</b:First>
          </b:Person>
          <b:Person>
            <b:Last>Komro</b:Last>
            <b:First>A</b:First>
          </b:Person>
        </b:NameList>
      </b:Author>
    </b:Author>
    <b:RefOrder>18</b:RefOrder>
  </b:Source>
  <b:Source>
    <b:Tag>Cam05</b:Tag>
    <b:SourceType>Report</b:SourceType>
    <b:Guid>{CBEEEA94-72A9-4A36-B19D-AD084A4008A0}</b:Guid>
    <b:Author>
      <b:Author>
        <b:NameList>
          <b:Person>
            <b:Last>Cameron</b:Last>
            <b:First>A</b:First>
          </b:Person>
          <b:Person>
            <b:Last>Trivedi</b:Last>
            <b:First>P</b:First>
          </b:Person>
        </b:NameList>
      </b:Author>
    </b:Author>
    <b:Title>Microeconometrics - Methods and Applications</b:Title>
    <b:Year>2005</b:Year>
    <b:City>Cambridge</b:City>
    <b:RefOrder>22</b:RefOrder>
  </b:Source>
  <b:Source>
    <b:Tag>Eer13</b:Tag>
    <b:SourceType>InternetSite</b:SourceType>
    <b:Guid>{C7BC8FCC-0605-4447-AE96-DD0F59ED3928}</b:Guid>
    <b:Title>Eerste Kamer, Kamerstukken II, 2013/2013, nr 33341</b:Title>
    <b:Year>2012/2013</b:Year>
    <b:Author>
      <b:Author>
        <b:NameList>
          <b:Person>
            <b:Last>Voordewind</b:Last>
          </b:Person>
          <b:Person>
            <b:Last>Van der Staaij</b:Last>
            <b:First>Van</b:First>
            <b:Middle>der</b:Middle>
          </b:Person>
          <b:Person>
            <b:Last>Bouwmeester</b:Last>
          </b:Person>
          <b:Person>
            <b:Last>Uitslag</b:Last>
          </b:Person>
        </b:NameList>
      </b:Author>
    </b:Author>
    <b:URL>http://www.eerstekamer.nl/wetsvoorstel/33341_initiatiefvoorstel</b:URL>
    <b:RefOrder>3</b:RefOrder>
  </b:Source>
  <b:Source>
    <b:Tag>Dra13</b:Tag>
    <b:SourceType>Misc</b:SourceType>
    <b:Guid>{2FB544BA-1C86-4546-9741-3CED01746CA2}</b:Guid>
    <b:Author>
      <b:Author>
        <b:NameList>
          <b:Person>
            <b:Last>Horecawet</b:Last>
            <b:First>De</b:First>
            <b:Middle>Drank- en</b:Middle>
          </b:Person>
        </b:NameList>
      </b:Author>
    </b:Author>
    <b:Title>Drank- en Horecawet</b:Title>
    <b:Year>2013</b:Year>
    <b:RefOrder>11</b:RefOrder>
  </b:Source>
</b:Sources>
</file>

<file path=customXml/itemProps1.xml><?xml version="1.0" encoding="utf-8"?>
<ds:datastoreItem xmlns:ds="http://schemas.openxmlformats.org/officeDocument/2006/customXml" ds:itemID="{F262A7B4-37A3-42D6-A5C4-EAB4CD95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6901</Words>
  <Characters>39336</Characters>
  <Application>Microsoft Office Word</Application>
  <DocSecurity>0</DocSecurity>
  <Lines>327</Lines>
  <Paragraphs>92</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46145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Ingmar</dc:creator>
  <cp:lastModifiedBy>Nita Ramsaransing</cp:lastModifiedBy>
  <cp:revision>2</cp:revision>
  <cp:lastPrinted>2013-07-22T18:17:00Z</cp:lastPrinted>
  <dcterms:created xsi:type="dcterms:W3CDTF">2013-07-25T10:33:00Z</dcterms:created>
  <dcterms:modified xsi:type="dcterms:W3CDTF">2013-07-25T10:33:00Z</dcterms:modified>
</cp:coreProperties>
</file>