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D8F" w:rsidRDefault="00283D8F" w:rsidP="00283D8F">
      <w:pPr>
        <w:ind w:left="851"/>
      </w:pPr>
      <w:r>
        <w:rPr>
          <w:rFonts w:ascii="Times" w:hAnsi="Times" w:cs="Times"/>
          <w:noProof/>
        </w:rPr>
        <w:drawing>
          <wp:inline distT="0" distB="0" distL="0" distR="0">
            <wp:extent cx="4046855" cy="96520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6855" cy="965200"/>
                    </a:xfrm>
                    <a:prstGeom prst="rect">
                      <a:avLst/>
                    </a:prstGeom>
                    <a:noFill/>
                    <a:ln>
                      <a:noFill/>
                    </a:ln>
                  </pic:spPr>
                </pic:pic>
              </a:graphicData>
            </a:graphic>
          </wp:inline>
        </w:drawing>
      </w:r>
    </w:p>
    <w:p w:rsidR="00283D8F" w:rsidRDefault="00283D8F" w:rsidP="00283D8F">
      <w:pPr>
        <w:ind w:left="851"/>
      </w:pPr>
    </w:p>
    <w:p w:rsidR="00283D8F" w:rsidRDefault="00283D8F" w:rsidP="00283D8F">
      <w:pPr>
        <w:ind w:left="851"/>
      </w:pPr>
    </w:p>
    <w:p w:rsidR="00283D8F" w:rsidRDefault="00283D8F"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ED50F4">
      <w:pPr>
        <w:ind w:left="851"/>
      </w:pPr>
    </w:p>
    <w:p w:rsidR="00ED50F4" w:rsidRDefault="00ED50F4" w:rsidP="00283D8F">
      <w:pPr>
        <w:ind w:left="851"/>
      </w:pPr>
    </w:p>
    <w:p w:rsidR="00ED50F4" w:rsidRDefault="00ED50F4" w:rsidP="00990AE8">
      <w:r w:rsidRPr="00ED50F4">
        <w:t>ECONOMIC RECESSION AND INEQUALITIES IN HEALTH AND HEALTH CARE UTILIZATION IN CATALONIA</w:t>
      </w: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jc w:val="center"/>
        <w:rPr>
          <w:b/>
          <w:sz w:val="28"/>
          <w:szCs w:val="28"/>
        </w:rPr>
      </w:pPr>
    </w:p>
    <w:p w:rsidR="00ED50F4" w:rsidRDefault="00ED50F4" w:rsidP="00ED50F4">
      <w:pPr>
        <w:ind w:left="-709"/>
        <w:rPr>
          <w:b/>
          <w:sz w:val="28"/>
          <w:szCs w:val="28"/>
        </w:rPr>
      </w:pPr>
      <w:r>
        <w:rPr>
          <w:b/>
          <w:sz w:val="28"/>
          <w:szCs w:val="28"/>
        </w:rPr>
        <w:t xml:space="preserve">Marianna </w:t>
      </w:r>
      <w:proofErr w:type="spellStart"/>
      <w:r>
        <w:rPr>
          <w:b/>
          <w:sz w:val="28"/>
          <w:szCs w:val="28"/>
        </w:rPr>
        <w:t>Flessa</w:t>
      </w:r>
      <w:proofErr w:type="spellEnd"/>
      <w:r>
        <w:rPr>
          <w:b/>
          <w:sz w:val="28"/>
          <w:szCs w:val="28"/>
        </w:rPr>
        <w:t xml:space="preserve"> (Student Number: 370694)</w:t>
      </w:r>
    </w:p>
    <w:p w:rsidR="00ED50F4" w:rsidRDefault="00ED50F4" w:rsidP="00ED50F4">
      <w:pPr>
        <w:ind w:left="-709"/>
        <w:rPr>
          <w:b/>
          <w:sz w:val="28"/>
          <w:szCs w:val="28"/>
        </w:rPr>
      </w:pPr>
      <w:proofErr w:type="spellStart"/>
      <w:r>
        <w:rPr>
          <w:b/>
          <w:sz w:val="28"/>
          <w:szCs w:val="28"/>
        </w:rPr>
        <w:t>MSc</w:t>
      </w:r>
      <w:proofErr w:type="spellEnd"/>
      <w:r>
        <w:rPr>
          <w:b/>
          <w:sz w:val="28"/>
          <w:szCs w:val="28"/>
        </w:rPr>
        <w:t xml:space="preserve"> Health Economics</w:t>
      </w:r>
    </w:p>
    <w:p w:rsidR="00ED50F4" w:rsidRDefault="00ED50F4" w:rsidP="00ED50F4">
      <w:pPr>
        <w:ind w:left="-709"/>
        <w:rPr>
          <w:b/>
          <w:sz w:val="28"/>
          <w:szCs w:val="28"/>
        </w:rPr>
      </w:pPr>
      <w:r>
        <w:rPr>
          <w:b/>
          <w:sz w:val="28"/>
          <w:szCs w:val="28"/>
        </w:rPr>
        <w:t>Erasmus University</w:t>
      </w:r>
    </w:p>
    <w:p w:rsidR="00CC046D" w:rsidRDefault="00206787" w:rsidP="00206787">
      <w:pPr>
        <w:ind w:left="-709"/>
        <w:rPr>
          <w:b/>
          <w:sz w:val="28"/>
          <w:szCs w:val="28"/>
        </w:rPr>
        <w:sectPr w:rsidR="00CC046D" w:rsidSect="00206787">
          <w:headerReference w:type="default" r:id="rId9"/>
          <w:footerReference w:type="even" r:id="rId10"/>
          <w:footerReference w:type="default" r:id="rId11"/>
          <w:type w:val="oddPage"/>
          <w:pgSz w:w="11900" w:h="16820"/>
          <w:pgMar w:top="1219" w:right="1219" w:bottom="1219" w:left="1219" w:header="709" w:footer="709" w:gutter="1219"/>
          <w:cols w:space="708"/>
          <w:titlePg/>
          <w:docGrid w:linePitch="360"/>
        </w:sectPr>
      </w:pPr>
      <w:r>
        <w:rPr>
          <w:b/>
          <w:sz w:val="28"/>
          <w:szCs w:val="28"/>
        </w:rPr>
        <w:t>2012-201</w:t>
      </w:r>
      <w:r w:rsidR="00990AE8">
        <w:rPr>
          <w:b/>
          <w:sz w:val="28"/>
          <w:szCs w:val="28"/>
        </w:rPr>
        <w:t>3</w:t>
      </w:r>
    </w:p>
    <w:p w:rsidR="00272E2E" w:rsidRDefault="00272E2E"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Default="00B90F72" w:rsidP="00CC046D">
      <w:pPr>
        <w:rPr>
          <w:b/>
          <w:sz w:val="28"/>
          <w:szCs w:val="28"/>
        </w:rPr>
      </w:pPr>
    </w:p>
    <w:p w:rsidR="00B90F72" w:rsidRPr="00ED50F4" w:rsidRDefault="00B90F72" w:rsidP="00CC046D">
      <w:pPr>
        <w:rPr>
          <w:b/>
          <w:sz w:val="28"/>
          <w:szCs w:val="28"/>
        </w:rPr>
      </w:pPr>
    </w:p>
    <w:p w:rsidR="00283D8F" w:rsidRDefault="00283D8F" w:rsidP="00283D8F">
      <w:pPr>
        <w:ind w:left="851"/>
      </w:pPr>
    </w:p>
    <w:tbl>
      <w:tblPr>
        <w:tblStyle w:val="TableGrid"/>
        <w:tblW w:w="0" w:type="auto"/>
        <w:tblInd w:w="-743" w:type="dxa"/>
        <w:tblLook w:val="04A0"/>
      </w:tblPr>
      <w:tblGrid>
        <w:gridCol w:w="6824"/>
        <w:gridCol w:w="2378"/>
      </w:tblGrid>
      <w:tr w:rsidR="00A23DD4" w:rsidTr="00576D3E">
        <w:tc>
          <w:tcPr>
            <w:tcW w:w="9848" w:type="dxa"/>
            <w:gridSpan w:val="2"/>
            <w:tcBorders>
              <w:top w:val="nil"/>
              <w:left w:val="nil"/>
              <w:bottom w:val="nil"/>
              <w:right w:val="nil"/>
            </w:tcBorders>
          </w:tcPr>
          <w:p w:rsidR="00A23DD4" w:rsidRDefault="00A23DD4" w:rsidP="00A23DD4">
            <w:pPr>
              <w:jc w:val="center"/>
              <w:rPr>
                <w:b/>
                <w:sz w:val="22"/>
                <w:szCs w:val="22"/>
                <w:u w:val="single"/>
              </w:rPr>
            </w:pPr>
            <w:r>
              <w:rPr>
                <w:b/>
                <w:sz w:val="22"/>
                <w:szCs w:val="22"/>
              </w:rPr>
              <w:t>CONTENTS</w:t>
            </w:r>
          </w:p>
        </w:tc>
      </w:tr>
      <w:tr w:rsidR="002820AA" w:rsidTr="00576D3E">
        <w:tc>
          <w:tcPr>
            <w:tcW w:w="7196" w:type="dxa"/>
            <w:tcBorders>
              <w:top w:val="nil"/>
              <w:left w:val="nil"/>
              <w:bottom w:val="nil"/>
              <w:right w:val="nil"/>
            </w:tcBorders>
          </w:tcPr>
          <w:p w:rsidR="002820AA" w:rsidRPr="002700ED" w:rsidRDefault="00B1034F" w:rsidP="002700ED">
            <w:pPr>
              <w:pStyle w:val="ListParagraph"/>
              <w:numPr>
                <w:ilvl w:val="0"/>
                <w:numId w:val="17"/>
              </w:numPr>
              <w:rPr>
                <w:b/>
                <w:sz w:val="22"/>
                <w:szCs w:val="22"/>
              </w:rPr>
            </w:pPr>
            <w:r>
              <w:rPr>
                <w:b/>
                <w:sz w:val="22"/>
                <w:szCs w:val="22"/>
              </w:rPr>
              <w:t>Abstract</w:t>
            </w:r>
          </w:p>
        </w:tc>
        <w:tc>
          <w:tcPr>
            <w:tcW w:w="2652" w:type="dxa"/>
            <w:tcBorders>
              <w:top w:val="nil"/>
              <w:left w:val="nil"/>
              <w:bottom w:val="nil"/>
              <w:right w:val="nil"/>
            </w:tcBorders>
          </w:tcPr>
          <w:p w:rsidR="002820AA" w:rsidRPr="00D345E6" w:rsidRDefault="00D72A13" w:rsidP="00394A9F">
            <w:pPr>
              <w:jc w:val="center"/>
              <w:rPr>
                <w:b/>
                <w:sz w:val="22"/>
                <w:szCs w:val="22"/>
              </w:rPr>
            </w:pPr>
            <w:r>
              <w:rPr>
                <w:b/>
                <w:sz w:val="22"/>
                <w:szCs w:val="22"/>
              </w:rPr>
              <w:t>3</w:t>
            </w:r>
          </w:p>
        </w:tc>
      </w:tr>
      <w:tr w:rsidR="002700ED" w:rsidTr="00576D3E">
        <w:tc>
          <w:tcPr>
            <w:tcW w:w="7196" w:type="dxa"/>
            <w:tcBorders>
              <w:top w:val="nil"/>
              <w:left w:val="nil"/>
              <w:bottom w:val="nil"/>
              <w:right w:val="nil"/>
            </w:tcBorders>
          </w:tcPr>
          <w:p w:rsidR="002700ED" w:rsidRPr="002700ED" w:rsidRDefault="002700ED" w:rsidP="002700ED">
            <w:pPr>
              <w:pStyle w:val="ListParagraph"/>
              <w:numPr>
                <w:ilvl w:val="0"/>
                <w:numId w:val="17"/>
              </w:numPr>
              <w:rPr>
                <w:b/>
                <w:sz w:val="22"/>
                <w:szCs w:val="22"/>
              </w:rPr>
            </w:pPr>
            <w:r w:rsidRPr="002700ED">
              <w:rPr>
                <w:b/>
                <w:sz w:val="22"/>
                <w:szCs w:val="22"/>
              </w:rPr>
              <w:t>Introduction</w:t>
            </w:r>
            <w:r w:rsidR="00EC18B4">
              <w:rPr>
                <w:b/>
                <w:sz w:val="22"/>
                <w:szCs w:val="22"/>
              </w:rPr>
              <w:t xml:space="preserve"> </w:t>
            </w:r>
          </w:p>
          <w:p w:rsidR="002700ED" w:rsidRPr="002700ED" w:rsidRDefault="002700ED" w:rsidP="002700ED">
            <w:pPr>
              <w:rPr>
                <w:b/>
                <w:sz w:val="22"/>
                <w:szCs w:val="22"/>
              </w:rPr>
            </w:pPr>
          </w:p>
        </w:tc>
        <w:tc>
          <w:tcPr>
            <w:tcW w:w="2652" w:type="dxa"/>
            <w:tcBorders>
              <w:top w:val="nil"/>
              <w:left w:val="nil"/>
              <w:bottom w:val="nil"/>
              <w:right w:val="nil"/>
            </w:tcBorders>
          </w:tcPr>
          <w:p w:rsidR="002700ED" w:rsidRPr="00D345E6" w:rsidRDefault="00D72A13" w:rsidP="00394A9F">
            <w:pPr>
              <w:jc w:val="center"/>
              <w:rPr>
                <w:b/>
                <w:sz w:val="22"/>
                <w:szCs w:val="22"/>
              </w:rPr>
            </w:pPr>
            <w:r>
              <w:rPr>
                <w:b/>
                <w:sz w:val="22"/>
                <w:szCs w:val="22"/>
              </w:rPr>
              <w:t>4</w:t>
            </w:r>
          </w:p>
        </w:tc>
      </w:tr>
      <w:tr w:rsidR="002700ED" w:rsidTr="00576D3E">
        <w:tc>
          <w:tcPr>
            <w:tcW w:w="7196" w:type="dxa"/>
            <w:tcBorders>
              <w:top w:val="nil"/>
              <w:left w:val="nil"/>
              <w:bottom w:val="nil"/>
              <w:right w:val="nil"/>
            </w:tcBorders>
          </w:tcPr>
          <w:p w:rsidR="002700ED" w:rsidRPr="002700ED" w:rsidRDefault="002700ED" w:rsidP="002700ED">
            <w:pPr>
              <w:pStyle w:val="ListParagraph"/>
              <w:numPr>
                <w:ilvl w:val="0"/>
                <w:numId w:val="17"/>
              </w:numPr>
              <w:tabs>
                <w:tab w:val="left" w:pos="284"/>
              </w:tabs>
              <w:rPr>
                <w:b/>
                <w:sz w:val="22"/>
                <w:szCs w:val="22"/>
              </w:rPr>
            </w:pPr>
            <w:r w:rsidRPr="002700ED">
              <w:rPr>
                <w:b/>
                <w:sz w:val="22"/>
                <w:szCs w:val="22"/>
              </w:rPr>
              <w:t>Spanish Health System</w:t>
            </w:r>
          </w:p>
          <w:p w:rsidR="002700ED" w:rsidRPr="002700ED" w:rsidRDefault="002700ED" w:rsidP="002700ED">
            <w:pPr>
              <w:tabs>
                <w:tab w:val="left" w:pos="284"/>
              </w:tabs>
              <w:rPr>
                <w:b/>
                <w:sz w:val="22"/>
                <w:szCs w:val="22"/>
              </w:rPr>
            </w:pPr>
          </w:p>
        </w:tc>
        <w:tc>
          <w:tcPr>
            <w:tcW w:w="2652" w:type="dxa"/>
            <w:tcBorders>
              <w:top w:val="nil"/>
              <w:left w:val="nil"/>
              <w:bottom w:val="nil"/>
              <w:right w:val="nil"/>
            </w:tcBorders>
          </w:tcPr>
          <w:p w:rsidR="002700ED" w:rsidRPr="00D345E6" w:rsidRDefault="00622B90" w:rsidP="00394A9F">
            <w:pPr>
              <w:jc w:val="center"/>
              <w:rPr>
                <w:b/>
                <w:sz w:val="22"/>
                <w:szCs w:val="22"/>
              </w:rPr>
            </w:pPr>
            <w:r>
              <w:rPr>
                <w:b/>
                <w:sz w:val="22"/>
                <w:szCs w:val="22"/>
              </w:rPr>
              <w:t>7</w:t>
            </w:r>
          </w:p>
        </w:tc>
      </w:tr>
      <w:tr w:rsidR="002700ED" w:rsidTr="00576D3E">
        <w:tc>
          <w:tcPr>
            <w:tcW w:w="7196" w:type="dxa"/>
            <w:tcBorders>
              <w:top w:val="nil"/>
              <w:left w:val="nil"/>
              <w:bottom w:val="nil"/>
              <w:right w:val="nil"/>
            </w:tcBorders>
          </w:tcPr>
          <w:p w:rsidR="002700ED" w:rsidRPr="002700ED" w:rsidRDefault="002700ED" w:rsidP="002700ED">
            <w:pPr>
              <w:pStyle w:val="ListParagraph"/>
              <w:numPr>
                <w:ilvl w:val="0"/>
                <w:numId w:val="17"/>
              </w:numPr>
              <w:rPr>
                <w:b/>
                <w:sz w:val="22"/>
                <w:szCs w:val="22"/>
              </w:rPr>
            </w:pPr>
            <w:r w:rsidRPr="002700ED">
              <w:rPr>
                <w:b/>
                <w:sz w:val="22"/>
                <w:szCs w:val="22"/>
              </w:rPr>
              <w:t>Financial Crisis in Spain</w:t>
            </w:r>
          </w:p>
          <w:p w:rsidR="002700ED" w:rsidRPr="002700ED" w:rsidRDefault="002700ED" w:rsidP="002700ED">
            <w:pPr>
              <w:rPr>
                <w:b/>
                <w:sz w:val="22"/>
                <w:szCs w:val="22"/>
              </w:rPr>
            </w:pPr>
          </w:p>
        </w:tc>
        <w:tc>
          <w:tcPr>
            <w:tcW w:w="2652" w:type="dxa"/>
            <w:tcBorders>
              <w:top w:val="nil"/>
              <w:left w:val="nil"/>
              <w:bottom w:val="nil"/>
              <w:right w:val="nil"/>
            </w:tcBorders>
          </w:tcPr>
          <w:p w:rsidR="002700ED" w:rsidRPr="00D345E6" w:rsidRDefault="00622B90" w:rsidP="00394A9F">
            <w:pPr>
              <w:jc w:val="center"/>
              <w:rPr>
                <w:b/>
                <w:sz w:val="22"/>
                <w:szCs w:val="22"/>
              </w:rPr>
            </w:pPr>
            <w:r>
              <w:rPr>
                <w:b/>
                <w:sz w:val="22"/>
                <w:szCs w:val="22"/>
              </w:rPr>
              <w:t>7</w:t>
            </w:r>
          </w:p>
        </w:tc>
      </w:tr>
      <w:tr w:rsidR="002700ED" w:rsidTr="00576D3E">
        <w:tc>
          <w:tcPr>
            <w:tcW w:w="7196" w:type="dxa"/>
            <w:tcBorders>
              <w:top w:val="nil"/>
              <w:left w:val="nil"/>
              <w:bottom w:val="nil"/>
              <w:right w:val="nil"/>
            </w:tcBorders>
          </w:tcPr>
          <w:p w:rsidR="002700ED" w:rsidRPr="002700ED" w:rsidRDefault="002700ED" w:rsidP="002700ED">
            <w:pPr>
              <w:pStyle w:val="ListParagraph"/>
              <w:numPr>
                <w:ilvl w:val="0"/>
                <w:numId w:val="17"/>
              </w:numPr>
              <w:rPr>
                <w:b/>
                <w:sz w:val="22"/>
                <w:szCs w:val="22"/>
              </w:rPr>
            </w:pPr>
            <w:r w:rsidRPr="002700ED">
              <w:rPr>
                <w:b/>
                <w:sz w:val="22"/>
                <w:szCs w:val="22"/>
              </w:rPr>
              <w:t>Literature Review</w:t>
            </w:r>
          </w:p>
          <w:p w:rsidR="002700ED" w:rsidRPr="002700ED" w:rsidRDefault="002700ED" w:rsidP="002700ED">
            <w:pPr>
              <w:rPr>
                <w:b/>
                <w:sz w:val="22"/>
                <w:szCs w:val="22"/>
              </w:rPr>
            </w:pPr>
          </w:p>
        </w:tc>
        <w:tc>
          <w:tcPr>
            <w:tcW w:w="2652" w:type="dxa"/>
            <w:tcBorders>
              <w:top w:val="nil"/>
              <w:left w:val="nil"/>
              <w:bottom w:val="nil"/>
              <w:right w:val="nil"/>
            </w:tcBorders>
          </w:tcPr>
          <w:p w:rsidR="002700ED" w:rsidRPr="00D345E6" w:rsidRDefault="00622B90" w:rsidP="00394A9F">
            <w:pPr>
              <w:jc w:val="center"/>
              <w:rPr>
                <w:b/>
                <w:sz w:val="22"/>
                <w:szCs w:val="22"/>
              </w:rPr>
            </w:pPr>
            <w:r>
              <w:rPr>
                <w:b/>
                <w:sz w:val="22"/>
                <w:szCs w:val="22"/>
              </w:rPr>
              <w:t>9</w:t>
            </w:r>
          </w:p>
        </w:tc>
      </w:tr>
      <w:tr w:rsidR="002700ED" w:rsidTr="00576D3E">
        <w:tc>
          <w:tcPr>
            <w:tcW w:w="7196" w:type="dxa"/>
            <w:tcBorders>
              <w:top w:val="nil"/>
              <w:left w:val="nil"/>
              <w:bottom w:val="nil"/>
              <w:right w:val="nil"/>
            </w:tcBorders>
          </w:tcPr>
          <w:p w:rsidR="009E5015" w:rsidRPr="009E5015" w:rsidRDefault="002700ED" w:rsidP="009E5015">
            <w:pPr>
              <w:pStyle w:val="ListParagraph"/>
              <w:numPr>
                <w:ilvl w:val="0"/>
                <w:numId w:val="17"/>
              </w:numPr>
              <w:rPr>
                <w:b/>
                <w:sz w:val="22"/>
                <w:szCs w:val="22"/>
              </w:rPr>
            </w:pPr>
            <w:r w:rsidRPr="002700ED">
              <w:rPr>
                <w:b/>
                <w:sz w:val="22"/>
                <w:szCs w:val="22"/>
              </w:rPr>
              <w:t>Data</w:t>
            </w:r>
          </w:p>
          <w:p w:rsidR="002700ED" w:rsidRDefault="002700ED" w:rsidP="002700ED">
            <w:pPr>
              <w:pStyle w:val="ListParagraph"/>
              <w:numPr>
                <w:ilvl w:val="0"/>
                <w:numId w:val="19"/>
              </w:numPr>
              <w:rPr>
                <w:b/>
                <w:sz w:val="22"/>
                <w:szCs w:val="22"/>
              </w:rPr>
            </w:pPr>
            <w:r>
              <w:rPr>
                <w:b/>
                <w:sz w:val="22"/>
                <w:szCs w:val="22"/>
              </w:rPr>
              <w:t>Variables</w:t>
            </w:r>
          </w:p>
          <w:p w:rsidR="002700ED" w:rsidRDefault="002700ED" w:rsidP="002700ED">
            <w:pPr>
              <w:pStyle w:val="ListParagraph"/>
              <w:numPr>
                <w:ilvl w:val="0"/>
                <w:numId w:val="20"/>
              </w:numPr>
              <w:rPr>
                <w:b/>
                <w:sz w:val="22"/>
                <w:szCs w:val="22"/>
              </w:rPr>
            </w:pPr>
            <w:r>
              <w:rPr>
                <w:b/>
                <w:sz w:val="22"/>
                <w:szCs w:val="22"/>
              </w:rPr>
              <w:t>Health Outcomes</w:t>
            </w:r>
          </w:p>
          <w:p w:rsidR="002700ED" w:rsidRDefault="002700ED" w:rsidP="002700ED">
            <w:pPr>
              <w:pStyle w:val="ListParagraph"/>
              <w:numPr>
                <w:ilvl w:val="0"/>
                <w:numId w:val="20"/>
              </w:numPr>
              <w:rPr>
                <w:b/>
                <w:sz w:val="22"/>
                <w:szCs w:val="22"/>
              </w:rPr>
            </w:pPr>
            <w:r>
              <w:rPr>
                <w:b/>
                <w:sz w:val="22"/>
                <w:szCs w:val="22"/>
              </w:rPr>
              <w:t>Health Care Use</w:t>
            </w:r>
          </w:p>
          <w:p w:rsidR="002700ED" w:rsidRDefault="002700ED" w:rsidP="002700ED">
            <w:pPr>
              <w:pStyle w:val="ListParagraph"/>
              <w:numPr>
                <w:ilvl w:val="0"/>
                <w:numId w:val="20"/>
              </w:numPr>
              <w:rPr>
                <w:b/>
                <w:sz w:val="22"/>
                <w:szCs w:val="22"/>
              </w:rPr>
            </w:pPr>
            <w:r>
              <w:rPr>
                <w:b/>
                <w:sz w:val="22"/>
                <w:szCs w:val="22"/>
              </w:rPr>
              <w:t>Socioeconomic and Demographic Characteristics</w:t>
            </w:r>
          </w:p>
          <w:p w:rsidR="00C94A56" w:rsidRPr="00C94A56" w:rsidRDefault="002700ED" w:rsidP="00C94A56">
            <w:pPr>
              <w:pStyle w:val="ListParagraph"/>
              <w:numPr>
                <w:ilvl w:val="0"/>
                <w:numId w:val="20"/>
              </w:numPr>
              <w:rPr>
                <w:b/>
                <w:sz w:val="22"/>
                <w:szCs w:val="22"/>
              </w:rPr>
            </w:pPr>
            <w:r>
              <w:rPr>
                <w:b/>
                <w:sz w:val="22"/>
                <w:szCs w:val="22"/>
              </w:rPr>
              <w:t>Additional Variables</w:t>
            </w:r>
          </w:p>
          <w:p w:rsidR="002700ED" w:rsidRDefault="002700ED" w:rsidP="002700ED">
            <w:pPr>
              <w:pStyle w:val="ListParagraph"/>
              <w:numPr>
                <w:ilvl w:val="0"/>
                <w:numId w:val="19"/>
              </w:numPr>
              <w:rPr>
                <w:b/>
                <w:sz w:val="22"/>
                <w:szCs w:val="22"/>
              </w:rPr>
            </w:pPr>
            <w:r>
              <w:rPr>
                <w:b/>
                <w:sz w:val="22"/>
                <w:szCs w:val="22"/>
              </w:rPr>
              <w:t>Descriptive Statistics</w:t>
            </w:r>
          </w:p>
          <w:p w:rsidR="002700ED" w:rsidRDefault="002700ED" w:rsidP="002700ED">
            <w:pPr>
              <w:pStyle w:val="ListParagraph"/>
              <w:numPr>
                <w:ilvl w:val="0"/>
                <w:numId w:val="21"/>
              </w:numPr>
              <w:rPr>
                <w:b/>
                <w:sz w:val="22"/>
                <w:szCs w:val="22"/>
              </w:rPr>
            </w:pPr>
            <w:r>
              <w:rPr>
                <w:b/>
                <w:sz w:val="22"/>
                <w:szCs w:val="22"/>
              </w:rPr>
              <w:t>Health Outcomes</w:t>
            </w:r>
          </w:p>
          <w:p w:rsidR="002700ED" w:rsidRDefault="002700ED" w:rsidP="002700ED">
            <w:pPr>
              <w:pStyle w:val="ListParagraph"/>
              <w:numPr>
                <w:ilvl w:val="0"/>
                <w:numId w:val="21"/>
              </w:numPr>
              <w:rPr>
                <w:b/>
                <w:sz w:val="22"/>
                <w:szCs w:val="22"/>
              </w:rPr>
            </w:pPr>
            <w:r>
              <w:rPr>
                <w:b/>
                <w:sz w:val="22"/>
                <w:szCs w:val="22"/>
              </w:rPr>
              <w:t>Health Care Use</w:t>
            </w:r>
          </w:p>
          <w:p w:rsidR="002700ED" w:rsidRDefault="009E5015" w:rsidP="002700ED">
            <w:pPr>
              <w:pStyle w:val="ListParagraph"/>
              <w:numPr>
                <w:ilvl w:val="0"/>
                <w:numId w:val="19"/>
              </w:numPr>
              <w:rPr>
                <w:b/>
                <w:sz w:val="22"/>
                <w:szCs w:val="22"/>
              </w:rPr>
            </w:pPr>
            <w:r>
              <w:rPr>
                <w:b/>
                <w:sz w:val="22"/>
                <w:szCs w:val="22"/>
              </w:rPr>
              <w:t>Effect of Crisis on Major Socioeconomic Indicators</w:t>
            </w:r>
          </w:p>
          <w:p w:rsidR="009E5015" w:rsidRPr="009E5015" w:rsidRDefault="009E5015" w:rsidP="009E5015">
            <w:pPr>
              <w:rPr>
                <w:b/>
                <w:sz w:val="22"/>
                <w:szCs w:val="22"/>
              </w:rPr>
            </w:pPr>
          </w:p>
        </w:tc>
        <w:tc>
          <w:tcPr>
            <w:tcW w:w="2652" w:type="dxa"/>
            <w:tcBorders>
              <w:top w:val="nil"/>
              <w:left w:val="nil"/>
              <w:bottom w:val="nil"/>
              <w:right w:val="nil"/>
            </w:tcBorders>
          </w:tcPr>
          <w:p w:rsidR="002700ED" w:rsidRDefault="00622B90" w:rsidP="00394A9F">
            <w:pPr>
              <w:jc w:val="center"/>
              <w:rPr>
                <w:b/>
                <w:sz w:val="22"/>
                <w:szCs w:val="22"/>
              </w:rPr>
            </w:pPr>
            <w:r>
              <w:rPr>
                <w:b/>
                <w:sz w:val="22"/>
                <w:szCs w:val="22"/>
              </w:rPr>
              <w:t>12</w:t>
            </w:r>
          </w:p>
          <w:p w:rsidR="00EC18B4" w:rsidRDefault="00622B90" w:rsidP="00394A9F">
            <w:pPr>
              <w:jc w:val="center"/>
              <w:rPr>
                <w:b/>
                <w:sz w:val="22"/>
                <w:szCs w:val="22"/>
              </w:rPr>
            </w:pPr>
            <w:r>
              <w:rPr>
                <w:b/>
                <w:sz w:val="22"/>
                <w:szCs w:val="22"/>
              </w:rPr>
              <w:t>13</w:t>
            </w:r>
          </w:p>
          <w:p w:rsidR="00EC18B4" w:rsidRDefault="00622B90" w:rsidP="00394A9F">
            <w:pPr>
              <w:jc w:val="center"/>
              <w:rPr>
                <w:b/>
                <w:sz w:val="22"/>
                <w:szCs w:val="22"/>
              </w:rPr>
            </w:pPr>
            <w:r>
              <w:rPr>
                <w:b/>
                <w:sz w:val="22"/>
                <w:szCs w:val="22"/>
              </w:rPr>
              <w:t>13</w:t>
            </w:r>
          </w:p>
          <w:p w:rsidR="00EC18B4" w:rsidRDefault="008C1509" w:rsidP="00394A9F">
            <w:pPr>
              <w:jc w:val="center"/>
              <w:rPr>
                <w:b/>
                <w:sz w:val="22"/>
                <w:szCs w:val="22"/>
              </w:rPr>
            </w:pPr>
            <w:r>
              <w:rPr>
                <w:b/>
                <w:sz w:val="22"/>
                <w:szCs w:val="22"/>
              </w:rPr>
              <w:t>13</w:t>
            </w:r>
          </w:p>
          <w:p w:rsidR="00EC18B4" w:rsidRDefault="00622B90" w:rsidP="00394A9F">
            <w:pPr>
              <w:jc w:val="center"/>
              <w:rPr>
                <w:b/>
                <w:sz w:val="22"/>
                <w:szCs w:val="22"/>
              </w:rPr>
            </w:pPr>
            <w:r>
              <w:rPr>
                <w:b/>
                <w:sz w:val="22"/>
                <w:szCs w:val="22"/>
              </w:rPr>
              <w:t>14</w:t>
            </w:r>
          </w:p>
          <w:p w:rsidR="00EC18B4" w:rsidRDefault="00622B90" w:rsidP="00394A9F">
            <w:pPr>
              <w:jc w:val="center"/>
              <w:rPr>
                <w:b/>
                <w:sz w:val="22"/>
                <w:szCs w:val="22"/>
              </w:rPr>
            </w:pPr>
            <w:r>
              <w:rPr>
                <w:b/>
                <w:sz w:val="22"/>
                <w:szCs w:val="22"/>
              </w:rPr>
              <w:t>15</w:t>
            </w:r>
          </w:p>
          <w:p w:rsidR="00EC18B4" w:rsidRDefault="00622B90" w:rsidP="00394A9F">
            <w:pPr>
              <w:jc w:val="center"/>
              <w:rPr>
                <w:b/>
                <w:sz w:val="22"/>
                <w:szCs w:val="22"/>
              </w:rPr>
            </w:pPr>
            <w:r>
              <w:rPr>
                <w:b/>
                <w:sz w:val="22"/>
                <w:szCs w:val="22"/>
              </w:rPr>
              <w:t>16</w:t>
            </w:r>
          </w:p>
          <w:p w:rsidR="00EC18B4" w:rsidRDefault="00622B90" w:rsidP="00394A9F">
            <w:pPr>
              <w:jc w:val="center"/>
              <w:rPr>
                <w:b/>
                <w:sz w:val="22"/>
                <w:szCs w:val="22"/>
              </w:rPr>
            </w:pPr>
            <w:r>
              <w:rPr>
                <w:b/>
                <w:sz w:val="22"/>
                <w:szCs w:val="22"/>
              </w:rPr>
              <w:t>16</w:t>
            </w:r>
          </w:p>
          <w:p w:rsidR="00EC18B4" w:rsidRDefault="00622B90" w:rsidP="00394A9F">
            <w:pPr>
              <w:jc w:val="center"/>
              <w:rPr>
                <w:b/>
                <w:sz w:val="22"/>
                <w:szCs w:val="22"/>
              </w:rPr>
            </w:pPr>
            <w:r>
              <w:rPr>
                <w:b/>
                <w:sz w:val="22"/>
                <w:szCs w:val="22"/>
              </w:rPr>
              <w:t>19</w:t>
            </w:r>
          </w:p>
          <w:p w:rsidR="00EC18B4" w:rsidRDefault="00622B90" w:rsidP="00394A9F">
            <w:pPr>
              <w:jc w:val="center"/>
              <w:rPr>
                <w:b/>
                <w:sz w:val="22"/>
                <w:szCs w:val="22"/>
              </w:rPr>
            </w:pPr>
            <w:r>
              <w:rPr>
                <w:b/>
                <w:sz w:val="22"/>
                <w:szCs w:val="22"/>
              </w:rPr>
              <w:t>22</w:t>
            </w:r>
          </w:p>
          <w:p w:rsidR="00EC18B4" w:rsidRPr="00D345E6" w:rsidRDefault="00EC18B4" w:rsidP="00394A9F">
            <w:pPr>
              <w:jc w:val="center"/>
              <w:rPr>
                <w:b/>
                <w:sz w:val="22"/>
                <w:szCs w:val="22"/>
              </w:rPr>
            </w:pPr>
          </w:p>
        </w:tc>
      </w:tr>
      <w:tr w:rsidR="002700ED" w:rsidTr="00576D3E">
        <w:tc>
          <w:tcPr>
            <w:tcW w:w="7196" w:type="dxa"/>
            <w:tcBorders>
              <w:top w:val="nil"/>
              <w:left w:val="nil"/>
              <w:bottom w:val="nil"/>
              <w:right w:val="nil"/>
            </w:tcBorders>
          </w:tcPr>
          <w:p w:rsidR="009E5015" w:rsidRDefault="009E5015" w:rsidP="009E5015">
            <w:pPr>
              <w:pStyle w:val="ListParagraph"/>
              <w:numPr>
                <w:ilvl w:val="0"/>
                <w:numId w:val="17"/>
              </w:numPr>
              <w:tabs>
                <w:tab w:val="left" w:pos="709"/>
              </w:tabs>
              <w:rPr>
                <w:b/>
                <w:sz w:val="22"/>
                <w:szCs w:val="22"/>
              </w:rPr>
            </w:pPr>
            <w:r w:rsidRPr="009E5015">
              <w:rPr>
                <w:b/>
                <w:sz w:val="22"/>
                <w:szCs w:val="22"/>
              </w:rPr>
              <w:t>Methods</w:t>
            </w:r>
          </w:p>
          <w:p w:rsidR="009E5015" w:rsidRDefault="0068063B" w:rsidP="0068063B">
            <w:pPr>
              <w:pStyle w:val="ListParagraph"/>
              <w:numPr>
                <w:ilvl w:val="0"/>
                <w:numId w:val="26"/>
              </w:numPr>
              <w:tabs>
                <w:tab w:val="left" w:pos="709"/>
              </w:tabs>
              <w:rPr>
                <w:b/>
                <w:sz w:val="22"/>
                <w:szCs w:val="22"/>
              </w:rPr>
            </w:pPr>
            <w:r>
              <w:rPr>
                <w:b/>
                <w:sz w:val="22"/>
                <w:szCs w:val="22"/>
              </w:rPr>
              <w:t>Effect of Crisis on Health and Health Care Use</w:t>
            </w:r>
          </w:p>
          <w:p w:rsidR="0068063B" w:rsidRDefault="0068063B" w:rsidP="0068063B">
            <w:pPr>
              <w:pStyle w:val="ListParagraph"/>
              <w:numPr>
                <w:ilvl w:val="0"/>
                <w:numId w:val="26"/>
              </w:numPr>
              <w:tabs>
                <w:tab w:val="left" w:pos="709"/>
              </w:tabs>
              <w:rPr>
                <w:b/>
                <w:sz w:val="22"/>
                <w:szCs w:val="22"/>
              </w:rPr>
            </w:pPr>
            <w:r>
              <w:rPr>
                <w:b/>
                <w:sz w:val="22"/>
                <w:szCs w:val="22"/>
              </w:rPr>
              <w:t>Inequality and Inequity in Health and Health Care Use</w:t>
            </w:r>
          </w:p>
          <w:p w:rsidR="0068063B" w:rsidRDefault="0068063B" w:rsidP="0068063B">
            <w:pPr>
              <w:pStyle w:val="ListParagraph"/>
              <w:numPr>
                <w:ilvl w:val="0"/>
                <w:numId w:val="27"/>
              </w:numPr>
              <w:tabs>
                <w:tab w:val="left" w:pos="709"/>
              </w:tabs>
              <w:rPr>
                <w:b/>
                <w:sz w:val="22"/>
                <w:szCs w:val="22"/>
              </w:rPr>
            </w:pPr>
            <w:r>
              <w:rPr>
                <w:b/>
                <w:sz w:val="22"/>
                <w:szCs w:val="22"/>
              </w:rPr>
              <w:t>Measurement of Inequality</w:t>
            </w:r>
          </w:p>
          <w:p w:rsidR="00054C6A" w:rsidRDefault="00054C6A" w:rsidP="0068063B">
            <w:pPr>
              <w:pStyle w:val="ListParagraph"/>
              <w:numPr>
                <w:ilvl w:val="0"/>
                <w:numId w:val="27"/>
              </w:numPr>
              <w:tabs>
                <w:tab w:val="left" w:pos="709"/>
              </w:tabs>
              <w:rPr>
                <w:b/>
                <w:sz w:val="22"/>
                <w:szCs w:val="22"/>
              </w:rPr>
            </w:pPr>
            <w:r>
              <w:rPr>
                <w:b/>
                <w:sz w:val="22"/>
                <w:szCs w:val="22"/>
              </w:rPr>
              <w:t>Decomposition of Inequality</w:t>
            </w:r>
          </w:p>
          <w:p w:rsidR="00054C6A" w:rsidRDefault="00054C6A" w:rsidP="0068063B">
            <w:pPr>
              <w:pStyle w:val="ListParagraph"/>
              <w:numPr>
                <w:ilvl w:val="0"/>
                <w:numId w:val="27"/>
              </w:numPr>
              <w:tabs>
                <w:tab w:val="left" w:pos="709"/>
              </w:tabs>
              <w:rPr>
                <w:b/>
                <w:sz w:val="22"/>
                <w:szCs w:val="22"/>
              </w:rPr>
            </w:pPr>
            <w:r>
              <w:rPr>
                <w:b/>
                <w:sz w:val="22"/>
                <w:szCs w:val="22"/>
              </w:rPr>
              <w:t>Measuring Inequity</w:t>
            </w:r>
          </w:p>
          <w:p w:rsidR="00054C6A" w:rsidRPr="00054C6A" w:rsidRDefault="00054C6A" w:rsidP="00054C6A">
            <w:pPr>
              <w:tabs>
                <w:tab w:val="left" w:pos="709"/>
              </w:tabs>
              <w:rPr>
                <w:b/>
                <w:sz w:val="22"/>
                <w:szCs w:val="22"/>
              </w:rPr>
            </w:pPr>
          </w:p>
        </w:tc>
        <w:tc>
          <w:tcPr>
            <w:tcW w:w="2652" w:type="dxa"/>
            <w:tcBorders>
              <w:top w:val="nil"/>
              <w:left w:val="nil"/>
              <w:bottom w:val="nil"/>
              <w:right w:val="nil"/>
            </w:tcBorders>
          </w:tcPr>
          <w:p w:rsidR="002700ED" w:rsidRDefault="00622B90" w:rsidP="00394A9F">
            <w:pPr>
              <w:jc w:val="center"/>
              <w:rPr>
                <w:b/>
                <w:sz w:val="22"/>
                <w:szCs w:val="22"/>
              </w:rPr>
            </w:pPr>
            <w:r>
              <w:rPr>
                <w:b/>
                <w:sz w:val="22"/>
                <w:szCs w:val="22"/>
              </w:rPr>
              <w:t>23</w:t>
            </w:r>
          </w:p>
          <w:p w:rsidR="00624E78" w:rsidRDefault="00622B90" w:rsidP="00394A9F">
            <w:pPr>
              <w:jc w:val="center"/>
              <w:rPr>
                <w:b/>
                <w:sz w:val="22"/>
                <w:szCs w:val="22"/>
              </w:rPr>
            </w:pPr>
            <w:r>
              <w:rPr>
                <w:b/>
                <w:sz w:val="22"/>
                <w:szCs w:val="22"/>
              </w:rPr>
              <w:t>23</w:t>
            </w:r>
          </w:p>
          <w:p w:rsidR="00624E78" w:rsidRDefault="00622B90" w:rsidP="00394A9F">
            <w:pPr>
              <w:jc w:val="center"/>
              <w:rPr>
                <w:b/>
                <w:sz w:val="22"/>
                <w:szCs w:val="22"/>
              </w:rPr>
            </w:pPr>
            <w:r>
              <w:rPr>
                <w:b/>
                <w:sz w:val="22"/>
                <w:szCs w:val="22"/>
              </w:rPr>
              <w:t>24</w:t>
            </w:r>
          </w:p>
          <w:p w:rsidR="00624E78" w:rsidRDefault="00622B90" w:rsidP="00394A9F">
            <w:pPr>
              <w:jc w:val="center"/>
              <w:rPr>
                <w:b/>
                <w:sz w:val="22"/>
                <w:szCs w:val="22"/>
              </w:rPr>
            </w:pPr>
            <w:r>
              <w:rPr>
                <w:b/>
                <w:sz w:val="22"/>
                <w:szCs w:val="22"/>
              </w:rPr>
              <w:t>24</w:t>
            </w:r>
          </w:p>
          <w:p w:rsidR="00624E78" w:rsidRDefault="00622B90" w:rsidP="00394A9F">
            <w:pPr>
              <w:jc w:val="center"/>
              <w:rPr>
                <w:b/>
                <w:sz w:val="22"/>
                <w:szCs w:val="22"/>
              </w:rPr>
            </w:pPr>
            <w:r>
              <w:rPr>
                <w:b/>
                <w:sz w:val="22"/>
                <w:szCs w:val="22"/>
              </w:rPr>
              <w:t>26</w:t>
            </w:r>
          </w:p>
          <w:p w:rsidR="00624E78" w:rsidRPr="00D345E6" w:rsidRDefault="00624E78" w:rsidP="00394A9F">
            <w:pPr>
              <w:jc w:val="center"/>
              <w:rPr>
                <w:b/>
                <w:sz w:val="22"/>
                <w:szCs w:val="22"/>
              </w:rPr>
            </w:pPr>
            <w:r>
              <w:rPr>
                <w:b/>
                <w:sz w:val="22"/>
                <w:szCs w:val="22"/>
              </w:rPr>
              <w:t>2</w:t>
            </w:r>
            <w:r w:rsidR="00622B90">
              <w:rPr>
                <w:b/>
                <w:sz w:val="22"/>
                <w:szCs w:val="22"/>
              </w:rPr>
              <w:t>7</w:t>
            </w:r>
          </w:p>
        </w:tc>
      </w:tr>
      <w:tr w:rsidR="002700ED" w:rsidTr="00576D3E">
        <w:tc>
          <w:tcPr>
            <w:tcW w:w="7196" w:type="dxa"/>
            <w:tcBorders>
              <w:top w:val="nil"/>
              <w:left w:val="nil"/>
              <w:bottom w:val="nil"/>
              <w:right w:val="nil"/>
            </w:tcBorders>
          </w:tcPr>
          <w:p w:rsidR="002700ED" w:rsidRDefault="00054C6A" w:rsidP="00054C6A">
            <w:pPr>
              <w:pStyle w:val="ListParagraph"/>
              <w:numPr>
                <w:ilvl w:val="0"/>
                <w:numId w:val="17"/>
              </w:numPr>
              <w:rPr>
                <w:b/>
                <w:sz w:val="22"/>
                <w:szCs w:val="22"/>
              </w:rPr>
            </w:pPr>
            <w:r w:rsidRPr="00054C6A">
              <w:rPr>
                <w:b/>
                <w:sz w:val="22"/>
                <w:szCs w:val="22"/>
              </w:rPr>
              <w:t>Results</w:t>
            </w:r>
          </w:p>
          <w:p w:rsidR="002B72AB" w:rsidRDefault="002B72AB" w:rsidP="002B72AB">
            <w:pPr>
              <w:pStyle w:val="ListParagraph"/>
              <w:numPr>
                <w:ilvl w:val="0"/>
                <w:numId w:val="29"/>
              </w:numPr>
              <w:rPr>
                <w:b/>
                <w:sz w:val="22"/>
                <w:szCs w:val="22"/>
              </w:rPr>
            </w:pPr>
            <w:r>
              <w:rPr>
                <w:b/>
                <w:sz w:val="22"/>
                <w:szCs w:val="22"/>
              </w:rPr>
              <w:t>Economic Crisis and Health Outcomes</w:t>
            </w:r>
          </w:p>
          <w:p w:rsidR="00BB0BC6" w:rsidRDefault="00BB0BC6" w:rsidP="00BB0BC6">
            <w:pPr>
              <w:pStyle w:val="ListParagraph"/>
              <w:numPr>
                <w:ilvl w:val="0"/>
                <w:numId w:val="29"/>
              </w:numPr>
              <w:rPr>
                <w:b/>
                <w:sz w:val="22"/>
                <w:szCs w:val="22"/>
              </w:rPr>
            </w:pPr>
            <w:r>
              <w:rPr>
                <w:b/>
                <w:sz w:val="22"/>
                <w:szCs w:val="22"/>
              </w:rPr>
              <w:t>Economic Crisis and Health Care Use</w:t>
            </w:r>
          </w:p>
          <w:p w:rsidR="00A23DD4" w:rsidRDefault="00374F9C" w:rsidP="00A23DD4">
            <w:pPr>
              <w:pStyle w:val="ListParagraph"/>
              <w:numPr>
                <w:ilvl w:val="0"/>
                <w:numId w:val="29"/>
              </w:numPr>
              <w:rPr>
                <w:b/>
                <w:sz w:val="22"/>
                <w:szCs w:val="22"/>
              </w:rPr>
            </w:pPr>
            <w:r>
              <w:rPr>
                <w:b/>
                <w:sz w:val="22"/>
                <w:szCs w:val="22"/>
              </w:rPr>
              <w:t>The Evolution of Income Related Health Inequality During The Economic Crisis</w:t>
            </w:r>
          </w:p>
          <w:p w:rsidR="00374F9C" w:rsidRDefault="00374F9C" w:rsidP="00374F9C">
            <w:pPr>
              <w:pStyle w:val="ListParagraph"/>
              <w:numPr>
                <w:ilvl w:val="0"/>
                <w:numId w:val="29"/>
              </w:numPr>
              <w:rPr>
                <w:b/>
                <w:sz w:val="22"/>
                <w:szCs w:val="22"/>
              </w:rPr>
            </w:pPr>
            <w:r>
              <w:rPr>
                <w:b/>
                <w:sz w:val="22"/>
                <w:szCs w:val="22"/>
              </w:rPr>
              <w:t>The Evolution of Income Related Inequality In Health Care Use During The Economic Crisis</w:t>
            </w:r>
          </w:p>
          <w:p w:rsidR="00A23DD4" w:rsidRPr="00A23DD4" w:rsidRDefault="00A23DD4" w:rsidP="00374F9C">
            <w:pPr>
              <w:pStyle w:val="ListParagraph"/>
              <w:ind w:left="1440"/>
              <w:rPr>
                <w:b/>
                <w:sz w:val="22"/>
                <w:szCs w:val="22"/>
              </w:rPr>
            </w:pPr>
          </w:p>
        </w:tc>
        <w:tc>
          <w:tcPr>
            <w:tcW w:w="2652" w:type="dxa"/>
            <w:tcBorders>
              <w:top w:val="nil"/>
              <w:left w:val="nil"/>
              <w:bottom w:val="nil"/>
              <w:right w:val="nil"/>
            </w:tcBorders>
          </w:tcPr>
          <w:p w:rsidR="002700ED" w:rsidRDefault="00622B90" w:rsidP="00394A9F">
            <w:pPr>
              <w:jc w:val="center"/>
              <w:rPr>
                <w:b/>
                <w:sz w:val="22"/>
                <w:szCs w:val="22"/>
              </w:rPr>
            </w:pPr>
            <w:r>
              <w:rPr>
                <w:b/>
                <w:sz w:val="22"/>
                <w:szCs w:val="22"/>
              </w:rPr>
              <w:t>29</w:t>
            </w:r>
          </w:p>
          <w:p w:rsidR="00624E78" w:rsidRDefault="00622B90" w:rsidP="00394A9F">
            <w:pPr>
              <w:jc w:val="center"/>
              <w:rPr>
                <w:b/>
                <w:sz w:val="22"/>
                <w:szCs w:val="22"/>
              </w:rPr>
            </w:pPr>
            <w:r>
              <w:rPr>
                <w:b/>
                <w:sz w:val="22"/>
                <w:szCs w:val="22"/>
              </w:rPr>
              <w:t>29</w:t>
            </w:r>
          </w:p>
          <w:p w:rsidR="00624E78" w:rsidRDefault="00D16B37" w:rsidP="00394A9F">
            <w:pPr>
              <w:jc w:val="center"/>
              <w:rPr>
                <w:b/>
                <w:sz w:val="22"/>
                <w:szCs w:val="22"/>
              </w:rPr>
            </w:pPr>
            <w:r>
              <w:rPr>
                <w:b/>
                <w:sz w:val="22"/>
                <w:szCs w:val="22"/>
              </w:rPr>
              <w:t>30</w:t>
            </w:r>
          </w:p>
          <w:p w:rsidR="00624E78" w:rsidRDefault="00374F9C" w:rsidP="00394A9F">
            <w:pPr>
              <w:jc w:val="center"/>
              <w:rPr>
                <w:b/>
                <w:sz w:val="22"/>
                <w:szCs w:val="22"/>
              </w:rPr>
            </w:pPr>
            <w:r>
              <w:rPr>
                <w:b/>
                <w:sz w:val="22"/>
                <w:szCs w:val="22"/>
              </w:rPr>
              <w:t>33</w:t>
            </w:r>
          </w:p>
          <w:p w:rsidR="00624E78" w:rsidRDefault="00624E78" w:rsidP="00394A9F">
            <w:pPr>
              <w:jc w:val="center"/>
              <w:rPr>
                <w:b/>
                <w:sz w:val="22"/>
                <w:szCs w:val="22"/>
              </w:rPr>
            </w:pPr>
          </w:p>
          <w:p w:rsidR="00624E78" w:rsidRDefault="00374F9C" w:rsidP="00394A9F">
            <w:pPr>
              <w:jc w:val="center"/>
              <w:rPr>
                <w:b/>
                <w:sz w:val="22"/>
                <w:szCs w:val="22"/>
              </w:rPr>
            </w:pPr>
            <w:r>
              <w:rPr>
                <w:b/>
                <w:sz w:val="22"/>
                <w:szCs w:val="22"/>
              </w:rPr>
              <w:t>39</w:t>
            </w:r>
          </w:p>
          <w:p w:rsidR="00624E78" w:rsidRPr="00D345E6" w:rsidRDefault="00624E78" w:rsidP="00394A9F">
            <w:pPr>
              <w:jc w:val="center"/>
              <w:rPr>
                <w:b/>
                <w:sz w:val="22"/>
                <w:szCs w:val="22"/>
              </w:rPr>
            </w:pPr>
          </w:p>
        </w:tc>
      </w:tr>
      <w:tr w:rsidR="00A23DD4" w:rsidTr="00576D3E">
        <w:tc>
          <w:tcPr>
            <w:tcW w:w="7196" w:type="dxa"/>
            <w:tcBorders>
              <w:top w:val="nil"/>
              <w:left w:val="nil"/>
              <w:bottom w:val="nil"/>
              <w:right w:val="nil"/>
            </w:tcBorders>
          </w:tcPr>
          <w:p w:rsidR="00A23DD4" w:rsidRDefault="00A23DD4" w:rsidP="00054C6A">
            <w:pPr>
              <w:pStyle w:val="ListParagraph"/>
              <w:numPr>
                <w:ilvl w:val="0"/>
                <w:numId w:val="17"/>
              </w:numPr>
              <w:rPr>
                <w:b/>
                <w:sz w:val="22"/>
                <w:szCs w:val="22"/>
              </w:rPr>
            </w:pPr>
            <w:r>
              <w:rPr>
                <w:b/>
                <w:sz w:val="22"/>
                <w:szCs w:val="22"/>
              </w:rPr>
              <w:t>Discussion</w:t>
            </w:r>
          </w:p>
          <w:p w:rsidR="00A23DD4" w:rsidRPr="00A23DD4" w:rsidRDefault="00A23DD4" w:rsidP="00A23DD4">
            <w:pPr>
              <w:rPr>
                <w:b/>
                <w:sz w:val="22"/>
                <w:szCs w:val="22"/>
              </w:rPr>
            </w:pPr>
          </w:p>
        </w:tc>
        <w:tc>
          <w:tcPr>
            <w:tcW w:w="2652" w:type="dxa"/>
            <w:tcBorders>
              <w:top w:val="nil"/>
              <w:left w:val="nil"/>
              <w:bottom w:val="nil"/>
              <w:right w:val="nil"/>
            </w:tcBorders>
          </w:tcPr>
          <w:p w:rsidR="00A23DD4" w:rsidRPr="00D345E6" w:rsidRDefault="00374F9C" w:rsidP="00394A9F">
            <w:pPr>
              <w:jc w:val="center"/>
              <w:rPr>
                <w:b/>
                <w:sz w:val="22"/>
                <w:szCs w:val="22"/>
              </w:rPr>
            </w:pPr>
            <w:r>
              <w:rPr>
                <w:b/>
                <w:sz w:val="22"/>
                <w:szCs w:val="22"/>
              </w:rPr>
              <w:t>4</w:t>
            </w:r>
            <w:r w:rsidR="000970A6">
              <w:rPr>
                <w:b/>
                <w:sz w:val="22"/>
                <w:szCs w:val="22"/>
              </w:rPr>
              <w:t>7</w:t>
            </w:r>
          </w:p>
        </w:tc>
      </w:tr>
      <w:tr w:rsidR="00A23DD4" w:rsidTr="00576D3E">
        <w:tc>
          <w:tcPr>
            <w:tcW w:w="7196" w:type="dxa"/>
            <w:tcBorders>
              <w:top w:val="nil"/>
              <w:left w:val="nil"/>
              <w:bottom w:val="nil"/>
              <w:right w:val="nil"/>
            </w:tcBorders>
          </w:tcPr>
          <w:p w:rsidR="00A23DD4" w:rsidRDefault="00A23DD4" w:rsidP="00054C6A">
            <w:pPr>
              <w:pStyle w:val="ListParagraph"/>
              <w:numPr>
                <w:ilvl w:val="0"/>
                <w:numId w:val="17"/>
              </w:numPr>
              <w:rPr>
                <w:b/>
                <w:sz w:val="22"/>
                <w:szCs w:val="22"/>
              </w:rPr>
            </w:pPr>
            <w:r>
              <w:rPr>
                <w:b/>
                <w:sz w:val="22"/>
                <w:szCs w:val="22"/>
              </w:rPr>
              <w:t>Limitations</w:t>
            </w:r>
          </w:p>
          <w:p w:rsidR="00A23DD4" w:rsidRPr="00A23DD4" w:rsidRDefault="00A23DD4" w:rsidP="00A23DD4">
            <w:pPr>
              <w:rPr>
                <w:b/>
                <w:sz w:val="22"/>
                <w:szCs w:val="22"/>
              </w:rPr>
            </w:pPr>
          </w:p>
        </w:tc>
        <w:tc>
          <w:tcPr>
            <w:tcW w:w="2652" w:type="dxa"/>
            <w:tcBorders>
              <w:top w:val="nil"/>
              <w:left w:val="nil"/>
              <w:bottom w:val="nil"/>
              <w:right w:val="nil"/>
            </w:tcBorders>
          </w:tcPr>
          <w:p w:rsidR="00A23DD4" w:rsidRPr="00D345E6" w:rsidRDefault="00374F9C" w:rsidP="00394A9F">
            <w:pPr>
              <w:jc w:val="center"/>
              <w:rPr>
                <w:b/>
                <w:sz w:val="22"/>
                <w:szCs w:val="22"/>
              </w:rPr>
            </w:pPr>
            <w:r>
              <w:rPr>
                <w:b/>
                <w:sz w:val="22"/>
                <w:szCs w:val="22"/>
              </w:rPr>
              <w:t>5</w:t>
            </w:r>
            <w:r w:rsidR="000970A6">
              <w:rPr>
                <w:b/>
                <w:sz w:val="22"/>
                <w:szCs w:val="22"/>
              </w:rPr>
              <w:t>2</w:t>
            </w:r>
          </w:p>
        </w:tc>
      </w:tr>
      <w:tr w:rsidR="00A23DD4" w:rsidTr="00576D3E">
        <w:tc>
          <w:tcPr>
            <w:tcW w:w="7196" w:type="dxa"/>
            <w:tcBorders>
              <w:top w:val="nil"/>
              <w:left w:val="nil"/>
              <w:bottom w:val="nil"/>
              <w:right w:val="nil"/>
            </w:tcBorders>
          </w:tcPr>
          <w:p w:rsidR="00A23DD4" w:rsidRDefault="00A23DD4" w:rsidP="00054C6A">
            <w:pPr>
              <w:pStyle w:val="ListParagraph"/>
              <w:numPr>
                <w:ilvl w:val="0"/>
                <w:numId w:val="17"/>
              </w:numPr>
              <w:rPr>
                <w:b/>
                <w:sz w:val="22"/>
                <w:szCs w:val="22"/>
              </w:rPr>
            </w:pPr>
            <w:r>
              <w:rPr>
                <w:b/>
                <w:sz w:val="22"/>
                <w:szCs w:val="22"/>
              </w:rPr>
              <w:t xml:space="preserve"> Conclusion</w:t>
            </w:r>
          </w:p>
          <w:p w:rsidR="00A23DD4" w:rsidRPr="00A23DD4" w:rsidRDefault="00A23DD4" w:rsidP="00A23DD4">
            <w:pPr>
              <w:rPr>
                <w:b/>
                <w:sz w:val="22"/>
                <w:szCs w:val="22"/>
              </w:rPr>
            </w:pPr>
          </w:p>
        </w:tc>
        <w:tc>
          <w:tcPr>
            <w:tcW w:w="2652" w:type="dxa"/>
            <w:tcBorders>
              <w:top w:val="nil"/>
              <w:left w:val="nil"/>
              <w:bottom w:val="nil"/>
              <w:right w:val="nil"/>
            </w:tcBorders>
          </w:tcPr>
          <w:p w:rsidR="00A23DD4" w:rsidRPr="00D345E6" w:rsidRDefault="00374F9C" w:rsidP="00394A9F">
            <w:pPr>
              <w:jc w:val="center"/>
              <w:rPr>
                <w:b/>
                <w:sz w:val="22"/>
                <w:szCs w:val="22"/>
              </w:rPr>
            </w:pPr>
            <w:r>
              <w:rPr>
                <w:b/>
                <w:sz w:val="22"/>
                <w:szCs w:val="22"/>
              </w:rPr>
              <w:t>5</w:t>
            </w:r>
            <w:r w:rsidR="000970A6">
              <w:rPr>
                <w:b/>
                <w:sz w:val="22"/>
                <w:szCs w:val="22"/>
              </w:rPr>
              <w:t>3</w:t>
            </w:r>
          </w:p>
        </w:tc>
      </w:tr>
      <w:tr w:rsidR="00A23DD4" w:rsidTr="00576D3E">
        <w:tc>
          <w:tcPr>
            <w:tcW w:w="7196" w:type="dxa"/>
            <w:tcBorders>
              <w:top w:val="nil"/>
              <w:left w:val="nil"/>
              <w:bottom w:val="nil"/>
              <w:right w:val="nil"/>
            </w:tcBorders>
          </w:tcPr>
          <w:p w:rsidR="00A23DD4" w:rsidRDefault="00A23DD4" w:rsidP="00054C6A">
            <w:pPr>
              <w:pStyle w:val="ListParagraph"/>
              <w:numPr>
                <w:ilvl w:val="0"/>
                <w:numId w:val="17"/>
              </w:numPr>
              <w:rPr>
                <w:b/>
                <w:sz w:val="22"/>
                <w:szCs w:val="22"/>
              </w:rPr>
            </w:pPr>
            <w:r>
              <w:rPr>
                <w:b/>
                <w:sz w:val="22"/>
                <w:szCs w:val="22"/>
              </w:rPr>
              <w:t>References</w:t>
            </w:r>
          </w:p>
          <w:p w:rsidR="00A23DD4" w:rsidRDefault="00A23DD4" w:rsidP="00A23DD4">
            <w:pPr>
              <w:pStyle w:val="ListParagraph"/>
              <w:rPr>
                <w:b/>
                <w:sz w:val="22"/>
                <w:szCs w:val="22"/>
              </w:rPr>
            </w:pPr>
          </w:p>
        </w:tc>
        <w:tc>
          <w:tcPr>
            <w:tcW w:w="2652" w:type="dxa"/>
            <w:tcBorders>
              <w:top w:val="nil"/>
              <w:left w:val="nil"/>
              <w:bottom w:val="nil"/>
              <w:right w:val="nil"/>
            </w:tcBorders>
          </w:tcPr>
          <w:p w:rsidR="00A23DD4" w:rsidRPr="00D345E6" w:rsidRDefault="00374F9C" w:rsidP="00394A9F">
            <w:pPr>
              <w:jc w:val="center"/>
              <w:rPr>
                <w:b/>
                <w:sz w:val="22"/>
                <w:szCs w:val="22"/>
              </w:rPr>
            </w:pPr>
            <w:r>
              <w:rPr>
                <w:b/>
                <w:sz w:val="22"/>
                <w:szCs w:val="22"/>
              </w:rPr>
              <w:t>5</w:t>
            </w:r>
            <w:r w:rsidR="000970A6">
              <w:rPr>
                <w:b/>
                <w:sz w:val="22"/>
                <w:szCs w:val="22"/>
              </w:rPr>
              <w:t>5</w:t>
            </w:r>
          </w:p>
        </w:tc>
      </w:tr>
      <w:tr w:rsidR="00A23DD4" w:rsidTr="00576D3E">
        <w:tc>
          <w:tcPr>
            <w:tcW w:w="7196" w:type="dxa"/>
            <w:tcBorders>
              <w:top w:val="nil"/>
              <w:left w:val="nil"/>
              <w:bottom w:val="nil"/>
              <w:right w:val="nil"/>
            </w:tcBorders>
          </w:tcPr>
          <w:p w:rsidR="00A23DD4" w:rsidRDefault="00A23DD4" w:rsidP="00054C6A">
            <w:pPr>
              <w:pStyle w:val="ListParagraph"/>
              <w:numPr>
                <w:ilvl w:val="0"/>
                <w:numId w:val="17"/>
              </w:numPr>
              <w:rPr>
                <w:b/>
                <w:sz w:val="22"/>
                <w:szCs w:val="22"/>
              </w:rPr>
            </w:pPr>
            <w:r>
              <w:rPr>
                <w:b/>
                <w:sz w:val="22"/>
                <w:szCs w:val="22"/>
              </w:rPr>
              <w:t>Appendix</w:t>
            </w:r>
          </w:p>
          <w:p w:rsidR="00A23DD4" w:rsidRPr="00A23DD4" w:rsidRDefault="00A23DD4" w:rsidP="00A23DD4">
            <w:pPr>
              <w:rPr>
                <w:b/>
                <w:sz w:val="22"/>
                <w:szCs w:val="22"/>
              </w:rPr>
            </w:pPr>
          </w:p>
        </w:tc>
        <w:tc>
          <w:tcPr>
            <w:tcW w:w="2652" w:type="dxa"/>
            <w:tcBorders>
              <w:top w:val="nil"/>
              <w:left w:val="nil"/>
              <w:bottom w:val="nil"/>
              <w:right w:val="nil"/>
            </w:tcBorders>
          </w:tcPr>
          <w:p w:rsidR="00A23DD4" w:rsidRPr="00D345E6" w:rsidRDefault="000970A6" w:rsidP="00394A9F">
            <w:pPr>
              <w:jc w:val="center"/>
              <w:rPr>
                <w:b/>
                <w:sz w:val="22"/>
                <w:szCs w:val="22"/>
              </w:rPr>
            </w:pPr>
            <w:r>
              <w:rPr>
                <w:b/>
                <w:sz w:val="22"/>
                <w:szCs w:val="22"/>
              </w:rPr>
              <w:t>59</w:t>
            </w:r>
          </w:p>
        </w:tc>
      </w:tr>
    </w:tbl>
    <w:p w:rsidR="00ED50F4" w:rsidRDefault="00ED50F4" w:rsidP="00792C00">
      <w:pPr>
        <w:jc w:val="both"/>
        <w:rPr>
          <w:b/>
          <w:sz w:val="22"/>
          <w:szCs w:val="22"/>
          <w:u w:val="single"/>
        </w:rPr>
      </w:pPr>
    </w:p>
    <w:p w:rsidR="00622B90" w:rsidRDefault="00622B90" w:rsidP="006669C8">
      <w:pPr>
        <w:ind w:left="-851"/>
        <w:jc w:val="both"/>
        <w:rPr>
          <w:b/>
          <w:sz w:val="22"/>
          <w:szCs w:val="22"/>
        </w:rPr>
      </w:pPr>
    </w:p>
    <w:p w:rsidR="00622B90" w:rsidRDefault="00622B90" w:rsidP="006669C8">
      <w:pPr>
        <w:ind w:left="-851"/>
        <w:jc w:val="both"/>
        <w:rPr>
          <w:b/>
          <w:sz w:val="22"/>
          <w:szCs w:val="22"/>
        </w:rPr>
      </w:pPr>
    </w:p>
    <w:p w:rsidR="00622B90" w:rsidRDefault="00622B90" w:rsidP="006669C8">
      <w:pPr>
        <w:ind w:left="-851"/>
        <w:jc w:val="both"/>
        <w:rPr>
          <w:b/>
          <w:sz w:val="22"/>
          <w:szCs w:val="22"/>
        </w:rPr>
      </w:pPr>
    </w:p>
    <w:p w:rsidR="00622B90" w:rsidRDefault="00622B90" w:rsidP="006669C8">
      <w:pPr>
        <w:ind w:left="-851"/>
        <w:jc w:val="both"/>
        <w:rPr>
          <w:b/>
          <w:sz w:val="22"/>
          <w:szCs w:val="22"/>
        </w:rPr>
      </w:pPr>
    </w:p>
    <w:p w:rsidR="00576D3E" w:rsidRDefault="00576D3E" w:rsidP="006669C8">
      <w:pPr>
        <w:ind w:left="-851"/>
        <w:jc w:val="both"/>
        <w:rPr>
          <w:b/>
          <w:sz w:val="22"/>
          <w:szCs w:val="22"/>
        </w:rPr>
      </w:pPr>
    </w:p>
    <w:p w:rsidR="00492328" w:rsidRDefault="00492328" w:rsidP="006669C8">
      <w:pPr>
        <w:ind w:left="-851"/>
        <w:jc w:val="both"/>
        <w:rPr>
          <w:b/>
          <w:sz w:val="22"/>
          <w:szCs w:val="22"/>
        </w:rPr>
      </w:pPr>
    </w:p>
    <w:p w:rsidR="00622B90" w:rsidRDefault="00622B90" w:rsidP="006669C8">
      <w:pPr>
        <w:ind w:left="-851"/>
        <w:jc w:val="both"/>
        <w:rPr>
          <w:b/>
          <w:sz w:val="22"/>
          <w:szCs w:val="22"/>
        </w:rPr>
      </w:pPr>
    </w:p>
    <w:p w:rsidR="00EE6EEC" w:rsidRDefault="00EE6EEC" w:rsidP="006669C8">
      <w:pPr>
        <w:ind w:left="-851"/>
        <w:jc w:val="both"/>
        <w:rPr>
          <w:b/>
          <w:sz w:val="22"/>
          <w:szCs w:val="22"/>
        </w:rPr>
      </w:pPr>
      <w:r w:rsidRPr="00EE6EEC">
        <w:rPr>
          <w:b/>
          <w:sz w:val="22"/>
          <w:szCs w:val="22"/>
        </w:rPr>
        <w:lastRenderedPageBreak/>
        <w:t>ABSTRACT</w:t>
      </w:r>
    </w:p>
    <w:p w:rsidR="00EE6EEC" w:rsidRPr="00EE6EEC" w:rsidRDefault="00EE6EEC" w:rsidP="006669C8">
      <w:pPr>
        <w:ind w:left="-851"/>
        <w:jc w:val="both"/>
        <w:rPr>
          <w:b/>
          <w:sz w:val="22"/>
          <w:szCs w:val="22"/>
        </w:rPr>
      </w:pPr>
    </w:p>
    <w:p w:rsidR="00792C00" w:rsidRDefault="00EE6EEC" w:rsidP="00B1034F">
      <w:pPr>
        <w:tabs>
          <w:tab w:val="left" w:pos="9498"/>
        </w:tabs>
        <w:spacing w:line="360" w:lineRule="auto"/>
        <w:ind w:left="-851" w:firstLine="720"/>
        <w:jc w:val="both"/>
      </w:pPr>
      <w:r w:rsidRPr="00EE6EEC">
        <w:rPr>
          <w:b/>
        </w:rPr>
        <w:t>Background</w:t>
      </w:r>
      <w:r w:rsidRPr="00EE6EEC">
        <w:t>: Limited knowledge exists on whether or not economic recession is associated with income related inequalities in health and health care utilization. The European financial crisis in 2008 has severely affected Spain. We examine whether socioeconomic inequ</w:t>
      </w:r>
      <w:r w:rsidR="00421E4F">
        <w:t>it</w:t>
      </w:r>
      <w:r w:rsidRPr="00EE6EEC">
        <w:t>y in health and health care use widened during the economic downturn</w:t>
      </w:r>
      <w:r w:rsidR="001047D9">
        <w:t xml:space="preserve"> </w:t>
      </w:r>
      <w:r w:rsidR="001047D9" w:rsidRPr="00EE6EEC">
        <w:t>in Catalonia</w:t>
      </w:r>
      <w:r w:rsidRPr="00EE6EEC">
        <w:t xml:space="preserve">. </w:t>
      </w:r>
      <w:r w:rsidRPr="00EE6EEC">
        <w:rPr>
          <w:b/>
        </w:rPr>
        <w:t>Methods:</w:t>
      </w:r>
      <w:r w:rsidR="00B1034F">
        <w:t xml:space="preserve"> </w:t>
      </w:r>
      <w:r>
        <w:t xml:space="preserve">We use </w:t>
      </w:r>
      <w:r w:rsidR="00656F03">
        <w:t xml:space="preserve">cross sectional data </w:t>
      </w:r>
      <w:r w:rsidRPr="0009670E">
        <w:t>from</w:t>
      </w:r>
      <w:r>
        <w:t xml:space="preserve"> the Catalan Health Survey conducted in 2006 and </w:t>
      </w:r>
      <w:r w:rsidR="001047D9">
        <w:t xml:space="preserve">in </w:t>
      </w:r>
      <w:r>
        <w:t xml:space="preserve">every semester </w:t>
      </w:r>
      <w:r w:rsidR="00656F03">
        <w:t xml:space="preserve">between </w:t>
      </w:r>
      <w:r>
        <w:t xml:space="preserve">July 2010 </w:t>
      </w:r>
      <w:r w:rsidR="00656F03">
        <w:t>and</w:t>
      </w:r>
      <w:r>
        <w:t xml:space="preserve"> June 2012</w:t>
      </w:r>
      <w:r w:rsidRPr="0009670E">
        <w:t xml:space="preserve">. </w:t>
      </w:r>
      <w:r>
        <w:t>The database is a representative sample of 23,804 non-institutionalized individuals living in Catalonia aged at least 15</w:t>
      </w:r>
      <w:r w:rsidR="00656F03">
        <w:t xml:space="preserve">. </w:t>
      </w:r>
      <w:r w:rsidR="00656F03" w:rsidRPr="00656F03">
        <w:rPr>
          <w:b/>
        </w:rPr>
        <w:t>Results:</w:t>
      </w:r>
      <w:r w:rsidR="00421E4F">
        <w:rPr>
          <w:b/>
        </w:rPr>
        <w:t xml:space="preserve"> </w:t>
      </w:r>
      <w:r w:rsidR="00FC0DA1" w:rsidRPr="00FC0DA1">
        <w:t>During recession</w:t>
      </w:r>
      <w:r w:rsidR="00FC0DA1">
        <w:rPr>
          <w:b/>
        </w:rPr>
        <w:t xml:space="preserve"> </w:t>
      </w:r>
      <w:r w:rsidR="00FC0DA1">
        <w:t xml:space="preserve">we observe </w:t>
      </w:r>
      <w:r w:rsidR="004364EE" w:rsidRPr="00CF002C">
        <w:t xml:space="preserve">pro rich inequity </w:t>
      </w:r>
      <w:r w:rsidR="00FC0DA1">
        <w:t>in all health outcomes under examination, namely bad</w:t>
      </w:r>
      <w:r w:rsidR="007072FF">
        <w:t xml:space="preserve"> </w:t>
      </w:r>
      <w:r w:rsidR="004364EE">
        <w:t>self assessed</w:t>
      </w:r>
      <w:r w:rsidR="00FC0DA1">
        <w:t xml:space="preserve"> health, poor</w:t>
      </w:r>
      <w:r w:rsidR="004364EE" w:rsidRPr="00CF002C">
        <w:t xml:space="preserve"> mental health</w:t>
      </w:r>
      <w:r w:rsidR="00FC0DA1">
        <w:t xml:space="preserve"> and good self assessed health measured by a thermometer index</w:t>
      </w:r>
      <w:r w:rsidR="004364EE">
        <w:t xml:space="preserve">. </w:t>
      </w:r>
      <w:r w:rsidR="00FC0DA1">
        <w:t>Regarding, health care use</w:t>
      </w:r>
      <w:r w:rsidR="00062CF9">
        <w:t>,</w:t>
      </w:r>
      <w:r w:rsidR="00FC0DA1">
        <w:t xml:space="preserve"> </w:t>
      </w:r>
      <w:r w:rsidR="00062CF9">
        <w:t>t</w:t>
      </w:r>
      <w:r w:rsidR="004364EE">
        <w:t xml:space="preserve">he </w:t>
      </w:r>
      <w:r w:rsidR="004364EE" w:rsidRPr="00495CC8">
        <w:t xml:space="preserve">horizontal </w:t>
      </w:r>
      <w:r w:rsidR="004364EE">
        <w:t>in</w:t>
      </w:r>
      <w:r w:rsidR="004364EE" w:rsidRPr="00495CC8">
        <w:t>equity</w:t>
      </w:r>
      <w:r w:rsidR="004364EE">
        <w:t xml:space="preserve"> index of most of the health care services retain </w:t>
      </w:r>
      <w:r w:rsidR="004364EE" w:rsidRPr="00495CC8">
        <w:t xml:space="preserve">its </w:t>
      </w:r>
      <w:r w:rsidR="004364EE">
        <w:t>sign</w:t>
      </w:r>
      <w:r w:rsidR="004364EE" w:rsidRPr="00495CC8">
        <w:t xml:space="preserve"> </w:t>
      </w:r>
      <w:r w:rsidR="004364EE">
        <w:t xml:space="preserve">but changes in magnitude compared to 2006. While inequity in visiting a dentist becomes even more pro rich during the economic recession, inequity in visiting a GP becomes more pro poor. In addition, better off individuals are more likely to visit a specialist during the economic recession compared to 2006. Nevertheless, the magnitude of this trend weakens as recession evolves. Finally, the distribution of visiting the emergencies and hospitalization is slightly pro poor in most of the time spans. </w:t>
      </w:r>
      <w:r w:rsidR="004364EE" w:rsidRPr="004364EE">
        <w:rPr>
          <w:b/>
        </w:rPr>
        <w:t>Conclusion:</w:t>
      </w:r>
      <w:r w:rsidR="00792C00">
        <w:rPr>
          <w:b/>
        </w:rPr>
        <w:t xml:space="preserve"> </w:t>
      </w:r>
      <w:r w:rsidR="00792C00">
        <w:t xml:space="preserve">The implications of </w:t>
      </w:r>
      <w:r w:rsidR="002820AA">
        <w:t>this</w:t>
      </w:r>
      <w:r w:rsidR="00792C00">
        <w:t xml:space="preserve"> study depends on whether income related inequity in health and health care utilization increases during the recession and to what extent the implemented measures managed to limit the impact of the financial crisis. Although inequity in health care use and health in most of the </w:t>
      </w:r>
      <w:r w:rsidR="00792C00" w:rsidRPr="004E5133">
        <w:t>cases increases from 200</w:t>
      </w:r>
      <w:r w:rsidR="00792C00">
        <w:t>6 to the second semester of 2010</w:t>
      </w:r>
      <w:r w:rsidR="00792C00" w:rsidRPr="004E5133">
        <w:t>, this phenomenon weakens or stabilizes in the following semesters indicating that the measures of Spanish government may have been indeed effective</w:t>
      </w:r>
      <w:r w:rsidR="00792C00">
        <w:t xml:space="preserve">. These results are more obvious in the case of specialists’ services. However, further research is required to confirm that this reduction and stability in inequity is due to the </w:t>
      </w:r>
      <w:r w:rsidR="00492328">
        <w:t>implemented</w:t>
      </w:r>
      <w:r w:rsidR="00792C00">
        <w:t xml:space="preserve"> policies. </w:t>
      </w:r>
    </w:p>
    <w:p w:rsidR="004364EE" w:rsidRDefault="004364EE" w:rsidP="004364EE">
      <w:pPr>
        <w:tabs>
          <w:tab w:val="left" w:pos="9498"/>
        </w:tabs>
        <w:spacing w:line="360" w:lineRule="auto"/>
        <w:ind w:left="-851" w:firstLine="720"/>
        <w:jc w:val="both"/>
      </w:pPr>
    </w:p>
    <w:p w:rsidR="00EE6EEC" w:rsidRDefault="00EE6EEC" w:rsidP="00EE6EEC">
      <w:pPr>
        <w:spacing w:line="360" w:lineRule="auto"/>
        <w:ind w:left="-851" w:firstLine="720"/>
        <w:jc w:val="both"/>
      </w:pPr>
    </w:p>
    <w:p w:rsidR="0046157B" w:rsidRPr="00EE6EEC" w:rsidRDefault="0046157B" w:rsidP="00EE6EEC">
      <w:pPr>
        <w:spacing w:line="360" w:lineRule="auto"/>
        <w:ind w:left="-851" w:firstLine="720"/>
        <w:jc w:val="both"/>
      </w:pPr>
    </w:p>
    <w:p w:rsidR="00EE6EEC" w:rsidRPr="00EE6EEC" w:rsidRDefault="00EE6EEC" w:rsidP="006669C8">
      <w:pPr>
        <w:ind w:left="-851"/>
        <w:jc w:val="both"/>
        <w:rPr>
          <w:b/>
          <w:sz w:val="22"/>
          <w:szCs w:val="22"/>
        </w:rPr>
      </w:pPr>
    </w:p>
    <w:p w:rsidR="00EE6EEC" w:rsidRDefault="00EE6EEC" w:rsidP="006669C8">
      <w:pPr>
        <w:ind w:left="-851"/>
        <w:jc w:val="both"/>
        <w:rPr>
          <w:b/>
          <w:sz w:val="22"/>
          <w:szCs w:val="22"/>
          <w:u w:val="single"/>
        </w:rPr>
      </w:pPr>
    </w:p>
    <w:p w:rsidR="00792C00" w:rsidRDefault="00792C00" w:rsidP="00DF1B12">
      <w:pPr>
        <w:jc w:val="both"/>
        <w:rPr>
          <w:b/>
          <w:sz w:val="22"/>
          <w:szCs w:val="22"/>
          <w:u w:val="single"/>
        </w:rPr>
      </w:pPr>
    </w:p>
    <w:p w:rsidR="00FC2E71" w:rsidRDefault="00FC2E71" w:rsidP="00DF1B12">
      <w:pPr>
        <w:jc w:val="both"/>
        <w:rPr>
          <w:b/>
          <w:sz w:val="22"/>
          <w:szCs w:val="22"/>
          <w:u w:val="single"/>
        </w:rPr>
      </w:pPr>
    </w:p>
    <w:p w:rsidR="00EE6EEC" w:rsidRDefault="00EE6EEC" w:rsidP="00062CF9">
      <w:pPr>
        <w:jc w:val="both"/>
        <w:rPr>
          <w:b/>
          <w:sz w:val="22"/>
          <w:szCs w:val="22"/>
          <w:u w:val="single"/>
        </w:rPr>
      </w:pPr>
    </w:p>
    <w:p w:rsidR="008B1E08" w:rsidRPr="009C6646" w:rsidRDefault="008B1E08" w:rsidP="006669C8">
      <w:pPr>
        <w:ind w:left="-851"/>
        <w:jc w:val="both"/>
        <w:rPr>
          <w:b/>
          <w:sz w:val="22"/>
          <w:szCs w:val="22"/>
          <w:u w:val="single"/>
        </w:rPr>
      </w:pPr>
      <w:r w:rsidRPr="009C6646">
        <w:rPr>
          <w:b/>
          <w:sz w:val="22"/>
          <w:szCs w:val="22"/>
          <w:u w:val="single"/>
        </w:rPr>
        <w:lastRenderedPageBreak/>
        <w:t>1.</w:t>
      </w:r>
      <w:r w:rsidR="009C6646">
        <w:rPr>
          <w:b/>
          <w:sz w:val="22"/>
          <w:szCs w:val="22"/>
          <w:u w:val="single"/>
        </w:rPr>
        <w:t xml:space="preserve"> INTRODUCTION</w:t>
      </w:r>
    </w:p>
    <w:p w:rsidR="008B1E08" w:rsidRDefault="008B1E08" w:rsidP="00D00887">
      <w:pPr>
        <w:ind w:left="-851" w:firstLine="720"/>
        <w:jc w:val="both"/>
        <w:rPr>
          <w:b/>
          <w:sz w:val="22"/>
          <w:szCs w:val="22"/>
        </w:rPr>
      </w:pPr>
    </w:p>
    <w:p w:rsidR="008B1E08" w:rsidRDefault="008B1E08" w:rsidP="00D00887">
      <w:pPr>
        <w:spacing w:line="360" w:lineRule="auto"/>
        <w:ind w:left="-851" w:firstLine="720"/>
        <w:jc w:val="both"/>
      </w:pPr>
      <w:r w:rsidRPr="001A0E9F">
        <w:t xml:space="preserve">The </w:t>
      </w:r>
      <w:r w:rsidR="00921BCE">
        <w:t>financial</w:t>
      </w:r>
      <w:r w:rsidRPr="001A0E9F">
        <w:t xml:space="preserve"> crisis</w:t>
      </w:r>
      <w:r>
        <w:t xml:space="preserve"> that </w:t>
      </w:r>
      <w:r w:rsidR="00D00887">
        <w:t>started in 2008</w:t>
      </w:r>
      <w:r>
        <w:t xml:space="preserve"> established a phase of market instability in Europe</w:t>
      </w:r>
      <w:r w:rsidRPr="001A0E9F">
        <w:t>.</w:t>
      </w:r>
      <w:r>
        <w:t xml:space="preserve"> Strongly influenced by this general instability, the economies of many European countries were driven into a state of </w:t>
      </w:r>
      <w:r w:rsidR="00921BCE">
        <w:t>economical</w:t>
      </w:r>
      <w:r>
        <w:t xml:space="preserve"> deterioration. Unexpected c</w:t>
      </w:r>
      <w:r w:rsidR="005F0263">
        <w:t>hanges in relative prices and households’</w:t>
      </w:r>
      <w:r>
        <w:t xml:space="preserve"> purchasing power, increased unemployment rates, cuts in government spending and decreasing national growth rates are some of the consequences that took place</w:t>
      </w:r>
      <w:r w:rsidRPr="003B7E8A">
        <w:t xml:space="preserve"> simulta</w:t>
      </w:r>
      <w:r>
        <w:t>neously as the crisis unrolled.</w:t>
      </w:r>
    </w:p>
    <w:p w:rsidR="008B1E08" w:rsidRDefault="00D00887" w:rsidP="00D00887">
      <w:pPr>
        <w:spacing w:line="360" w:lineRule="auto"/>
        <w:ind w:left="-851" w:firstLine="720"/>
        <w:jc w:val="both"/>
      </w:pPr>
      <w:r>
        <w:t xml:space="preserve"> Spain </w:t>
      </w:r>
      <w:r w:rsidR="00432B56">
        <w:t>has been</w:t>
      </w:r>
      <w:r>
        <w:t xml:space="preserve"> one of the </w:t>
      </w:r>
      <w:r w:rsidR="008B1E08">
        <w:t>severely affected</w:t>
      </w:r>
      <w:r>
        <w:t xml:space="preserve"> countries</w:t>
      </w:r>
      <w:r w:rsidR="008B1E08">
        <w:t>. Before the onset of the financial recession, Spain was one of the fastest growing economies in Europe, with an average gross domestic product growth above 5% (World Bank</w:t>
      </w:r>
      <w:r w:rsidR="00AC4F30">
        <w:t>,</w:t>
      </w:r>
      <w:r w:rsidR="008B1E08">
        <w:t xml:space="preserve"> 2011). </w:t>
      </w:r>
      <w:r w:rsidR="00432B56">
        <w:t>Then it</w:t>
      </w:r>
      <w:r w:rsidR="008B1E08">
        <w:t xml:space="preserve"> went into a recession in 2008, showed a slight recovery in 2011 but the modest recovery ended in the second half of the same year (Ortega </w:t>
      </w:r>
      <w:r w:rsidR="001B328C">
        <w:t xml:space="preserve">and </w:t>
      </w:r>
      <w:proofErr w:type="spellStart"/>
      <w:r w:rsidR="001B328C">
        <w:t>Penalosa</w:t>
      </w:r>
      <w:proofErr w:type="spellEnd"/>
      <w:r w:rsidR="00D72A13">
        <w:t>,</w:t>
      </w:r>
      <w:r w:rsidR="001B328C">
        <w:t xml:space="preserve"> 2012</w:t>
      </w:r>
      <w:r w:rsidR="008B1E08">
        <w:t xml:space="preserve">). As soon as the “debt-based” development came to an end, the fiscal position of Spain deteriorated in a rapid way. </w:t>
      </w:r>
      <w:r>
        <w:t>High levels of unemployment, 21.</w:t>
      </w:r>
      <w:r w:rsidR="008B1E08">
        <w:t xml:space="preserve">63% of the working age population was </w:t>
      </w:r>
      <w:r w:rsidR="008B1E08" w:rsidRPr="00DD1DCA">
        <w:t>unemployed in 2011(OECD</w:t>
      </w:r>
      <w:r w:rsidR="00AC4F30">
        <w:t>,</w:t>
      </w:r>
      <w:r w:rsidR="008B1E08" w:rsidRPr="00DD1DCA">
        <w:t xml:space="preserve"> 2013), housing repossessions and budget deficits wer</w:t>
      </w:r>
      <w:r w:rsidR="00921BCE">
        <w:t>e just some of the consequences.</w:t>
      </w:r>
    </w:p>
    <w:p w:rsidR="008B1E08" w:rsidRDefault="00432B56" w:rsidP="00D00887">
      <w:pPr>
        <w:spacing w:line="360" w:lineRule="auto"/>
        <w:ind w:left="-851" w:firstLine="720"/>
        <w:jc w:val="both"/>
      </w:pPr>
      <w:r>
        <w:t xml:space="preserve">Deep </w:t>
      </w:r>
      <w:r w:rsidR="00D00887">
        <w:t xml:space="preserve">concern </w:t>
      </w:r>
      <w:r>
        <w:t>exists about</w:t>
      </w:r>
      <w:r w:rsidR="008B1E08">
        <w:t xml:space="preserve"> the impact of worsened economic conditions on health</w:t>
      </w:r>
      <w:r w:rsidR="00AD501A">
        <w:t xml:space="preserve"> and health care use</w:t>
      </w:r>
      <w:r w:rsidR="00081FCC">
        <w:t xml:space="preserve"> </w:t>
      </w:r>
      <w:r w:rsidR="00AD501A">
        <w:t xml:space="preserve">as well as </w:t>
      </w:r>
      <w:r w:rsidR="008B1E08">
        <w:t xml:space="preserve">on </w:t>
      </w:r>
      <w:r w:rsidR="00081FCC">
        <w:t xml:space="preserve">socioeconomic </w:t>
      </w:r>
      <w:r w:rsidR="008B1E08">
        <w:t>inequalities</w:t>
      </w:r>
      <w:r w:rsidR="00081FCC">
        <w:t xml:space="preserve"> in </w:t>
      </w:r>
      <w:r w:rsidR="00127210">
        <w:t>health and health care utilization</w:t>
      </w:r>
      <w:r w:rsidR="008B1E08">
        <w:t xml:space="preserve">. </w:t>
      </w:r>
      <w:r w:rsidR="00081FCC">
        <w:t xml:space="preserve">Although several studies investigate the former aspect, limited knowledge exists for the latter. </w:t>
      </w:r>
    </w:p>
    <w:p w:rsidR="00ED50F4" w:rsidRDefault="0093036C" w:rsidP="000F099A">
      <w:pPr>
        <w:spacing w:line="360" w:lineRule="auto"/>
        <w:ind w:left="-851" w:firstLine="720"/>
        <w:jc w:val="both"/>
      </w:pPr>
      <w:r>
        <w:t>There is contradict</w:t>
      </w:r>
      <w:r w:rsidR="00D00887">
        <w:t>ory evidence on the effects of economic recession on health</w:t>
      </w:r>
      <w:r w:rsidR="00081FCC">
        <w:t xml:space="preserve">. </w:t>
      </w:r>
      <w:r w:rsidR="008B1E08" w:rsidRPr="001A0E9F">
        <w:t xml:space="preserve">On the one hand, several studies suggest a strong positive association </w:t>
      </w:r>
      <w:r>
        <w:t>between</w:t>
      </w:r>
      <w:r w:rsidR="008B1E08" w:rsidRPr="001A0E9F">
        <w:t xml:space="preserve"> health problems</w:t>
      </w:r>
      <w:r w:rsidR="008B1E08">
        <w:t xml:space="preserve"> of individuals</w:t>
      </w:r>
      <w:r w:rsidR="008B1E08" w:rsidRPr="001A0E9F">
        <w:t xml:space="preserve">, unemployment </w:t>
      </w:r>
      <w:r w:rsidR="008B1E08">
        <w:t>and low levels of income (</w:t>
      </w:r>
      <w:r w:rsidR="00091643">
        <w:t>Friedman and Thomas</w:t>
      </w:r>
      <w:r w:rsidR="00432B56">
        <w:t>,</w:t>
      </w:r>
      <w:r w:rsidR="008B1E08">
        <w:t xml:space="preserve"> 2009; Gallo </w:t>
      </w:r>
      <w:r w:rsidR="00432B56">
        <w:t>et al.,</w:t>
      </w:r>
      <w:r w:rsidR="008B1E08">
        <w:t xml:space="preserve"> 2004; </w:t>
      </w:r>
      <w:proofErr w:type="spellStart"/>
      <w:r w:rsidR="00D10150">
        <w:t>Katikireddi</w:t>
      </w:r>
      <w:proofErr w:type="spellEnd"/>
      <w:r w:rsidR="00D10150">
        <w:t xml:space="preserve">, </w:t>
      </w:r>
      <w:proofErr w:type="spellStart"/>
      <w:r w:rsidR="00D10150">
        <w:t>Niedzwiedz</w:t>
      </w:r>
      <w:proofErr w:type="spellEnd"/>
      <w:r w:rsidR="00D10150">
        <w:t xml:space="preserve"> and </w:t>
      </w:r>
      <w:proofErr w:type="spellStart"/>
      <w:r w:rsidR="00D10150">
        <w:t>Popham</w:t>
      </w:r>
      <w:proofErr w:type="spellEnd"/>
      <w:r w:rsidR="00AC4F30">
        <w:t>,</w:t>
      </w:r>
      <w:r w:rsidR="008B1E08">
        <w:t xml:space="preserve"> 2013; </w:t>
      </w:r>
      <w:r w:rsidR="001B328C">
        <w:t xml:space="preserve">Murphy and </w:t>
      </w:r>
      <w:proofErr w:type="spellStart"/>
      <w:r w:rsidR="001B328C">
        <w:t>Athanasou</w:t>
      </w:r>
      <w:proofErr w:type="spellEnd"/>
      <w:r w:rsidR="00432B56">
        <w:t>,</w:t>
      </w:r>
      <w:r w:rsidR="008B1E08">
        <w:t xml:space="preserve"> 1999; </w:t>
      </w:r>
      <w:proofErr w:type="spellStart"/>
      <w:r w:rsidR="001D6922">
        <w:t>Stuckler</w:t>
      </w:r>
      <w:proofErr w:type="spellEnd"/>
      <w:r w:rsidR="001D6922">
        <w:t xml:space="preserve">, </w:t>
      </w:r>
      <w:proofErr w:type="spellStart"/>
      <w:r w:rsidR="001D6922">
        <w:t>Meissner</w:t>
      </w:r>
      <w:proofErr w:type="spellEnd"/>
      <w:r w:rsidR="001D6922">
        <w:t xml:space="preserve"> and King, 2008</w:t>
      </w:r>
      <w:r w:rsidR="008B1E08">
        <w:t xml:space="preserve">; </w:t>
      </w:r>
      <w:proofErr w:type="spellStart"/>
      <w:r w:rsidR="008B1E08">
        <w:t>Zavras</w:t>
      </w:r>
      <w:proofErr w:type="spellEnd"/>
      <w:r w:rsidR="008B1E08">
        <w:t xml:space="preserve"> </w:t>
      </w:r>
      <w:r w:rsidR="00432B56">
        <w:t>et al.,</w:t>
      </w:r>
      <w:r w:rsidR="008B1E08">
        <w:t xml:space="preserve"> 2012</w:t>
      </w:r>
      <w:r w:rsidR="008B1E08" w:rsidRPr="001A0E9F">
        <w:t xml:space="preserve">). </w:t>
      </w:r>
      <w:r w:rsidR="008B1E08">
        <w:t>Low socioeconomic status, described by low levels of income, unemployment and poor education, has a detrimental effect on a variety of health outcomes. Specifically, lower socioeconomic position is associated with worse mental health (</w:t>
      </w:r>
      <w:proofErr w:type="spellStart"/>
      <w:r w:rsidR="008B1E08">
        <w:t>Madianos</w:t>
      </w:r>
      <w:proofErr w:type="spellEnd"/>
      <w:r w:rsidR="008B1E08">
        <w:t xml:space="preserve"> </w:t>
      </w:r>
      <w:r w:rsidR="00432B56">
        <w:t>et al.,</w:t>
      </w:r>
      <w:r w:rsidR="008B1E08">
        <w:t xml:space="preserve"> 2011; </w:t>
      </w:r>
      <w:proofErr w:type="spellStart"/>
      <w:r w:rsidR="008B1E08">
        <w:t>Gili</w:t>
      </w:r>
      <w:proofErr w:type="spellEnd"/>
      <w:r w:rsidR="008B1E08">
        <w:t xml:space="preserve"> </w:t>
      </w:r>
      <w:r w:rsidR="00432B56">
        <w:t>et al.,</w:t>
      </w:r>
      <w:r w:rsidR="008B1E08">
        <w:t xml:space="preserve"> 2012;</w:t>
      </w:r>
      <w:r w:rsidR="008B1E08" w:rsidRPr="00286D79">
        <w:t xml:space="preserve"> </w:t>
      </w:r>
      <w:proofErr w:type="spellStart"/>
      <w:r w:rsidR="00D10150">
        <w:t>Katikireddi</w:t>
      </w:r>
      <w:proofErr w:type="spellEnd"/>
      <w:r w:rsidR="00D10150">
        <w:t xml:space="preserve">, </w:t>
      </w:r>
      <w:proofErr w:type="spellStart"/>
      <w:r w:rsidR="00D10150">
        <w:t>Niedzwiedz</w:t>
      </w:r>
      <w:proofErr w:type="spellEnd"/>
      <w:r w:rsidR="00D10150">
        <w:t xml:space="preserve"> and </w:t>
      </w:r>
      <w:proofErr w:type="spellStart"/>
      <w:r w:rsidR="00D10150">
        <w:t>Popham</w:t>
      </w:r>
      <w:proofErr w:type="spellEnd"/>
      <w:r w:rsidR="00432B56">
        <w:t>,</w:t>
      </w:r>
      <w:r w:rsidR="008B1E08">
        <w:t xml:space="preserve"> 2013) and deterioration of physical, psychological and cognitive </w:t>
      </w:r>
      <w:r w:rsidR="00432B56">
        <w:t>condition</w:t>
      </w:r>
      <w:r w:rsidR="008B1E08">
        <w:t xml:space="preserve"> (</w:t>
      </w:r>
      <w:r w:rsidR="00A169D0">
        <w:t xml:space="preserve">Lynch, Kaplan and </w:t>
      </w:r>
      <w:proofErr w:type="spellStart"/>
      <w:r w:rsidR="00A169D0">
        <w:t>Shema</w:t>
      </w:r>
      <w:proofErr w:type="spellEnd"/>
      <w:r w:rsidR="00A169D0">
        <w:t>,</w:t>
      </w:r>
      <w:r w:rsidR="00CC046D">
        <w:t xml:space="preserve"> 1997;</w:t>
      </w:r>
      <w:r w:rsidR="008B1E08">
        <w:t xml:space="preserve"> </w:t>
      </w:r>
      <w:proofErr w:type="spellStart"/>
      <w:r w:rsidR="008B1E08">
        <w:t>Wagstaff</w:t>
      </w:r>
      <w:proofErr w:type="spellEnd"/>
      <w:r w:rsidR="00CC046D">
        <w:t>,</w:t>
      </w:r>
      <w:r w:rsidR="00176E09">
        <w:t xml:space="preserve"> </w:t>
      </w:r>
      <w:proofErr w:type="spellStart"/>
      <w:r w:rsidR="00176E09">
        <w:t>Paci</w:t>
      </w:r>
      <w:proofErr w:type="spellEnd"/>
      <w:r w:rsidR="00176E09">
        <w:t xml:space="preserve"> and Joshi,</w:t>
      </w:r>
      <w:r w:rsidR="008B1E08">
        <w:t xml:space="preserve"> 2001).</w:t>
      </w:r>
      <w:r>
        <w:t xml:space="preserve"> Additional</w:t>
      </w:r>
      <w:r w:rsidR="00081FCC">
        <w:t xml:space="preserve"> evidence </w:t>
      </w:r>
      <w:r w:rsidR="000F099A">
        <w:t>suggests</w:t>
      </w:r>
      <w:r>
        <w:t xml:space="preserve"> </w:t>
      </w:r>
      <w:r w:rsidR="00081FCC">
        <w:t xml:space="preserve">that recession </w:t>
      </w:r>
      <w:r w:rsidR="002D3DB5">
        <w:t>can lead</w:t>
      </w:r>
      <w:r w:rsidR="00081FCC">
        <w:t xml:space="preserve"> to declines in health care </w:t>
      </w:r>
      <w:r w:rsidR="00D03D29">
        <w:t>use</w:t>
      </w:r>
      <w:r w:rsidR="00081FCC">
        <w:t xml:space="preserve"> (</w:t>
      </w:r>
      <w:r w:rsidR="00176E09">
        <w:t xml:space="preserve">Waters, </w:t>
      </w:r>
      <w:proofErr w:type="spellStart"/>
      <w:r w:rsidR="00176E09">
        <w:t>Sadah</w:t>
      </w:r>
      <w:proofErr w:type="spellEnd"/>
      <w:r w:rsidR="00176E09">
        <w:t xml:space="preserve"> and </w:t>
      </w:r>
      <w:proofErr w:type="spellStart"/>
      <w:r w:rsidR="00176E09">
        <w:t>Pradhan</w:t>
      </w:r>
      <w:proofErr w:type="spellEnd"/>
      <w:r w:rsidR="00176E09">
        <w:t>,</w:t>
      </w:r>
      <w:r w:rsidR="00081FCC">
        <w:t xml:space="preserve"> 2003).</w:t>
      </w:r>
      <w:r w:rsidR="002D3DB5">
        <w:t xml:space="preserve"> </w:t>
      </w:r>
      <w:r w:rsidR="008B1E08" w:rsidRPr="001A0E9F">
        <w:t xml:space="preserve">On the other hand, several </w:t>
      </w:r>
      <w:r w:rsidR="00AD501A">
        <w:t>studies</w:t>
      </w:r>
      <w:r w:rsidR="008B1E08" w:rsidRPr="001A0E9F">
        <w:t xml:space="preserve"> support</w:t>
      </w:r>
      <w:r w:rsidR="008B1E08">
        <w:t xml:space="preserve"> that economic downturn can have a positive effect on health</w:t>
      </w:r>
      <w:r w:rsidR="00CC046D">
        <w:t xml:space="preserve"> by</w:t>
      </w:r>
      <w:r w:rsidR="008B1E08">
        <w:t xml:space="preserve"> </w:t>
      </w:r>
      <w:r w:rsidR="008B1E08">
        <w:lastRenderedPageBreak/>
        <w:t>affect</w:t>
      </w:r>
      <w:r w:rsidR="00CC046D">
        <w:t>ing</w:t>
      </w:r>
      <w:r w:rsidR="008B1E08">
        <w:t xml:space="preserve"> positively the probability of choosing a healthier lifestyle (Hopkins</w:t>
      </w:r>
      <w:r w:rsidR="001B328C">
        <w:t>,</w:t>
      </w:r>
      <w:r w:rsidR="008B1E08">
        <w:t xml:space="preserve"> 2006; </w:t>
      </w:r>
      <w:proofErr w:type="spellStart"/>
      <w:r w:rsidR="008B1E08" w:rsidRPr="00024490">
        <w:t>Munné</w:t>
      </w:r>
      <w:proofErr w:type="spellEnd"/>
      <w:r w:rsidR="001B328C">
        <w:t>,</w:t>
      </w:r>
      <w:r w:rsidR="008B1E08" w:rsidRPr="00024490">
        <w:t xml:space="preserve"> 2005</w:t>
      </w:r>
      <w:r w:rsidR="008B1E08" w:rsidRPr="00176E2D">
        <w:t xml:space="preserve">; </w:t>
      </w:r>
      <w:proofErr w:type="spellStart"/>
      <w:r w:rsidR="008B1E08">
        <w:t>Ruhm</w:t>
      </w:r>
      <w:proofErr w:type="spellEnd"/>
      <w:r w:rsidR="001B328C">
        <w:t>,</w:t>
      </w:r>
      <w:r w:rsidR="008B1E08">
        <w:t xml:space="preserve"> 2000; </w:t>
      </w:r>
      <w:proofErr w:type="spellStart"/>
      <w:r w:rsidR="008B1E08" w:rsidRPr="00FC7DB1">
        <w:t>Tangcharoensathien</w:t>
      </w:r>
      <w:proofErr w:type="spellEnd"/>
      <w:r w:rsidR="008B1E08">
        <w:t xml:space="preserve"> </w:t>
      </w:r>
      <w:r w:rsidR="00AC4F30">
        <w:t>et al.,</w:t>
      </w:r>
      <w:r w:rsidR="008B1E08">
        <w:t xml:space="preserve"> 2000</w:t>
      </w:r>
      <w:r w:rsidR="008B1E08" w:rsidRPr="001A0E9F">
        <w:t>). Adoption o</w:t>
      </w:r>
      <w:r w:rsidR="00081FCC">
        <w:t>f</w:t>
      </w:r>
      <w:r w:rsidR="00D03D29">
        <w:t xml:space="preserve"> </w:t>
      </w:r>
      <w:r w:rsidR="00EC7A3D">
        <w:t>healthier</w:t>
      </w:r>
      <w:r w:rsidR="00081FCC">
        <w:t xml:space="preserve"> lifestyle </w:t>
      </w:r>
      <w:proofErr w:type="spellStart"/>
      <w:r w:rsidR="00081FCC">
        <w:t>behaviour</w:t>
      </w:r>
      <w:proofErr w:type="spellEnd"/>
      <w:r w:rsidR="008B1E08" w:rsidRPr="001A0E9F">
        <w:t xml:space="preserve"> </w:t>
      </w:r>
      <w:r w:rsidR="00432B56">
        <w:t>may</w:t>
      </w:r>
      <w:r w:rsidR="008B1E08">
        <w:t xml:space="preserve"> have a </w:t>
      </w:r>
      <w:r w:rsidR="00AD501A">
        <w:t>beneficial</w:t>
      </w:r>
      <w:r w:rsidR="008B1E08">
        <w:t xml:space="preserve"> effect on health (Hopkins</w:t>
      </w:r>
      <w:r w:rsidR="001B328C">
        <w:t>,</w:t>
      </w:r>
      <w:r w:rsidR="008B1E08">
        <w:t xml:space="preserve"> 2006; </w:t>
      </w:r>
      <w:proofErr w:type="spellStart"/>
      <w:r w:rsidR="008B1E08" w:rsidRPr="00024490">
        <w:t>Munné</w:t>
      </w:r>
      <w:proofErr w:type="spellEnd"/>
      <w:r w:rsidR="001B328C">
        <w:t>,</w:t>
      </w:r>
      <w:r w:rsidR="008B1E08" w:rsidRPr="00024490">
        <w:t xml:space="preserve"> 2005</w:t>
      </w:r>
      <w:r w:rsidR="008B1E08" w:rsidRPr="00176E2D">
        <w:t xml:space="preserve">; </w:t>
      </w:r>
      <w:proofErr w:type="spellStart"/>
      <w:r w:rsidR="008B1E08">
        <w:t>Ruhm</w:t>
      </w:r>
      <w:proofErr w:type="spellEnd"/>
      <w:r w:rsidR="001B328C">
        <w:t>,</w:t>
      </w:r>
      <w:r w:rsidR="008B1E08">
        <w:t xml:space="preserve"> 2000; </w:t>
      </w:r>
      <w:proofErr w:type="spellStart"/>
      <w:r w:rsidR="008B1E08" w:rsidRPr="00FC7DB1">
        <w:t>Tangcharoensathien</w:t>
      </w:r>
      <w:proofErr w:type="spellEnd"/>
      <w:r w:rsidR="008B1E08">
        <w:t xml:space="preserve"> </w:t>
      </w:r>
      <w:r w:rsidR="00AC4F30">
        <w:t>et al.,</w:t>
      </w:r>
      <w:r w:rsidR="008B1E08">
        <w:t xml:space="preserve"> 2000</w:t>
      </w:r>
      <w:r w:rsidR="008B1E08" w:rsidRPr="001A0E9F">
        <w:t>).</w:t>
      </w:r>
      <w:r w:rsidR="008B1E08">
        <w:t xml:space="preserve"> The </w:t>
      </w:r>
      <w:proofErr w:type="spellStart"/>
      <w:r w:rsidR="008B1E08">
        <w:t>rational</w:t>
      </w:r>
      <w:proofErr w:type="spellEnd"/>
      <w:r w:rsidR="008B1E08">
        <w:t xml:space="preserve"> behind this assumption is strongly related with factors </w:t>
      </w:r>
      <w:r w:rsidR="00921BCE">
        <w:t>such as</w:t>
      </w:r>
      <w:r w:rsidR="008B1E08">
        <w:t xml:space="preserve"> </w:t>
      </w:r>
      <w:r w:rsidR="00432B56">
        <w:t>decrease in</w:t>
      </w:r>
      <w:r w:rsidR="008B1E08">
        <w:t xml:space="preserve"> alcohol and tobacco consumption, increased exercising and reduction in exposure to dangerous working conditions (</w:t>
      </w:r>
      <w:proofErr w:type="spellStart"/>
      <w:r w:rsidR="00B0633A">
        <w:t>Suhrcke</w:t>
      </w:r>
      <w:proofErr w:type="spellEnd"/>
      <w:r w:rsidR="00B0633A">
        <w:t xml:space="preserve"> and </w:t>
      </w:r>
      <w:proofErr w:type="spellStart"/>
      <w:r w:rsidR="00B0633A">
        <w:t>Stuckler</w:t>
      </w:r>
      <w:proofErr w:type="spellEnd"/>
      <w:r w:rsidR="00B0633A">
        <w:t>, 2012</w:t>
      </w:r>
      <w:r w:rsidR="008B1E08">
        <w:t>).</w:t>
      </w:r>
    </w:p>
    <w:p w:rsidR="008B1E08" w:rsidRPr="00F1212C" w:rsidRDefault="008B1E08" w:rsidP="00D10150">
      <w:pPr>
        <w:spacing w:line="360" w:lineRule="auto"/>
        <w:ind w:left="-851" w:firstLine="720"/>
        <w:jc w:val="both"/>
      </w:pPr>
      <w:r w:rsidRPr="00F1212C">
        <w:t>As far as the effect of recession on inequalities</w:t>
      </w:r>
      <w:r w:rsidR="00081FCC" w:rsidRPr="00F1212C">
        <w:t xml:space="preserve"> in health </w:t>
      </w:r>
      <w:r w:rsidR="00AD501A" w:rsidRPr="00F1212C">
        <w:t xml:space="preserve">and health care utilization </w:t>
      </w:r>
      <w:r w:rsidRPr="00F1212C">
        <w:t xml:space="preserve">is concerned, the number of studies conducted for examining this impact is significantly smaller (Kondo </w:t>
      </w:r>
      <w:r w:rsidR="00AC4F30" w:rsidRPr="00F1212C">
        <w:t>et al.,</w:t>
      </w:r>
      <w:r w:rsidR="00A169D0">
        <w:t xml:space="preserve"> 2008; </w:t>
      </w:r>
      <w:proofErr w:type="spellStart"/>
      <w:r w:rsidR="00A169D0">
        <w:t>Lahelma</w:t>
      </w:r>
      <w:proofErr w:type="spellEnd"/>
      <w:r w:rsidR="00A169D0">
        <w:t xml:space="preserve"> et</w:t>
      </w:r>
      <w:r w:rsidRPr="00F1212C">
        <w:t xml:space="preserve"> al</w:t>
      </w:r>
      <w:r w:rsidR="00A169D0">
        <w:t>.,</w:t>
      </w:r>
      <w:r w:rsidRPr="00F1212C">
        <w:t xml:space="preserve"> 2001; </w:t>
      </w:r>
      <w:proofErr w:type="spellStart"/>
      <w:r w:rsidRPr="00F1212C">
        <w:t>Keskimäki</w:t>
      </w:r>
      <w:proofErr w:type="spellEnd"/>
      <w:r w:rsidR="00372FF0">
        <w:t xml:space="preserve">, </w:t>
      </w:r>
      <w:r w:rsidRPr="00F1212C">
        <w:t xml:space="preserve">2003; </w:t>
      </w:r>
      <w:proofErr w:type="spellStart"/>
      <w:r w:rsidRPr="00F1212C">
        <w:t>Rahkonen</w:t>
      </w:r>
      <w:proofErr w:type="spellEnd"/>
      <w:r w:rsidRPr="00F1212C">
        <w:t xml:space="preserve"> </w:t>
      </w:r>
      <w:r w:rsidR="00AC4F30" w:rsidRPr="00F1212C">
        <w:t>et al.,</w:t>
      </w:r>
      <w:r w:rsidR="001B328C">
        <w:t xml:space="preserve"> 2002</w:t>
      </w:r>
      <w:r w:rsidRPr="00F1212C">
        <w:t>)</w:t>
      </w:r>
      <w:r w:rsidR="002D3DB5" w:rsidRPr="00F1212C">
        <w:t>. Nevertheless</w:t>
      </w:r>
      <w:r w:rsidRPr="00F1212C">
        <w:t>, several studies suggest that children, elderly, unemployed, less educated and other minorities present higher probability to be the ones suffer</w:t>
      </w:r>
      <w:r w:rsidR="00C37B1D" w:rsidRPr="00F1212C">
        <w:t>ing</w:t>
      </w:r>
      <w:r w:rsidRPr="00F1212C">
        <w:t xml:space="preserve"> more from the </w:t>
      </w:r>
      <w:r w:rsidR="00432B56">
        <w:t>negative</w:t>
      </w:r>
      <w:r w:rsidRPr="00F1212C">
        <w:t xml:space="preserve"> effects of crisis on health and health care use (</w:t>
      </w:r>
      <w:r w:rsidR="00091643">
        <w:t>Friedman and Thomas</w:t>
      </w:r>
      <w:r w:rsidR="00AC4F30" w:rsidRPr="00F1212C">
        <w:t>,</w:t>
      </w:r>
      <w:r w:rsidRPr="00F1212C">
        <w:t xml:space="preserve"> 2009; </w:t>
      </w:r>
      <w:proofErr w:type="spellStart"/>
      <w:r w:rsidRPr="00F1212C">
        <w:t>Kentikelenis</w:t>
      </w:r>
      <w:proofErr w:type="spellEnd"/>
      <w:r w:rsidRPr="00F1212C">
        <w:t xml:space="preserve"> </w:t>
      </w:r>
      <w:r w:rsidR="00AC4F30" w:rsidRPr="00F1212C">
        <w:t>et al.,</w:t>
      </w:r>
      <w:r w:rsidR="00D10150">
        <w:t xml:space="preserve"> 2011;</w:t>
      </w:r>
      <w:r w:rsidRPr="00F1212C">
        <w:t xml:space="preserve"> Kondo </w:t>
      </w:r>
      <w:r w:rsidR="00AC4F30" w:rsidRPr="00F1212C">
        <w:t>et al.,</w:t>
      </w:r>
      <w:r w:rsidR="00602C0C">
        <w:t xml:space="preserve"> 2008; </w:t>
      </w:r>
      <w:proofErr w:type="spellStart"/>
      <w:r w:rsidR="00602C0C">
        <w:t>Zavras</w:t>
      </w:r>
      <w:proofErr w:type="spellEnd"/>
      <w:r w:rsidR="00602C0C">
        <w:t xml:space="preserve"> et al.,</w:t>
      </w:r>
      <w:r w:rsidRPr="00F1212C">
        <w:t xml:space="preserve"> 2012</w:t>
      </w:r>
      <w:r w:rsidR="000A6AF2" w:rsidRPr="00F1212C">
        <w:t>). Therefore,</w:t>
      </w:r>
      <w:r w:rsidR="002D3DB5" w:rsidRPr="00F1212C">
        <w:t xml:space="preserve"> </w:t>
      </w:r>
      <w:r w:rsidRPr="00F1212C">
        <w:t>inequality</w:t>
      </w:r>
      <w:r w:rsidR="009A0A89">
        <w:t xml:space="preserve"> in health and health care utilization </w:t>
      </w:r>
      <w:r w:rsidRPr="00F1212C">
        <w:t xml:space="preserve">is expected to widen during the economic crisis.  In an effort to examine the aspect of health care inequities during recession, </w:t>
      </w:r>
      <w:proofErr w:type="spellStart"/>
      <w:r w:rsidRPr="00F1212C">
        <w:t>Cavagnero</w:t>
      </w:r>
      <w:proofErr w:type="spellEnd"/>
      <w:r w:rsidRPr="00F1212C">
        <w:t xml:space="preserve"> and </w:t>
      </w:r>
      <w:proofErr w:type="spellStart"/>
      <w:r w:rsidRPr="00F1212C">
        <w:t>Bilger</w:t>
      </w:r>
      <w:proofErr w:type="spellEnd"/>
      <w:r w:rsidRPr="00F1212C">
        <w:t xml:space="preserve"> (2010) investigate the distribution of health care </w:t>
      </w:r>
      <w:r w:rsidR="00C37B1D" w:rsidRPr="00F1212C">
        <w:t>utilization</w:t>
      </w:r>
      <w:r w:rsidRPr="00F1212C">
        <w:t xml:space="preserve"> in Argentine during the crisis in 2002</w:t>
      </w:r>
      <w:r w:rsidR="00C37B1D" w:rsidRPr="00F1212C">
        <w:t>,</w:t>
      </w:r>
      <w:r w:rsidR="002D3DB5" w:rsidRPr="00F1212C">
        <w:t xml:space="preserve"> concluding</w:t>
      </w:r>
      <w:r w:rsidRPr="00F1212C">
        <w:t xml:space="preserve"> that there was a change in the utilization of health care services from pro poor in 1997 to pro rich in 2002</w:t>
      </w:r>
      <w:r w:rsidR="002D3DB5" w:rsidRPr="00F1212C">
        <w:t>.</w:t>
      </w:r>
      <w:r w:rsidRPr="00F1212C">
        <w:t xml:space="preserve"> </w:t>
      </w:r>
      <w:proofErr w:type="spellStart"/>
      <w:r w:rsidRPr="00F1212C">
        <w:t>Keskimäki</w:t>
      </w:r>
      <w:proofErr w:type="spellEnd"/>
      <w:r w:rsidRPr="00F1212C">
        <w:t xml:space="preserve"> (2003) reveals</w:t>
      </w:r>
      <w:r w:rsidR="009A0A89">
        <w:t xml:space="preserve"> that despite </w:t>
      </w:r>
      <w:r w:rsidR="009A0A89" w:rsidRPr="00F1212C">
        <w:t>Finland’s economic crisis</w:t>
      </w:r>
      <w:r w:rsidR="009A0A89">
        <w:t xml:space="preserve"> in the early 1990s, the supply of hospital care increased through more efficient provision. In addition, on one hand it is indicated </w:t>
      </w:r>
      <w:r w:rsidR="002D3DB5" w:rsidRPr="00F1212C">
        <w:t>a systematic pattern in</w:t>
      </w:r>
      <w:r w:rsidRPr="00F1212C">
        <w:t xml:space="preserve"> the tendency of high-income groups to receive more surgical care </w:t>
      </w:r>
      <w:r w:rsidR="009A0A89">
        <w:t xml:space="preserve">while, on the other hand, worse off individuals used even more non </w:t>
      </w:r>
      <w:r w:rsidR="004B7802">
        <w:t>surgical</w:t>
      </w:r>
      <w:r w:rsidR="009A0A89">
        <w:t xml:space="preserve"> care (</w:t>
      </w:r>
      <w:proofErr w:type="spellStart"/>
      <w:r w:rsidR="009A0A89" w:rsidRPr="00F1212C">
        <w:t>Keskimäki</w:t>
      </w:r>
      <w:proofErr w:type="spellEnd"/>
      <w:r w:rsidR="00372FF0">
        <w:t>,</w:t>
      </w:r>
      <w:r w:rsidR="009A0A89" w:rsidRPr="00F1212C">
        <w:t xml:space="preserve"> 2003</w:t>
      </w:r>
      <w:r w:rsidR="009A0A89">
        <w:t>).</w:t>
      </w:r>
    </w:p>
    <w:p w:rsidR="008B1E08" w:rsidRDefault="008B1E08" w:rsidP="00D00887">
      <w:pPr>
        <w:spacing w:line="360" w:lineRule="auto"/>
        <w:ind w:left="-851" w:firstLine="720"/>
        <w:jc w:val="both"/>
      </w:pPr>
      <w:r w:rsidRPr="00F1212C">
        <w:t xml:space="preserve">The analysis of the </w:t>
      </w:r>
      <w:r w:rsidR="00280D15" w:rsidRPr="00F1212C">
        <w:t>association</w:t>
      </w:r>
      <w:r w:rsidRPr="00F1212C">
        <w:t xml:space="preserve"> of </w:t>
      </w:r>
      <w:r w:rsidR="00280D15" w:rsidRPr="00F1212C">
        <w:t xml:space="preserve">economic circumstances with </w:t>
      </w:r>
      <w:r w:rsidRPr="00F1212C">
        <w:t>health</w:t>
      </w:r>
      <w:r w:rsidR="00395463" w:rsidRPr="00F1212C">
        <w:t xml:space="preserve"> and health</w:t>
      </w:r>
      <w:r w:rsidR="00081FCC" w:rsidRPr="00F1212C">
        <w:t xml:space="preserve"> care </w:t>
      </w:r>
      <w:r w:rsidR="00395463" w:rsidRPr="00F1212C">
        <w:t xml:space="preserve">as well as with </w:t>
      </w:r>
      <w:r w:rsidR="00081FCC" w:rsidRPr="00F1212C">
        <w:t xml:space="preserve">socioeconomic </w:t>
      </w:r>
      <w:r w:rsidRPr="00F1212C">
        <w:t>inequalities</w:t>
      </w:r>
      <w:r w:rsidR="00081FCC" w:rsidRPr="00F1212C">
        <w:t xml:space="preserve"> in </w:t>
      </w:r>
      <w:r w:rsidR="00395463" w:rsidRPr="00F1212C">
        <w:t>health</w:t>
      </w:r>
      <w:r w:rsidR="00081FCC" w:rsidRPr="00F1212C">
        <w:t xml:space="preserve"> </w:t>
      </w:r>
      <w:r w:rsidR="009A0A89">
        <w:t xml:space="preserve">and health care </w:t>
      </w:r>
      <w:r w:rsidR="003E4B7D">
        <w:t xml:space="preserve">utilization </w:t>
      </w:r>
      <w:r w:rsidRPr="00F1212C">
        <w:t xml:space="preserve">can be useful for policy design. </w:t>
      </w:r>
      <w:r w:rsidR="0067054D">
        <w:t>Such an analysis can provide g</w:t>
      </w:r>
      <w:r w:rsidR="009A0A89">
        <w:t xml:space="preserve">uidelines </w:t>
      </w:r>
      <w:r w:rsidRPr="001A0E9F">
        <w:t xml:space="preserve">on </w:t>
      </w:r>
      <w:r w:rsidR="000F099A">
        <w:t xml:space="preserve">the choice of the </w:t>
      </w:r>
      <w:r w:rsidR="003E4B7D">
        <w:t>policy measures</w:t>
      </w:r>
      <w:r w:rsidR="000F099A">
        <w:t xml:space="preserve"> that</w:t>
      </w:r>
      <w:r w:rsidRPr="001A0E9F">
        <w:t xml:space="preserve"> should</w:t>
      </w:r>
      <w:r w:rsidR="000F099A">
        <w:t xml:space="preserve"> be</w:t>
      </w:r>
      <w:r w:rsidR="003E4B7D">
        <w:t xml:space="preserve"> implement</w:t>
      </w:r>
      <w:r w:rsidR="000F099A">
        <w:t>ed</w:t>
      </w:r>
      <w:r w:rsidR="003E4B7D">
        <w:t xml:space="preserve"> to</w:t>
      </w:r>
      <w:r w:rsidRPr="001A0E9F">
        <w:t xml:space="preserve"> protect their populations</w:t>
      </w:r>
      <w:r>
        <w:t xml:space="preserve"> by limiting the possibilities of both</w:t>
      </w:r>
      <w:r w:rsidRPr="001A0E9F">
        <w:t xml:space="preserve"> </w:t>
      </w:r>
      <w:r>
        <w:t xml:space="preserve">health impairment and enlargement </w:t>
      </w:r>
      <w:r w:rsidR="00280D15" w:rsidRPr="001A0E9F">
        <w:t xml:space="preserve">of </w:t>
      </w:r>
      <w:r w:rsidR="00280D15">
        <w:t xml:space="preserve">socioeconomic </w:t>
      </w:r>
      <w:r w:rsidRPr="001A0E9F">
        <w:t>inequities</w:t>
      </w:r>
      <w:r w:rsidR="00280D15">
        <w:t xml:space="preserve"> in </w:t>
      </w:r>
      <w:r w:rsidR="00127210">
        <w:t>health and health care utilization</w:t>
      </w:r>
      <w:r w:rsidR="00280D15">
        <w:t xml:space="preserve"> </w:t>
      </w:r>
      <w:r w:rsidR="002420CF">
        <w:t>during recession</w:t>
      </w:r>
      <w:r w:rsidRPr="001A0E9F">
        <w:t xml:space="preserve">. Governmental decisions </w:t>
      </w:r>
      <w:r w:rsidR="00C37B1D">
        <w:t xml:space="preserve">about </w:t>
      </w:r>
      <w:r w:rsidRPr="001A0E9F">
        <w:t>the qu</w:t>
      </w:r>
      <w:r>
        <w:t xml:space="preserve">ality of health care offered, </w:t>
      </w:r>
      <w:r w:rsidRPr="001A0E9F">
        <w:t>the amount of subsidie</w:t>
      </w:r>
      <w:r>
        <w:t xml:space="preserve">s provided and the access to </w:t>
      </w:r>
      <w:r w:rsidRPr="001A0E9F">
        <w:t xml:space="preserve">health care can contribute significantly </w:t>
      </w:r>
      <w:r w:rsidR="00D03D29">
        <w:t>to the</w:t>
      </w:r>
      <w:r w:rsidRPr="001A0E9F">
        <w:t xml:space="preserve"> li</w:t>
      </w:r>
      <w:r w:rsidR="00D03D29">
        <w:t>mitation, or even neutralization of the potential impact</w:t>
      </w:r>
      <w:r>
        <w:t xml:space="preserve"> of recession on health (</w:t>
      </w:r>
      <w:proofErr w:type="spellStart"/>
      <w:r>
        <w:t>Borowy</w:t>
      </w:r>
      <w:proofErr w:type="spellEnd"/>
      <w:r w:rsidR="00A968C3">
        <w:t>,</w:t>
      </w:r>
      <w:r>
        <w:t xml:space="preserve"> 2011)</w:t>
      </w:r>
      <w:r w:rsidRPr="001A0E9F">
        <w:t>.</w:t>
      </w:r>
    </w:p>
    <w:p w:rsidR="00806B89" w:rsidRDefault="00B36A82" w:rsidP="00806B89">
      <w:pPr>
        <w:spacing w:line="360" w:lineRule="auto"/>
        <w:ind w:left="-851" w:firstLine="720"/>
        <w:jc w:val="both"/>
      </w:pPr>
      <w:r>
        <w:lastRenderedPageBreak/>
        <w:t>T</w:t>
      </w:r>
      <w:r w:rsidR="008B1E08">
        <w:t xml:space="preserve">he specific </w:t>
      </w:r>
      <w:r w:rsidR="003E4B7D">
        <w:t>study</w:t>
      </w:r>
      <w:r w:rsidR="008B1E08">
        <w:t xml:space="preserve"> </w:t>
      </w:r>
      <w:r w:rsidR="003E4B7D">
        <w:t>investigates</w:t>
      </w:r>
      <w:r w:rsidR="008B1E08">
        <w:t xml:space="preserve"> whether or not the economic recession in Catalonia is associated with changes in inequalities in heal</w:t>
      </w:r>
      <w:r w:rsidR="00806B89">
        <w:t xml:space="preserve">th and health care utilization. Catalonia is an autonomous community of Spain that experienced also the consequences of the economic crisis. In 2008, Catalonia had the highest regional GDP in Spain but its annual growth rate of GDP abruptly declined on the onset of the downturn. The impact of the recession was also detectable in increasing unemployment rates. Given </w:t>
      </w:r>
      <w:r w:rsidR="004C7165">
        <w:t>the</w:t>
      </w:r>
      <w:r w:rsidR="00806B89">
        <w:t xml:space="preserve"> </w:t>
      </w:r>
      <w:r w:rsidR="004C7165">
        <w:t>different</w:t>
      </w:r>
      <w:r w:rsidR="00806B89">
        <w:t xml:space="preserve"> policy measures implemented in Catalonia i</w:t>
      </w:r>
      <w:r w:rsidR="00806B89" w:rsidRPr="00456870">
        <w:t xml:space="preserve">n an effort to </w:t>
      </w:r>
      <w:r w:rsidR="00806B89">
        <w:t xml:space="preserve">guarantee equity and solidarity in health and health care use during the economic crisis, </w:t>
      </w:r>
      <w:r w:rsidR="004C7165">
        <w:t>th</w:t>
      </w:r>
      <w:r w:rsidR="00806B89">
        <w:t>e implications of our study for policy targets depends on whether income related inequity in health and health care utilization increased during recession and to what extent the implemented measures managed to limit the impact of the financial crisis</w:t>
      </w:r>
      <w:r w:rsidR="004C7165">
        <w:t>.</w:t>
      </w:r>
    </w:p>
    <w:p w:rsidR="008B1E08" w:rsidRPr="001A0E9F" w:rsidRDefault="003E4B7D" w:rsidP="00D00887">
      <w:pPr>
        <w:spacing w:line="360" w:lineRule="auto"/>
        <w:ind w:left="-851" w:firstLine="720"/>
        <w:jc w:val="both"/>
      </w:pPr>
      <w:r>
        <w:t>Therefore, t</w:t>
      </w:r>
      <w:r w:rsidR="008B1E08">
        <w:t>he</w:t>
      </w:r>
      <w:r>
        <w:t xml:space="preserve"> main</w:t>
      </w:r>
      <w:r w:rsidR="008B1E08">
        <w:t xml:space="preserve"> objective of our </w:t>
      </w:r>
      <w:r w:rsidR="00DE66AE">
        <w:t>study</w:t>
      </w:r>
      <w:r w:rsidR="008B1E08">
        <w:t xml:space="preserve"> is to examine</w:t>
      </w:r>
      <w:r w:rsidR="00B36A82">
        <w:t xml:space="preserve"> whether and</w:t>
      </w:r>
      <w:r w:rsidR="008B1E08">
        <w:t xml:space="preserve"> to what extent health inequality and health care inequity </w:t>
      </w:r>
      <w:r w:rsidR="006958D2">
        <w:t>widened</w:t>
      </w:r>
      <w:r w:rsidR="008B1E08">
        <w:t xml:space="preserve"> during the economic downturn</w:t>
      </w:r>
      <w:r w:rsidR="00DE66AE">
        <w:t>,</w:t>
      </w:r>
      <w:r w:rsidR="008B1E08">
        <w:t xml:space="preserve"> and define </w:t>
      </w:r>
      <w:r w:rsidR="00081FCC">
        <w:t xml:space="preserve">some of the factors </w:t>
      </w:r>
      <w:r w:rsidR="00DE66AE">
        <w:t>contributing</w:t>
      </w:r>
      <w:r w:rsidR="00081FCC">
        <w:t xml:space="preserve"> to </w:t>
      </w:r>
      <w:r w:rsidR="008B1E08">
        <w:t>such a change. Based on this, our study seeks to address the following questions:</w:t>
      </w:r>
    </w:p>
    <w:p w:rsidR="0046157B" w:rsidRDefault="00421E4F" w:rsidP="0046157B">
      <w:pPr>
        <w:pStyle w:val="ListParagraph"/>
        <w:numPr>
          <w:ilvl w:val="0"/>
          <w:numId w:val="36"/>
        </w:numPr>
        <w:spacing w:line="360" w:lineRule="auto"/>
        <w:ind w:left="-426"/>
        <w:jc w:val="both"/>
      </w:pPr>
      <w:r>
        <w:t>Has inequity</w:t>
      </w:r>
      <w:r w:rsidR="008B1E08" w:rsidRPr="00A73012">
        <w:t xml:space="preserve"> in mental and self-reported health in Catalonia </w:t>
      </w:r>
      <w:r w:rsidR="008B1E08">
        <w:t>widened during</w:t>
      </w:r>
      <w:r w:rsidR="008B1E08" w:rsidRPr="00A73012">
        <w:t xml:space="preserve"> the period July 2010-June 2012</w:t>
      </w:r>
      <w:r w:rsidR="00040221">
        <w:t xml:space="preserve"> compared to the period 2006 </w:t>
      </w:r>
      <w:r w:rsidR="008B1E08" w:rsidRPr="00A73012">
        <w:t xml:space="preserve">as a result of the financial crisis? </w:t>
      </w:r>
    </w:p>
    <w:p w:rsidR="008B1E08" w:rsidRDefault="008B1E08" w:rsidP="0046157B">
      <w:pPr>
        <w:pStyle w:val="ListParagraph"/>
        <w:numPr>
          <w:ilvl w:val="0"/>
          <w:numId w:val="36"/>
        </w:numPr>
        <w:spacing w:line="360" w:lineRule="auto"/>
        <w:ind w:left="-426"/>
        <w:jc w:val="both"/>
      </w:pPr>
      <w:r>
        <w:t>Has inequity</w:t>
      </w:r>
      <w:r w:rsidRPr="00A73012">
        <w:t xml:space="preserve"> in health care use </w:t>
      </w:r>
      <w:r>
        <w:t xml:space="preserve">in Catalonia </w:t>
      </w:r>
      <w:r w:rsidRPr="00A73012">
        <w:t xml:space="preserve">widened </w:t>
      </w:r>
      <w:r>
        <w:t>d</w:t>
      </w:r>
      <w:r w:rsidRPr="00A73012">
        <w:t>uring the period July 2010-June 2012</w:t>
      </w:r>
      <w:r w:rsidR="00040221">
        <w:t xml:space="preserve"> compared to the </w:t>
      </w:r>
      <w:r w:rsidR="00E10951">
        <w:t>period</w:t>
      </w:r>
      <w:r w:rsidR="00040221">
        <w:t xml:space="preserve"> 2006 </w:t>
      </w:r>
      <w:r w:rsidRPr="00A73012">
        <w:t>as a result of the financial crisis?</w:t>
      </w:r>
    </w:p>
    <w:p w:rsidR="00407137" w:rsidRDefault="008B1E08" w:rsidP="00407137">
      <w:pPr>
        <w:spacing w:line="360" w:lineRule="auto"/>
        <w:ind w:left="-851" w:firstLine="720"/>
        <w:jc w:val="both"/>
      </w:pPr>
      <w:r>
        <w:t xml:space="preserve">Focused on the aforementioned target, </w:t>
      </w:r>
      <w:r w:rsidR="00355112">
        <w:t xml:space="preserve">first </w:t>
      </w:r>
      <w:r w:rsidR="00D03D29">
        <w:t>we examine</w:t>
      </w:r>
      <w:r w:rsidR="00355112">
        <w:t xml:space="preserve"> the cross sectional association of health outcomes (poor self </w:t>
      </w:r>
      <w:r w:rsidR="00E253AE">
        <w:t>assessed</w:t>
      </w:r>
      <w:r w:rsidR="00355112">
        <w:t xml:space="preserve"> health and bad mental health) and heal</w:t>
      </w:r>
      <w:r w:rsidR="00395463">
        <w:t xml:space="preserve">th care utilization (visit a general practitioner, a specialist, a dentist, </w:t>
      </w:r>
      <w:r w:rsidR="00355112">
        <w:t>the emergencies and hospitalization)</w:t>
      </w:r>
      <w:r w:rsidR="006958D2">
        <w:t xml:space="preserve"> with economic crisis controlling</w:t>
      </w:r>
      <w:r w:rsidR="00355112">
        <w:t xml:space="preserve"> </w:t>
      </w:r>
      <w:r w:rsidR="006958D2">
        <w:t>for several</w:t>
      </w:r>
      <w:r w:rsidR="00355112">
        <w:t xml:space="preserve"> demographic and socioeconomic factors within a pooled dataset. Second, </w:t>
      </w:r>
      <w:r w:rsidR="000E0012">
        <w:t>we measure</w:t>
      </w:r>
      <w:r w:rsidR="00355112">
        <w:t xml:space="preserve"> </w:t>
      </w:r>
      <w:r w:rsidR="004C025D">
        <w:t>and compar</w:t>
      </w:r>
      <w:r w:rsidR="000E0012">
        <w:t>e</w:t>
      </w:r>
      <w:r w:rsidR="00355112">
        <w:t xml:space="preserve"> </w:t>
      </w:r>
      <w:r w:rsidR="004C025D">
        <w:t>the</w:t>
      </w:r>
      <w:r w:rsidR="00355112">
        <w:t xml:space="preserve"> values of the</w:t>
      </w:r>
      <w:r w:rsidR="004C025D">
        <w:t xml:space="preserve"> concentration and horizontal inequity indices for </w:t>
      </w:r>
      <w:r w:rsidR="000E0012">
        <w:t>self-</w:t>
      </w:r>
      <w:r w:rsidR="004C7165">
        <w:t>assessed</w:t>
      </w:r>
      <w:r w:rsidR="00355112">
        <w:t xml:space="preserve"> and mental health as well as for </w:t>
      </w:r>
      <w:r w:rsidR="00A968C3">
        <w:t xml:space="preserve">five different types </w:t>
      </w:r>
      <w:r w:rsidR="00355112">
        <w:t>of health care use</w:t>
      </w:r>
      <w:r w:rsidR="006958D2">
        <w:t xml:space="preserve">, before and during </w:t>
      </w:r>
      <w:r w:rsidR="00407137">
        <w:t>recession</w:t>
      </w:r>
      <w:r w:rsidR="00355112">
        <w:t>.</w:t>
      </w:r>
      <w:r w:rsidR="000E0012">
        <w:t xml:space="preserve"> Finally, we explore the contribution of </w:t>
      </w:r>
      <w:r w:rsidR="00A968C3">
        <w:t xml:space="preserve">need and </w:t>
      </w:r>
      <w:r w:rsidR="00407137">
        <w:t>non-need</w:t>
      </w:r>
      <w:r w:rsidR="000E0012">
        <w:t xml:space="preserve"> determinants in income related inequality in health </w:t>
      </w:r>
      <w:r w:rsidR="00A968C3">
        <w:t>and health care utilization</w:t>
      </w:r>
      <w:r w:rsidR="00407137">
        <w:t xml:space="preserve"> by</w:t>
      </w:r>
      <w:r w:rsidR="00407137" w:rsidRPr="005B680B">
        <w:t xml:space="preserve"> </w:t>
      </w:r>
      <w:r w:rsidR="006958D2">
        <w:t xml:space="preserve">estimating </w:t>
      </w:r>
      <w:r w:rsidR="006958D2" w:rsidRPr="005B680B">
        <w:t>their</w:t>
      </w:r>
      <w:r w:rsidR="00407137">
        <w:t xml:space="preserve"> contribution</w:t>
      </w:r>
      <w:r w:rsidR="006958D2">
        <w:t xml:space="preserve"> in total inequality</w:t>
      </w:r>
      <w:r w:rsidR="00407137">
        <w:t xml:space="preserve"> before and during the financial downturn.</w:t>
      </w:r>
    </w:p>
    <w:p w:rsidR="00A279B2" w:rsidRDefault="00A279B2" w:rsidP="00407137">
      <w:pPr>
        <w:spacing w:line="360" w:lineRule="auto"/>
        <w:ind w:left="-851" w:firstLine="720"/>
        <w:jc w:val="both"/>
      </w:pPr>
    </w:p>
    <w:p w:rsidR="00A279B2" w:rsidRDefault="00A279B2" w:rsidP="00407137">
      <w:pPr>
        <w:spacing w:line="360" w:lineRule="auto"/>
        <w:ind w:left="-851" w:firstLine="720"/>
        <w:jc w:val="both"/>
      </w:pPr>
    </w:p>
    <w:p w:rsidR="00454499" w:rsidRDefault="00454499" w:rsidP="00407137">
      <w:pPr>
        <w:spacing w:line="360" w:lineRule="auto"/>
        <w:jc w:val="both"/>
      </w:pPr>
    </w:p>
    <w:p w:rsidR="009C6646" w:rsidRPr="009C6646" w:rsidRDefault="009C6646" w:rsidP="006669C8">
      <w:pPr>
        <w:ind w:left="-851"/>
        <w:jc w:val="both"/>
        <w:rPr>
          <w:b/>
          <w:sz w:val="22"/>
          <w:szCs w:val="22"/>
          <w:u w:val="single"/>
        </w:rPr>
      </w:pPr>
      <w:r>
        <w:rPr>
          <w:b/>
          <w:sz w:val="22"/>
          <w:szCs w:val="22"/>
          <w:u w:val="single"/>
        </w:rPr>
        <w:lastRenderedPageBreak/>
        <w:t>2</w:t>
      </w:r>
      <w:r w:rsidRPr="009C6646">
        <w:rPr>
          <w:b/>
          <w:sz w:val="22"/>
          <w:szCs w:val="22"/>
          <w:u w:val="single"/>
        </w:rPr>
        <w:t>.</w:t>
      </w:r>
      <w:r>
        <w:rPr>
          <w:b/>
          <w:sz w:val="22"/>
          <w:szCs w:val="22"/>
          <w:u w:val="single"/>
        </w:rPr>
        <w:t xml:space="preserve"> SPANISH HEALTH SYSTEM</w:t>
      </w:r>
    </w:p>
    <w:p w:rsidR="00D2011C" w:rsidRPr="00A23A01" w:rsidRDefault="00D2011C" w:rsidP="009C6646">
      <w:pPr>
        <w:spacing w:line="360" w:lineRule="auto"/>
        <w:jc w:val="both"/>
        <w:rPr>
          <w:b/>
          <w:sz w:val="22"/>
          <w:szCs w:val="22"/>
        </w:rPr>
      </w:pPr>
    </w:p>
    <w:p w:rsidR="00454499" w:rsidRDefault="00454499" w:rsidP="00D00887">
      <w:pPr>
        <w:spacing w:line="360" w:lineRule="auto"/>
        <w:ind w:left="-851" w:firstLine="720"/>
        <w:jc w:val="both"/>
      </w:pPr>
      <w:r w:rsidRPr="00454499">
        <w:t>The Spanish National Health System (SNS) is a tax-funded system that promotes universal access and operates mainly within the public sector (</w:t>
      </w:r>
      <w:proofErr w:type="spellStart"/>
      <w:r w:rsidR="00A32DC3">
        <w:t>García-Armesto</w:t>
      </w:r>
      <w:proofErr w:type="spellEnd"/>
      <w:r w:rsidR="00A32DC3">
        <w:t xml:space="preserve"> </w:t>
      </w:r>
      <w:r w:rsidR="00B3647D">
        <w:t>et al</w:t>
      </w:r>
      <w:r w:rsidR="00A32DC3">
        <w:t>.,</w:t>
      </w:r>
      <w:r w:rsidR="00A34E32">
        <w:t xml:space="preserve"> 2011</w:t>
      </w:r>
      <w:r w:rsidRPr="00454499">
        <w:t xml:space="preserve">). </w:t>
      </w:r>
      <w:r w:rsidR="0014507E">
        <w:t>A</w:t>
      </w:r>
      <w:r w:rsidR="0063661D">
        <w:t>ll individual</w:t>
      </w:r>
      <w:r w:rsidR="00587C2A">
        <w:t>s</w:t>
      </w:r>
      <w:r w:rsidR="0014507E">
        <w:t xml:space="preserve">, </w:t>
      </w:r>
      <w:r w:rsidR="0063661D">
        <w:t>living in Spain</w:t>
      </w:r>
      <w:r w:rsidR="0041435F">
        <w:t xml:space="preserve"> </w:t>
      </w:r>
      <w:r w:rsidR="0063661D">
        <w:t xml:space="preserve">are entitled to </w:t>
      </w:r>
      <w:r w:rsidRPr="00454499">
        <w:t xml:space="preserve">free access to health care services and benefits package.  Although the benefits package is rather limited for long-term care and optical and dental services </w:t>
      </w:r>
      <w:r w:rsidR="00587C2A">
        <w:t>and presents</w:t>
      </w:r>
      <w:r w:rsidRPr="00454499">
        <w:t xml:space="preserve"> some regional diversification for certain </w:t>
      </w:r>
      <w:r w:rsidR="00C00279">
        <w:t>benefits</w:t>
      </w:r>
      <w:r w:rsidRPr="00454499">
        <w:t xml:space="preserve">, it is quite comprehensive </w:t>
      </w:r>
      <w:r w:rsidR="00A32DC3" w:rsidRPr="00454499">
        <w:t>(</w:t>
      </w:r>
      <w:proofErr w:type="spellStart"/>
      <w:r w:rsidR="00091643">
        <w:t>García-Armesto</w:t>
      </w:r>
      <w:proofErr w:type="spellEnd"/>
      <w:r w:rsidR="00091643">
        <w:t xml:space="preserve"> et al., 2011</w:t>
      </w:r>
      <w:r w:rsidR="00A32DC3" w:rsidRPr="00454499">
        <w:t>)</w:t>
      </w:r>
      <w:r w:rsidR="00A32DC3">
        <w:t xml:space="preserve"> </w:t>
      </w:r>
      <w:r w:rsidR="009E73BE" w:rsidRPr="00454499">
        <w:t>Entitlement is independent of personal income and employment status</w:t>
      </w:r>
      <w:r w:rsidR="009E73BE">
        <w:t>; only high-income non-salaried individuals are exempted from this</w:t>
      </w:r>
      <w:r w:rsidR="0014507E">
        <w:t xml:space="preserve"> public scheme</w:t>
      </w:r>
      <w:r w:rsidR="009E73BE">
        <w:t xml:space="preserve">, as no obligation exists in their joining the </w:t>
      </w:r>
      <w:r w:rsidR="0063661D">
        <w:t>pubic</w:t>
      </w:r>
      <w:r w:rsidR="0014507E">
        <w:t xml:space="preserve"> system </w:t>
      </w:r>
      <w:r w:rsidR="00A32DC3" w:rsidRPr="00454499">
        <w:t>(</w:t>
      </w:r>
      <w:proofErr w:type="spellStart"/>
      <w:r w:rsidR="00091643">
        <w:t>García-Armesto</w:t>
      </w:r>
      <w:proofErr w:type="spellEnd"/>
      <w:r w:rsidR="00091643">
        <w:t xml:space="preserve"> et al., 2011</w:t>
      </w:r>
      <w:r w:rsidR="00A32DC3" w:rsidRPr="00454499">
        <w:t>)</w:t>
      </w:r>
      <w:r w:rsidR="009E73BE">
        <w:t xml:space="preserve">. </w:t>
      </w:r>
      <w:r w:rsidR="009666F7">
        <w:t>Out of pocket payments represent mainly copayments for drug prescriptions and payments for dental and optical care</w:t>
      </w:r>
      <w:r w:rsidR="00E6297D">
        <w:t xml:space="preserve"> </w:t>
      </w:r>
      <w:r w:rsidR="00A32DC3" w:rsidRPr="00454499">
        <w:t>(</w:t>
      </w:r>
      <w:proofErr w:type="spellStart"/>
      <w:r w:rsidR="00091643">
        <w:t>García-Armesto</w:t>
      </w:r>
      <w:proofErr w:type="spellEnd"/>
      <w:r w:rsidR="00091643">
        <w:t xml:space="preserve"> et al., 2011</w:t>
      </w:r>
      <w:r w:rsidR="00A32DC3" w:rsidRPr="00454499">
        <w:t>)</w:t>
      </w:r>
      <w:r w:rsidR="009666F7">
        <w:t>.</w:t>
      </w:r>
      <w:r w:rsidRPr="00454499">
        <w:t xml:space="preserve"> </w:t>
      </w:r>
      <w:r w:rsidR="005551C3">
        <w:t>Complementary coverage by private voluntary insurance can be obtained.</w:t>
      </w:r>
      <w:r w:rsidR="005551C3">
        <w:rPr>
          <w:rFonts w:ascii="Times New Roman" w:hAnsi="Times New Roman" w:cs="Times New Roman"/>
          <w:sz w:val="30"/>
          <w:szCs w:val="30"/>
        </w:rPr>
        <w:t xml:space="preserve"> </w:t>
      </w:r>
      <w:r w:rsidR="005551C3" w:rsidRPr="005551C3">
        <w:t xml:space="preserve">Private voluntary insurance </w:t>
      </w:r>
      <w:r w:rsidR="005551C3">
        <w:t>offers an alternative coverage independent from the</w:t>
      </w:r>
      <w:r w:rsidR="00866B53">
        <w:t xml:space="preserve"> public scheme</w:t>
      </w:r>
      <w:r w:rsidR="005551C3">
        <w:t xml:space="preserve">; it </w:t>
      </w:r>
      <w:r w:rsidR="005551C3" w:rsidRPr="005551C3">
        <w:t xml:space="preserve">does not </w:t>
      </w:r>
      <w:r w:rsidR="0014507E">
        <w:t>mean</w:t>
      </w:r>
      <w:r w:rsidR="005551C3" w:rsidRPr="005551C3">
        <w:t xml:space="preserve"> opting out of the public</w:t>
      </w:r>
      <w:r w:rsidR="0014507E">
        <w:t xml:space="preserve"> plan</w:t>
      </w:r>
      <w:r w:rsidR="005551C3" w:rsidRPr="005551C3">
        <w:t xml:space="preserve"> but </w:t>
      </w:r>
      <w:r w:rsidR="00623CC5">
        <w:t xml:space="preserve">can offer </w:t>
      </w:r>
      <w:r w:rsidR="009E73BE">
        <w:t>its</w:t>
      </w:r>
      <w:r w:rsidR="00623CC5">
        <w:t xml:space="preserve"> purchasers the right of </w:t>
      </w:r>
      <w:r w:rsidR="00623CC5" w:rsidRPr="005551C3">
        <w:t>gaining</w:t>
      </w:r>
      <w:r w:rsidR="005551C3" w:rsidRPr="005551C3">
        <w:t xml:space="preserve"> </w:t>
      </w:r>
      <w:r w:rsidR="00C00279">
        <w:t>priority</w:t>
      </w:r>
      <w:r w:rsidR="005551C3" w:rsidRPr="005551C3">
        <w:t xml:space="preserve"> to services for which there are waiting </w:t>
      </w:r>
      <w:r w:rsidR="00866B53">
        <w:t>lists</w:t>
      </w:r>
      <w:r w:rsidR="005551C3" w:rsidRPr="005551C3">
        <w:t xml:space="preserve"> in the public </w:t>
      </w:r>
      <w:r w:rsidR="00866B53">
        <w:t>health sector</w:t>
      </w:r>
      <w:r w:rsidR="005551C3" w:rsidRPr="005551C3">
        <w:t xml:space="preserve">, such as specialist care, or </w:t>
      </w:r>
      <w:r w:rsidR="005A1AF5">
        <w:t>use healthcare</w:t>
      </w:r>
      <w:r w:rsidR="0063661D">
        <w:t xml:space="preserve"> </w:t>
      </w:r>
      <w:r w:rsidR="0063661D" w:rsidRPr="005551C3">
        <w:t>services</w:t>
      </w:r>
      <w:r w:rsidR="005551C3" w:rsidRPr="005551C3">
        <w:t xml:space="preserve"> not included in the benefits package</w:t>
      </w:r>
      <w:r w:rsidR="0063661D">
        <w:t xml:space="preserve"> </w:t>
      </w:r>
      <w:r w:rsidR="0063661D" w:rsidRPr="005551C3">
        <w:t>such as adult dental care</w:t>
      </w:r>
      <w:r w:rsidR="005A1AF5">
        <w:t xml:space="preserve"> </w:t>
      </w:r>
      <w:r w:rsidR="00A32DC3" w:rsidRPr="00454499">
        <w:t>(</w:t>
      </w:r>
      <w:proofErr w:type="spellStart"/>
      <w:r w:rsidR="00A32DC3" w:rsidRPr="00B3647D">
        <w:t>García-Armesto</w:t>
      </w:r>
      <w:proofErr w:type="spellEnd"/>
      <w:r w:rsidR="00A32DC3" w:rsidRPr="00B3647D">
        <w:t xml:space="preserve"> </w:t>
      </w:r>
      <w:r w:rsidR="00A34E32">
        <w:t>et al., 2011</w:t>
      </w:r>
      <w:r w:rsidR="00A32DC3" w:rsidRPr="00454499">
        <w:t>)</w:t>
      </w:r>
      <w:r w:rsidR="005551C3" w:rsidRPr="005551C3">
        <w:t>.</w:t>
      </w:r>
    </w:p>
    <w:p w:rsidR="009C6646" w:rsidRDefault="005A1AF5" w:rsidP="006322F9">
      <w:pPr>
        <w:spacing w:line="360" w:lineRule="auto"/>
        <w:ind w:left="-851" w:firstLine="720"/>
        <w:jc w:val="both"/>
      </w:pPr>
      <w:r>
        <w:t>In terms of organizational structure</w:t>
      </w:r>
      <w:r w:rsidR="00A57131">
        <w:t>,</w:t>
      </w:r>
      <w:r>
        <w:t xml:space="preserve"> SNS is consisted of 17</w:t>
      </w:r>
      <w:r w:rsidRPr="005A1AF5">
        <w:t xml:space="preserve"> autonomous institutions</w:t>
      </w:r>
      <w:r w:rsidR="009E73BE">
        <w:t>. Despite the fact that</w:t>
      </w:r>
      <w:r w:rsidR="00A57131">
        <w:t xml:space="preserve"> </w:t>
      </w:r>
      <w:r w:rsidR="009E73BE">
        <w:t>these institutions</w:t>
      </w:r>
      <w:r w:rsidR="00A57131">
        <w:t xml:space="preserve"> are</w:t>
      </w:r>
      <w:r w:rsidRPr="005A1AF5">
        <w:t xml:space="preserve"> responsible for </w:t>
      </w:r>
      <w:r w:rsidR="00A57131">
        <w:t>deciding on their own about the allocation o</w:t>
      </w:r>
      <w:r w:rsidR="009E73BE">
        <w:t>f resources in their region</w:t>
      </w:r>
      <w:r w:rsidR="0014507E">
        <w:t>,</w:t>
      </w:r>
      <w:r w:rsidRPr="005A1AF5">
        <w:t xml:space="preserve"> </w:t>
      </w:r>
      <w:r w:rsidR="00A57131">
        <w:t>they share some</w:t>
      </w:r>
      <w:r w:rsidRPr="005A1AF5">
        <w:t xml:space="preserve"> basic </w:t>
      </w:r>
      <w:r w:rsidR="000E0012">
        <w:t>guidelines</w:t>
      </w:r>
      <w:r w:rsidRPr="005A1AF5">
        <w:t xml:space="preserve"> </w:t>
      </w:r>
      <w:r w:rsidR="000E0012">
        <w:t>relevant to</w:t>
      </w:r>
      <w:r w:rsidR="0014507E">
        <w:t xml:space="preserve"> planning,</w:t>
      </w:r>
      <w:r w:rsidRPr="005A1AF5">
        <w:t xml:space="preserve"> </w:t>
      </w:r>
      <w:r w:rsidR="00D2011C">
        <w:t>mainly</w:t>
      </w:r>
      <w:r w:rsidRPr="005A1AF5">
        <w:t xml:space="preserve"> </w:t>
      </w:r>
      <w:r w:rsidR="00D2011C">
        <w:t xml:space="preserve">principles </w:t>
      </w:r>
      <w:r w:rsidR="000E0012">
        <w:t>concerning</w:t>
      </w:r>
      <w:r w:rsidR="00D2011C">
        <w:t xml:space="preserve"> the </w:t>
      </w:r>
      <w:r w:rsidRPr="005A1AF5">
        <w:t xml:space="preserve">minimum </w:t>
      </w:r>
      <w:r w:rsidR="000E0012">
        <w:t>standard</w:t>
      </w:r>
      <w:r w:rsidRPr="005A1AF5">
        <w:t xml:space="preserve"> of resources and the quality of services provided to the Spanish population </w:t>
      </w:r>
      <w:r w:rsidR="00A32DC3" w:rsidRPr="00454499">
        <w:t>(</w:t>
      </w:r>
      <w:proofErr w:type="spellStart"/>
      <w:r w:rsidR="00A34E32">
        <w:t>García-Armesto</w:t>
      </w:r>
      <w:proofErr w:type="spellEnd"/>
      <w:r w:rsidR="00A34E32">
        <w:t xml:space="preserve"> et al., 2011</w:t>
      </w:r>
      <w:r w:rsidR="00A32DC3" w:rsidRPr="00454499">
        <w:t>)</w:t>
      </w:r>
      <w:r w:rsidR="00A57131">
        <w:t>.</w:t>
      </w:r>
      <w:r w:rsidR="00CE170C">
        <w:t xml:space="preserve"> </w:t>
      </w:r>
      <w:r w:rsidR="00A175A1">
        <w:t>Although the existence of 17 autonomous health care systems increases the diversity in organization</w:t>
      </w:r>
      <w:r w:rsidR="0014507E">
        <w:t xml:space="preserve">al </w:t>
      </w:r>
      <w:r w:rsidR="00375006">
        <w:t>infrastructure</w:t>
      </w:r>
      <w:r w:rsidR="00CE170C" w:rsidRPr="00CE170C">
        <w:t xml:space="preserve">, the main </w:t>
      </w:r>
      <w:r w:rsidR="00A175A1">
        <w:t>features</w:t>
      </w:r>
      <w:r w:rsidR="00CE170C" w:rsidRPr="00CE170C">
        <w:t xml:space="preserve"> of the </w:t>
      </w:r>
      <w:r w:rsidR="002E7CE2">
        <w:t>“</w:t>
      </w:r>
      <w:r w:rsidR="00CE170C" w:rsidRPr="00CE170C">
        <w:t>patient pathway</w:t>
      </w:r>
      <w:r w:rsidR="002E7CE2">
        <w:t>”</w:t>
      </w:r>
      <w:r w:rsidR="00CE170C" w:rsidRPr="00CE170C">
        <w:t xml:space="preserve"> are quite </w:t>
      </w:r>
      <w:r w:rsidR="00A175A1">
        <w:t>similar</w:t>
      </w:r>
      <w:r w:rsidR="00CE170C" w:rsidRPr="00CE170C">
        <w:t xml:space="preserve"> across </w:t>
      </w:r>
      <w:r w:rsidR="00A175A1">
        <w:t>different regions</w:t>
      </w:r>
      <w:r w:rsidR="00CE170C" w:rsidRPr="00CE170C">
        <w:t xml:space="preserve">. </w:t>
      </w:r>
      <w:r w:rsidR="00296FA3">
        <w:t xml:space="preserve">An important </w:t>
      </w:r>
      <w:r w:rsidR="009666F7">
        <w:t>homogeneous feature</w:t>
      </w:r>
      <w:r w:rsidR="00296FA3">
        <w:t xml:space="preserve"> of the patient </w:t>
      </w:r>
      <w:r w:rsidR="009666F7">
        <w:t>pathway is</w:t>
      </w:r>
      <w:r w:rsidR="00296FA3">
        <w:t xml:space="preserve"> the </w:t>
      </w:r>
      <w:r w:rsidR="009666F7">
        <w:t>“</w:t>
      </w:r>
      <w:r w:rsidR="00296FA3">
        <w:t>gatekeeper</w:t>
      </w:r>
      <w:r w:rsidR="009666F7">
        <w:t>”</w:t>
      </w:r>
      <w:r w:rsidR="00296FA3">
        <w:t xml:space="preserve"> role of general </w:t>
      </w:r>
      <w:r w:rsidR="009666F7">
        <w:t>practitioners; GP is</w:t>
      </w:r>
      <w:r w:rsidR="00CE170C" w:rsidRPr="00CE170C">
        <w:t xml:space="preserve"> the first point of contact with the syst</w:t>
      </w:r>
      <w:r w:rsidR="009666F7">
        <w:t xml:space="preserve">em, except for emergencies </w:t>
      </w:r>
      <w:r w:rsidR="00A32DC3" w:rsidRPr="00454499">
        <w:t>(</w:t>
      </w:r>
      <w:proofErr w:type="spellStart"/>
      <w:r w:rsidR="0063661D">
        <w:t>García-Armesto</w:t>
      </w:r>
      <w:proofErr w:type="spellEnd"/>
      <w:r w:rsidR="0063661D">
        <w:t xml:space="preserve"> </w:t>
      </w:r>
      <w:r w:rsidR="00A34E32">
        <w:t>et al., 2011</w:t>
      </w:r>
      <w:r w:rsidR="009666F7" w:rsidRPr="00FE5934">
        <w:t>).</w:t>
      </w:r>
    </w:p>
    <w:p w:rsidR="006322F9" w:rsidRDefault="006322F9" w:rsidP="006669C8">
      <w:pPr>
        <w:ind w:left="-851"/>
        <w:jc w:val="both"/>
      </w:pPr>
    </w:p>
    <w:p w:rsidR="006322F9" w:rsidRDefault="006322F9" w:rsidP="00ED50F4">
      <w:pPr>
        <w:jc w:val="both"/>
      </w:pPr>
    </w:p>
    <w:p w:rsidR="009C6646" w:rsidRDefault="009C6646" w:rsidP="006669C8">
      <w:pPr>
        <w:ind w:left="-851"/>
        <w:jc w:val="both"/>
        <w:rPr>
          <w:b/>
          <w:sz w:val="22"/>
          <w:szCs w:val="22"/>
          <w:u w:val="single"/>
        </w:rPr>
      </w:pPr>
      <w:r w:rsidRPr="0061060F">
        <w:rPr>
          <w:b/>
          <w:sz w:val="22"/>
          <w:szCs w:val="22"/>
          <w:u w:val="single"/>
        </w:rPr>
        <w:t>3. FINANCIAL CRISIS IN SPAIN</w:t>
      </w:r>
      <w:r>
        <w:rPr>
          <w:b/>
          <w:sz w:val="22"/>
          <w:szCs w:val="22"/>
          <w:u w:val="single"/>
        </w:rPr>
        <w:t xml:space="preserve"> </w:t>
      </w:r>
    </w:p>
    <w:p w:rsidR="0063661D" w:rsidRDefault="0063661D" w:rsidP="006669C8">
      <w:pPr>
        <w:ind w:left="-851"/>
        <w:jc w:val="both"/>
        <w:rPr>
          <w:b/>
          <w:sz w:val="22"/>
          <w:szCs w:val="22"/>
          <w:u w:val="single"/>
        </w:rPr>
      </w:pPr>
    </w:p>
    <w:p w:rsidR="009531AE" w:rsidRPr="00915593" w:rsidRDefault="009531AE" w:rsidP="009531AE">
      <w:pPr>
        <w:spacing w:line="360" w:lineRule="auto"/>
        <w:ind w:left="-851" w:firstLine="720"/>
        <w:jc w:val="both"/>
      </w:pPr>
      <w:r w:rsidRPr="00915593">
        <w:t xml:space="preserve">The </w:t>
      </w:r>
      <w:r>
        <w:t>US financial crisis in 2008 has</w:t>
      </w:r>
      <w:r w:rsidRPr="00915593">
        <w:t xml:space="preserve"> triggered the crisis in </w:t>
      </w:r>
      <w:r>
        <w:t>Europe;</w:t>
      </w:r>
      <w:r w:rsidRPr="00915593">
        <w:t xml:space="preserve"> the turmoil in the US real</w:t>
      </w:r>
      <w:r>
        <w:t xml:space="preserve"> </w:t>
      </w:r>
      <w:r w:rsidRPr="00915593">
        <w:t>estate sector rapidly affected the European banks. The worst affected countries</w:t>
      </w:r>
      <w:r>
        <w:t xml:space="preserve"> in Europe</w:t>
      </w:r>
      <w:r w:rsidRPr="00915593">
        <w:t xml:space="preserve"> were </w:t>
      </w:r>
      <w:r>
        <w:t xml:space="preserve">those </w:t>
      </w:r>
      <w:r w:rsidRPr="00915593">
        <w:t xml:space="preserve">that had based their economic development on </w:t>
      </w:r>
      <w:r w:rsidRPr="00915593">
        <w:lastRenderedPageBreak/>
        <w:t xml:space="preserve">“property bubbles” </w:t>
      </w:r>
      <w:r>
        <w:t>driven</w:t>
      </w:r>
      <w:r w:rsidRPr="00915593">
        <w:t xml:space="preserve"> by artificially low interest rates (</w:t>
      </w:r>
      <w:proofErr w:type="spellStart"/>
      <w:r>
        <w:t>Karanikolos</w:t>
      </w:r>
      <w:proofErr w:type="spellEnd"/>
      <w:r>
        <w:t xml:space="preserve"> et al., 2013</w:t>
      </w:r>
      <w:r w:rsidRPr="00915593">
        <w:t>)</w:t>
      </w:r>
      <w:r>
        <w:t>. Spain was one of the aforementioned countries facing a steep decline in housing demand and, subsequently, collapse of the banking sector. Gradually, this financial crisis became an economic crisis affecting in a negative way macroeconomic indicators such as gross domestic product and unemployment.</w:t>
      </w:r>
    </w:p>
    <w:p w:rsidR="009531AE" w:rsidRDefault="009531AE" w:rsidP="009531AE">
      <w:pPr>
        <w:spacing w:line="360" w:lineRule="auto"/>
        <w:ind w:left="-851" w:firstLine="720"/>
        <w:jc w:val="both"/>
      </w:pPr>
    </w:p>
    <w:p w:rsidR="00F4171D" w:rsidRDefault="00F4171D" w:rsidP="00F4171D">
      <w:pPr>
        <w:pStyle w:val="Caption"/>
        <w:ind w:left="-851"/>
        <w:jc w:val="both"/>
      </w:pPr>
      <w:r>
        <w:rPr>
          <w:b w:val="0"/>
          <w:bCs w:val="0"/>
          <w:noProof/>
          <w:color w:val="auto"/>
          <w:sz w:val="24"/>
          <w:szCs w:val="24"/>
        </w:rPr>
        <w:drawing>
          <wp:inline distT="0" distB="0" distL="0" distR="0">
            <wp:extent cx="3391200" cy="1875600"/>
            <wp:effectExtent l="0" t="0" r="0" b="4445"/>
            <wp:docPr id="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D11B86" w:rsidRDefault="0063661D" w:rsidP="00F4171D">
      <w:pPr>
        <w:pStyle w:val="Caption"/>
        <w:ind w:left="-851"/>
        <w:jc w:val="both"/>
      </w:pPr>
      <w:r>
        <w:t xml:space="preserve">Figure </w:t>
      </w:r>
      <w:r w:rsidR="002232E9">
        <w:fldChar w:fldCharType="begin"/>
      </w:r>
      <w:r w:rsidR="00666826">
        <w:instrText xml:space="preserve"> SEQ Figure \* ARABIC </w:instrText>
      </w:r>
      <w:r w:rsidR="002232E9">
        <w:fldChar w:fldCharType="separate"/>
      </w:r>
      <w:r w:rsidR="00DF1B12">
        <w:rPr>
          <w:noProof/>
        </w:rPr>
        <w:t>1</w:t>
      </w:r>
      <w:r w:rsidR="002232E9">
        <w:rPr>
          <w:noProof/>
        </w:rPr>
        <w:fldChar w:fldCharType="end"/>
      </w:r>
      <w:r>
        <w:t>: Trend</w:t>
      </w:r>
      <w:r w:rsidR="009531AE">
        <w:t xml:space="preserve">s (%) in annual growth rate of GDP of </w:t>
      </w:r>
      <w:r>
        <w:rPr>
          <w:noProof/>
        </w:rPr>
        <w:t>Spain</w:t>
      </w:r>
      <w:r w:rsidR="009531AE">
        <w:rPr>
          <w:noProof/>
        </w:rPr>
        <w:t xml:space="preserve">, Catalonia and European Union </w:t>
      </w:r>
      <w:r>
        <w:rPr>
          <w:noProof/>
        </w:rPr>
        <w:t>(</w:t>
      </w:r>
      <w:r w:rsidR="009531AE">
        <w:rPr>
          <w:noProof/>
        </w:rPr>
        <w:t xml:space="preserve"> Source </w:t>
      </w:r>
      <w:proofErr w:type="spellStart"/>
      <w:r w:rsidR="009531AE">
        <w:t>Idescat</w:t>
      </w:r>
      <w:proofErr w:type="spellEnd"/>
      <w:r w:rsidR="009531AE">
        <w:t xml:space="preserve">: </w:t>
      </w:r>
      <w:hyperlink r:id="rId13" w:history="1">
        <w:r w:rsidR="00F4171D" w:rsidRPr="00495849">
          <w:rPr>
            <w:rStyle w:val="Hyperlink"/>
          </w:rPr>
          <w:t>http://www.idescat/economia</w:t>
        </w:r>
      </w:hyperlink>
      <w:r w:rsidR="009531AE">
        <w:t>)</w:t>
      </w:r>
    </w:p>
    <w:p w:rsidR="00F4171D" w:rsidRDefault="00F4171D" w:rsidP="00F4171D">
      <w:pPr>
        <w:keepNext/>
        <w:spacing w:line="360" w:lineRule="auto"/>
        <w:ind w:left="-851"/>
        <w:jc w:val="both"/>
      </w:pPr>
      <w:r>
        <w:rPr>
          <w:noProof/>
        </w:rPr>
        <w:drawing>
          <wp:inline distT="0" distB="0" distL="0" distR="0">
            <wp:extent cx="3391200" cy="1875600"/>
            <wp:effectExtent l="0" t="0" r="0" b="4445"/>
            <wp:docPr id="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F4171D" w:rsidRDefault="00F4171D" w:rsidP="00F25649">
      <w:pPr>
        <w:pStyle w:val="Caption"/>
        <w:ind w:left="-851"/>
        <w:jc w:val="both"/>
      </w:pPr>
      <w:r>
        <w:t xml:space="preserve">Figure </w:t>
      </w:r>
      <w:r w:rsidR="002232E9">
        <w:fldChar w:fldCharType="begin"/>
      </w:r>
      <w:r w:rsidR="00666826">
        <w:instrText xml:space="preserve"> SEQ Figure \* ARABIC </w:instrText>
      </w:r>
      <w:r w:rsidR="002232E9">
        <w:fldChar w:fldCharType="separate"/>
      </w:r>
      <w:r w:rsidR="00DF1B12">
        <w:rPr>
          <w:noProof/>
        </w:rPr>
        <w:t>2</w:t>
      </w:r>
      <w:r w:rsidR="002232E9">
        <w:rPr>
          <w:noProof/>
        </w:rPr>
        <w:fldChar w:fldCharType="end"/>
      </w:r>
      <w:r>
        <w:t>:</w:t>
      </w:r>
      <w:r w:rsidRPr="0018294A">
        <w:t xml:space="preserve"> </w:t>
      </w:r>
      <w:r>
        <w:t xml:space="preserve"> Annual change in unemployment rates (Sources: I) OECD: http://www.oecd.org/statistics II) </w:t>
      </w:r>
      <w:proofErr w:type="spellStart"/>
      <w:r>
        <w:t>Idescat</w:t>
      </w:r>
      <w:proofErr w:type="spellEnd"/>
      <w:r>
        <w:t xml:space="preserve">: </w:t>
      </w:r>
      <w:hyperlink r:id="rId15" w:history="1">
        <w:r w:rsidR="00F25649" w:rsidRPr="00495849">
          <w:rPr>
            <w:rStyle w:val="Hyperlink"/>
          </w:rPr>
          <w:t>http://www.idescat/economia</w:t>
        </w:r>
      </w:hyperlink>
      <w:r w:rsidR="00F25649">
        <w:t>)</w:t>
      </w:r>
    </w:p>
    <w:p w:rsidR="00F4171D" w:rsidRDefault="00F4171D" w:rsidP="00F4171D">
      <w:pPr>
        <w:keepNext/>
        <w:spacing w:line="360" w:lineRule="auto"/>
        <w:ind w:left="-851"/>
        <w:jc w:val="both"/>
      </w:pPr>
      <w:r>
        <w:rPr>
          <w:noProof/>
        </w:rPr>
        <w:drawing>
          <wp:inline distT="0" distB="0" distL="0" distR="0">
            <wp:extent cx="3391200" cy="1875600"/>
            <wp:effectExtent l="0" t="0" r="0" b="4445"/>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F25649" w:rsidRPr="00F25649" w:rsidRDefault="00F4171D" w:rsidP="00F25649">
      <w:pPr>
        <w:pStyle w:val="Caption"/>
        <w:ind w:left="-851"/>
        <w:jc w:val="both"/>
      </w:pPr>
      <w:r>
        <w:t xml:space="preserve">Table </w:t>
      </w:r>
      <w:r w:rsidR="002232E9">
        <w:fldChar w:fldCharType="begin"/>
      </w:r>
      <w:r w:rsidR="00666826">
        <w:instrText xml:space="preserve"> SEQ Table \* ARABIC </w:instrText>
      </w:r>
      <w:r w:rsidR="002232E9">
        <w:fldChar w:fldCharType="separate"/>
      </w:r>
      <w:r w:rsidR="00DF1B12">
        <w:rPr>
          <w:noProof/>
        </w:rPr>
        <w:t>1</w:t>
      </w:r>
      <w:r w:rsidR="002232E9">
        <w:rPr>
          <w:noProof/>
        </w:rPr>
        <w:fldChar w:fldCharType="end"/>
      </w:r>
      <w:r>
        <w:t xml:space="preserve">: Unemployment rates (Sources: I) OECD: http://www.oecd.org/statistics II) </w:t>
      </w:r>
      <w:proofErr w:type="spellStart"/>
      <w:r>
        <w:t>Idescat</w:t>
      </w:r>
      <w:proofErr w:type="spellEnd"/>
      <w:r>
        <w:t xml:space="preserve">: </w:t>
      </w:r>
      <w:hyperlink r:id="rId17" w:history="1">
        <w:r w:rsidR="00F25649" w:rsidRPr="00495849">
          <w:rPr>
            <w:rStyle w:val="Hyperlink"/>
          </w:rPr>
          <w:t>http://www.idescat/economia</w:t>
        </w:r>
      </w:hyperlink>
      <w:r>
        <w:t>)</w:t>
      </w:r>
    </w:p>
    <w:p w:rsidR="00D776C1" w:rsidRDefault="008A1645" w:rsidP="00D00887">
      <w:pPr>
        <w:spacing w:line="360" w:lineRule="auto"/>
        <w:ind w:left="-851" w:firstLine="720"/>
        <w:jc w:val="both"/>
      </w:pPr>
      <w:r>
        <w:lastRenderedPageBreak/>
        <w:t xml:space="preserve">After the severe recession </w:t>
      </w:r>
      <w:r w:rsidR="00060D41">
        <w:t>in</w:t>
      </w:r>
      <w:r w:rsidR="00340836">
        <w:t xml:space="preserve"> </w:t>
      </w:r>
      <w:r>
        <w:t xml:space="preserve">the early 1990s, Spain </w:t>
      </w:r>
      <w:r w:rsidR="00340836">
        <w:t>experienced a</w:t>
      </w:r>
      <w:r w:rsidR="000E0012">
        <w:t>n economic</w:t>
      </w:r>
      <w:r w:rsidR="00340836">
        <w:t xml:space="preserve"> boom</w:t>
      </w:r>
      <w:r>
        <w:t xml:space="preserve"> and </w:t>
      </w:r>
      <w:r w:rsidR="00340836">
        <w:t>was</w:t>
      </w:r>
      <w:r>
        <w:t xml:space="preserve"> one of the fastest growing economies in Europe</w:t>
      </w:r>
      <w:r w:rsidR="00D11B86">
        <w:t>,</w:t>
      </w:r>
      <w:r>
        <w:t xml:space="preserve"> </w:t>
      </w:r>
      <w:r w:rsidR="006322F9">
        <w:t>with</w:t>
      </w:r>
      <w:r>
        <w:t xml:space="preserve"> an increase in annual growth of gross domestic product (GDP) </w:t>
      </w:r>
      <w:r w:rsidR="00060D41">
        <w:t>quite</w:t>
      </w:r>
      <w:r>
        <w:t xml:space="preserve"> above the EU average. However, </w:t>
      </w:r>
      <w:r w:rsidR="00ED50F4">
        <w:t>the European</w:t>
      </w:r>
      <w:r w:rsidR="006322F9">
        <w:t xml:space="preserve"> economic crisis</w:t>
      </w:r>
      <w:r>
        <w:t xml:space="preserve"> in 2008 affected severely Spain. The first signs of econo</w:t>
      </w:r>
      <w:r w:rsidR="009531AE">
        <w:t>mic downturn are obvious in 2007</w:t>
      </w:r>
      <w:r>
        <w:t xml:space="preserve">; </w:t>
      </w:r>
      <w:r w:rsidR="009531AE">
        <w:t>despite the 3.5</w:t>
      </w:r>
      <w:r>
        <w:t>% increase of GDP compared to tha</w:t>
      </w:r>
      <w:r w:rsidR="009531AE">
        <w:t>t in 2006</w:t>
      </w:r>
      <w:r w:rsidR="00C67C28">
        <w:t>,</w:t>
      </w:r>
      <w:r w:rsidR="000E0012">
        <w:t xml:space="preserve"> the growth rate started</w:t>
      </w:r>
      <w:r>
        <w:t xml:space="preserve"> converging with</w:t>
      </w:r>
      <w:r w:rsidR="009E73BE">
        <w:t xml:space="preserve"> </w:t>
      </w:r>
      <w:r>
        <w:t>the European Union average denoting the sudden slowdown (Figure 1).</w:t>
      </w:r>
      <w:r w:rsidRPr="00D00049">
        <w:t xml:space="preserve"> </w:t>
      </w:r>
      <w:r>
        <w:t xml:space="preserve">At the same time, the declining trend in unemployment rates from 2005 to 2007 came to an </w:t>
      </w:r>
      <w:r w:rsidR="009E73BE">
        <w:t>end;</w:t>
      </w:r>
      <w:r w:rsidR="009738A3">
        <w:t xml:space="preserve"> </w:t>
      </w:r>
      <w:r>
        <w:t>unemployment</w:t>
      </w:r>
      <w:r w:rsidR="00E10951">
        <w:t xml:space="preserve"> </w:t>
      </w:r>
      <w:r w:rsidR="00060D41">
        <w:t>ro</w:t>
      </w:r>
      <w:r w:rsidR="00E10951">
        <w:t>se</w:t>
      </w:r>
      <w:r w:rsidR="00060D41">
        <w:t xml:space="preserve"> rapidly</w:t>
      </w:r>
      <w:r w:rsidR="00E10951">
        <w:t xml:space="preserve"> </w:t>
      </w:r>
      <w:r w:rsidR="008879B6">
        <w:t xml:space="preserve">by </w:t>
      </w:r>
      <w:r w:rsidR="00E10951">
        <w:t>37.18</w:t>
      </w:r>
      <w:r>
        <w:t xml:space="preserve">% in 2008 and </w:t>
      </w:r>
      <w:r w:rsidR="004A0754">
        <w:t>grew</w:t>
      </w:r>
      <w:r>
        <w:t xml:space="preserve"> even more </w:t>
      </w:r>
      <w:r w:rsidR="004A0754">
        <w:t xml:space="preserve">in </w:t>
      </w:r>
      <w:r>
        <w:t xml:space="preserve">the following years </w:t>
      </w:r>
      <w:r w:rsidRPr="008A1645">
        <w:t>(</w:t>
      </w:r>
      <w:r w:rsidR="00E10951">
        <w:t>Figure 2</w:t>
      </w:r>
      <w:r w:rsidR="007C2FD1">
        <w:t>, Table 1</w:t>
      </w:r>
      <w:r w:rsidRPr="008A1645">
        <w:t>).</w:t>
      </w:r>
      <w:r w:rsidR="00526D1B">
        <w:t xml:space="preserve"> </w:t>
      </w:r>
      <w:r w:rsidR="008879B6">
        <w:t>T</w:t>
      </w:r>
      <w:r w:rsidR="00526D1B">
        <w:t>he distribution of unemployment varied by gender, age, activity sector and autonomous community</w:t>
      </w:r>
      <w:r w:rsidR="008879B6">
        <w:t xml:space="preserve"> in 2008 (INE 2009)</w:t>
      </w:r>
      <w:r w:rsidR="00526D1B">
        <w:t>.</w:t>
      </w:r>
      <w:r w:rsidR="00D776C1">
        <w:t xml:space="preserve"> Catalonia -an autonomous community of Spain - experienced </w:t>
      </w:r>
      <w:r w:rsidR="002B1F31">
        <w:t xml:space="preserve">also </w:t>
      </w:r>
      <w:r w:rsidR="00D776C1">
        <w:t>the consequences of the economic crisis. In 2008, Catalonia had the highest regional GDP in Spain ($314.4 billion) but its annual growth rate</w:t>
      </w:r>
      <w:r w:rsidR="002B1F31">
        <w:t xml:space="preserve"> of GDP</w:t>
      </w:r>
      <w:r w:rsidR="00D776C1">
        <w:t xml:space="preserve"> abruptly declined </w:t>
      </w:r>
      <w:proofErr w:type="gramStart"/>
      <w:r w:rsidR="00D776C1">
        <w:t>by  -</w:t>
      </w:r>
      <w:proofErr w:type="gramEnd"/>
      <w:r w:rsidR="00D776C1">
        <w:t>4.</w:t>
      </w:r>
      <w:r w:rsidR="009531AE">
        <w:t>2</w:t>
      </w:r>
      <w:r w:rsidR="00D776C1">
        <w:t xml:space="preserve">% in </w:t>
      </w:r>
      <w:r w:rsidR="009531AE">
        <w:t>2009</w:t>
      </w:r>
      <w:r w:rsidR="00F4171D">
        <w:t xml:space="preserve"> (Figure 1</w:t>
      </w:r>
      <w:r w:rsidR="00D776C1">
        <w:t>). The impact of the recession was also detectable in increasing unemployment rates; unemployment in Catalonia grew more than two quarters</w:t>
      </w:r>
      <w:r w:rsidR="00060D41">
        <w:t xml:space="preserve"> from 2007 to 2008 and</w:t>
      </w:r>
      <w:r w:rsidR="00D776C1">
        <w:t xml:space="preserve"> continued its increasing trend </w:t>
      </w:r>
      <w:r w:rsidR="00F21A2E">
        <w:t>in the following years (Figure 2</w:t>
      </w:r>
      <w:r w:rsidR="00D776C1">
        <w:t xml:space="preserve">). </w:t>
      </w:r>
    </w:p>
    <w:p w:rsidR="008E5C8F" w:rsidRDefault="006322F9" w:rsidP="00F4171D">
      <w:pPr>
        <w:spacing w:line="360" w:lineRule="auto"/>
        <w:ind w:left="-851" w:firstLine="720"/>
        <w:jc w:val="both"/>
      </w:pPr>
      <w:r>
        <w:t xml:space="preserve">There is deep concern if a </w:t>
      </w:r>
      <w:r w:rsidR="00193CC7">
        <w:t xml:space="preserve">recession </w:t>
      </w:r>
      <w:r>
        <w:t>of</w:t>
      </w:r>
      <w:r w:rsidR="00193CC7">
        <w:t xml:space="preserve"> this scale, which affects so </w:t>
      </w:r>
      <w:r w:rsidR="003C6B1A">
        <w:t>intensively</w:t>
      </w:r>
      <w:r w:rsidR="00193CC7">
        <w:t xml:space="preserve"> unemployment and economic </w:t>
      </w:r>
      <w:r w:rsidR="005E358C">
        <w:t>growth</w:t>
      </w:r>
      <w:r w:rsidR="00193CC7">
        <w:t xml:space="preserve"> can have</w:t>
      </w:r>
      <w:r>
        <w:t xml:space="preserve"> negative</w:t>
      </w:r>
      <w:r w:rsidR="00193CC7">
        <w:t xml:space="preserve"> consequences on health care utilization and</w:t>
      </w:r>
      <w:r w:rsidR="00C67C28">
        <w:t>,</w:t>
      </w:r>
      <w:r w:rsidR="00193CC7">
        <w:t xml:space="preserve"> subsequently</w:t>
      </w:r>
      <w:r w:rsidR="00C67C28">
        <w:t>,</w:t>
      </w:r>
      <w:r w:rsidR="00193CC7">
        <w:t xml:space="preserve"> on health.</w:t>
      </w:r>
    </w:p>
    <w:p w:rsidR="00F40675" w:rsidRDefault="00F40675" w:rsidP="00D00887">
      <w:pPr>
        <w:ind w:left="-851" w:firstLine="720"/>
        <w:jc w:val="both"/>
        <w:rPr>
          <w:b/>
        </w:rPr>
      </w:pPr>
    </w:p>
    <w:p w:rsidR="009C6646" w:rsidRPr="009C6646" w:rsidRDefault="009C6646" w:rsidP="006669C8">
      <w:pPr>
        <w:ind w:left="-851"/>
        <w:jc w:val="both"/>
        <w:rPr>
          <w:b/>
          <w:sz w:val="22"/>
          <w:szCs w:val="22"/>
          <w:u w:val="single"/>
        </w:rPr>
      </w:pPr>
      <w:r>
        <w:rPr>
          <w:b/>
          <w:sz w:val="22"/>
          <w:szCs w:val="22"/>
          <w:u w:val="single"/>
        </w:rPr>
        <w:t>4</w:t>
      </w:r>
      <w:r w:rsidRPr="009C6646">
        <w:rPr>
          <w:b/>
          <w:sz w:val="22"/>
          <w:szCs w:val="22"/>
          <w:u w:val="single"/>
        </w:rPr>
        <w:t>.</w:t>
      </w:r>
      <w:r>
        <w:rPr>
          <w:b/>
          <w:sz w:val="22"/>
          <w:szCs w:val="22"/>
          <w:u w:val="single"/>
        </w:rPr>
        <w:t xml:space="preserve"> LITERATURE REVIEW </w:t>
      </w:r>
    </w:p>
    <w:p w:rsidR="009C41E6" w:rsidRDefault="009C41E6" w:rsidP="00D00887">
      <w:pPr>
        <w:pStyle w:val="ListParagraph"/>
        <w:ind w:left="-851" w:firstLine="720"/>
        <w:jc w:val="both"/>
        <w:rPr>
          <w:b/>
          <w:sz w:val="22"/>
          <w:szCs w:val="22"/>
        </w:rPr>
      </w:pPr>
    </w:p>
    <w:p w:rsidR="00B80E0C" w:rsidRDefault="00B80E0C" w:rsidP="00D00887">
      <w:pPr>
        <w:spacing w:line="360" w:lineRule="auto"/>
        <w:ind w:left="-851" w:firstLine="720"/>
        <w:jc w:val="both"/>
      </w:pPr>
      <w:r w:rsidRPr="00CC4E26">
        <w:t>The</w:t>
      </w:r>
      <w:r w:rsidR="00167223">
        <w:t xml:space="preserve"> severity of the</w:t>
      </w:r>
      <w:r w:rsidRPr="00CC4E26">
        <w:t xml:space="preserve"> current economic crisis has raised </w:t>
      </w:r>
      <w:r w:rsidR="006322F9">
        <w:t xml:space="preserve">concerns on the </w:t>
      </w:r>
      <w:r w:rsidR="00167223">
        <w:t>potential effects</w:t>
      </w:r>
      <w:r w:rsidR="006322F9">
        <w:t xml:space="preserve"> </w:t>
      </w:r>
      <w:r w:rsidR="00167223">
        <w:t>on</w:t>
      </w:r>
      <w:r w:rsidRPr="00CC4E26">
        <w:t xml:space="preserve"> health and health care utilization</w:t>
      </w:r>
      <w:r w:rsidR="00167223">
        <w:t>, as well as on</w:t>
      </w:r>
      <w:r w:rsidR="006322F9">
        <w:t xml:space="preserve"> income related inequalities in health </w:t>
      </w:r>
      <w:r w:rsidR="00E33530">
        <w:t>and health care use</w:t>
      </w:r>
      <w:r w:rsidRPr="00CC4E26">
        <w:t>. Howeve</w:t>
      </w:r>
      <w:r w:rsidR="00060D41">
        <w:t xml:space="preserve">r, although several studies aim </w:t>
      </w:r>
      <w:r w:rsidRPr="00CC4E26">
        <w:t>at explaining the first kind of association, little is known for the latter.</w:t>
      </w:r>
    </w:p>
    <w:p w:rsidR="00167223" w:rsidRPr="00CC4E26" w:rsidRDefault="00167223" w:rsidP="00167223">
      <w:pPr>
        <w:spacing w:line="360" w:lineRule="auto"/>
        <w:ind w:left="-851" w:firstLine="720"/>
        <w:jc w:val="both"/>
      </w:pPr>
      <w:r>
        <w:t>Economic recession can be associated with health and health care use in two different levels, namely micro and macro.  At an aggregate level</w:t>
      </w:r>
      <w:r w:rsidR="00044637">
        <w:t xml:space="preserve"> health and health care use </w:t>
      </w:r>
      <w:r w:rsidR="00911422">
        <w:t>are</w:t>
      </w:r>
      <w:r w:rsidR="00044637">
        <w:t xml:space="preserve"> affected by</w:t>
      </w:r>
      <w:r>
        <w:t xml:space="preserve"> changes in </w:t>
      </w:r>
      <w:r w:rsidR="00587C2A">
        <w:t xml:space="preserve">the </w:t>
      </w:r>
      <w:r>
        <w:t xml:space="preserve">public infrastructure or in </w:t>
      </w:r>
      <w:r w:rsidR="00587C2A">
        <w:t xml:space="preserve">the </w:t>
      </w:r>
      <w:r>
        <w:t>social security system</w:t>
      </w:r>
      <w:r w:rsidR="001E2567">
        <w:t>,</w:t>
      </w:r>
      <w:r>
        <w:t xml:space="preserve"> while at </w:t>
      </w:r>
      <w:r w:rsidR="006322F9">
        <w:t>a</w:t>
      </w:r>
      <w:r>
        <w:t xml:space="preserve"> micro level</w:t>
      </w:r>
      <w:r w:rsidR="00044637">
        <w:t xml:space="preserve"> </w:t>
      </w:r>
      <w:r>
        <w:t xml:space="preserve">factors such as lifestyle </w:t>
      </w:r>
      <w:proofErr w:type="spellStart"/>
      <w:r>
        <w:t>behavio</w:t>
      </w:r>
      <w:r w:rsidR="002E6055">
        <w:t>ur</w:t>
      </w:r>
      <w:proofErr w:type="spellEnd"/>
      <w:r>
        <w:t>,</w:t>
      </w:r>
      <w:r w:rsidR="00044637">
        <w:t xml:space="preserve"> </w:t>
      </w:r>
      <w:r>
        <w:t xml:space="preserve">changes in the socioeconomic position and exposure to health risks </w:t>
      </w:r>
      <w:r w:rsidR="006322F9">
        <w:t xml:space="preserve">exist </w:t>
      </w:r>
      <w:r>
        <w:t>(</w:t>
      </w:r>
      <w:proofErr w:type="spellStart"/>
      <w:r w:rsidRPr="00245C80">
        <w:t>Asgeirsdottir</w:t>
      </w:r>
      <w:proofErr w:type="spellEnd"/>
      <w:r>
        <w:t xml:space="preserve"> </w:t>
      </w:r>
      <w:r w:rsidR="00AC4F30">
        <w:t>et al.,</w:t>
      </w:r>
      <w:r>
        <w:t xml:space="preserve"> 2012). Controversial opinions exist relevant to the sign of this association; o</w:t>
      </w:r>
      <w:r w:rsidRPr="001A0E9F">
        <w:t>n the one hand, several studies suggest that there is a strong positive association among health problems</w:t>
      </w:r>
      <w:r>
        <w:t xml:space="preserve"> of individuals</w:t>
      </w:r>
      <w:r w:rsidRPr="001A0E9F">
        <w:t xml:space="preserve">, unemployment </w:t>
      </w:r>
      <w:r>
        <w:t>and low levels of income (</w:t>
      </w:r>
      <w:r w:rsidR="00091643">
        <w:t>Friedman and Thomas</w:t>
      </w:r>
      <w:r w:rsidR="00AC4F30">
        <w:t>,</w:t>
      </w:r>
      <w:r>
        <w:t xml:space="preserve"> 2009; Gallo </w:t>
      </w:r>
      <w:r w:rsidR="00AC4F30">
        <w:t>et al.,</w:t>
      </w:r>
      <w:r>
        <w:t xml:space="preserve"> 2004; </w:t>
      </w:r>
      <w:proofErr w:type="spellStart"/>
      <w:r w:rsidR="00D10150">
        <w:lastRenderedPageBreak/>
        <w:t>Katikireddi</w:t>
      </w:r>
      <w:proofErr w:type="spellEnd"/>
      <w:r w:rsidR="00D10150">
        <w:t xml:space="preserve">, </w:t>
      </w:r>
      <w:proofErr w:type="spellStart"/>
      <w:r w:rsidR="00D10150">
        <w:t>Niedzwiedz</w:t>
      </w:r>
      <w:proofErr w:type="spellEnd"/>
      <w:r w:rsidR="00D10150">
        <w:t xml:space="preserve"> and </w:t>
      </w:r>
      <w:proofErr w:type="spellStart"/>
      <w:r w:rsidR="00D10150">
        <w:t>Popham</w:t>
      </w:r>
      <w:proofErr w:type="spellEnd"/>
      <w:r w:rsidR="00AC4F30">
        <w:t>,</w:t>
      </w:r>
      <w:r>
        <w:t xml:space="preserve"> 2013; </w:t>
      </w:r>
      <w:r w:rsidR="001B328C">
        <w:t xml:space="preserve">Murphy and </w:t>
      </w:r>
      <w:proofErr w:type="spellStart"/>
      <w:r w:rsidR="001B328C">
        <w:t>Athanasou</w:t>
      </w:r>
      <w:proofErr w:type="spellEnd"/>
      <w:r w:rsidR="00AC4F30">
        <w:t>,</w:t>
      </w:r>
      <w:r>
        <w:t xml:space="preserve"> 1999; </w:t>
      </w:r>
      <w:proofErr w:type="spellStart"/>
      <w:r w:rsidR="001D6922">
        <w:t>Stuckler</w:t>
      </w:r>
      <w:proofErr w:type="spellEnd"/>
      <w:r w:rsidR="001D6922">
        <w:t xml:space="preserve">, </w:t>
      </w:r>
      <w:proofErr w:type="spellStart"/>
      <w:r w:rsidR="001D6922">
        <w:t>Meissner</w:t>
      </w:r>
      <w:proofErr w:type="spellEnd"/>
      <w:r w:rsidR="001D6922">
        <w:t xml:space="preserve"> and King, 2008</w:t>
      </w:r>
      <w:r>
        <w:t xml:space="preserve">; </w:t>
      </w:r>
      <w:proofErr w:type="spellStart"/>
      <w:r>
        <w:t>Zavras</w:t>
      </w:r>
      <w:proofErr w:type="spellEnd"/>
      <w:r>
        <w:t xml:space="preserve"> </w:t>
      </w:r>
      <w:r w:rsidR="00AC4F30">
        <w:t>et al.,</w:t>
      </w:r>
      <w:r>
        <w:t xml:space="preserve"> 2012) and</w:t>
      </w:r>
      <w:r w:rsidR="006322F9">
        <w:t>,</w:t>
      </w:r>
      <w:r>
        <w:t xml:space="preserve"> on the other hand</w:t>
      </w:r>
      <w:r w:rsidR="00F75F73">
        <w:t>,</w:t>
      </w:r>
      <w:r>
        <w:t xml:space="preserve"> </w:t>
      </w:r>
      <w:r w:rsidR="006322F9">
        <w:t>other</w:t>
      </w:r>
      <w:r>
        <w:t xml:space="preserve"> studies </w:t>
      </w:r>
      <w:r w:rsidRPr="001A0E9F">
        <w:t>support</w:t>
      </w:r>
      <w:r>
        <w:t xml:space="preserve"> that economic downturn can have a positive effect on health (Hopkins</w:t>
      </w:r>
      <w:r w:rsidR="001B328C">
        <w:t>,</w:t>
      </w:r>
      <w:r>
        <w:t xml:space="preserve"> 2006; </w:t>
      </w:r>
      <w:proofErr w:type="spellStart"/>
      <w:r w:rsidRPr="00024490">
        <w:t>Munné</w:t>
      </w:r>
      <w:proofErr w:type="spellEnd"/>
      <w:r w:rsidR="001B328C">
        <w:t>,</w:t>
      </w:r>
      <w:r w:rsidRPr="00024490">
        <w:t xml:space="preserve"> 2005</w:t>
      </w:r>
      <w:r w:rsidRPr="00176E2D">
        <w:t xml:space="preserve">; </w:t>
      </w:r>
      <w:proofErr w:type="spellStart"/>
      <w:r>
        <w:t>Ruhm</w:t>
      </w:r>
      <w:proofErr w:type="spellEnd"/>
      <w:r w:rsidR="001B328C">
        <w:t>,</w:t>
      </w:r>
      <w:r>
        <w:t xml:space="preserve"> 2000; </w:t>
      </w:r>
      <w:proofErr w:type="spellStart"/>
      <w:r w:rsidRPr="00FC7DB1">
        <w:t>Tangcharoensathien</w:t>
      </w:r>
      <w:proofErr w:type="spellEnd"/>
      <w:r>
        <w:t xml:space="preserve"> </w:t>
      </w:r>
      <w:r w:rsidR="00AC4F30">
        <w:t>et al.,</w:t>
      </w:r>
      <w:r w:rsidR="001B328C">
        <w:t xml:space="preserve"> 2000;</w:t>
      </w:r>
      <w:r>
        <w:t xml:space="preserve"> </w:t>
      </w:r>
      <w:proofErr w:type="spellStart"/>
      <w:r w:rsidR="00B0633A">
        <w:t>Suhrcke</w:t>
      </w:r>
      <w:proofErr w:type="spellEnd"/>
      <w:r w:rsidR="00B0633A">
        <w:t xml:space="preserve"> and </w:t>
      </w:r>
      <w:proofErr w:type="spellStart"/>
      <w:r w:rsidR="00B0633A">
        <w:t>Stuckler</w:t>
      </w:r>
      <w:proofErr w:type="spellEnd"/>
      <w:r w:rsidR="00B0633A">
        <w:t>, 2012</w:t>
      </w:r>
      <w:r>
        <w:t>).</w:t>
      </w:r>
    </w:p>
    <w:p w:rsidR="009E75A5" w:rsidRDefault="00167223" w:rsidP="009E75A5">
      <w:pPr>
        <w:spacing w:line="360" w:lineRule="auto"/>
        <w:ind w:left="-851" w:firstLine="720"/>
        <w:jc w:val="both"/>
      </w:pPr>
      <w:r w:rsidRPr="00CC4E26">
        <w:t>Rising unemployment rate</w:t>
      </w:r>
      <w:r w:rsidR="00774C31">
        <w:t>s</w:t>
      </w:r>
      <w:r w:rsidRPr="00CC4E26">
        <w:t xml:space="preserve">, lower income and, in </w:t>
      </w:r>
      <w:r>
        <w:t xml:space="preserve">some </w:t>
      </w:r>
      <w:r w:rsidRPr="00CC4E26">
        <w:t xml:space="preserve">cases, difficulty in achieving </w:t>
      </w:r>
      <w:r>
        <w:t>an</w:t>
      </w:r>
      <w:r w:rsidRPr="00CC4E26">
        <w:t xml:space="preserve"> adequate level of living conditions are considered to be some of the major consequences of economic crisis. A significant number of </w:t>
      </w:r>
      <w:r w:rsidR="00044637">
        <w:t>studies</w:t>
      </w:r>
      <w:r w:rsidRPr="00CC4E26">
        <w:t xml:space="preserve"> have shown the detrimental influence of belonging in a low socioeconomic position</w:t>
      </w:r>
      <w:r>
        <w:t>-</w:t>
      </w:r>
      <w:r w:rsidRPr="00465B32">
        <w:t xml:space="preserve"> </w:t>
      </w:r>
      <w:r>
        <w:t xml:space="preserve">expressed by low levels of education, low earnings and unemployment or low skilled working positions- on individual’s health state. </w:t>
      </w:r>
      <w:r w:rsidR="00774C31">
        <w:t>Lower socioeconomic position is associated with worse mental and psychological health (WHO 2011;</w:t>
      </w:r>
      <w:r w:rsidR="00774C31" w:rsidRPr="006917CA">
        <w:t xml:space="preserve"> </w:t>
      </w:r>
      <w:r w:rsidR="00A169D0">
        <w:t xml:space="preserve">Lynch, Kaplan and </w:t>
      </w:r>
      <w:proofErr w:type="spellStart"/>
      <w:r w:rsidR="00A169D0">
        <w:t>Shema</w:t>
      </w:r>
      <w:proofErr w:type="spellEnd"/>
      <w:r w:rsidR="00A169D0">
        <w:t xml:space="preserve">, </w:t>
      </w:r>
      <w:r w:rsidR="00774C31">
        <w:t xml:space="preserve">2002; </w:t>
      </w:r>
      <w:r w:rsidR="00091643">
        <w:t>Friedman and Thomas,</w:t>
      </w:r>
      <w:r w:rsidR="00774C31" w:rsidRPr="006917CA">
        <w:t xml:space="preserve"> </w:t>
      </w:r>
      <w:r w:rsidR="00774C31">
        <w:t xml:space="preserve">2009; </w:t>
      </w:r>
      <w:proofErr w:type="spellStart"/>
      <w:r w:rsidR="00774C31">
        <w:t>Solantaus</w:t>
      </w:r>
      <w:proofErr w:type="spellEnd"/>
      <w:r w:rsidR="00774C31">
        <w:t xml:space="preserve"> 2004; </w:t>
      </w:r>
      <w:proofErr w:type="spellStart"/>
      <w:r w:rsidR="00774C31">
        <w:t>Gili</w:t>
      </w:r>
      <w:proofErr w:type="spellEnd"/>
      <w:r w:rsidR="00774C31">
        <w:t xml:space="preserve"> </w:t>
      </w:r>
      <w:r w:rsidR="007D3E5B">
        <w:t xml:space="preserve">et al., </w:t>
      </w:r>
      <w:r w:rsidR="009A25A9">
        <w:t>2012</w:t>
      </w:r>
      <w:r w:rsidR="00D10150">
        <w:t>;</w:t>
      </w:r>
      <w:r w:rsidR="00774C31">
        <w:t xml:space="preserve"> </w:t>
      </w:r>
      <w:proofErr w:type="spellStart"/>
      <w:r w:rsidR="00D10150">
        <w:t>Katikireddi</w:t>
      </w:r>
      <w:proofErr w:type="spellEnd"/>
      <w:r w:rsidR="00D10150">
        <w:t xml:space="preserve">, </w:t>
      </w:r>
      <w:proofErr w:type="spellStart"/>
      <w:r w:rsidR="00D10150">
        <w:t>Niedzwiedz</w:t>
      </w:r>
      <w:proofErr w:type="spellEnd"/>
      <w:r w:rsidR="00D10150">
        <w:t xml:space="preserve"> and </w:t>
      </w:r>
      <w:proofErr w:type="spellStart"/>
      <w:r w:rsidR="00D10150">
        <w:t>Popham</w:t>
      </w:r>
      <w:proofErr w:type="spellEnd"/>
      <w:r w:rsidR="00D10150">
        <w:t>, 2013</w:t>
      </w:r>
      <w:r w:rsidR="00774C31">
        <w:t>;</w:t>
      </w:r>
      <w:r w:rsidR="00D10150">
        <w:t xml:space="preserve"> </w:t>
      </w:r>
      <w:proofErr w:type="spellStart"/>
      <w:r w:rsidR="00D10150">
        <w:t>Tangcharoensathien</w:t>
      </w:r>
      <w:proofErr w:type="spellEnd"/>
      <w:r w:rsidR="00D10150">
        <w:t xml:space="preserve"> </w:t>
      </w:r>
      <w:r w:rsidR="00D10150" w:rsidRPr="006917CA">
        <w:t>et</w:t>
      </w:r>
      <w:r w:rsidR="00AC4F30">
        <w:t xml:space="preserve"> al.,</w:t>
      </w:r>
      <w:r w:rsidR="00774C31" w:rsidRPr="006917CA">
        <w:t xml:space="preserve"> 2000)</w:t>
      </w:r>
      <w:r w:rsidR="00774C31">
        <w:t xml:space="preserve">, lower levels of physical health </w:t>
      </w:r>
      <w:r w:rsidR="00774C31" w:rsidRPr="00245C80">
        <w:t>(</w:t>
      </w:r>
      <w:proofErr w:type="spellStart"/>
      <w:r w:rsidR="00176E09">
        <w:t>Wagstaff</w:t>
      </w:r>
      <w:proofErr w:type="spellEnd"/>
      <w:r w:rsidR="00176E09">
        <w:t xml:space="preserve">, </w:t>
      </w:r>
      <w:proofErr w:type="spellStart"/>
      <w:r w:rsidR="00176E09">
        <w:t>Paci</w:t>
      </w:r>
      <w:proofErr w:type="spellEnd"/>
      <w:r w:rsidR="00176E09">
        <w:t xml:space="preserve"> and Joshi, </w:t>
      </w:r>
      <w:r w:rsidR="00774C31" w:rsidRPr="00245C80">
        <w:t>2001)</w:t>
      </w:r>
      <w:r w:rsidR="00774C31">
        <w:t xml:space="preserve"> and higher likelihood of mortality (</w:t>
      </w:r>
      <w:r w:rsidR="00774C31" w:rsidRPr="000536CE">
        <w:t xml:space="preserve">Gardner </w:t>
      </w:r>
      <w:r w:rsidR="00A34E32">
        <w:t>and Oswald</w:t>
      </w:r>
      <w:r w:rsidR="00AC4F30">
        <w:t>,</w:t>
      </w:r>
      <w:r w:rsidR="00774C31" w:rsidRPr="000536CE">
        <w:t xml:space="preserve"> </w:t>
      </w:r>
      <w:r w:rsidR="00774C31" w:rsidRPr="007D311F">
        <w:t>2004).</w:t>
      </w:r>
      <w:r w:rsidR="00774C31">
        <w:t xml:space="preserve"> </w:t>
      </w:r>
      <w:r w:rsidR="00F75F73">
        <w:t>Poor p</w:t>
      </w:r>
      <w:r w:rsidRPr="001A0E9F">
        <w:t xml:space="preserve">eople are the </w:t>
      </w:r>
      <w:r w:rsidR="00044637">
        <w:t>most vulnerable to the severe consequences of recession</w:t>
      </w:r>
      <w:r w:rsidRPr="001A0E9F">
        <w:t xml:space="preserve"> </w:t>
      </w:r>
      <w:r w:rsidRPr="00B8382E">
        <w:t>(Yvonne</w:t>
      </w:r>
      <w:r w:rsidR="00F75F73">
        <w:t xml:space="preserve"> </w:t>
      </w:r>
      <w:proofErr w:type="spellStart"/>
      <w:r w:rsidR="00F75F73">
        <w:t>Ebner</w:t>
      </w:r>
      <w:proofErr w:type="spellEnd"/>
      <w:r w:rsidR="00F75F73">
        <w:t xml:space="preserve"> </w:t>
      </w:r>
      <w:r w:rsidRPr="00B8382E">
        <w:t>2010</w:t>
      </w:r>
      <w:r>
        <w:t xml:space="preserve">; </w:t>
      </w:r>
      <w:proofErr w:type="spellStart"/>
      <w:r>
        <w:t>Economou</w:t>
      </w:r>
      <w:proofErr w:type="spellEnd"/>
      <w:r>
        <w:t xml:space="preserve"> </w:t>
      </w:r>
      <w:r w:rsidR="00AC4F30">
        <w:t>et al.,</w:t>
      </w:r>
      <w:r>
        <w:t xml:space="preserve"> 2008</w:t>
      </w:r>
      <w:r w:rsidRPr="001A0E9F">
        <w:t>)</w:t>
      </w:r>
      <w:r w:rsidR="009E75A5">
        <w:t xml:space="preserve">. </w:t>
      </w:r>
      <w:r w:rsidR="00310AED">
        <w:t>Specifically, u</w:t>
      </w:r>
      <w:r w:rsidR="009E75A5">
        <w:t>nemployed</w:t>
      </w:r>
      <w:r>
        <w:t xml:space="preserve"> individuals indicate increased probability of reporting poor health during recession</w:t>
      </w:r>
      <w:r w:rsidR="006F6307">
        <w:t xml:space="preserve"> (</w:t>
      </w:r>
      <w:r w:rsidR="006F6307" w:rsidRPr="006917CA">
        <w:t>Kondo</w:t>
      </w:r>
      <w:r w:rsidR="00372FF0">
        <w:t xml:space="preserve"> et al.,</w:t>
      </w:r>
      <w:r w:rsidR="006F6307" w:rsidRPr="006917CA">
        <w:t xml:space="preserve"> 2008</w:t>
      </w:r>
      <w:r w:rsidR="00DD643B">
        <w:t>;</w:t>
      </w:r>
      <w:r w:rsidR="006F6307">
        <w:t xml:space="preserve"> </w:t>
      </w:r>
      <w:proofErr w:type="spellStart"/>
      <w:r w:rsidR="006F6307">
        <w:t>Zavras</w:t>
      </w:r>
      <w:proofErr w:type="spellEnd"/>
      <w:r w:rsidR="00602C0C">
        <w:t xml:space="preserve"> et al.,</w:t>
      </w:r>
      <w:r w:rsidR="006F6307">
        <w:t xml:space="preserve"> 2012; </w:t>
      </w:r>
      <w:proofErr w:type="spellStart"/>
      <w:r w:rsidR="006F6307" w:rsidRPr="006917CA">
        <w:t>Kentikelenis</w:t>
      </w:r>
      <w:proofErr w:type="spellEnd"/>
      <w:r w:rsidR="00D10150">
        <w:t xml:space="preserve"> et al.,</w:t>
      </w:r>
      <w:r w:rsidR="006F6307" w:rsidRPr="006917CA">
        <w:t xml:space="preserve"> 2011</w:t>
      </w:r>
      <w:r w:rsidR="006F6307">
        <w:t>)</w:t>
      </w:r>
      <w:r>
        <w:t>.</w:t>
      </w:r>
      <w:r w:rsidR="00310AED">
        <w:t xml:space="preserve"> </w:t>
      </w:r>
      <w:proofErr w:type="spellStart"/>
      <w:r w:rsidR="00310AED">
        <w:t>Stuckler</w:t>
      </w:r>
      <w:proofErr w:type="spellEnd"/>
      <w:r w:rsidR="00310AED">
        <w:t xml:space="preserve"> </w:t>
      </w:r>
      <w:r w:rsidR="00B0633A">
        <w:t>et al.</w:t>
      </w:r>
      <w:r w:rsidR="00310AED">
        <w:t xml:space="preserve"> (2009) suggest that the youth is more sensitive to the detrimental effects of </w:t>
      </w:r>
      <w:r w:rsidR="0069526E">
        <w:t>unemployment than those older than 60 years old.</w:t>
      </w:r>
    </w:p>
    <w:p w:rsidR="002667F9" w:rsidRDefault="001D1AA4" w:rsidP="009E75A5">
      <w:pPr>
        <w:spacing w:line="360" w:lineRule="auto"/>
        <w:ind w:left="-851" w:firstLine="720"/>
        <w:jc w:val="both"/>
      </w:pPr>
      <w:r>
        <w:t>In addition</w:t>
      </w:r>
      <w:r w:rsidR="002E6055">
        <w:t>, a</w:t>
      </w:r>
      <w:r w:rsidR="00167223">
        <w:t xml:space="preserve"> positive association between economic downturn and the probability of suffering from mental health disorders is indicated (WHO 2011; </w:t>
      </w:r>
      <w:proofErr w:type="spellStart"/>
      <w:r w:rsidR="00167223">
        <w:t>Madianos</w:t>
      </w:r>
      <w:proofErr w:type="spellEnd"/>
      <w:r w:rsidR="00167223">
        <w:t xml:space="preserve"> </w:t>
      </w:r>
      <w:r w:rsidR="00A169D0">
        <w:t xml:space="preserve">et al. </w:t>
      </w:r>
      <w:r w:rsidR="00167223">
        <w:t>2011;</w:t>
      </w:r>
      <w:r w:rsidR="00167223" w:rsidRPr="007D311F">
        <w:t xml:space="preserve"> </w:t>
      </w:r>
      <w:r w:rsidR="00091643">
        <w:t>Friedman and Thomas,</w:t>
      </w:r>
      <w:r w:rsidR="00167223" w:rsidRPr="007D311F">
        <w:t xml:space="preserve"> 2</w:t>
      </w:r>
      <w:r w:rsidR="00167223">
        <w:t xml:space="preserve">009; </w:t>
      </w:r>
      <w:proofErr w:type="spellStart"/>
      <w:r w:rsidR="00167223">
        <w:t>Solantaus</w:t>
      </w:r>
      <w:proofErr w:type="spellEnd"/>
      <w:r w:rsidR="00167223">
        <w:t xml:space="preserve"> 2004; </w:t>
      </w:r>
      <w:proofErr w:type="spellStart"/>
      <w:r w:rsidR="00167223">
        <w:t>Gili</w:t>
      </w:r>
      <w:proofErr w:type="spellEnd"/>
      <w:r w:rsidR="007D3E5B">
        <w:t xml:space="preserve"> et al.,</w:t>
      </w:r>
      <w:r w:rsidR="00167223">
        <w:t xml:space="preserve"> 2012</w:t>
      </w:r>
      <w:r w:rsidR="009E75A5">
        <w:t>,</w:t>
      </w:r>
      <w:r w:rsidR="009E75A5" w:rsidRPr="009E75A5">
        <w:t xml:space="preserve"> </w:t>
      </w:r>
      <w:proofErr w:type="spellStart"/>
      <w:r w:rsidR="00D10150">
        <w:t>Katikireddi</w:t>
      </w:r>
      <w:proofErr w:type="spellEnd"/>
      <w:r w:rsidR="00D10150">
        <w:t xml:space="preserve">, </w:t>
      </w:r>
      <w:proofErr w:type="spellStart"/>
      <w:r w:rsidR="00D10150">
        <w:t>Niedzwiedz</w:t>
      </w:r>
      <w:proofErr w:type="spellEnd"/>
      <w:r w:rsidR="00D10150">
        <w:t xml:space="preserve"> and </w:t>
      </w:r>
      <w:proofErr w:type="spellStart"/>
      <w:r w:rsidR="00D10150">
        <w:t>Popham</w:t>
      </w:r>
      <w:proofErr w:type="spellEnd"/>
      <w:r w:rsidR="00AC4F30">
        <w:t>,</w:t>
      </w:r>
      <w:r w:rsidR="009E75A5">
        <w:t xml:space="preserve"> 2013</w:t>
      </w:r>
      <w:r w:rsidR="00167223">
        <w:t>). Specifically,</w:t>
      </w:r>
      <w:r w:rsidR="00F75F73">
        <w:t xml:space="preserve"> according to</w:t>
      </w:r>
      <w:r w:rsidR="00167223">
        <w:t xml:space="preserve"> </w:t>
      </w:r>
      <w:r w:rsidR="00091643">
        <w:t>Friedman and Thomas (</w:t>
      </w:r>
      <w:r w:rsidR="00167223">
        <w:t>2009) the impact of the 1997 Indonesian recession on the psychological state of individuals</w:t>
      </w:r>
      <w:r w:rsidR="00F75F73">
        <w:t xml:space="preserve"> not only</w:t>
      </w:r>
      <w:r w:rsidR="00167223">
        <w:t xml:space="preserve"> was significant</w:t>
      </w:r>
      <w:r w:rsidR="00F75F73">
        <w:t xml:space="preserve"> </w:t>
      </w:r>
      <w:r w:rsidR="00167223">
        <w:t>for all ages and for both genders</w:t>
      </w:r>
      <w:r w:rsidR="009E75A5">
        <w:t>,</w:t>
      </w:r>
      <w:r w:rsidR="00167223">
        <w:t xml:space="preserve"> but also </w:t>
      </w:r>
      <w:r w:rsidR="00297606">
        <w:t>low educated</w:t>
      </w:r>
      <w:r w:rsidR="00DA3C13">
        <w:t xml:space="preserve"> people</w:t>
      </w:r>
      <w:r w:rsidR="00297606">
        <w:t xml:space="preserve"> </w:t>
      </w:r>
      <w:r w:rsidR="00167223">
        <w:t xml:space="preserve">denoted the most substantial increase in distress indicators. In Thailand, increased unemployment and financial distress had severe adverse </w:t>
      </w:r>
      <w:r w:rsidR="00E33530">
        <w:t>effects</w:t>
      </w:r>
      <w:r w:rsidR="00167223">
        <w:t xml:space="preserve"> on mental health state and suicidal inclination (</w:t>
      </w:r>
      <w:proofErr w:type="spellStart"/>
      <w:r w:rsidR="00167223" w:rsidRPr="00376450">
        <w:t>Tangcharoensathien</w:t>
      </w:r>
      <w:proofErr w:type="spellEnd"/>
      <w:r w:rsidR="009E75A5">
        <w:t xml:space="preserve"> </w:t>
      </w:r>
      <w:r w:rsidR="00AC4F30">
        <w:t>et al.,</w:t>
      </w:r>
      <w:r w:rsidR="009E75A5">
        <w:t xml:space="preserve"> 2000)</w:t>
      </w:r>
      <w:r w:rsidR="00167223">
        <w:t xml:space="preserve">. Similar results </w:t>
      </w:r>
      <w:r w:rsidR="00DA3C13">
        <w:t>are</w:t>
      </w:r>
      <w:r w:rsidR="00167223">
        <w:t xml:space="preserve"> revealed </w:t>
      </w:r>
      <w:r w:rsidR="00DA3C13">
        <w:t xml:space="preserve">about </w:t>
      </w:r>
      <w:r w:rsidR="00167223">
        <w:t>the effects of the stock market crash on mental health</w:t>
      </w:r>
      <w:r w:rsidR="002667F9">
        <w:t xml:space="preserve"> </w:t>
      </w:r>
      <w:r w:rsidR="00F75F73">
        <w:t xml:space="preserve">in US in 2008 </w:t>
      </w:r>
      <w:r w:rsidR="002667F9">
        <w:t>which</w:t>
      </w:r>
      <w:r w:rsidR="00167223">
        <w:t xml:space="preserve"> </w:t>
      </w:r>
      <w:r w:rsidR="00F75F73">
        <w:t xml:space="preserve">supports that </w:t>
      </w:r>
      <w:r w:rsidR="00167223">
        <w:t>unexpected income losses cause immediate deterioration of mental health (</w:t>
      </w:r>
      <w:proofErr w:type="spellStart"/>
      <w:r w:rsidR="00167223" w:rsidRPr="0081658A">
        <w:t>McInerney</w:t>
      </w:r>
      <w:proofErr w:type="spellEnd"/>
      <w:r w:rsidR="00AC4F30">
        <w:t>,</w:t>
      </w:r>
      <w:r w:rsidR="001B328C">
        <w:t xml:space="preserve"> Mellor and Nicholas,</w:t>
      </w:r>
      <w:r w:rsidR="00167223">
        <w:t xml:space="preserve"> 2013). </w:t>
      </w:r>
    </w:p>
    <w:p w:rsidR="004B7802" w:rsidRDefault="004B7802" w:rsidP="004B7802">
      <w:pPr>
        <w:spacing w:line="360" w:lineRule="auto"/>
        <w:ind w:left="-851" w:firstLine="720"/>
        <w:jc w:val="both"/>
      </w:pPr>
      <w:r>
        <w:lastRenderedPageBreak/>
        <w:t xml:space="preserve">Apart from the aforementioned studies presenting a negative association between economic downturn and health </w:t>
      </w:r>
      <w:r w:rsidRPr="001A0E9F">
        <w:t xml:space="preserve">several </w:t>
      </w:r>
      <w:r>
        <w:t>studies</w:t>
      </w:r>
      <w:r w:rsidRPr="001A0E9F">
        <w:t xml:space="preserve"> support</w:t>
      </w:r>
      <w:r>
        <w:t xml:space="preserve"> the contrary; recession may have a positive or insignificant effect on health.  E</w:t>
      </w:r>
      <w:r w:rsidRPr="001A0E9F">
        <w:t xml:space="preserve">conomic </w:t>
      </w:r>
      <w:r>
        <w:t>recession can affect positively the probability of choosing a healthier lifestyle (Hopkins</w:t>
      </w:r>
      <w:r w:rsidR="001B328C">
        <w:t>,</w:t>
      </w:r>
      <w:r>
        <w:t xml:space="preserve"> 2006; </w:t>
      </w:r>
      <w:proofErr w:type="spellStart"/>
      <w:r w:rsidRPr="00024490">
        <w:t>Munné</w:t>
      </w:r>
      <w:proofErr w:type="spellEnd"/>
      <w:r w:rsidR="001B328C">
        <w:t>,</w:t>
      </w:r>
      <w:r w:rsidRPr="00024490">
        <w:t xml:space="preserve"> 2005</w:t>
      </w:r>
      <w:r w:rsidRPr="00176E2D">
        <w:t xml:space="preserve">; </w:t>
      </w:r>
      <w:proofErr w:type="spellStart"/>
      <w:r>
        <w:t>Ruhm</w:t>
      </w:r>
      <w:proofErr w:type="spellEnd"/>
      <w:r w:rsidR="001B328C">
        <w:t>,</w:t>
      </w:r>
      <w:r>
        <w:t xml:space="preserve"> 2000; </w:t>
      </w:r>
      <w:proofErr w:type="spellStart"/>
      <w:r w:rsidRPr="00FC7DB1">
        <w:t>Tangcharoensathien</w:t>
      </w:r>
      <w:proofErr w:type="spellEnd"/>
      <w:r>
        <w:t xml:space="preserve"> et al., 2000</w:t>
      </w:r>
      <w:r w:rsidRPr="001A0E9F">
        <w:t xml:space="preserve">). Adoption of healthier lifestyle </w:t>
      </w:r>
      <w:proofErr w:type="spellStart"/>
      <w:r w:rsidRPr="001A0E9F">
        <w:t>behaviours</w:t>
      </w:r>
      <w:proofErr w:type="spellEnd"/>
      <w:r w:rsidRPr="001A0E9F">
        <w:t xml:space="preserve"> </w:t>
      </w:r>
      <w:r>
        <w:t>can have a positive effect on health (Hopkins</w:t>
      </w:r>
      <w:r w:rsidR="001B328C">
        <w:t>,</w:t>
      </w:r>
      <w:r>
        <w:t xml:space="preserve"> 2006; </w:t>
      </w:r>
      <w:proofErr w:type="spellStart"/>
      <w:r w:rsidRPr="00024490">
        <w:t>Munné</w:t>
      </w:r>
      <w:proofErr w:type="spellEnd"/>
      <w:r w:rsidR="001B328C">
        <w:t>,</w:t>
      </w:r>
      <w:r w:rsidRPr="00024490">
        <w:t xml:space="preserve"> 2005</w:t>
      </w:r>
      <w:r w:rsidRPr="00176E2D">
        <w:t xml:space="preserve">; </w:t>
      </w:r>
      <w:proofErr w:type="spellStart"/>
      <w:r>
        <w:t>Ruhm</w:t>
      </w:r>
      <w:proofErr w:type="spellEnd"/>
      <w:r w:rsidR="001B328C">
        <w:t>,</w:t>
      </w:r>
      <w:r>
        <w:t xml:space="preserve"> 2000; </w:t>
      </w:r>
      <w:proofErr w:type="spellStart"/>
      <w:r w:rsidRPr="00FC7DB1">
        <w:t>Tangcharoensathien</w:t>
      </w:r>
      <w:proofErr w:type="spellEnd"/>
      <w:r>
        <w:t xml:space="preserve"> et al., 2000</w:t>
      </w:r>
      <w:r w:rsidRPr="001A0E9F">
        <w:t>).</w:t>
      </w:r>
      <w:r>
        <w:t xml:space="preserve"> The </w:t>
      </w:r>
      <w:proofErr w:type="spellStart"/>
      <w:r>
        <w:t>rational</w:t>
      </w:r>
      <w:proofErr w:type="spellEnd"/>
      <w:r>
        <w:t xml:space="preserve"> behind this assumption is strongly related with factors such as less alcohol and tobacco consumption, increased exercising and limited exposure to dangerous working conditions (</w:t>
      </w:r>
      <w:proofErr w:type="spellStart"/>
      <w:r w:rsidR="00B0633A">
        <w:t>Suhrcke</w:t>
      </w:r>
      <w:proofErr w:type="spellEnd"/>
      <w:r w:rsidR="00B0633A">
        <w:t xml:space="preserve"> and </w:t>
      </w:r>
      <w:proofErr w:type="spellStart"/>
      <w:r w:rsidR="00B0633A">
        <w:t>Stuckler</w:t>
      </w:r>
      <w:proofErr w:type="spellEnd"/>
      <w:r w:rsidR="00B0633A">
        <w:t>, 2012</w:t>
      </w:r>
      <w:r>
        <w:t xml:space="preserve">). Furthermore, according to </w:t>
      </w:r>
      <w:proofErr w:type="spellStart"/>
      <w:r>
        <w:t>Stucker</w:t>
      </w:r>
      <w:proofErr w:type="spellEnd"/>
      <w:r>
        <w:t xml:space="preserve"> (2009) rising unemployment during the crisis is associated only with suicidal inclination and has no effect on other causes of death. In an effort to provide a more detailed analysis of the relevant research, a brief overview of a few alternative studies investigating the association between business cycles and health follows. C. </w:t>
      </w:r>
      <w:proofErr w:type="spellStart"/>
      <w:r>
        <w:t>Ruhm</w:t>
      </w:r>
      <w:proofErr w:type="spellEnd"/>
      <w:r>
        <w:t xml:space="preserve"> (2007) investigates the variation in the number of deaths due to coronary heart disease (CHD) in different macroeconomic conditions and concludes that CHD mortality rates grow rapidly when the economy develops</w:t>
      </w:r>
      <w:r w:rsidR="008C1509">
        <w:t>,</w:t>
      </w:r>
      <w:r>
        <w:t xml:space="preserve"> but it is a short lasting effect as rates return near the initial level with</w:t>
      </w:r>
      <w:r w:rsidR="00886259">
        <w:t>in five years. In a similar way</w:t>
      </w:r>
      <w:r w:rsidR="00886259" w:rsidRPr="00A34E32">
        <w:t>,</w:t>
      </w:r>
      <w:r w:rsidR="00A34E32" w:rsidRPr="00A34E32">
        <w:t xml:space="preserve"> </w:t>
      </w:r>
      <w:proofErr w:type="spellStart"/>
      <w:r w:rsidR="00A34E32" w:rsidRPr="00A34E32">
        <w:t>Gerdtham</w:t>
      </w:r>
      <w:proofErr w:type="spellEnd"/>
      <w:r w:rsidR="00A34E32" w:rsidRPr="00A34E32">
        <w:t xml:space="preserve"> and </w:t>
      </w:r>
      <w:proofErr w:type="spellStart"/>
      <w:r w:rsidR="00A34E32" w:rsidRPr="00A34E32">
        <w:t>Johannesson</w:t>
      </w:r>
      <w:proofErr w:type="spellEnd"/>
      <w:r w:rsidR="00A34E32" w:rsidRPr="00A34E32">
        <w:t xml:space="preserve"> </w:t>
      </w:r>
      <w:r w:rsidRPr="00A34E32">
        <w:t xml:space="preserve">(2005) </w:t>
      </w:r>
      <w:r w:rsidR="00A34E32" w:rsidRPr="00A34E32">
        <w:t>show</w:t>
      </w:r>
      <w:r w:rsidRPr="00A34E32">
        <w:t xml:space="preserve"> that</w:t>
      </w:r>
      <w:r>
        <w:t xml:space="preserve"> there is a counter cyclical effect on cardiovascular morta</w:t>
      </w:r>
      <w:r w:rsidR="00886259">
        <w:t>lity for individuals aged 20-49</w:t>
      </w:r>
      <w:r>
        <w:t xml:space="preserve"> whereas the overall effect on mortality from business cycles is </w:t>
      </w:r>
      <w:r w:rsidRPr="00D708EA">
        <w:t>insignificant (</w:t>
      </w:r>
      <w:proofErr w:type="spellStart"/>
      <w:r w:rsidRPr="00D708EA">
        <w:t>Gerdtham</w:t>
      </w:r>
      <w:proofErr w:type="spellEnd"/>
      <w:r>
        <w:t xml:space="preserve"> </w:t>
      </w:r>
      <w:r w:rsidR="00A34E32" w:rsidRPr="00A34E32">
        <w:t xml:space="preserve">and </w:t>
      </w:r>
      <w:proofErr w:type="spellStart"/>
      <w:r w:rsidR="00A34E32" w:rsidRPr="00A34E32">
        <w:t>Johannesson</w:t>
      </w:r>
      <w:proofErr w:type="spellEnd"/>
      <w:r w:rsidR="00A34E32">
        <w:t>,</w:t>
      </w:r>
      <w:r>
        <w:t xml:space="preserve"> 2005). </w:t>
      </w:r>
    </w:p>
    <w:p w:rsidR="00167223" w:rsidRDefault="002667F9" w:rsidP="009E75A5">
      <w:pPr>
        <w:spacing w:line="360" w:lineRule="auto"/>
        <w:ind w:left="-851" w:firstLine="720"/>
        <w:jc w:val="both"/>
      </w:pPr>
      <w:r w:rsidRPr="00A34E32">
        <w:t xml:space="preserve">Finally, </w:t>
      </w:r>
      <w:r w:rsidR="00167223" w:rsidRPr="00A34E32">
        <w:t>relevant</w:t>
      </w:r>
      <w:r w:rsidR="00167223">
        <w:t xml:space="preserve"> to health care utilization, </w:t>
      </w:r>
      <w:r w:rsidR="00176E09">
        <w:t xml:space="preserve">Waters, </w:t>
      </w:r>
      <w:proofErr w:type="spellStart"/>
      <w:r w:rsidR="00176E09">
        <w:t>Sadah</w:t>
      </w:r>
      <w:proofErr w:type="spellEnd"/>
      <w:r w:rsidR="00176E09">
        <w:t xml:space="preserve"> and </w:t>
      </w:r>
      <w:proofErr w:type="spellStart"/>
      <w:r w:rsidR="00176E09">
        <w:t>Pradhan</w:t>
      </w:r>
      <w:proofErr w:type="spellEnd"/>
      <w:r w:rsidR="00176E09">
        <w:t xml:space="preserve"> </w:t>
      </w:r>
      <w:r w:rsidR="00167223">
        <w:t>(2003) s</w:t>
      </w:r>
      <w:r w:rsidR="00DA3C13">
        <w:t>uggest that</w:t>
      </w:r>
      <w:r w:rsidR="00C21A3D">
        <w:t xml:space="preserve"> the Indonesian</w:t>
      </w:r>
      <w:r w:rsidR="00167223">
        <w:t xml:space="preserve"> recession led to decl</w:t>
      </w:r>
      <w:r w:rsidR="00A60C16">
        <w:t xml:space="preserve">ines in health care utilization. A similar pattern is revealed </w:t>
      </w:r>
      <w:r w:rsidR="009648AB">
        <w:t xml:space="preserve">for Korea in 1997; </w:t>
      </w:r>
      <w:r w:rsidR="00A60C16">
        <w:t xml:space="preserve">the health care utilization </w:t>
      </w:r>
      <w:r w:rsidR="009648AB">
        <w:t xml:space="preserve">of households was adversely </w:t>
      </w:r>
      <w:r w:rsidR="008C1509">
        <w:t>affected</w:t>
      </w:r>
      <w:r w:rsidR="009648AB">
        <w:t xml:space="preserve"> by the recession </w:t>
      </w:r>
      <w:r w:rsidR="009648AB" w:rsidRPr="007072FF">
        <w:t>(Yang et al., 2001)</w:t>
      </w:r>
      <w:r w:rsidR="00E118D0" w:rsidRPr="007072FF">
        <w:t>.</w:t>
      </w:r>
      <w:r w:rsidR="00E118D0">
        <w:t xml:space="preserve"> These</w:t>
      </w:r>
      <w:r w:rsidR="00946A08">
        <w:t xml:space="preserve"> findings are</w:t>
      </w:r>
      <w:r w:rsidR="00167223">
        <w:t xml:space="preserve"> opposed to </w:t>
      </w:r>
      <w:r w:rsidR="00946A08">
        <w:t>those</w:t>
      </w:r>
      <w:r w:rsidR="00167223">
        <w:t xml:space="preserve"> for Thailand’s crisis </w:t>
      </w:r>
      <w:r w:rsidR="00946A08">
        <w:t>according to which</w:t>
      </w:r>
      <w:r w:rsidR="00167223">
        <w:t xml:space="preserve"> health care use actually </w:t>
      </w:r>
      <w:r w:rsidR="00C21A3D">
        <w:t>increased during the recession</w:t>
      </w:r>
      <w:r w:rsidR="00E118D0">
        <w:t xml:space="preserve"> (</w:t>
      </w:r>
      <w:proofErr w:type="spellStart"/>
      <w:r w:rsidR="00E118D0" w:rsidRPr="00376450">
        <w:t>Tangcharoensathien</w:t>
      </w:r>
      <w:proofErr w:type="spellEnd"/>
      <w:r w:rsidR="00B0633A">
        <w:t xml:space="preserve"> et al.,</w:t>
      </w:r>
      <w:r w:rsidR="00E118D0">
        <w:t xml:space="preserve"> 2000</w:t>
      </w:r>
      <w:r w:rsidR="00C21A3D">
        <w:t>.</w:t>
      </w:r>
      <w:r w:rsidR="00E118D0">
        <w:t>).</w:t>
      </w:r>
      <w:r w:rsidR="00C21A3D">
        <w:t xml:space="preserve"> Additionally, </w:t>
      </w:r>
      <w:proofErr w:type="spellStart"/>
      <w:r w:rsidR="00C21A3D" w:rsidRPr="00376450">
        <w:t>Tangcharoensathien</w:t>
      </w:r>
      <w:proofErr w:type="spellEnd"/>
      <w:r w:rsidR="00C21A3D">
        <w:t xml:space="preserve"> </w:t>
      </w:r>
      <w:r w:rsidR="00B0633A">
        <w:t>et al. (2000) find</w:t>
      </w:r>
      <w:r w:rsidR="00C21A3D">
        <w:t xml:space="preserve"> an increase in self-care and self-medication of poorer households during the economic downturn</w:t>
      </w:r>
      <w:r w:rsidR="00590259">
        <w:t xml:space="preserve"> in Thailand</w:t>
      </w:r>
      <w:r w:rsidR="00C21A3D">
        <w:t>.</w:t>
      </w:r>
    </w:p>
    <w:p w:rsidR="00EB5A41" w:rsidRDefault="00EB5A41" w:rsidP="008C6055">
      <w:pPr>
        <w:spacing w:line="360" w:lineRule="auto"/>
        <w:ind w:left="-851" w:firstLine="720"/>
        <w:jc w:val="both"/>
      </w:pPr>
      <w:r>
        <w:t xml:space="preserve">The number of studies examining the association of socioeconomic related health inequality with financial downturn </w:t>
      </w:r>
      <w:r w:rsidRPr="00E12019">
        <w:t xml:space="preserve">is </w:t>
      </w:r>
      <w:r>
        <w:t xml:space="preserve">quite limited (Kondo et al., 2008; </w:t>
      </w:r>
      <w:proofErr w:type="spellStart"/>
      <w:r w:rsidRPr="00F25649">
        <w:t>Lahelma</w:t>
      </w:r>
      <w:proofErr w:type="spellEnd"/>
      <w:r w:rsidRPr="00F25649">
        <w:t xml:space="preserve"> </w:t>
      </w:r>
      <w:r w:rsidR="00A169D0">
        <w:t>et</w:t>
      </w:r>
      <w:r w:rsidRPr="00F25649">
        <w:t xml:space="preserve"> al</w:t>
      </w:r>
      <w:r w:rsidR="00A169D0">
        <w:t>.,</w:t>
      </w:r>
      <w:r w:rsidRPr="00F25649">
        <w:t xml:space="preserve"> 2001;</w:t>
      </w:r>
      <w:r w:rsidR="00A169D0">
        <w:t xml:space="preserve"> Lundberg, </w:t>
      </w:r>
      <w:proofErr w:type="spellStart"/>
      <w:r w:rsidR="00A169D0">
        <w:t>Diderichsen</w:t>
      </w:r>
      <w:proofErr w:type="spellEnd"/>
      <w:r w:rsidR="00A169D0">
        <w:t xml:space="preserve"> and </w:t>
      </w:r>
      <w:proofErr w:type="spellStart"/>
      <w:r w:rsidR="00A169D0">
        <w:t>Yngwe</w:t>
      </w:r>
      <w:proofErr w:type="spellEnd"/>
      <w:r w:rsidR="00A169D0">
        <w:t>,</w:t>
      </w:r>
      <w:r w:rsidR="00F25649">
        <w:t xml:space="preserve"> 2001</w:t>
      </w:r>
      <w:r>
        <w:t xml:space="preserve">). </w:t>
      </w:r>
      <w:r w:rsidR="00F25649">
        <w:t>Controversial findings are presented.</w:t>
      </w:r>
      <w:r>
        <w:t xml:space="preserve"> Kondo </w:t>
      </w:r>
      <w:r w:rsidR="00372FF0">
        <w:t>et al. (2008) investigate</w:t>
      </w:r>
      <w:r>
        <w:t xml:space="preserve"> health inequalities in Japan in the 1990s and concludes that there was a narrowing income health gradient over time deriving mainly from the fact that groups with the lowest or highest socioeconomic status were less affected than </w:t>
      </w:r>
      <w:r>
        <w:lastRenderedPageBreak/>
        <w:t xml:space="preserve">those in a middle or high socioeconomic position (Kondo et al., 2008). </w:t>
      </w:r>
      <w:r w:rsidR="008C1509">
        <w:t>As already mentioned</w:t>
      </w:r>
      <w:r w:rsidRPr="00F25649">
        <w:t>,</w:t>
      </w:r>
      <w:r w:rsidR="008C6055">
        <w:t xml:space="preserve"> several studies suggest that poor p</w:t>
      </w:r>
      <w:r w:rsidR="008C6055" w:rsidRPr="001A0E9F">
        <w:t xml:space="preserve">eople are the </w:t>
      </w:r>
      <w:r w:rsidR="008C6055">
        <w:t>most vulnerable to the severe consequences of the recession</w:t>
      </w:r>
      <w:r w:rsidR="008C6055" w:rsidRPr="001A0E9F">
        <w:t xml:space="preserve"> </w:t>
      </w:r>
      <w:r w:rsidR="008C6055" w:rsidRPr="00B8382E">
        <w:t>(Yvonne</w:t>
      </w:r>
      <w:r w:rsidR="008C6055">
        <w:t xml:space="preserve"> </w:t>
      </w:r>
      <w:proofErr w:type="spellStart"/>
      <w:r w:rsidR="008C6055">
        <w:t>Ebner</w:t>
      </w:r>
      <w:proofErr w:type="spellEnd"/>
      <w:r w:rsidR="00602C0C">
        <w:t>,</w:t>
      </w:r>
      <w:r w:rsidR="008C6055">
        <w:t xml:space="preserve"> </w:t>
      </w:r>
      <w:r w:rsidR="008C6055" w:rsidRPr="00B8382E">
        <w:t>2010</w:t>
      </w:r>
      <w:r w:rsidR="008C6055">
        <w:t xml:space="preserve">; </w:t>
      </w:r>
      <w:proofErr w:type="spellStart"/>
      <w:r w:rsidR="008C6055">
        <w:t>Economou</w:t>
      </w:r>
      <w:proofErr w:type="spellEnd"/>
      <w:r w:rsidR="008C6055">
        <w:t xml:space="preserve"> et al., 2008</w:t>
      </w:r>
      <w:r w:rsidR="008C6055" w:rsidRPr="001A0E9F">
        <w:t>)</w:t>
      </w:r>
      <w:r w:rsidR="008C6055">
        <w:t xml:space="preserve">. </w:t>
      </w:r>
      <w:r w:rsidR="00E27293">
        <w:t>I</w:t>
      </w:r>
      <w:r w:rsidR="008C6055">
        <w:t xml:space="preserve">ndividuals </w:t>
      </w:r>
      <w:r w:rsidR="00E27293">
        <w:t>without a job face an increasing risk to suffer from bad</w:t>
      </w:r>
      <w:r w:rsidR="008C6055">
        <w:t xml:space="preserve"> health during recession (</w:t>
      </w:r>
      <w:proofErr w:type="spellStart"/>
      <w:r w:rsidR="008C6055">
        <w:t>Zavras</w:t>
      </w:r>
      <w:proofErr w:type="spellEnd"/>
      <w:r w:rsidR="00E27293">
        <w:t xml:space="preserve"> et al.</w:t>
      </w:r>
      <w:r w:rsidR="00602C0C">
        <w:t>,</w:t>
      </w:r>
      <w:r w:rsidR="008C6055">
        <w:t xml:space="preserve"> 2012; </w:t>
      </w:r>
      <w:proofErr w:type="spellStart"/>
      <w:r w:rsidR="008C6055" w:rsidRPr="006917CA">
        <w:t>Kentikelenis</w:t>
      </w:r>
      <w:proofErr w:type="spellEnd"/>
      <w:r w:rsidR="00D10150">
        <w:t xml:space="preserve"> et al.,</w:t>
      </w:r>
      <w:r w:rsidR="008C6055" w:rsidRPr="006917CA">
        <w:t xml:space="preserve"> 2011</w:t>
      </w:r>
      <w:r w:rsidR="008C6055">
        <w:t>).</w:t>
      </w:r>
      <w:r w:rsidR="008C1509">
        <w:t xml:space="preserve"> Such </w:t>
      </w:r>
      <w:r w:rsidR="00E27293">
        <w:t>finding</w:t>
      </w:r>
      <w:r w:rsidR="008C1509">
        <w:t xml:space="preserve">s </w:t>
      </w:r>
      <w:proofErr w:type="spellStart"/>
      <w:r w:rsidR="008C1509">
        <w:t>sugges</w:t>
      </w:r>
      <w:proofErr w:type="spellEnd"/>
      <w:r w:rsidR="00E27293">
        <w:t xml:space="preserve"> that health inequalities</w:t>
      </w:r>
      <w:r w:rsidR="00241620">
        <w:t xml:space="preserve"> may</w:t>
      </w:r>
      <w:r w:rsidR="00E27293">
        <w:t xml:space="preserve"> widen during recession.</w:t>
      </w:r>
      <w:r w:rsidR="0055285D">
        <w:t xml:space="preserve"> Finally,</w:t>
      </w:r>
      <w:r w:rsidR="00A169D0">
        <w:t xml:space="preserve"> Lundberg, </w:t>
      </w:r>
      <w:proofErr w:type="spellStart"/>
      <w:r w:rsidR="00A169D0">
        <w:t>Diderichsen</w:t>
      </w:r>
      <w:proofErr w:type="spellEnd"/>
      <w:r w:rsidR="00A169D0">
        <w:t xml:space="preserve"> and </w:t>
      </w:r>
      <w:proofErr w:type="spellStart"/>
      <w:r w:rsidR="00A169D0">
        <w:t>Yngwe</w:t>
      </w:r>
      <w:proofErr w:type="spellEnd"/>
      <w:r w:rsidR="00A169D0">
        <w:t xml:space="preserve"> (2001) find</w:t>
      </w:r>
      <w:r>
        <w:t xml:space="preserve"> that health inequalities in Sweden in the mid 1980s and 1990s have remained constant.</w:t>
      </w:r>
      <w:r w:rsidR="00F25649">
        <w:t xml:space="preserve"> No major changes in health inequalities are revealed, also, in the Nordic welfare </w:t>
      </w:r>
      <w:r w:rsidR="00A169D0">
        <w:t>states (</w:t>
      </w:r>
      <w:proofErr w:type="spellStart"/>
      <w:r w:rsidR="00A169D0">
        <w:t>Lahelma</w:t>
      </w:r>
      <w:proofErr w:type="spellEnd"/>
      <w:r w:rsidR="00A169D0">
        <w:t xml:space="preserve"> et</w:t>
      </w:r>
      <w:r w:rsidR="00F25649" w:rsidRPr="00F25649">
        <w:t xml:space="preserve"> al</w:t>
      </w:r>
      <w:r w:rsidR="00A169D0">
        <w:t>.,</w:t>
      </w:r>
      <w:r w:rsidR="00F25649" w:rsidRPr="00F25649">
        <w:t xml:space="preserve"> 2001).</w:t>
      </w:r>
      <w:r w:rsidR="008C6055">
        <w:t xml:space="preserve"> </w:t>
      </w:r>
    </w:p>
    <w:p w:rsidR="002820AA" w:rsidRDefault="00693EA4" w:rsidP="008C1509">
      <w:pPr>
        <w:spacing w:line="360" w:lineRule="auto"/>
        <w:ind w:left="-851" w:firstLine="720"/>
        <w:jc w:val="both"/>
      </w:pPr>
      <w:r>
        <w:t xml:space="preserve">In an effort to examine the aspect of health care inequities during recession, </w:t>
      </w:r>
      <w:proofErr w:type="spellStart"/>
      <w:r>
        <w:t>Cavagnero</w:t>
      </w:r>
      <w:proofErr w:type="spellEnd"/>
      <w:r>
        <w:t xml:space="preserve"> and </w:t>
      </w:r>
      <w:proofErr w:type="spellStart"/>
      <w:r>
        <w:t>Bilger</w:t>
      </w:r>
      <w:proofErr w:type="spellEnd"/>
      <w:r>
        <w:t xml:space="preserve"> (2010) investigate </w:t>
      </w:r>
      <w:r w:rsidRPr="001A0E9F">
        <w:t>the distribution of health care use</w:t>
      </w:r>
      <w:r>
        <w:t xml:space="preserve"> in Argentine</w:t>
      </w:r>
      <w:r w:rsidRPr="001A0E9F">
        <w:t xml:space="preserve"> during the crisis</w:t>
      </w:r>
      <w:r>
        <w:t xml:space="preserve"> in 2002. They conclude that </w:t>
      </w:r>
      <w:r w:rsidRPr="001A0E9F">
        <w:t>there was a change in the utilization of health care services from pro</w:t>
      </w:r>
      <w:r>
        <w:t xml:space="preserve"> poor in 1997 to pro rich in 2002; a</w:t>
      </w:r>
      <w:r w:rsidRPr="001A0E9F">
        <w:t>lthough the use of public</w:t>
      </w:r>
      <w:r w:rsidR="004B7802">
        <w:t xml:space="preserve"> health</w:t>
      </w:r>
      <w:r w:rsidRPr="001A0E9F">
        <w:t xml:space="preserve"> services became pro poor, the overall effect was in </w:t>
      </w:r>
      <w:proofErr w:type="spellStart"/>
      <w:r w:rsidRPr="001A0E9F">
        <w:t>favour</w:t>
      </w:r>
      <w:proofErr w:type="spellEnd"/>
      <w:r w:rsidRPr="001A0E9F">
        <w:t xml:space="preserve"> of the </w:t>
      </w:r>
      <w:r w:rsidR="00822110">
        <w:t>better off</w:t>
      </w:r>
      <w:r w:rsidRPr="001A0E9F">
        <w:t xml:space="preserve"> because of the greater pro rich s</w:t>
      </w:r>
      <w:r>
        <w:t>hift to private services (</w:t>
      </w:r>
      <w:proofErr w:type="spellStart"/>
      <w:r>
        <w:t>Cavagnero</w:t>
      </w:r>
      <w:proofErr w:type="spellEnd"/>
      <w:r>
        <w:t xml:space="preserve"> </w:t>
      </w:r>
      <w:r w:rsidR="006F734A">
        <w:t xml:space="preserve">and </w:t>
      </w:r>
      <w:proofErr w:type="spellStart"/>
      <w:r w:rsidR="006F734A">
        <w:t>Bilger</w:t>
      </w:r>
      <w:proofErr w:type="spellEnd"/>
      <w:r w:rsidR="006F734A">
        <w:t>,</w:t>
      </w:r>
      <w:r>
        <w:t xml:space="preserve"> 2010). </w:t>
      </w:r>
      <w:r w:rsidR="009648AB">
        <w:t xml:space="preserve">Yang et al. (2001) examine the distribution of health care in </w:t>
      </w:r>
      <w:r w:rsidR="008C1509">
        <w:t>Korea</w:t>
      </w:r>
      <w:r w:rsidR="009648AB">
        <w:t xml:space="preserve"> during the recession in 1997 and </w:t>
      </w:r>
      <w:r w:rsidR="008C1509">
        <w:t>reveals</w:t>
      </w:r>
      <w:r w:rsidR="009648AB">
        <w:t xml:space="preserve"> that although better off individuals change</w:t>
      </w:r>
      <w:r w:rsidR="008C1509">
        <w:t>d</w:t>
      </w:r>
      <w:r w:rsidR="009648AB">
        <w:t xml:space="preserve"> slightly their health care consumption, lower income group </w:t>
      </w:r>
      <w:r w:rsidR="008C1509">
        <w:t>were</w:t>
      </w:r>
      <w:r w:rsidR="009648AB">
        <w:t xml:space="preserve"> spending relatively less on health care services. </w:t>
      </w:r>
      <w:proofErr w:type="spellStart"/>
      <w:r w:rsidRPr="00E12019">
        <w:t>Keskimäki</w:t>
      </w:r>
      <w:proofErr w:type="spellEnd"/>
      <w:r w:rsidR="00475A6A">
        <w:t xml:space="preserve"> (2003) </w:t>
      </w:r>
      <w:r w:rsidR="000A49A1">
        <w:t xml:space="preserve">examines </w:t>
      </w:r>
      <w:r>
        <w:t xml:space="preserve">the </w:t>
      </w:r>
      <w:r w:rsidR="009E73BE">
        <w:t>effects</w:t>
      </w:r>
      <w:r>
        <w:t xml:space="preserve"> of Finland’s economi</w:t>
      </w:r>
      <w:r w:rsidR="00475A6A">
        <w:t xml:space="preserve">c recession in the early 1990s and </w:t>
      </w:r>
      <w:r w:rsidR="008F1399">
        <w:t>finds</w:t>
      </w:r>
      <w:r w:rsidR="00475A6A">
        <w:t xml:space="preserve"> </w:t>
      </w:r>
      <w:r>
        <w:t>that the tendency of high-income groups to receive more surgical care than low-income groups with poorer health became more systematic in 1990s</w:t>
      </w:r>
      <w:r w:rsidR="00060D41">
        <w:t>,</w:t>
      </w:r>
      <w:r w:rsidR="00DF18CC">
        <w:t xml:space="preserve"> while the intense use of non-</w:t>
      </w:r>
      <w:r w:rsidR="004B7802">
        <w:t>surgical</w:t>
      </w:r>
      <w:r w:rsidR="00DF18CC">
        <w:t xml:space="preserve"> care by lower income individuals emphasized</w:t>
      </w:r>
      <w:r w:rsidR="008F1399">
        <w:t xml:space="preserve"> more</w:t>
      </w:r>
      <w:r w:rsidR="00DF18CC">
        <w:t xml:space="preserve"> during recession</w:t>
      </w:r>
      <w:r w:rsidR="002820AA">
        <w:t>.</w:t>
      </w:r>
    </w:p>
    <w:p w:rsidR="008C1509" w:rsidRDefault="008C1509" w:rsidP="008C1509">
      <w:pPr>
        <w:spacing w:line="360" w:lineRule="auto"/>
        <w:ind w:left="-851" w:firstLine="720"/>
        <w:jc w:val="both"/>
      </w:pPr>
    </w:p>
    <w:p w:rsidR="00583395" w:rsidRPr="009C6646" w:rsidRDefault="00583395" w:rsidP="006669C8">
      <w:pPr>
        <w:ind w:left="-851"/>
        <w:jc w:val="both"/>
        <w:rPr>
          <w:b/>
          <w:sz w:val="22"/>
          <w:szCs w:val="22"/>
          <w:u w:val="single"/>
        </w:rPr>
      </w:pPr>
      <w:r>
        <w:rPr>
          <w:b/>
          <w:sz w:val="22"/>
          <w:szCs w:val="22"/>
          <w:u w:val="single"/>
        </w:rPr>
        <w:t>5</w:t>
      </w:r>
      <w:r w:rsidRPr="009C6646">
        <w:rPr>
          <w:b/>
          <w:sz w:val="22"/>
          <w:szCs w:val="22"/>
          <w:u w:val="single"/>
        </w:rPr>
        <w:t>.</w:t>
      </w:r>
      <w:r>
        <w:rPr>
          <w:b/>
          <w:sz w:val="22"/>
          <w:szCs w:val="22"/>
          <w:u w:val="single"/>
        </w:rPr>
        <w:t xml:space="preserve"> </w:t>
      </w:r>
      <w:r w:rsidR="006669C8">
        <w:rPr>
          <w:b/>
          <w:sz w:val="22"/>
          <w:szCs w:val="22"/>
          <w:u w:val="single"/>
        </w:rPr>
        <w:t>DATA</w:t>
      </w:r>
    </w:p>
    <w:p w:rsidR="0000402E" w:rsidRDefault="0000402E" w:rsidP="006669C8">
      <w:pPr>
        <w:jc w:val="both"/>
        <w:rPr>
          <w:b/>
        </w:rPr>
      </w:pPr>
    </w:p>
    <w:p w:rsidR="00FD7E3F" w:rsidRDefault="00B37F81" w:rsidP="00D00887">
      <w:pPr>
        <w:spacing w:line="360" w:lineRule="auto"/>
        <w:ind w:left="-851" w:firstLine="720"/>
        <w:jc w:val="both"/>
      </w:pPr>
      <w:r>
        <w:t>We use d</w:t>
      </w:r>
      <w:r w:rsidR="008B1E08" w:rsidRPr="0009670E">
        <w:t>ata on</w:t>
      </w:r>
      <w:r w:rsidR="00180112">
        <w:t xml:space="preserve"> health care use, health status as well as</w:t>
      </w:r>
      <w:r w:rsidR="0009670E" w:rsidRPr="0009670E">
        <w:t xml:space="preserve"> socioeconomic, demographic and behavioral factors from</w:t>
      </w:r>
      <w:r w:rsidR="00243148">
        <w:t xml:space="preserve"> the Catalan Health S</w:t>
      </w:r>
      <w:r>
        <w:t>urvey</w:t>
      </w:r>
      <w:r w:rsidR="0048199B">
        <w:t xml:space="preserve"> conducted in 2006 and </w:t>
      </w:r>
      <w:r w:rsidR="008C1509">
        <w:t xml:space="preserve">in </w:t>
      </w:r>
      <w:r w:rsidR="00263341">
        <w:t>every semester of the period July 2010 to June</w:t>
      </w:r>
      <w:r w:rsidR="0048199B">
        <w:t xml:space="preserve"> 2012</w:t>
      </w:r>
      <w:r w:rsidR="0009670E" w:rsidRPr="0009670E">
        <w:t xml:space="preserve">. </w:t>
      </w:r>
      <w:r w:rsidR="00243148">
        <w:t xml:space="preserve">The database is a representative sample </w:t>
      </w:r>
      <w:r w:rsidR="009428CE">
        <w:t>of 23,804</w:t>
      </w:r>
      <w:r w:rsidR="00243148">
        <w:t xml:space="preserve"> </w:t>
      </w:r>
      <w:r w:rsidR="0000402E">
        <w:t>non-institutionalized individuals</w:t>
      </w:r>
      <w:r w:rsidR="00B85126">
        <w:t xml:space="preserve"> living in Catalonia</w:t>
      </w:r>
      <w:r w:rsidR="00435278">
        <w:t xml:space="preserve"> aged at least 15</w:t>
      </w:r>
      <w:r w:rsidR="0009670E" w:rsidRPr="00D601B9">
        <w:t>:</w:t>
      </w:r>
      <w:r w:rsidR="00243148">
        <w:t xml:space="preserve"> 15,926 individuals in 2006,</w:t>
      </w:r>
      <w:r w:rsidR="0009670E" w:rsidRPr="00D601B9">
        <w:t xml:space="preserve"> 1,</w:t>
      </w:r>
      <w:r w:rsidR="0000402E">
        <w:t>912, in the second semester of 2010</w:t>
      </w:r>
      <w:r w:rsidR="0009670E">
        <w:t>, 1,930 in the</w:t>
      </w:r>
      <w:r w:rsidR="0000402E">
        <w:t xml:space="preserve"> first semester of 2011</w:t>
      </w:r>
      <w:r w:rsidR="0009670E">
        <w:t>, 1,971 and 2,035 in</w:t>
      </w:r>
      <w:r w:rsidR="0009670E" w:rsidRPr="00D601B9">
        <w:t xml:space="preserve"> the </w:t>
      </w:r>
      <w:r w:rsidR="0000402E">
        <w:t>second</w:t>
      </w:r>
      <w:r w:rsidR="0009670E" w:rsidRPr="00D601B9">
        <w:t xml:space="preserve"> </w:t>
      </w:r>
      <w:r w:rsidR="0000402E">
        <w:t>semester of 2011</w:t>
      </w:r>
      <w:r w:rsidR="0009670E">
        <w:t xml:space="preserve">and </w:t>
      </w:r>
      <w:r w:rsidR="0000402E">
        <w:t>first semester of 2012</w:t>
      </w:r>
      <w:r w:rsidR="0009670E">
        <w:t xml:space="preserve"> respectively.</w:t>
      </w:r>
      <w:r w:rsidR="000B778F">
        <w:t xml:space="preserve"> From the initial sample</w:t>
      </w:r>
      <w:r w:rsidR="000A49A1">
        <w:t>,</w:t>
      </w:r>
      <w:r w:rsidR="000B778F">
        <w:t xml:space="preserve"> 6,519 observations were dropped</w:t>
      </w:r>
      <w:r w:rsidR="008C1509">
        <w:t>,</w:t>
      </w:r>
      <w:r w:rsidR="000B778F">
        <w:t xml:space="preserve"> as no information about income was provided. </w:t>
      </w:r>
      <w:r w:rsidR="009428CE">
        <w:t xml:space="preserve">The five intervals are distinctive </w:t>
      </w:r>
      <w:r w:rsidR="009428CE">
        <w:lastRenderedPageBreak/>
        <w:t xml:space="preserve">in terms of economic development and correspond to different phases of the economic </w:t>
      </w:r>
      <w:r w:rsidR="00EB5A41">
        <w:t>cycle</w:t>
      </w:r>
      <w:r w:rsidR="009428CE">
        <w:t>. Specifically, 2006 correspond</w:t>
      </w:r>
      <w:r w:rsidR="000A49A1">
        <w:t>s</w:t>
      </w:r>
      <w:r w:rsidR="009428CE">
        <w:t xml:space="preserve"> </w:t>
      </w:r>
      <w:r w:rsidR="0048199B">
        <w:t>to a period before the crisis while the other four intervals provide us with information on the evolution of the economic downturn.</w:t>
      </w:r>
    </w:p>
    <w:p w:rsidR="0048199B" w:rsidRDefault="0048199B" w:rsidP="00D00887">
      <w:pPr>
        <w:spacing w:line="360" w:lineRule="auto"/>
        <w:ind w:left="-851" w:firstLine="720"/>
        <w:jc w:val="both"/>
      </w:pPr>
    </w:p>
    <w:p w:rsidR="0090417A" w:rsidRPr="001E74BE" w:rsidRDefault="00132138" w:rsidP="001E74BE">
      <w:pPr>
        <w:ind w:left="-851"/>
        <w:jc w:val="both"/>
        <w:outlineLvl w:val="0"/>
        <w:rPr>
          <w:b/>
        </w:rPr>
      </w:pPr>
      <w:r>
        <w:rPr>
          <w:b/>
        </w:rPr>
        <w:t xml:space="preserve">A. </w:t>
      </w:r>
      <w:r w:rsidR="0090417A" w:rsidRPr="00132138">
        <w:rPr>
          <w:b/>
        </w:rPr>
        <w:t>VARIABLES</w:t>
      </w:r>
    </w:p>
    <w:p w:rsidR="000178A5" w:rsidRPr="000178A5" w:rsidRDefault="0090417A" w:rsidP="00E652FC">
      <w:pPr>
        <w:pStyle w:val="ListParagraph"/>
        <w:numPr>
          <w:ilvl w:val="0"/>
          <w:numId w:val="7"/>
        </w:numPr>
        <w:ind w:left="142" w:hanging="284"/>
        <w:jc w:val="both"/>
        <w:rPr>
          <w:b/>
        </w:rPr>
      </w:pPr>
      <w:r w:rsidRPr="0090417A">
        <w:rPr>
          <w:b/>
        </w:rPr>
        <w:t>Health Outcomes</w:t>
      </w:r>
    </w:p>
    <w:p w:rsidR="000178A5" w:rsidRPr="000178A5" w:rsidRDefault="000178A5" w:rsidP="000178A5">
      <w:pPr>
        <w:pStyle w:val="ListParagraph"/>
        <w:ind w:left="0"/>
        <w:jc w:val="both"/>
        <w:rPr>
          <w:b/>
        </w:rPr>
      </w:pPr>
    </w:p>
    <w:p w:rsidR="000178A5" w:rsidRDefault="005C2490" w:rsidP="000178A5">
      <w:pPr>
        <w:spacing w:line="360" w:lineRule="auto"/>
        <w:ind w:left="-851" w:firstLine="720"/>
        <w:jc w:val="both"/>
      </w:pPr>
      <w:r>
        <w:t>We use two variables to measure self-assessed health. First, we create a bi</w:t>
      </w:r>
      <w:r w:rsidR="00410CE9">
        <w:t>nary variable that takes value one if the individual answers that his/her health is fair or poor to the question</w:t>
      </w:r>
      <w:r w:rsidR="00931655" w:rsidRPr="00F5299F">
        <w:t xml:space="preserve"> “</w:t>
      </w:r>
      <w:r w:rsidR="00CC2E95" w:rsidRPr="00F5299F">
        <w:t xml:space="preserve">How would you describe your overall health: excellent, very good, good, fair or poor? “. </w:t>
      </w:r>
      <w:r w:rsidR="000A49A1">
        <w:t>Additionally,</w:t>
      </w:r>
      <w:r w:rsidR="00CC2E95" w:rsidRPr="00F5299F">
        <w:t xml:space="preserve"> </w:t>
      </w:r>
      <w:r w:rsidR="00F5299F" w:rsidRPr="00F5299F">
        <w:t>we</w:t>
      </w:r>
      <w:r w:rsidR="00642E97">
        <w:t xml:space="preserve"> </w:t>
      </w:r>
      <w:r w:rsidR="00F5299F" w:rsidRPr="00F5299F">
        <w:t>use another type of q</w:t>
      </w:r>
      <w:r w:rsidR="00DB1993">
        <w:t>uestion according to which the</w:t>
      </w:r>
      <w:r w:rsidR="00F5299F" w:rsidRPr="00F5299F">
        <w:t xml:space="preserve"> respondents </w:t>
      </w:r>
      <w:r w:rsidR="00D725B7">
        <w:t>are</w:t>
      </w:r>
      <w:r w:rsidR="00F5299F" w:rsidRPr="00F5299F">
        <w:t xml:space="preserve"> asked to denote their current health state by marking a point in a “thermometer scale”. The range of the specific scale </w:t>
      </w:r>
      <w:r w:rsidR="00D725B7">
        <w:t>is</w:t>
      </w:r>
      <w:r w:rsidR="00F5299F" w:rsidRPr="00F5299F">
        <w:t xml:space="preserve"> from zero to 100</w:t>
      </w:r>
      <w:r w:rsidR="008C1509">
        <w:t>,</w:t>
      </w:r>
      <w:r w:rsidR="00F5299F" w:rsidRPr="00F5299F">
        <w:t xml:space="preserve"> </w:t>
      </w:r>
      <w:r w:rsidR="00F5299F">
        <w:t>with the value of 100 to represent the best imag</w:t>
      </w:r>
      <w:r w:rsidR="00DB1993">
        <w:t>inable health w</w:t>
      </w:r>
      <w:r w:rsidR="00D725B7">
        <w:t xml:space="preserve">hile the value zero represents </w:t>
      </w:r>
      <w:r w:rsidR="00F5299F">
        <w:t>the worst imaginable health state.</w:t>
      </w:r>
    </w:p>
    <w:p w:rsidR="00D72A13" w:rsidRDefault="000178A5" w:rsidP="008C1509">
      <w:pPr>
        <w:spacing w:line="360" w:lineRule="auto"/>
        <w:ind w:left="-851" w:firstLine="720"/>
        <w:jc w:val="both"/>
      </w:pPr>
      <w:r>
        <w:t>Additionally, we measure mental health using</w:t>
      </w:r>
      <w:r w:rsidRPr="00A74EB4">
        <w:t xml:space="preserve"> </w:t>
      </w:r>
      <w:r w:rsidR="00EB5A41">
        <w:t>the</w:t>
      </w:r>
      <w:r w:rsidRPr="00A74EB4">
        <w:t xml:space="preserve"> 12-item General Health Questionnaire (GHQ-12)</w:t>
      </w:r>
      <w:r>
        <w:t>. The G</w:t>
      </w:r>
      <w:r w:rsidRPr="00A74EB4">
        <w:t>HQ-12 is a commonly used instrument for</w:t>
      </w:r>
      <w:r>
        <w:t xml:space="preserve"> </w:t>
      </w:r>
      <w:r w:rsidRPr="00A74EB4">
        <w:t xml:space="preserve">identifying depression and </w:t>
      </w:r>
      <w:r w:rsidR="007D3E5B">
        <w:t>psychiatric disorders. (Goldberg, 1992)</w:t>
      </w:r>
      <w:r w:rsidRPr="00A74EB4">
        <w:t xml:space="preserve"> Respondents </w:t>
      </w:r>
      <w:r w:rsidR="00D725B7">
        <w:t>are</w:t>
      </w:r>
      <w:r w:rsidRPr="00A74EB4">
        <w:t xml:space="preserve"> asked to evaluate several dimensions of their psychological well being over the last 30 d</w:t>
      </w:r>
      <w:r w:rsidR="00D725B7">
        <w:t>ays.  The questionnaire includes</w:t>
      </w:r>
      <w:r w:rsidRPr="00A74EB4">
        <w:t xml:space="preserve"> six</w:t>
      </w:r>
      <w:r>
        <w:t xml:space="preserve"> negatively worded</w:t>
      </w:r>
      <w:r w:rsidRPr="00A74EB4">
        <w:t xml:space="preserve"> </w:t>
      </w:r>
      <w:r>
        <w:t>questions</w:t>
      </w:r>
      <w:r w:rsidRPr="00A74EB4">
        <w:t xml:space="preserve"> such as</w:t>
      </w:r>
      <w:r>
        <w:t xml:space="preserve"> “Do you have </w:t>
      </w:r>
      <w:r w:rsidRPr="00A74EB4">
        <w:t>the feeling that you cannot overcome difficulties</w:t>
      </w:r>
      <w:r>
        <w:t>?</w:t>
      </w:r>
      <w:r w:rsidRPr="00A74EB4">
        <w:t xml:space="preserve">” and six positively worded statements like </w:t>
      </w:r>
      <w:proofErr w:type="gramStart"/>
      <w:r w:rsidRPr="00A74EB4">
        <w:t>“</w:t>
      </w:r>
      <w:r>
        <w:t xml:space="preserve"> Are</w:t>
      </w:r>
      <w:proofErr w:type="gramEnd"/>
      <w:r>
        <w:t xml:space="preserve"> you able to enjoy your daily activities?” .For each question respondents </w:t>
      </w:r>
      <w:r w:rsidR="00D725B7">
        <w:t>are</w:t>
      </w:r>
      <w:r>
        <w:t xml:space="preserve"> given a four level scale to choose their answers from; the scale </w:t>
      </w:r>
      <w:r w:rsidR="00D725B7">
        <w:t>is</w:t>
      </w:r>
      <w:r>
        <w:t xml:space="preserve"> based on the wheth</w:t>
      </w:r>
      <w:r w:rsidR="00D725B7">
        <w:t xml:space="preserve">er or not the person considers </w:t>
      </w:r>
      <w:r>
        <w:t>his/her current state better or worse than their usual state.</w:t>
      </w:r>
      <w:r w:rsidR="00CD2AD5">
        <w:t xml:space="preserve"> If respondents answer that their current state is worse than usual to at least three questions, then </w:t>
      </w:r>
      <w:r w:rsidR="00EB5A41">
        <w:t xml:space="preserve">they are </w:t>
      </w:r>
      <w:r w:rsidR="00CD2AD5">
        <w:t>at risk of depression and psychiatric disorder (</w:t>
      </w:r>
      <w:r w:rsidR="00CD2AD5" w:rsidRPr="00A74EB4">
        <w:t>Goldberg</w:t>
      </w:r>
      <w:r w:rsidR="007D3E5B">
        <w:t>,</w:t>
      </w:r>
      <w:r w:rsidR="00CD2AD5" w:rsidRPr="00A74EB4">
        <w:t xml:space="preserve"> </w:t>
      </w:r>
      <w:r w:rsidR="00CD2AD5">
        <w:t>1992). Therefore</w:t>
      </w:r>
      <w:r w:rsidR="00365DCD">
        <w:t>,</w:t>
      </w:r>
      <w:r w:rsidR="00CD2AD5">
        <w:t xml:space="preserve"> we construct</w:t>
      </w:r>
      <w:r>
        <w:t xml:space="preserve"> an index with a</w:t>
      </w:r>
      <w:r w:rsidR="00CD2AD5">
        <w:t xml:space="preserve"> range of values from zero to 12</w:t>
      </w:r>
      <w:r>
        <w:t xml:space="preserve">. The worse the mental </w:t>
      </w:r>
      <w:proofErr w:type="gramStart"/>
      <w:r>
        <w:t>health state</w:t>
      </w:r>
      <w:proofErr w:type="gramEnd"/>
      <w:r>
        <w:t xml:space="preserve"> of the respondent, the higher the values of the GHQ-12 index. Then, a dichotomous </w:t>
      </w:r>
      <w:r w:rsidRPr="00F5299F">
        <w:t xml:space="preserve">measure of bad </w:t>
      </w:r>
      <w:r>
        <w:t xml:space="preserve">mental health </w:t>
      </w:r>
      <w:r w:rsidR="00CD2AD5">
        <w:t>is</w:t>
      </w:r>
      <w:r w:rsidRPr="00F5299F">
        <w:t xml:space="preserve"> created </w:t>
      </w:r>
      <w:r>
        <w:t xml:space="preserve">taking the value one </w:t>
      </w:r>
      <w:r w:rsidRPr="00F5299F">
        <w:t>if the</w:t>
      </w:r>
      <w:r>
        <w:t xml:space="preserve"> value of the GHQ index is equal or higher than three</w:t>
      </w:r>
      <w:r w:rsidRPr="00F5299F">
        <w:t>.</w:t>
      </w:r>
    </w:p>
    <w:p w:rsidR="008C1509" w:rsidRDefault="008C1509" w:rsidP="008C1509">
      <w:pPr>
        <w:spacing w:line="360" w:lineRule="auto"/>
        <w:ind w:left="-851" w:firstLine="720"/>
        <w:jc w:val="both"/>
      </w:pPr>
    </w:p>
    <w:p w:rsidR="001528D7" w:rsidRDefault="001528D7" w:rsidP="00ED50F4">
      <w:pPr>
        <w:pStyle w:val="ListParagraph"/>
        <w:numPr>
          <w:ilvl w:val="0"/>
          <w:numId w:val="7"/>
        </w:numPr>
        <w:ind w:left="142" w:hanging="284"/>
        <w:jc w:val="both"/>
        <w:rPr>
          <w:b/>
        </w:rPr>
      </w:pPr>
      <w:r>
        <w:rPr>
          <w:b/>
        </w:rPr>
        <w:t>Health Care Use</w:t>
      </w:r>
    </w:p>
    <w:p w:rsidR="00ED50F4" w:rsidRPr="00ED50F4" w:rsidRDefault="00ED50F4" w:rsidP="00ED50F4">
      <w:pPr>
        <w:jc w:val="both"/>
        <w:rPr>
          <w:b/>
        </w:rPr>
      </w:pPr>
    </w:p>
    <w:p w:rsidR="00454C58" w:rsidRDefault="001528D7" w:rsidP="001E74BE">
      <w:pPr>
        <w:spacing w:line="360" w:lineRule="auto"/>
        <w:ind w:left="-851" w:firstLine="709"/>
        <w:jc w:val="both"/>
      </w:pPr>
      <w:r>
        <w:t>Health care use is defined by examining</w:t>
      </w:r>
      <w:r w:rsidRPr="00FF3325">
        <w:t xml:space="preserve"> whether or not </w:t>
      </w:r>
      <w:r>
        <w:t>a respondent has</w:t>
      </w:r>
      <w:r w:rsidRPr="00FF3325">
        <w:t xml:space="preserve"> </w:t>
      </w:r>
      <w:r>
        <w:t xml:space="preserve">visited </w:t>
      </w:r>
      <w:r w:rsidR="00365DCD">
        <w:t>the</w:t>
      </w:r>
      <w:r w:rsidR="00365DCD" w:rsidRPr="00FF3325">
        <w:t xml:space="preserve"> following doctors</w:t>
      </w:r>
      <w:r w:rsidR="00365DCD">
        <w:t xml:space="preserve"> </w:t>
      </w:r>
      <w:r>
        <w:t>at least once in the last year</w:t>
      </w:r>
      <w:r w:rsidRPr="00FF3325">
        <w:t>:  GP (includi</w:t>
      </w:r>
      <w:r>
        <w:t xml:space="preserve">ng also pediatrician), </w:t>
      </w:r>
      <w:r>
        <w:lastRenderedPageBreak/>
        <w:t xml:space="preserve">dentist and </w:t>
      </w:r>
      <w:r w:rsidRPr="00FF3325">
        <w:t>specialist (including</w:t>
      </w:r>
      <w:r>
        <w:t xml:space="preserve"> ophthalmologist, gynecologist, psychiatrist, rheumatologist, </w:t>
      </w:r>
      <w:proofErr w:type="spellStart"/>
      <w:r>
        <w:t>pneumonologist</w:t>
      </w:r>
      <w:proofErr w:type="spellEnd"/>
      <w:r>
        <w:t>, neurologist, oncologist, cardiologist and other specialists</w:t>
      </w:r>
      <w:r w:rsidR="008A2AB4">
        <w:t>). At the same time, we examine</w:t>
      </w:r>
      <w:r>
        <w:t xml:space="preserve"> whether or not respondents visited the emergencies or were hospitalized in the last 12 months. For each of the aforementioned types of health care use</w:t>
      </w:r>
      <w:r w:rsidR="00AD0F0A">
        <w:t>,</w:t>
      </w:r>
      <w:r>
        <w:t xml:space="preserve"> a </w:t>
      </w:r>
      <w:r w:rsidR="008A2AB4">
        <w:t>binary</w:t>
      </w:r>
      <w:r>
        <w:t xml:space="preserve"> variable </w:t>
      </w:r>
      <w:r w:rsidR="008A2AB4">
        <w:t>is</w:t>
      </w:r>
      <w:r w:rsidR="00AD0F0A">
        <w:t xml:space="preserve"> created</w:t>
      </w:r>
      <w:r>
        <w:t xml:space="preserve"> taking the value 1 if the person has made use of that type of health care service at least once in the last year.</w:t>
      </w:r>
    </w:p>
    <w:p w:rsidR="001E74BE" w:rsidRDefault="001E74BE" w:rsidP="001E74BE">
      <w:pPr>
        <w:spacing w:line="360" w:lineRule="auto"/>
        <w:ind w:left="-851" w:firstLine="709"/>
        <w:jc w:val="both"/>
      </w:pPr>
    </w:p>
    <w:p w:rsidR="005D1E6B" w:rsidRDefault="000178A5" w:rsidP="00ED50F4">
      <w:pPr>
        <w:pStyle w:val="ListParagraph"/>
        <w:numPr>
          <w:ilvl w:val="0"/>
          <w:numId w:val="7"/>
        </w:numPr>
        <w:ind w:left="284" w:hanging="425"/>
        <w:jc w:val="both"/>
        <w:rPr>
          <w:b/>
        </w:rPr>
      </w:pPr>
      <w:r>
        <w:rPr>
          <w:b/>
        </w:rPr>
        <w:t>Socioeconomic and Demographic Characteristics</w:t>
      </w:r>
    </w:p>
    <w:p w:rsidR="00ED50F4" w:rsidRPr="00ED50F4" w:rsidRDefault="00ED50F4" w:rsidP="00ED50F4">
      <w:pPr>
        <w:jc w:val="both"/>
        <w:rPr>
          <w:b/>
        </w:rPr>
      </w:pPr>
    </w:p>
    <w:p w:rsidR="009A41BB" w:rsidRDefault="00F5299F" w:rsidP="00D00887">
      <w:pPr>
        <w:spacing w:line="360" w:lineRule="auto"/>
        <w:ind w:left="-851" w:firstLine="720"/>
        <w:jc w:val="both"/>
      </w:pPr>
      <w:r w:rsidRPr="00DB1993">
        <w:t>Income</w:t>
      </w:r>
      <w:r w:rsidR="0040330B" w:rsidRPr="00DB1993">
        <w:t xml:space="preserve"> and employment</w:t>
      </w:r>
      <w:r w:rsidR="0040330B" w:rsidRPr="00DB1993">
        <w:rPr>
          <w:color w:val="800000"/>
        </w:rPr>
        <w:t xml:space="preserve"> </w:t>
      </w:r>
      <w:r w:rsidR="0040330B" w:rsidRPr="00DB1993">
        <w:t>status</w:t>
      </w:r>
      <w:r w:rsidRPr="00CA5568">
        <w:rPr>
          <w:color w:val="800000"/>
        </w:rPr>
        <w:t xml:space="preserve"> </w:t>
      </w:r>
      <w:r w:rsidR="00F2560C">
        <w:t>are</w:t>
      </w:r>
      <w:r>
        <w:t xml:space="preserve"> used as</w:t>
      </w:r>
      <w:r w:rsidR="006B6990">
        <w:t xml:space="preserve"> measures of </w:t>
      </w:r>
      <w:r>
        <w:t xml:space="preserve">socioeconomic status. </w:t>
      </w:r>
      <w:r w:rsidR="0040330B">
        <w:t xml:space="preserve">Respondents </w:t>
      </w:r>
      <w:r w:rsidR="00F2560C">
        <w:t>are</w:t>
      </w:r>
      <w:r w:rsidR="0040330B">
        <w:t xml:space="preserve"> categorized as employed, unemployed, students,</w:t>
      </w:r>
      <w:r w:rsidR="00642E97">
        <w:t xml:space="preserve"> retired, disabled, homemakers and whether or not they have been</w:t>
      </w:r>
      <w:r w:rsidR="0040330B">
        <w:t xml:space="preserve"> in a sick leave for more than three months. As far as income measures are concerned</w:t>
      </w:r>
      <w:r w:rsidR="00642E97">
        <w:t>,</w:t>
      </w:r>
      <w:r w:rsidR="00F06CCA">
        <w:t xml:space="preserve"> </w:t>
      </w:r>
      <w:r w:rsidR="00CA5568">
        <w:t xml:space="preserve">annual household </w:t>
      </w:r>
      <w:r w:rsidR="00322531">
        <w:t xml:space="preserve">gross income </w:t>
      </w:r>
      <w:r w:rsidR="00CA5568">
        <w:t>adjusted for household size</w:t>
      </w:r>
      <w:r w:rsidR="0040330B">
        <w:t xml:space="preserve"> </w:t>
      </w:r>
      <w:r w:rsidR="00F2560C">
        <w:t>is</w:t>
      </w:r>
      <w:r w:rsidR="0040330B">
        <w:t xml:space="preserve"> used</w:t>
      </w:r>
      <w:r w:rsidR="00BB3CBA">
        <w:t xml:space="preserve"> in 2006</w:t>
      </w:r>
      <w:r w:rsidR="008F4E63">
        <w:t>,</w:t>
      </w:r>
      <w:r w:rsidR="0040330B">
        <w:t xml:space="preserve"> while </w:t>
      </w:r>
      <w:r w:rsidR="00322531">
        <w:t xml:space="preserve">net monthly family income adjusted for household size </w:t>
      </w:r>
      <w:r w:rsidR="00F2560C">
        <w:t>is</w:t>
      </w:r>
      <w:r w:rsidR="00322531">
        <w:t xml:space="preserve"> used</w:t>
      </w:r>
      <w:r w:rsidR="00BB3CBA">
        <w:t xml:space="preserve"> in the period between the 2nd semester of 2010 and the 1</w:t>
      </w:r>
      <w:r w:rsidR="00BB3CBA" w:rsidRPr="00322531">
        <w:rPr>
          <w:vertAlign w:val="superscript"/>
        </w:rPr>
        <w:t>st</w:t>
      </w:r>
      <w:r w:rsidR="00BB3CBA">
        <w:t xml:space="preserve"> semester of 2012</w:t>
      </w:r>
      <w:r w:rsidR="008F4E63">
        <w:t>.</w:t>
      </w:r>
      <w:r w:rsidR="00592665">
        <w:t xml:space="preserve"> Equivalent household income </w:t>
      </w:r>
      <w:r w:rsidR="00ED626A">
        <w:t>is</w:t>
      </w:r>
      <w:r w:rsidR="00592665">
        <w:t xml:space="preserve"> estimated by using the square root scale according to which the household income is divided by the square root of the household size. </w:t>
      </w:r>
      <w:r w:rsidR="00322531">
        <w:t xml:space="preserve"> </w:t>
      </w:r>
      <w:r w:rsidR="00574DD3">
        <w:t xml:space="preserve">Aiming at </w:t>
      </w:r>
      <w:r w:rsidR="008F4E63">
        <w:t>combining</w:t>
      </w:r>
      <w:r w:rsidR="009A41BB">
        <w:t xml:space="preserve"> the different </w:t>
      </w:r>
      <w:r w:rsidR="00BB3CBA">
        <w:t>datasets</w:t>
      </w:r>
      <w:r w:rsidR="009A41BB">
        <w:t xml:space="preserve">, respondents </w:t>
      </w:r>
      <w:r w:rsidR="00365DCD">
        <w:t>are</w:t>
      </w:r>
      <w:r w:rsidR="00642E97">
        <w:t xml:space="preserve"> </w:t>
      </w:r>
      <w:r w:rsidR="009A41BB">
        <w:t xml:space="preserve">divided into four income </w:t>
      </w:r>
      <w:r w:rsidR="00383242">
        <w:t>quartiles</w:t>
      </w:r>
      <w:r w:rsidR="00574DD3">
        <w:t xml:space="preserve"> in such a</w:t>
      </w:r>
      <w:r w:rsidR="00BB3CBA">
        <w:t xml:space="preserve"> </w:t>
      </w:r>
      <w:r w:rsidR="00574DD3">
        <w:t>way that t</w:t>
      </w:r>
      <w:r w:rsidR="008760B3">
        <w:t xml:space="preserve">he lowest </w:t>
      </w:r>
      <w:r w:rsidR="00383242">
        <w:t>quartile</w:t>
      </w:r>
      <w:r w:rsidR="008760B3">
        <w:t xml:space="preserve"> (</w:t>
      </w:r>
      <w:r w:rsidR="00383242">
        <w:t>quartile</w:t>
      </w:r>
      <w:r w:rsidR="008760B3">
        <w:t xml:space="preserve"> 1) represent</w:t>
      </w:r>
      <w:r w:rsidR="00F2560C">
        <w:t>s</w:t>
      </w:r>
      <w:r w:rsidR="008760B3">
        <w:t xml:space="preserve"> </w:t>
      </w:r>
      <w:r w:rsidR="00BB3CBA">
        <w:t xml:space="preserve">the </w:t>
      </w:r>
      <w:r w:rsidR="008F4E63">
        <w:t xml:space="preserve">25% of the individuals </w:t>
      </w:r>
      <w:r w:rsidR="008760B3">
        <w:t xml:space="preserve">with the lowest income while the highest </w:t>
      </w:r>
      <w:r w:rsidR="00F2560C">
        <w:t>one (</w:t>
      </w:r>
      <w:r w:rsidR="00383242">
        <w:t>quartile</w:t>
      </w:r>
      <w:r w:rsidR="00F2560C">
        <w:t xml:space="preserve"> 4) represents </w:t>
      </w:r>
      <w:r w:rsidR="008F4E63">
        <w:t>the 25% of the individuals</w:t>
      </w:r>
      <w:r w:rsidR="008760B3">
        <w:t xml:space="preserve"> with the highest income.</w:t>
      </w:r>
    </w:p>
    <w:p w:rsidR="00BF5BF3" w:rsidRDefault="00F2560C" w:rsidP="00C94A56">
      <w:pPr>
        <w:spacing w:line="360" w:lineRule="auto"/>
        <w:ind w:left="-851" w:firstLine="720"/>
        <w:jc w:val="both"/>
      </w:pPr>
      <w:r>
        <w:t>Demographic variables include</w:t>
      </w:r>
      <w:r w:rsidR="009A41BB">
        <w:t xml:space="preserve"> </w:t>
      </w:r>
      <w:r w:rsidR="00AE2FDF">
        <w:t>education</w:t>
      </w:r>
      <w:r w:rsidR="00574DD3">
        <w:t>al</w:t>
      </w:r>
      <w:r w:rsidR="00AE2FDF">
        <w:t xml:space="preserve"> attainment, age, gender, whether or not a person is an immigrant</w:t>
      </w:r>
      <w:r>
        <w:t>,</w:t>
      </w:r>
      <w:r w:rsidR="00574DD3">
        <w:t xml:space="preserve"> </w:t>
      </w:r>
      <w:r w:rsidR="00AE2FDF">
        <w:t>marital status</w:t>
      </w:r>
      <w:r w:rsidR="00627067">
        <w:t xml:space="preserve">, </w:t>
      </w:r>
      <w:r>
        <w:t>num</w:t>
      </w:r>
      <w:bookmarkStart w:id="0" w:name="_GoBack"/>
      <w:bookmarkEnd w:id="0"/>
      <w:r>
        <w:t>ber</w:t>
      </w:r>
      <w:r w:rsidR="00574DD3">
        <w:t xml:space="preserve"> of </w:t>
      </w:r>
      <w:r w:rsidR="008763A1">
        <w:t>members</w:t>
      </w:r>
      <w:r w:rsidR="00627067">
        <w:t xml:space="preserve"> in the same household</w:t>
      </w:r>
      <w:r w:rsidR="00AE2FDF">
        <w:t xml:space="preserve"> and</w:t>
      </w:r>
      <w:r>
        <w:t xml:space="preserve"> the</w:t>
      </w:r>
      <w:r w:rsidR="00AE2FDF">
        <w:t xml:space="preserve"> </w:t>
      </w:r>
      <w:r>
        <w:t xml:space="preserve">population </w:t>
      </w:r>
      <w:r w:rsidR="00AE2FDF" w:rsidRPr="00712838">
        <w:t xml:space="preserve">density of </w:t>
      </w:r>
      <w:r w:rsidR="00125609">
        <w:t>the</w:t>
      </w:r>
      <w:r w:rsidR="00AE2FDF" w:rsidRPr="00712838">
        <w:t xml:space="preserve"> region</w:t>
      </w:r>
      <w:r w:rsidR="00125609">
        <w:t xml:space="preserve"> of inhabitance</w:t>
      </w:r>
      <w:r w:rsidR="00AE2FDF" w:rsidRPr="00712838">
        <w:t>.</w:t>
      </w:r>
      <w:r w:rsidR="00233855">
        <w:t xml:space="preserve"> Educational attainment represents the highest educational level held by the person, and is divided into three categories: low education, secondary and superior. The category of low education includes those that are analphabet, but also those with complete or incomplete primary education. In the next category, respondents with complete or incomplete secondary education are included, as well as those with vocational training. The last category of high education is </w:t>
      </w:r>
      <w:proofErr w:type="gramStart"/>
      <w:r w:rsidR="00233855">
        <w:t>consisted</w:t>
      </w:r>
      <w:proofErr w:type="gramEnd"/>
      <w:r w:rsidR="00233855">
        <w:t xml:space="preserve"> by responde</w:t>
      </w:r>
      <w:r w:rsidR="004355E9">
        <w:t xml:space="preserve">nts with a university degree. </w:t>
      </w:r>
      <w:r w:rsidR="00233855">
        <w:t xml:space="preserve">Adjustments for age and gender differences are achieved by creating age-gender groups for the age groups 15-25, 26-35, 36-45,46-55, 56-64, 65-74 and at least 75. </w:t>
      </w:r>
      <w:r w:rsidR="00083F72">
        <w:t xml:space="preserve">Being immigrant </w:t>
      </w:r>
      <w:r>
        <w:t>is</w:t>
      </w:r>
      <w:r w:rsidR="00083F72">
        <w:t xml:space="preserve"> defined </w:t>
      </w:r>
      <w:r w:rsidR="00574DD3">
        <w:t>based on</w:t>
      </w:r>
      <w:r w:rsidR="00083F72">
        <w:t xml:space="preserve"> the country of birth; those not borne in Spain </w:t>
      </w:r>
      <w:r>
        <w:t>are</w:t>
      </w:r>
      <w:r w:rsidR="00083F72">
        <w:t xml:space="preserve"> considered as immigrants.</w:t>
      </w:r>
      <w:r w:rsidR="0082324E">
        <w:t xml:space="preserve"> </w:t>
      </w:r>
      <w:proofErr w:type="gramStart"/>
      <w:r w:rsidR="0082324E">
        <w:t>While marital status examines whether or not a person is married.</w:t>
      </w:r>
      <w:proofErr w:type="gramEnd"/>
      <w:r w:rsidR="00574DD3">
        <w:t xml:space="preserve"> </w:t>
      </w:r>
      <w:r>
        <w:t xml:space="preserve">Region </w:t>
      </w:r>
      <w:r>
        <w:lastRenderedPageBreak/>
        <w:t>variables represent</w:t>
      </w:r>
      <w:r w:rsidR="00114164">
        <w:t xml:space="preserve"> the population density of the </w:t>
      </w:r>
      <w:r w:rsidR="00ED626A">
        <w:t xml:space="preserve">municipality </w:t>
      </w:r>
      <w:r w:rsidR="00114164">
        <w:t xml:space="preserve">that the respondent inhabits. The following five categories </w:t>
      </w:r>
      <w:r>
        <w:t>are</w:t>
      </w:r>
      <w:r w:rsidR="00114164">
        <w:t xml:space="preserve"> used: a) </w:t>
      </w:r>
      <w:r w:rsidR="00ED626A">
        <w:t>municipality</w:t>
      </w:r>
      <w:r w:rsidR="00114164">
        <w:t xml:space="preserve"> with population less than 5,000</w:t>
      </w:r>
      <w:r w:rsidR="00712838">
        <w:t xml:space="preserve"> persons</w:t>
      </w:r>
      <w:r w:rsidR="00114164">
        <w:t xml:space="preserve"> b) </w:t>
      </w:r>
      <w:r w:rsidR="00ED626A">
        <w:t xml:space="preserve">municipality </w:t>
      </w:r>
      <w:r w:rsidR="00114164">
        <w:t>with population above than 5,001 but less than 20,000</w:t>
      </w:r>
      <w:r w:rsidR="00712838">
        <w:t xml:space="preserve"> persons</w:t>
      </w:r>
      <w:r w:rsidR="00114164">
        <w:t xml:space="preserve"> c)</w:t>
      </w:r>
      <w:r w:rsidR="00712838">
        <w:t xml:space="preserve"> </w:t>
      </w:r>
      <w:r w:rsidR="00ED626A">
        <w:t xml:space="preserve">municipality </w:t>
      </w:r>
      <w:r w:rsidR="00114164">
        <w:t xml:space="preserve">with more than 25,001 inhabitants but less than 50,000 d) </w:t>
      </w:r>
      <w:r w:rsidR="00ED626A">
        <w:t xml:space="preserve">municipality </w:t>
      </w:r>
      <w:r w:rsidR="00114164">
        <w:t xml:space="preserve">with </w:t>
      </w:r>
      <w:r w:rsidR="00712838">
        <w:t>a number of dwellers between 50,001 and 500,000 and, finally, e) Barcelona.</w:t>
      </w:r>
      <w:r w:rsidR="0072439C">
        <w:t xml:space="preserve"> Finally, insurance status represents the type </w:t>
      </w:r>
      <w:r w:rsidR="00C22357">
        <w:t>of insurance</w:t>
      </w:r>
      <w:r w:rsidR="0072439C">
        <w:t xml:space="preserve"> held by the </w:t>
      </w:r>
      <w:r w:rsidR="00972F2F">
        <w:t>person and</w:t>
      </w:r>
      <w:r w:rsidR="00C22357">
        <w:t xml:space="preserve"> is measured by </w:t>
      </w:r>
      <w:r w:rsidR="00972F2F">
        <w:t>examining whether</w:t>
      </w:r>
      <w:r w:rsidR="00C22357">
        <w:t xml:space="preserve"> or </w:t>
      </w:r>
      <w:r w:rsidR="00972F2F">
        <w:t>not the</w:t>
      </w:r>
      <w:r w:rsidR="00C22357">
        <w:t xml:space="preserve"> individual has supplementary private </w:t>
      </w:r>
      <w:r w:rsidR="00972F2F">
        <w:t>insurance.</w:t>
      </w:r>
    </w:p>
    <w:p w:rsidR="00C94A56" w:rsidRDefault="00C94A56" w:rsidP="00C94A56">
      <w:pPr>
        <w:spacing w:line="360" w:lineRule="auto"/>
        <w:ind w:left="-851" w:firstLine="720"/>
        <w:jc w:val="both"/>
      </w:pPr>
    </w:p>
    <w:p w:rsidR="008A2AB4" w:rsidRDefault="00E652FC" w:rsidP="00ED50F4">
      <w:pPr>
        <w:pStyle w:val="ListParagraph"/>
        <w:numPr>
          <w:ilvl w:val="0"/>
          <w:numId w:val="7"/>
        </w:numPr>
        <w:ind w:left="284" w:hanging="425"/>
        <w:jc w:val="both"/>
        <w:rPr>
          <w:b/>
        </w:rPr>
      </w:pPr>
      <w:r>
        <w:rPr>
          <w:b/>
        </w:rPr>
        <w:t xml:space="preserve">Additional Variables </w:t>
      </w:r>
    </w:p>
    <w:p w:rsidR="00ED50F4" w:rsidRPr="00ED50F4" w:rsidRDefault="00ED50F4" w:rsidP="00ED50F4">
      <w:pPr>
        <w:jc w:val="both"/>
        <w:rPr>
          <w:b/>
        </w:rPr>
      </w:pPr>
    </w:p>
    <w:p w:rsidR="00454C58" w:rsidRDefault="008A2AB4" w:rsidP="00AD0F0A">
      <w:pPr>
        <w:spacing w:line="360" w:lineRule="auto"/>
        <w:ind w:left="-851" w:firstLine="720"/>
        <w:jc w:val="both"/>
      </w:pPr>
      <w:r w:rsidRPr="00AD0F0A">
        <w:t xml:space="preserve">We use four binary variables to measure whether or not a </w:t>
      </w:r>
      <w:r w:rsidR="00AD0F0A" w:rsidRPr="00AD0F0A">
        <w:t>respondent has</w:t>
      </w:r>
      <w:r w:rsidRPr="00AD0F0A">
        <w:t xml:space="preserve"> suffered from </w:t>
      </w:r>
      <w:r w:rsidR="00365DCD">
        <w:t xml:space="preserve">a </w:t>
      </w:r>
      <w:r w:rsidRPr="00AD0F0A">
        <w:t>specific</w:t>
      </w:r>
      <w:r w:rsidR="00AD0F0A">
        <w:t xml:space="preserve"> morbidity</w:t>
      </w:r>
      <w:r w:rsidRPr="00AD0F0A">
        <w:t xml:space="preserve">. </w:t>
      </w:r>
      <w:r w:rsidR="00AD0F0A">
        <w:t xml:space="preserve">States of morbidity are divided in three categories: a) Category I: health conditions in which heart </w:t>
      </w:r>
      <w:r w:rsidR="00772ECF">
        <w:t>problems</w:t>
      </w:r>
      <w:r w:rsidR="00AD0F0A">
        <w:t xml:space="preserve">, cancer, stroke and diseases of the lung are included b) Category II: health conditions such as high levels of cholesterol, cataract, chronic allergies, varicose veins, high blood pressure, arthritis, bad circulation of blood, back pain, hemorrhoids, </w:t>
      </w:r>
      <w:r w:rsidR="00AD0F0A" w:rsidRPr="0093704E">
        <w:t>ulcer, prostates</w:t>
      </w:r>
      <w:r w:rsidR="00AD0F0A">
        <w:t>, thyroid, anemia, osteoporosis, skin problems, constipation problems and migraine and c) Category III: mental health conditions including depression and other mental disorders</w:t>
      </w:r>
      <w:r w:rsidR="00365DCD">
        <w:t xml:space="preserve">. </w:t>
      </w:r>
      <w:r w:rsidR="00AD0F0A">
        <w:t xml:space="preserve">The basis of such a categorization is </w:t>
      </w:r>
      <w:r w:rsidR="00772ECF">
        <w:t xml:space="preserve">the </w:t>
      </w:r>
      <w:r w:rsidR="00AD0F0A">
        <w:t xml:space="preserve">severity of the disease; category I </w:t>
      </w:r>
      <w:proofErr w:type="gramStart"/>
      <w:r w:rsidR="00AD0F0A">
        <w:t>is</w:t>
      </w:r>
      <w:proofErr w:type="gramEnd"/>
      <w:r w:rsidR="00AD0F0A">
        <w:t xml:space="preserve"> considered to include the most severe states of morbidity while category II is consisted of less severe diseases. Additionally to the aforementioned classification, we added a fourth category (category IV) including diabetes and other kind of diseases that </w:t>
      </w:r>
      <w:r w:rsidR="00772ECF">
        <w:t>are</w:t>
      </w:r>
      <w:r w:rsidR="00AD0F0A">
        <w:t xml:space="preserve"> mentioned by respondents.</w:t>
      </w:r>
      <w:r w:rsidR="002C269A">
        <w:t xml:space="preserve"> </w:t>
      </w:r>
      <w:r w:rsidR="007E4697">
        <w:t>Diabetes is i</w:t>
      </w:r>
      <w:r w:rsidR="00F45F14">
        <w:t xml:space="preserve">ncluded in this last category due to possible response bias; a slight change in the way that respondents </w:t>
      </w:r>
      <w:r w:rsidR="004355E9">
        <w:t>were</w:t>
      </w:r>
      <w:r w:rsidR="00F45F14">
        <w:t xml:space="preserve"> asked whether or not they suffer from diabetes</w:t>
      </w:r>
      <w:r w:rsidR="007D6B5B">
        <w:t xml:space="preserve"> between the questionnaire</w:t>
      </w:r>
      <w:r w:rsidR="00F45F14">
        <w:t xml:space="preserve"> of 2006 and those in the period July 2010 to June 2012 may have affected</w:t>
      </w:r>
      <w:r w:rsidR="007D6B5B">
        <w:rPr>
          <w:rFonts w:ascii="Times New Roman" w:hAnsi="Times New Roman" w:cs="Times New Roman"/>
          <w:color w:val="19366D"/>
          <w:sz w:val="30"/>
          <w:szCs w:val="30"/>
        </w:rPr>
        <w:t xml:space="preserve"> </w:t>
      </w:r>
      <w:r w:rsidR="007D6B5B" w:rsidRPr="007D6B5B">
        <w:t>t</w:t>
      </w:r>
      <w:r w:rsidR="004355E9">
        <w:t>he responses of the individuals and could lead to wrong associations between the severity of a morbidity state and the variables of interest.</w:t>
      </w:r>
    </w:p>
    <w:p w:rsidR="00EC0CDE" w:rsidRDefault="00772ECF" w:rsidP="00D00887">
      <w:pPr>
        <w:spacing w:line="360" w:lineRule="auto"/>
        <w:ind w:left="-851" w:firstLine="720"/>
        <w:jc w:val="both"/>
      </w:pPr>
      <w:r>
        <w:t>Moreover</w:t>
      </w:r>
      <w:r w:rsidR="00AD0F0A">
        <w:t>, five binary variables</w:t>
      </w:r>
      <w:r w:rsidR="00CF16C5">
        <w:t xml:space="preserve"> are used </w:t>
      </w:r>
      <w:r w:rsidR="00AD0F0A">
        <w:t>to capture</w:t>
      </w:r>
      <w:r>
        <w:t xml:space="preserve"> </w:t>
      </w:r>
      <w:r w:rsidR="00AD0F0A">
        <w:t>time effect</w:t>
      </w:r>
      <w:r w:rsidR="00ED626A">
        <w:t>s</w:t>
      </w:r>
      <w:r w:rsidR="00AD0F0A">
        <w:t>. Time variables</w:t>
      </w:r>
      <w:r w:rsidR="00EC0CDE">
        <w:t xml:space="preserve"> </w:t>
      </w:r>
      <w:r w:rsidR="00CF16C5">
        <w:t>are</w:t>
      </w:r>
      <w:r w:rsidR="00EC0CDE">
        <w:t xml:space="preserve"> constructed for 2006 and for each semester </w:t>
      </w:r>
      <w:r w:rsidR="00574DD3">
        <w:t>of</w:t>
      </w:r>
      <w:r w:rsidR="00EC0CDE">
        <w:t xml:space="preserve"> the period July 2010 to June 2012. The first</w:t>
      </w:r>
      <w:r w:rsidR="00AD0F0A">
        <w:t xml:space="preserve"> interval</w:t>
      </w:r>
      <w:r w:rsidR="00EC0CDE">
        <w:t xml:space="preserve"> represents a period before the economic crisis while the </w:t>
      </w:r>
      <w:r>
        <w:t>other four</w:t>
      </w:r>
      <w:r w:rsidR="00EC0CDE">
        <w:t xml:space="preserve"> </w:t>
      </w:r>
      <w:r>
        <w:t>represent</w:t>
      </w:r>
      <w:r w:rsidR="00EC0CDE">
        <w:t xml:space="preserve"> </w:t>
      </w:r>
      <w:r>
        <w:t xml:space="preserve">time spans </w:t>
      </w:r>
      <w:r w:rsidR="00AD0F0A">
        <w:t>during</w:t>
      </w:r>
      <w:r w:rsidR="00EC0CDE">
        <w:t xml:space="preserve"> the financial recession in Spain.  </w:t>
      </w:r>
    </w:p>
    <w:p w:rsidR="00772ECF" w:rsidRDefault="007E5AA5" w:rsidP="00ED50F4">
      <w:pPr>
        <w:spacing w:line="360" w:lineRule="auto"/>
        <w:ind w:left="-851" w:firstLine="720"/>
        <w:jc w:val="both"/>
      </w:pPr>
      <w:r>
        <w:t xml:space="preserve">Lifestyle variables include tobacco and alcohol </w:t>
      </w:r>
      <w:r w:rsidR="00CD5581">
        <w:t>over</w:t>
      </w:r>
      <w:r>
        <w:t>consum</w:t>
      </w:r>
      <w:r w:rsidR="00862DAA">
        <w:t>p</w:t>
      </w:r>
      <w:r>
        <w:t>tion</w:t>
      </w:r>
      <w:r w:rsidR="00862DAA">
        <w:t>.</w:t>
      </w:r>
      <w:r w:rsidR="00772ECF">
        <w:t xml:space="preserve"> For smoking</w:t>
      </w:r>
      <w:r w:rsidR="00CD5581">
        <w:t xml:space="preserve"> we use a binary variable denoting whether or not a person smokes daily or occasionally</w:t>
      </w:r>
      <w:r w:rsidR="00772ECF">
        <w:t>,</w:t>
      </w:r>
      <w:r w:rsidR="00CD5581">
        <w:t xml:space="preserve"> </w:t>
      </w:r>
      <w:r w:rsidR="00CD5581">
        <w:lastRenderedPageBreak/>
        <w:t xml:space="preserve">while </w:t>
      </w:r>
      <w:r w:rsidR="00772ECF">
        <w:t>f</w:t>
      </w:r>
      <w:r w:rsidR="00CD5581">
        <w:t xml:space="preserve">or drinking a binary variable takes the value one if an individual drinks alcohol daily or three/four times per week. </w:t>
      </w:r>
    </w:p>
    <w:p w:rsidR="00CD5581" w:rsidRDefault="00CD5581" w:rsidP="00132138">
      <w:pPr>
        <w:jc w:val="both"/>
      </w:pPr>
    </w:p>
    <w:p w:rsidR="00EB5A41" w:rsidRDefault="00972F2F" w:rsidP="00EB5A41">
      <w:pPr>
        <w:pStyle w:val="ListParagraph"/>
        <w:numPr>
          <w:ilvl w:val="0"/>
          <w:numId w:val="10"/>
        </w:numPr>
        <w:ind w:left="-567" w:hanging="284"/>
        <w:jc w:val="both"/>
        <w:rPr>
          <w:b/>
        </w:rPr>
      </w:pPr>
      <w:r w:rsidRPr="00132138">
        <w:rPr>
          <w:b/>
        </w:rPr>
        <w:t>DESCRIPTIVE STATISTICS</w:t>
      </w:r>
    </w:p>
    <w:p w:rsidR="00EB5A41" w:rsidRDefault="00EB5A41" w:rsidP="00EB5A41">
      <w:pPr>
        <w:pStyle w:val="ListParagraph"/>
        <w:ind w:left="-567"/>
        <w:jc w:val="both"/>
        <w:rPr>
          <w:b/>
        </w:rPr>
      </w:pPr>
    </w:p>
    <w:p w:rsidR="00EB5A41" w:rsidRPr="00EB5A41" w:rsidRDefault="00EB5A41" w:rsidP="00EB5A41">
      <w:pPr>
        <w:spacing w:line="360" w:lineRule="auto"/>
        <w:ind w:left="-851" w:firstLine="720"/>
        <w:jc w:val="both"/>
      </w:pPr>
      <w:r>
        <w:t xml:space="preserve">In the Appendix (Table </w:t>
      </w:r>
      <w:r w:rsidR="00C94A56">
        <w:t>1- Table 4</w:t>
      </w:r>
      <w:r>
        <w:t xml:space="preserve">) a more thorough analysis of the characteristics of individuals, is presented. Table 1 presents the </w:t>
      </w:r>
      <w:r w:rsidR="00C94A56">
        <w:t>features</w:t>
      </w:r>
      <w:r>
        <w:t xml:space="preserve"> of individuals suffering from bad mental health and having reported poor health. For each group of age, gender, employment status, income, education, insurance status and region the weighted proportion of individuals in this group, suffering from the aforementioned health problems is given. In a similar way, Tables 2 and 3 indicate the weighted proportions of individuals per group consulting a GP, a specialist, a dentist, visiting the emergencies and being hospitalized. Finally, Table 4 presents what percentage of individuals in morbidity uses the aforementioned health care services.</w:t>
      </w:r>
    </w:p>
    <w:p w:rsidR="00972F2F" w:rsidRPr="00972F2F" w:rsidRDefault="00972F2F" w:rsidP="00972F2F">
      <w:pPr>
        <w:jc w:val="both"/>
        <w:rPr>
          <w:b/>
        </w:rPr>
      </w:pPr>
    </w:p>
    <w:p w:rsidR="00972F2F" w:rsidRDefault="009637CD" w:rsidP="00E1403B">
      <w:pPr>
        <w:pStyle w:val="ListParagraph"/>
        <w:numPr>
          <w:ilvl w:val="0"/>
          <w:numId w:val="8"/>
        </w:numPr>
        <w:ind w:left="142" w:hanging="284"/>
        <w:jc w:val="both"/>
        <w:rPr>
          <w:b/>
        </w:rPr>
      </w:pPr>
      <w:r w:rsidRPr="0090417A">
        <w:rPr>
          <w:b/>
        </w:rPr>
        <w:t>Health Outcomes</w:t>
      </w:r>
    </w:p>
    <w:p w:rsidR="005F2CD1" w:rsidRDefault="005F2CD1" w:rsidP="005F2CD1">
      <w:pPr>
        <w:pStyle w:val="ListParagraph"/>
        <w:ind w:left="142"/>
        <w:jc w:val="both"/>
        <w:rPr>
          <w:b/>
        </w:rPr>
      </w:pPr>
    </w:p>
    <w:p w:rsidR="001E74BE" w:rsidRDefault="005F2CD1" w:rsidP="00B93611">
      <w:pPr>
        <w:spacing w:line="360" w:lineRule="auto"/>
        <w:ind w:left="-851" w:firstLine="720"/>
        <w:jc w:val="both"/>
      </w:pPr>
      <w:r>
        <w:t>On average more than 20%</w:t>
      </w:r>
      <w:r w:rsidR="00B93611">
        <w:t xml:space="preserve"> of individuals</w:t>
      </w:r>
      <w:r>
        <w:t xml:space="preserve"> </w:t>
      </w:r>
      <w:r w:rsidR="007E7287">
        <w:t>report</w:t>
      </w:r>
      <w:r>
        <w:t xml:space="preserve"> poor health,</w:t>
      </w:r>
      <w:r w:rsidR="006F43A5">
        <w:t xml:space="preserve"> while</w:t>
      </w:r>
      <w:r w:rsidR="007E7287">
        <w:t xml:space="preserve"> more than 10</w:t>
      </w:r>
      <w:r w:rsidR="006F43A5">
        <w:t>% report</w:t>
      </w:r>
      <w:r>
        <w:t xml:space="preserve"> bad mental health </w:t>
      </w:r>
      <w:r w:rsidR="0057499E">
        <w:t>in every period (Figure 3</w:t>
      </w:r>
      <w:r>
        <w:t>).</w:t>
      </w:r>
      <w:r w:rsidR="00E154D0">
        <w:t xml:space="preserve"> At the same time, more th</w:t>
      </w:r>
      <w:r w:rsidR="00FD26F4">
        <w:t>an 75</w:t>
      </w:r>
      <w:r w:rsidR="00525065">
        <w:t>% report</w:t>
      </w:r>
      <w:r w:rsidR="00154AB1">
        <w:t xml:space="preserve"> g</w:t>
      </w:r>
      <w:r w:rsidR="00FD26F4">
        <w:t>ood health (thermometer index&gt;=6</w:t>
      </w:r>
      <w:r w:rsidR="00154AB1">
        <w:t>0).</w:t>
      </w:r>
      <w:r>
        <w:t xml:space="preserve"> Although we cannot estimate</w:t>
      </w:r>
      <w:r w:rsidR="00C6631B">
        <w:t xml:space="preserve"> the</w:t>
      </w:r>
      <w:r>
        <w:t xml:space="preserve"> </w:t>
      </w:r>
      <w:r w:rsidR="00C6631B">
        <w:t>shifts</w:t>
      </w:r>
      <w:r>
        <w:t xml:space="preserve"> in the intermediate period before the economic crisis (2006) and the</w:t>
      </w:r>
      <w:r w:rsidR="001D10E7">
        <w:t xml:space="preserve"> onset of the</w:t>
      </w:r>
      <w:r>
        <w:t xml:space="preserve"> recession, it is interesting to observe </w:t>
      </w:r>
      <w:r w:rsidR="001D10E7">
        <w:t xml:space="preserve">the </w:t>
      </w:r>
      <w:r>
        <w:t>decrease in the percentage of those suffering from bad self reported health</w:t>
      </w:r>
      <w:r w:rsidR="00154AB1">
        <w:t xml:space="preserve"> and, </w:t>
      </w:r>
      <w:r w:rsidR="00E154D0">
        <w:t>subsequently</w:t>
      </w:r>
      <w:r w:rsidR="00154AB1">
        <w:t xml:space="preserve">, </w:t>
      </w:r>
      <w:r w:rsidR="001D10E7">
        <w:t>the</w:t>
      </w:r>
      <w:r w:rsidR="00154AB1">
        <w:t xml:space="preserve"> increase in the percentage </w:t>
      </w:r>
      <w:r w:rsidR="00D53799">
        <w:t>of individuals</w:t>
      </w:r>
      <w:r w:rsidR="00154AB1">
        <w:t xml:space="preserve"> with good health</w:t>
      </w:r>
      <w:r w:rsidR="001D10E7">
        <w:t>.</w:t>
      </w:r>
      <w:r>
        <w:t xml:space="preserve"> As far as mental h</w:t>
      </w:r>
      <w:r w:rsidR="001D10E7">
        <w:t xml:space="preserve">ealth is concerned, although </w:t>
      </w:r>
      <w:r>
        <w:t xml:space="preserve">the proportion of individuals suffering from bad mental health </w:t>
      </w:r>
      <w:r w:rsidR="001A221D">
        <w:t xml:space="preserve">rises </w:t>
      </w:r>
      <w:r>
        <w:t xml:space="preserve">in the second semester of 2010, this </w:t>
      </w:r>
      <w:r w:rsidR="001A221D">
        <w:t>growth</w:t>
      </w:r>
      <w:r>
        <w:t xml:space="preserve"> appears to fade away </w:t>
      </w:r>
      <w:r w:rsidR="00E154D0">
        <w:t xml:space="preserve">gradually and </w:t>
      </w:r>
      <w:r w:rsidR="00C94A56">
        <w:t>drops</w:t>
      </w:r>
      <w:r w:rsidR="00E154D0">
        <w:t xml:space="preserve"> </w:t>
      </w:r>
      <w:r w:rsidR="00C94A56">
        <w:t>to</w:t>
      </w:r>
      <w:r w:rsidR="00E154D0">
        <w:t xml:space="preserve"> about 21% in the first half of 2012.</w:t>
      </w:r>
    </w:p>
    <w:p w:rsidR="005F2CD1" w:rsidRDefault="00FD26F4" w:rsidP="00BF5BF3">
      <w:pPr>
        <w:spacing w:line="360" w:lineRule="auto"/>
        <w:ind w:left="-851"/>
        <w:jc w:val="both"/>
      </w:pPr>
      <w:r>
        <w:rPr>
          <w:noProof/>
        </w:rPr>
        <w:drawing>
          <wp:inline distT="0" distB="0" distL="0" distR="0">
            <wp:extent cx="3391200" cy="1875600"/>
            <wp:effectExtent l="0" t="0" r="0" b="4445"/>
            <wp:docPr id="4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5F2CD1" w:rsidRPr="00100056" w:rsidRDefault="005F2CD1" w:rsidP="00100056">
      <w:pPr>
        <w:pStyle w:val="Caption"/>
        <w:ind w:left="-851"/>
        <w:jc w:val="both"/>
      </w:pPr>
      <w:r>
        <w:t xml:space="preserve">Figure </w:t>
      </w:r>
      <w:r w:rsidR="0057499E">
        <w:t>3</w:t>
      </w:r>
      <w:r>
        <w:t xml:space="preserve">: Weighted proportion of individuals above 15 years old reporting poor </w:t>
      </w:r>
      <w:r w:rsidR="00127210">
        <w:t>self assessed</w:t>
      </w:r>
      <w:r>
        <w:t xml:space="preserve"> health</w:t>
      </w:r>
      <w:r w:rsidR="00656DA3">
        <w:t>, bad</w:t>
      </w:r>
      <w:r>
        <w:t xml:space="preserve"> mental health state</w:t>
      </w:r>
      <w:r w:rsidR="00154AB1">
        <w:t xml:space="preserve"> and good </w:t>
      </w:r>
      <w:r w:rsidR="00FE1ED4">
        <w:t>self-</w:t>
      </w:r>
      <w:r w:rsidR="00D57AEF">
        <w:t>assessed health (thermometer index&gt;=6</w:t>
      </w:r>
      <w:r w:rsidR="00154AB1">
        <w:t>0)</w:t>
      </w:r>
    </w:p>
    <w:p w:rsidR="002B3731" w:rsidRDefault="00D52051" w:rsidP="00A53B04">
      <w:pPr>
        <w:spacing w:line="360" w:lineRule="auto"/>
        <w:ind w:left="-851" w:firstLine="720"/>
        <w:jc w:val="both"/>
      </w:pPr>
      <w:r w:rsidRPr="00454DF8">
        <w:lastRenderedPageBreak/>
        <w:t>Descripti</w:t>
      </w:r>
      <w:r>
        <w:t xml:space="preserve">ve </w:t>
      </w:r>
      <w:r w:rsidR="00214289">
        <w:t>data</w:t>
      </w:r>
      <w:r w:rsidR="000568CD">
        <w:t xml:space="preserve"> (Appendix-Table 1)</w:t>
      </w:r>
      <w:r>
        <w:t xml:space="preserve"> reveal that</w:t>
      </w:r>
      <w:r w:rsidR="00BF5BF3">
        <w:t xml:space="preserve"> a higher percentage of those in the lowest income quartiles </w:t>
      </w:r>
      <w:r w:rsidR="00B93611">
        <w:t>perceive</w:t>
      </w:r>
      <w:r w:rsidR="00BF5BF3">
        <w:t xml:space="preserve"> more often </w:t>
      </w:r>
      <w:r w:rsidR="00B93611">
        <w:t>their</w:t>
      </w:r>
      <w:r w:rsidR="00BF5BF3">
        <w:t xml:space="preserve"> health as </w:t>
      </w:r>
      <w:r w:rsidR="00C94A56">
        <w:t xml:space="preserve">poor and </w:t>
      </w:r>
      <w:r w:rsidR="00B93611">
        <w:t>suffer</w:t>
      </w:r>
      <w:r w:rsidR="002B3731">
        <w:t xml:space="preserve"> from bad mental health </w:t>
      </w:r>
      <w:r w:rsidR="00BF5BF3">
        <w:t xml:space="preserve">compared to the highest income groups, as does the group of unemployed compared to the employed ones. Approximately 40% of individuals in the lowest income quartiles report poor health in 2006 and in the first semester of 2011 while the percentage decreases to 36% in the second half of 2010 and 2011, </w:t>
      </w:r>
      <w:r w:rsidR="00C94A56">
        <w:t>dropping</w:t>
      </w:r>
      <w:r w:rsidR="00BF5BF3">
        <w:t xml:space="preserve"> even more in 2012 to 29.04%. The proportion of high-income respondents in bad self-assessed health is </w:t>
      </w:r>
      <w:r w:rsidR="00C94A56">
        <w:t>always smaller and not more than</w:t>
      </w:r>
      <w:r w:rsidR="00BF5BF3">
        <w:t xml:space="preserve"> 14% in any period. Approximately 11% of better off individuals report poor health in 2006. Then, in the following two semesters, the percentage increases </w:t>
      </w:r>
      <w:r w:rsidR="00C94A56">
        <w:t>-</w:t>
      </w:r>
      <w:r w:rsidR="00BF5BF3">
        <w:t xml:space="preserve">reaching about 14% in the second </w:t>
      </w:r>
      <w:r w:rsidR="00A53B04">
        <w:t>half of</w:t>
      </w:r>
      <w:r w:rsidR="00BF5BF3">
        <w:t xml:space="preserve"> 2011</w:t>
      </w:r>
      <w:r w:rsidR="00C94A56">
        <w:t>-</w:t>
      </w:r>
      <w:r w:rsidR="00BF5BF3">
        <w:t xml:space="preserve">, decreases to 8% in the next </w:t>
      </w:r>
      <w:r w:rsidR="00100056">
        <w:t xml:space="preserve">semester and, finally, </w:t>
      </w:r>
      <w:r w:rsidR="00A53B04">
        <w:t xml:space="preserve">increases again to about 12%. </w:t>
      </w:r>
      <w:r w:rsidR="002B3731">
        <w:t xml:space="preserve"> </w:t>
      </w:r>
      <w:proofErr w:type="gramStart"/>
      <w:r w:rsidR="002B3731">
        <w:t xml:space="preserve">In the case of mental health, the higher </w:t>
      </w:r>
      <w:r w:rsidR="00B93611">
        <w:t>the income quartile the smaller</w:t>
      </w:r>
      <w:r w:rsidR="002B3731">
        <w:t xml:space="preserve"> the proportion of individuals facing mental health disorders.</w:t>
      </w:r>
      <w:proofErr w:type="gramEnd"/>
      <w:r w:rsidR="002B3731">
        <w:t xml:space="preserve"> The percentage of worse off individuals having poor</w:t>
      </w:r>
      <w:r w:rsidR="00771E1C">
        <w:t xml:space="preserve"> mental</w:t>
      </w:r>
      <w:r w:rsidR="002B3731">
        <w:t xml:space="preserve"> health increases continuously, starting from 16.81% in 2006 and reaching</w:t>
      </w:r>
      <w:r w:rsidR="00100056">
        <w:t xml:space="preserve"> 20.65% in the first half of 2012. </w:t>
      </w:r>
      <w:r w:rsidR="00C8213C">
        <w:t xml:space="preserve">While the percentage of </w:t>
      </w:r>
      <w:r w:rsidR="00AC4E20">
        <w:t>high-income</w:t>
      </w:r>
      <w:r w:rsidR="00C8213C">
        <w:t xml:space="preserve"> individuals with poor mental health i</w:t>
      </w:r>
      <w:r w:rsidR="00AC4E20">
        <w:t xml:space="preserve">ncreases from 8.41% in 2006 to about 10.50% in the first semester of 2011, </w:t>
      </w:r>
      <w:r w:rsidR="00201A8F">
        <w:t xml:space="preserve">it </w:t>
      </w:r>
      <w:r w:rsidR="00AC4E20">
        <w:t>remains almost the same in the following semester and then drops to 6.50%.</w:t>
      </w:r>
      <w:r w:rsidR="009A7E03">
        <w:t xml:space="preserve"> As expected, in the case of good self assessed health me</w:t>
      </w:r>
      <w:r w:rsidR="00615776">
        <w:t xml:space="preserve">asured by the thermometer index, richer individuals report better health than low income individuals in all intervals. Around 89% of </w:t>
      </w:r>
      <w:r w:rsidR="00420D49">
        <w:t>high-income</w:t>
      </w:r>
      <w:r w:rsidR="00615776">
        <w:t xml:space="preserve"> individuals </w:t>
      </w:r>
      <w:r w:rsidR="00201A8F">
        <w:t>have</w:t>
      </w:r>
      <w:r w:rsidR="00615776">
        <w:t xml:space="preserve"> good health in 2006 and in the p</w:t>
      </w:r>
      <w:r w:rsidR="00201A8F">
        <w:t xml:space="preserve">eriod July 2010 until June 2011, </w:t>
      </w:r>
      <w:r w:rsidR="00615776">
        <w:t>thereafter the percentage increase</w:t>
      </w:r>
      <w:r w:rsidR="00201A8F">
        <w:t>s</w:t>
      </w:r>
      <w:r w:rsidR="00615776">
        <w:t xml:space="preserve"> to about 93%. Whereas the </w:t>
      </w:r>
      <w:r w:rsidR="00201A8F">
        <w:t>proportion</w:t>
      </w:r>
      <w:r w:rsidR="00615776">
        <w:t xml:space="preserve"> of poor </w:t>
      </w:r>
      <w:r w:rsidR="00201A8F">
        <w:t>individuals</w:t>
      </w:r>
      <w:r w:rsidR="00615776">
        <w:t xml:space="preserve"> in good health increases from about 65% in 2006 to 70% in the second semester of 2010,</w:t>
      </w:r>
      <w:r w:rsidR="00201A8F">
        <w:t xml:space="preserve"> it</w:t>
      </w:r>
      <w:r w:rsidR="00615776">
        <w:t xml:space="preserve"> remains stable in the next semester and thereafter it continues rising reaching at about 79% in the first semester of 2012.</w:t>
      </w:r>
    </w:p>
    <w:p w:rsidR="00BF5BF3" w:rsidRDefault="00BF5BF3" w:rsidP="00AD25E2">
      <w:pPr>
        <w:spacing w:line="360" w:lineRule="auto"/>
        <w:ind w:left="-851" w:firstLine="720"/>
        <w:jc w:val="both"/>
      </w:pPr>
      <w:r>
        <w:t>About 13% of the employed suffer from bad health u</w:t>
      </w:r>
      <w:r w:rsidR="00201A8F">
        <w:t xml:space="preserve">ntil the first semester of 2011; </w:t>
      </w:r>
      <w:r>
        <w:t>thereafter the percentage decreases by almost one percentage point. The percentage of unemployed reporti</w:t>
      </w:r>
      <w:r w:rsidR="00201A8F">
        <w:t>ng poor health is always higher</w:t>
      </w:r>
      <w:r>
        <w:t xml:space="preserve"> varying from 29.95% in 2006 to 15.26% in the second semester of 2011. </w:t>
      </w:r>
      <w:r w:rsidR="00A53B04">
        <w:t>Specifically, approximately 25% of unemployed individuals report bad health in the second semester of 2010 and thereafter the percentage drops to about 15.50%. A trend denoting</w:t>
      </w:r>
      <w:r w:rsidR="0015739F">
        <w:t xml:space="preserve"> </w:t>
      </w:r>
      <w:r w:rsidR="00A53B04">
        <w:t>that</w:t>
      </w:r>
      <w:r w:rsidR="00771E1C">
        <w:t xml:space="preserve"> as crisis evolves more and </w:t>
      </w:r>
      <w:proofErr w:type="gramStart"/>
      <w:r w:rsidR="00771E1C">
        <w:t>more</w:t>
      </w:r>
      <w:r w:rsidR="00A53B04">
        <w:t xml:space="preserve"> healthier</w:t>
      </w:r>
      <w:proofErr w:type="gramEnd"/>
      <w:r w:rsidR="00A53B04">
        <w:t xml:space="preserve"> people get unemployed.</w:t>
      </w:r>
      <w:r w:rsidR="00AC4E20">
        <w:t xml:space="preserve"> In a similar way, the percentage of unemployed suffering from bad mental health</w:t>
      </w:r>
      <w:r w:rsidR="00771E1C">
        <w:t>,</w:t>
      </w:r>
      <w:r w:rsidR="00AC4E20">
        <w:t xml:space="preserve"> increases from 18% in 2006 to 24% in the second half of 2010, remains almost stable in the following semester and then drops to 17% in the second half of 2011. Finally, it increases to 21.40% in the last semester. The percentage </w:t>
      </w:r>
      <w:r w:rsidR="00AC4E20">
        <w:lastRenderedPageBreak/>
        <w:t>of employed individuals facing mental disorders is always lower and does not exceed 12.70% at any case.</w:t>
      </w:r>
      <w:r w:rsidR="0015739F">
        <w:t xml:space="preserve"> It increases from 8.12% in 2006 to about 10.50% in the second half of 2010, remains stable in the following semester but further increases to 12.69% in the second half of 2011. Finally, it decreases to about 8.82% in the first half of 2012.</w:t>
      </w:r>
      <w:r w:rsidR="00420D49">
        <w:t xml:space="preserve"> A higher percentage of employed </w:t>
      </w:r>
      <w:proofErr w:type="gramStart"/>
      <w:r w:rsidR="00420D49">
        <w:t>individuals</w:t>
      </w:r>
      <w:proofErr w:type="gramEnd"/>
      <w:r w:rsidR="00420D49">
        <w:t xml:space="preserve"> reports better health compared to the unemployed ones in all intervals. Specifically, around 90% of the employed has good health in 2006 and in every semester between June 2010 and </w:t>
      </w:r>
      <w:r w:rsidR="009466E7">
        <w:t>December 2011. In the following semester the percentage rises to about 95%. The proportion of poor individuals is always lower and rises from about 76% in 2006 and in the second half of 2010 to about 86% in the following two semesters. Then, it decreases to 84%.</w:t>
      </w:r>
    </w:p>
    <w:p w:rsidR="00270C93" w:rsidRDefault="00A53B04" w:rsidP="00D52051">
      <w:pPr>
        <w:spacing w:line="360" w:lineRule="auto"/>
        <w:ind w:left="-851" w:firstLine="720"/>
        <w:jc w:val="both"/>
      </w:pPr>
      <w:r>
        <w:t xml:space="preserve"> At the same time</w:t>
      </w:r>
      <w:r w:rsidR="000E691F">
        <w:t>,</w:t>
      </w:r>
      <w:r>
        <w:t xml:space="preserve"> a </w:t>
      </w:r>
      <w:r w:rsidR="00D52051">
        <w:t>higher percentage of</w:t>
      </w:r>
      <w:r w:rsidR="000568CD">
        <w:t xml:space="preserve"> females report</w:t>
      </w:r>
      <w:r w:rsidR="009101D9">
        <w:t>s</w:t>
      </w:r>
      <w:r w:rsidR="00D52051" w:rsidRPr="00454DF8">
        <w:t xml:space="preserve"> poor health status</w:t>
      </w:r>
      <w:r w:rsidR="00201A8F">
        <w:t xml:space="preserve"> and suffer</w:t>
      </w:r>
      <w:r w:rsidR="009101D9">
        <w:t>s</w:t>
      </w:r>
      <w:r w:rsidR="00AD25E2">
        <w:t xml:space="preserve"> from bad mental health</w:t>
      </w:r>
      <w:r w:rsidR="00D52051" w:rsidRPr="00454DF8">
        <w:t xml:space="preserve"> than</w:t>
      </w:r>
      <w:r w:rsidR="00A56787">
        <w:t xml:space="preserve"> that of</w:t>
      </w:r>
      <w:r w:rsidR="00D52051">
        <w:t xml:space="preserve"> </w:t>
      </w:r>
      <w:r w:rsidR="00D52051" w:rsidRPr="00454DF8">
        <w:t xml:space="preserve">males not only </w:t>
      </w:r>
      <w:r w:rsidR="00D52051">
        <w:t>in</w:t>
      </w:r>
      <w:r w:rsidR="00D52051" w:rsidRPr="00454DF8">
        <w:t xml:space="preserve"> 2006 </w:t>
      </w:r>
      <w:r w:rsidR="000568CD" w:rsidRPr="00454DF8">
        <w:t>but</w:t>
      </w:r>
      <w:r w:rsidR="008353DE">
        <w:t>,</w:t>
      </w:r>
      <w:r w:rsidR="000568CD" w:rsidRPr="00454DF8">
        <w:t xml:space="preserve"> also</w:t>
      </w:r>
      <w:r w:rsidR="008353DE">
        <w:t>,</w:t>
      </w:r>
      <w:r w:rsidR="00D52051" w:rsidRPr="00454DF8">
        <w:t xml:space="preserve"> </w:t>
      </w:r>
      <w:r w:rsidR="00D52051">
        <w:t>in</w:t>
      </w:r>
      <w:r w:rsidR="00D52051" w:rsidRPr="00454DF8">
        <w:t xml:space="preserve"> </w:t>
      </w:r>
      <w:r w:rsidR="00D52051">
        <w:t>every</w:t>
      </w:r>
      <w:r w:rsidR="00D52051" w:rsidRPr="00454DF8">
        <w:t xml:space="preserve"> </w:t>
      </w:r>
      <w:r w:rsidR="00D52051">
        <w:t>semester</w:t>
      </w:r>
      <w:r w:rsidR="00D52051" w:rsidRPr="00454DF8">
        <w:t xml:space="preserve"> </w:t>
      </w:r>
      <w:r w:rsidR="009101D9">
        <w:t xml:space="preserve">between </w:t>
      </w:r>
      <w:r w:rsidR="00D52051" w:rsidRPr="00454DF8">
        <w:t xml:space="preserve">July 2010 </w:t>
      </w:r>
      <w:r w:rsidR="009101D9">
        <w:t>and</w:t>
      </w:r>
      <w:r w:rsidR="00D52051" w:rsidRPr="00454DF8">
        <w:t xml:space="preserve"> June 2012. </w:t>
      </w:r>
      <w:r w:rsidR="00E154D0">
        <w:t>Around 30</w:t>
      </w:r>
      <w:r w:rsidR="000568CD">
        <w:t xml:space="preserve">% of females report their health as poor until the first semester of </w:t>
      </w:r>
      <w:proofErr w:type="gramStart"/>
      <w:r w:rsidR="000568CD">
        <w:t>2011,</w:t>
      </w:r>
      <w:proofErr w:type="gramEnd"/>
      <w:r w:rsidR="000568CD">
        <w:t xml:space="preserve"> thereafter the percentage drops to around </w:t>
      </w:r>
      <w:r w:rsidR="00E154D0">
        <w:t>27</w:t>
      </w:r>
      <w:r w:rsidR="000568CD">
        <w:t>%. The percentage of males reporting bad health is lower and</w:t>
      </w:r>
      <w:r w:rsidR="008353DE">
        <w:t xml:space="preserve"> a</w:t>
      </w:r>
      <w:r w:rsidR="000568CD">
        <w:t xml:space="preserve"> </w:t>
      </w:r>
      <w:r w:rsidR="00E154D0">
        <w:t>more intense</w:t>
      </w:r>
      <w:r w:rsidR="000568CD">
        <w:t xml:space="preserve"> drop is </w:t>
      </w:r>
      <w:r w:rsidR="00A56787">
        <w:t>noticed between</w:t>
      </w:r>
      <w:r w:rsidR="000568CD">
        <w:t xml:space="preserve"> the second semester of 2011</w:t>
      </w:r>
      <w:r w:rsidR="00E154D0">
        <w:t xml:space="preserve"> </w:t>
      </w:r>
      <w:r w:rsidR="00A56787">
        <w:t>and</w:t>
      </w:r>
      <w:r w:rsidR="00E154D0">
        <w:t xml:space="preserve"> the first semester of 2012</w:t>
      </w:r>
      <w:r w:rsidR="000568CD">
        <w:t xml:space="preserve">, from around </w:t>
      </w:r>
      <w:r w:rsidR="00E154D0">
        <w:t>21% to approximately 15</w:t>
      </w:r>
      <w:r w:rsidR="000568CD">
        <w:t xml:space="preserve">%. </w:t>
      </w:r>
      <w:r w:rsidR="00AD25E2">
        <w:t>Additionally approximately 15% of females suffer from bad mental health in 2006; thereafter the percentage increases to about 17.50%. The proportion of males with poor mental health is always lower and does not exceed 12.55% at any case</w:t>
      </w:r>
      <w:r w:rsidR="009A788D">
        <w:t>.</w:t>
      </w:r>
      <w:r w:rsidR="009466E7">
        <w:t xml:space="preserve">  Reverse trend is observed for good self assessed health; males report higher values of the thermometer index in all intervals compared to females</w:t>
      </w:r>
      <w:r w:rsidR="009A788D">
        <w:t xml:space="preserve"> Although no clear pattern is observed for mental state of different age groups, this is not the case for self assessed health. Specifically, t</w:t>
      </w:r>
      <w:r w:rsidR="00D52051" w:rsidRPr="00454DF8">
        <w:t>he older the age g</w:t>
      </w:r>
      <w:r w:rsidR="009A788D">
        <w:t xml:space="preserve">roup, </w:t>
      </w:r>
      <w:r w:rsidR="00D52051" w:rsidRPr="00454DF8">
        <w:t xml:space="preserve">the </w:t>
      </w:r>
      <w:r w:rsidR="00D52051">
        <w:t>higher</w:t>
      </w:r>
      <w:r w:rsidR="00D52051" w:rsidRPr="00454DF8">
        <w:t xml:space="preserve"> the percentage of</w:t>
      </w:r>
      <w:r w:rsidR="00D52051">
        <w:t xml:space="preserve"> </w:t>
      </w:r>
      <w:r w:rsidR="00D52051" w:rsidRPr="00454DF8">
        <w:t xml:space="preserve">respondents </w:t>
      </w:r>
      <w:r w:rsidR="00D52051">
        <w:t>of</w:t>
      </w:r>
      <w:r w:rsidR="009E3C4A">
        <w:t xml:space="preserve"> that group report</w:t>
      </w:r>
      <w:r w:rsidR="008353DE">
        <w:t>ing</w:t>
      </w:r>
      <w:r w:rsidR="00D52051" w:rsidRPr="00454DF8">
        <w:t xml:space="preserve"> poor health. </w:t>
      </w:r>
      <w:r w:rsidR="00270C93">
        <w:t>Whereas a</w:t>
      </w:r>
      <w:r w:rsidR="009A788D">
        <w:t xml:space="preserve"> larger proportion of the 75+ old age group reports poor health in all intervals compared t</w:t>
      </w:r>
      <w:r w:rsidR="00270C93">
        <w:t>o the 15 to 25 year old group, several fluctuations are observed in the case of mental health.</w:t>
      </w:r>
      <w:r w:rsidR="00270C93" w:rsidRPr="00270C93">
        <w:t xml:space="preserve"> </w:t>
      </w:r>
      <w:r w:rsidR="00270C93">
        <w:t>Although in 2006 individuals older than 75 years old have the highest percentage of persons in bad mental health, this trend changes</w:t>
      </w:r>
      <w:r w:rsidR="009101D9">
        <w:t xml:space="preserve"> in the first two semesters of our analysis</w:t>
      </w:r>
      <w:r w:rsidR="00270C93">
        <w:t xml:space="preserve"> with the percentage of the youngest age group in bad mental health exceeding the percentages of all the other groups.  In the following two semesters, those aged between 56-74 years old suffer the most from mental disorders</w:t>
      </w:r>
      <w:r w:rsidR="009466E7">
        <w:t>. As expected, a larger proportion of the youngest age group reports better self perceived health compared to the elderly.</w:t>
      </w:r>
    </w:p>
    <w:p w:rsidR="005269E3" w:rsidRDefault="009A788D" w:rsidP="0041515A">
      <w:pPr>
        <w:spacing w:line="360" w:lineRule="auto"/>
        <w:ind w:left="-851" w:firstLine="720"/>
        <w:jc w:val="both"/>
      </w:pPr>
      <w:r>
        <w:lastRenderedPageBreak/>
        <w:t xml:space="preserve"> </w:t>
      </w:r>
      <w:r w:rsidR="00270C93">
        <w:t xml:space="preserve">Relevant to the other demographic features of individuals, </w:t>
      </w:r>
      <w:r w:rsidR="008353DE">
        <w:t xml:space="preserve">respondents </w:t>
      </w:r>
      <w:r w:rsidR="008353DE" w:rsidRPr="00454DF8">
        <w:t xml:space="preserve">with superior </w:t>
      </w:r>
      <w:r w:rsidR="008353DE">
        <w:t xml:space="preserve">educational level </w:t>
      </w:r>
      <w:r w:rsidR="009E3C4A">
        <w:t>report</w:t>
      </w:r>
      <w:r w:rsidR="00D52051" w:rsidRPr="00454DF8">
        <w:t xml:space="preserve"> better </w:t>
      </w:r>
      <w:r w:rsidR="00270C93">
        <w:t xml:space="preserve">self-assessed and mental </w:t>
      </w:r>
      <w:r w:rsidR="00270C93" w:rsidRPr="00454DF8">
        <w:t>health</w:t>
      </w:r>
      <w:r w:rsidR="00270C93">
        <w:t xml:space="preserve"> than</w:t>
      </w:r>
      <w:r w:rsidR="00D52051" w:rsidRPr="00454DF8">
        <w:t xml:space="preserve"> </w:t>
      </w:r>
      <w:r w:rsidR="008353DE">
        <w:t>those</w:t>
      </w:r>
      <w:r w:rsidR="008353DE" w:rsidRPr="00454DF8">
        <w:t xml:space="preserve"> with low education </w:t>
      </w:r>
      <w:r w:rsidR="00D52051">
        <w:t>in</w:t>
      </w:r>
      <w:r w:rsidR="00D52051" w:rsidRPr="00454DF8">
        <w:t xml:space="preserve"> all </w:t>
      </w:r>
      <w:r w:rsidR="009101D9">
        <w:t>time spans</w:t>
      </w:r>
      <w:r w:rsidR="009E3C4A">
        <w:t xml:space="preserve">. </w:t>
      </w:r>
      <w:r w:rsidR="006853AA">
        <w:t xml:space="preserve">The percentage of </w:t>
      </w:r>
      <w:r w:rsidR="00A56787">
        <w:t>highly educated</w:t>
      </w:r>
      <w:r w:rsidR="006853AA">
        <w:t xml:space="preserve"> individuals</w:t>
      </w:r>
      <w:r w:rsidR="00270C93">
        <w:t xml:space="preserve"> reporting bad health and suffering from mental disorders</w:t>
      </w:r>
      <w:r w:rsidR="006853AA">
        <w:t xml:space="preserve"> is always lower</w:t>
      </w:r>
      <w:r w:rsidR="00D22007">
        <w:t xml:space="preserve"> </w:t>
      </w:r>
      <w:r w:rsidR="00270C93">
        <w:t xml:space="preserve">than that of those with low </w:t>
      </w:r>
      <w:r w:rsidR="00577741">
        <w:t>education. Finally, while no</w:t>
      </w:r>
      <w:r w:rsidR="00D051CE">
        <w:t xml:space="preserve"> clear pattern can be observed for</w:t>
      </w:r>
      <w:r w:rsidR="00577741">
        <w:t xml:space="preserve"> the self-assessed health of individuals living in different regions, in the case of mental health </w:t>
      </w:r>
      <w:proofErr w:type="gramStart"/>
      <w:r w:rsidR="00577741">
        <w:t>those living</w:t>
      </w:r>
      <w:proofErr w:type="gramEnd"/>
      <w:r w:rsidR="00577741">
        <w:t xml:space="preserve"> in a region with less than 5,000 inhabitants report better mental health at a larger proportion than those living in regions with more residents or in Barcelona. </w:t>
      </w:r>
    </w:p>
    <w:p w:rsidR="009466E7" w:rsidRDefault="009466E7" w:rsidP="0041515A">
      <w:pPr>
        <w:spacing w:line="360" w:lineRule="auto"/>
        <w:ind w:left="-851" w:firstLine="720"/>
        <w:jc w:val="both"/>
      </w:pPr>
    </w:p>
    <w:p w:rsidR="002103A1" w:rsidRPr="002103A1" w:rsidRDefault="00676068" w:rsidP="00724457">
      <w:pPr>
        <w:pStyle w:val="ListParagraph"/>
        <w:numPr>
          <w:ilvl w:val="0"/>
          <w:numId w:val="8"/>
        </w:numPr>
        <w:ind w:left="142" w:firstLine="142"/>
        <w:jc w:val="both"/>
        <w:rPr>
          <w:b/>
        </w:rPr>
      </w:pPr>
      <w:r w:rsidRPr="0090417A">
        <w:rPr>
          <w:b/>
        </w:rPr>
        <w:t xml:space="preserve">Health </w:t>
      </w:r>
      <w:r>
        <w:rPr>
          <w:b/>
        </w:rPr>
        <w:t>Care Use</w:t>
      </w:r>
    </w:p>
    <w:p w:rsidR="00AB3344" w:rsidRPr="00AB3344" w:rsidRDefault="00AB3344" w:rsidP="00AB3344">
      <w:pPr>
        <w:jc w:val="both"/>
        <w:rPr>
          <w:b/>
        </w:rPr>
      </w:pPr>
    </w:p>
    <w:p w:rsidR="00AB3344" w:rsidRDefault="00AB3344" w:rsidP="00AB3344">
      <w:pPr>
        <w:spacing w:line="360" w:lineRule="auto"/>
        <w:ind w:left="-851" w:firstLine="720"/>
        <w:jc w:val="both"/>
      </w:pPr>
      <w:r>
        <w:t xml:space="preserve">       No important differences in the proportion of individuals reporting at least one </w:t>
      </w:r>
      <w:r w:rsidR="008B58A6">
        <w:t>visit</w:t>
      </w:r>
      <w:r w:rsidR="003D04DA">
        <w:t xml:space="preserve"> in the last year</w:t>
      </w:r>
      <w:r w:rsidR="008B58A6">
        <w:t xml:space="preserve"> to the </w:t>
      </w:r>
      <w:r w:rsidR="003D04DA">
        <w:t xml:space="preserve">aforementioned </w:t>
      </w:r>
      <w:r>
        <w:t>health care services are found between periods. Specif</w:t>
      </w:r>
      <w:r w:rsidR="005F46FC">
        <w:t>ically, on average more than 70</w:t>
      </w:r>
      <w:r>
        <w:t xml:space="preserve">% of individuals </w:t>
      </w:r>
      <w:r w:rsidR="005F46FC">
        <w:t>re</w:t>
      </w:r>
      <w:r w:rsidR="003D04DA">
        <w:t>port</w:t>
      </w:r>
      <w:r>
        <w:t xml:space="preserve"> </w:t>
      </w:r>
      <w:r w:rsidR="005F46FC">
        <w:t>at least on</w:t>
      </w:r>
      <w:r>
        <w:t>e</w:t>
      </w:r>
      <w:r w:rsidR="005F46FC">
        <w:t xml:space="preserve"> visit to a general practitioner</w:t>
      </w:r>
      <w:r>
        <w:t xml:space="preserve"> in the last year in every period. The same percentages for visiting a dentist (on average more than 34%), a specialist (on average more than 50%), the emergencies (on average more than 31 %), and for being hosp</w:t>
      </w:r>
      <w:r w:rsidR="005F46FC">
        <w:t>italized (on average more than 8.80</w:t>
      </w:r>
      <w:r>
        <w:t xml:space="preserve">%) </w:t>
      </w:r>
      <w:r w:rsidR="005F46FC">
        <w:t>do</w:t>
      </w:r>
      <w:r>
        <w:t xml:space="preserve"> not indicate important fluctuations and </w:t>
      </w:r>
      <w:r w:rsidR="005F46FC">
        <w:t>are</w:t>
      </w:r>
      <w:r>
        <w:t xml:space="preserve"> fairly stable (Figure</w:t>
      </w:r>
      <w:r w:rsidR="0057499E">
        <w:t xml:space="preserve"> 4</w:t>
      </w:r>
      <w:r>
        <w:t>).  Although we cannot estimate</w:t>
      </w:r>
      <w:r w:rsidR="008B58A6">
        <w:t xml:space="preserve"> </w:t>
      </w:r>
      <w:r w:rsidR="00A60D0C">
        <w:t>how</w:t>
      </w:r>
      <w:r>
        <w:t xml:space="preserve"> </w:t>
      </w:r>
      <w:r w:rsidR="008B58A6">
        <w:t xml:space="preserve">health care utilization </w:t>
      </w:r>
      <w:r w:rsidR="00A60D0C">
        <w:t xml:space="preserve">changes </w:t>
      </w:r>
      <w:r w:rsidR="003D04DA">
        <w:t xml:space="preserve">in the interval </w:t>
      </w:r>
      <w:r>
        <w:t>before</w:t>
      </w:r>
      <w:r w:rsidR="00A60D0C">
        <w:t xml:space="preserve"> and during</w:t>
      </w:r>
      <w:r>
        <w:t xml:space="preserve"> the economic crisis, it is interesting to observe that the proportions of </w:t>
      </w:r>
      <w:r w:rsidR="00174712">
        <w:t>individuals having</w:t>
      </w:r>
      <w:r>
        <w:t xml:space="preserve"> </w:t>
      </w:r>
      <w:r w:rsidR="00174712">
        <w:t>used one of the aforementioned health care services</w:t>
      </w:r>
      <w:r>
        <w:t xml:space="preserve"> in 2006 are</w:t>
      </w:r>
      <w:r w:rsidR="00174712">
        <w:t xml:space="preserve"> </w:t>
      </w:r>
      <w:r>
        <w:t xml:space="preserve">less than </w:t>
      </w:r>
      <w:r w:rsidR="00A60D0C">
        <w:t xml:space="preserve">those </w:t>
      </w:r>
      <w:r>
        <w:t xml:space="preserve">in </w:t>
      </w:r>
      <w:r w:rsidR="00174712">
        <w:t xml:space="preserve">every other </w:t>
      </w:r>
      <w:r>
        <w:t xml:space="preserve">semester between July 2010 </w:t>
      </w:r>
      <w:r w:rsidR="00174712">
        <w:t>and</w:t>
      </w:r>
      <w:r>
        <w:t xml:space="preserve"> June 2012</w:t>
      </w:r>
      <w:r w:rsidR="00A60D0C">
        <w:t xml:space="preserve"> in </w:t>
      </w:r>
      <w:r w:rsidR="003D04DA">
        <w:t xml:space="preserve">almost </w:t>
      </w:r>
      <w:r w:rsidR="00A60D0C">
        <w:t>all cases</w:t>
      </w:r>
      <w:r>
        <w:t xml:space="preserve">. </w:t>
      </w:r>
      <w:r w:rsidR="00671C43">
        <w:t>N</w:t>
      </w:r>
      <w:r>
        <w:t>oteworthy is the fact that the proportions of individuals</w:t>
      </w:r>
      <w:r w:rsidR="00A60D0C">
        <w:t xml:space="preserve"> having visited</w:t>
      </w:r>
      <w:r>
        <w:t xml:space="preserve"> </w:t>
      </w:r>
      <w:r w:rsidR="003D04DA">
        <w:t>a specialist gradually decrease</w:t>
      </w:r>
      <w:r w:rsidR="00A60D0C">
        <w:t xml:space="preserve"> as recession evolves</w:t>
      </w:r>
      <w:r>
        <w:t>. At the same time, several fluctuations</w:t>
      </w:r>
      <w:r w:rsidR="004D6B75">
        <w:t xml:space="preserve"> are observed</w:t>
      </w:r>
      <w:r>
        <w:t xml:space="preserve"> in the proportions of individuals </w:t>
      </w:r>
      <w:r w:rsidR="004D6B75">
        <w:t xml:space="preserve">using the rest of the health care services </w:t>
      </w:r>
      <w:r>
        <w:t xml:space="preserve">during the four semesters. </w:t>
      </w:r>
      <w:r w:rsidR="00A60D0C">
        <w:t>A m</w:t>
      </w:r>
      <w:r>
        <w:t xml:space="preserve">ore thorough analysis of the factors that may </w:t>
      </w:r>
      <w:r w:rsidR="00A60D0C">
        <w:t>explain this trend</w:t>
      </w:r>
      <w:r>
        <w:t xml:space="preserve"> </w:t>
      </w:r>
      <w:r w:rsidR="009A180B">
        <w:t xml:space="preserve">is provided in </w:t>
      </w:r>
      <w:r w:rsidR="00214289">
        <w:t xml:space="preserve">section 7 </w:t>
      </w:r>
      <w:r>
        <w:t xml:space="preserve">where the association between health care utilization and multiple explanatory variables </w:t>
      </w:r>
      <w:r w:rsidR="009A180B">
        <w:t>is</w:t>
      </w:r>
      <w:r>
        <w:t xml:space="preserve"> examined.</w:t>
      </w:r>
    </w:p>
    <w:p w:rsidR="00DC6591" w:rsidRDefault="00DC6591" w:rsidP="00AB3344">
      <w:pPr>
        <w:spacing w:line="360" w:lineRule="auto"/>
        <w:ind w:left="-851" w:firstLine="720"/>
        <w:jc w:val="both"/>
      </w:pPr>
    </w:p>
    <w:p w:rsidR="00AB3344" w:rsidRDefault="005F46FC" w:rsidP="00AB3344">
      <w:pPr>
        <w:keepNext/>
        <w:spacing w:line="360" w:lineRule="auto"/>
        <w:ind w:left="-851"/>
        <w:jc w:val="both"/>
      </w:pPr>
      <w:r>
        <w:rPr>
          <w:noProof/>
        </w:rPr>
        <w:lastRenderedPageBreak/>
        <w:drawing>
          <wp:inline distT="0" distB="0" distL="0" distR="0">
            <wp:extent cx="3391200" cy="1875600"/>
            <wp:effectExtent l="0" t="0" r="0" b="4445"/>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214289" w:rsidRDefault="0057499E" w:rsidP="00225EFE">
      <w:pPr>
        <w:pStyle w:val="Caption"/>
        <w:ind w:left="-851"/>
        <w:jc w:val="both"/>
        <w:rPr>
          <w:noProof/>
        </w:rPr>
      </w:pPr>
      <w:r>
        <w:t>Figure 4</w:t>
      </w:r>
      <w:r w:rsidR="00AB3344">
        <w:t xml:space="preserve">: </w:t>
      </w:r>
      <w:r w:rsidR="00AB3344">
        <w:rPr>
          <w:noProof/>
        </w:rPr>
        <w:t>Weighted proportion of individuals above 15 years old consulti</w:t>
      </w:r>
      <w:r w:rsidR="0013297B">
        <w:rPr>
          <w:noProof/>
        </w:rPr>
        <w:t>n</w:t>
      </w:r>
      <w:r w:rsidR="00AB3344">
        <w:rPr>
          <w:noProof/>
        </w:rPr>
        <w:t>g general practicioner or specialist or dentist or visiting emergencies or being hospitalized at least once in the previous year.</w:t>
      </w:r>
      <w:r w:rsidR="00AB3344" w:rsidRPr="00AB3344">
        <w:rPr>
          <w:noProof/>
        </w:rPr>
        <w:t xml:space="preserve"> </w:t>
      </w:r>
    </w:p>
    <w:p w:rsidR="001E74BE" w:rsidRPr="001E74BE" w:rsidRDefault="001E74BE" w:rsidP="001E74BE"/>
    <w:p w:rsidR="00225EFE" w:rsidRDefault="00214289" w:rsidP="00AA10A9">
      <w:pPr>
        <w:spacing w:line="360" w:lineRule="auto"/>
        <w:ind w:left="-851" w:firstLine="720"/>
        <w:jc w:val="both"/>
      </w:pPr>
      <w:r w:rsidRPr="00454DF8">
        <w:t>Descripti</w:t>
      </w:r>
      <w:r>
        <w:t>ve data (Appendix-Table 2</w:t>
      </w:r>
      <w:r w:rsidR="00225EFE">
        <w:t>, Table 3</w:t>
      </w:r>
      <w:r w:rsidR="00AA10A9">
        <w:t>) show</w:t>
      </w:r>
      <w:r>
        <w:t xml:space="preserve"> that </w:t>
      </w:r>
      <w:r w:rsidR="00AA10A9">
        <w:t xml:space="preserve">individuals </w:t>
      </w:r>
      <w:r>
        <w:t>in the lowest income quartiles visited a GP</w:t>
      </w:r>
      <w:r w:rsidR="00225EFE">
        <w:t xml:space="preserve"> and the emergencies</w:t>
      </w:r>
      <w:r>
        <w:t xml:space="preserve"> at a larger proportion</w:t>
      </w:r>
      <w:r w:rsidR="00AA10A9">
        <w:t xml:space="preserve"> </w:t>
      </w:r>
      <w:r>
        <w:t>compared to</w:t>
      </w:r>
      <w:r w:rsidR="00AA10A9">
        <w:t xml:space="preserve"> those in the highest income quartiles</w:t>
      </w:r>
      <w:r>
        <w:t xml:space="preserve">. Around 78.50% of those in the lowest quartile visited at least once a GP until the first semester of 2011 and thereafter the percentage rises to 80%. The percentage of better off individuals consulting a general practitioner is always lower but follows a different trend; it increases gradually from 66.51% in 2006 to 75% in the first semester of 2011 and then it decreases and remains to around 67% in the following two semesters. </w:t>
      </w:r>
      <w:r w:rsidR="00225EFE">
        <w:t xml:space="preserve">At the same time, around 29% of high income respondents visited the emergencies at least once until the second semester of 2010, then the percentage increases by almost 6 percentage points in the first half of 2011 and afterwards decreases reaching approximately 25% in the first semester of 2012. The proportion of low-income respondents having visited the emergencies is always higher starting from 35.67% in 2006, reaching a peak in the first semester of 2011 (41.82%) and then dropping at about 36% in the following semesters. </w:t>
      </w:r>
      <w:r>
        <w:t>In all intervals a significant difference is observed in the percentage of individuals visiting a dentist; specifically better off individuals have visited a dentist at a larger percentage compared to those belonging in the lowest quartile (44.58% Vs. 29% in 2006, 42.54</w:t>
      </w:r>
      <w:r w:rsidRPr="00454DF8">
        <w:t>%</w:t>
      </w:r>
      <w:r>
        <w:t xml:space="preserve"> Vs. 33.64% </w:t>
      </w:r>
      <w:r w:rsidRPr="00454DF8">
        <w:t>in th</w:t>
      </w:r>
      <w:r>
        <w:t>e second semester of 2010, 46.79% Vs. 29.73</w:t>
      </w:r>
      <w:r w:rsidRPr="00454DF8">
        <w:t>% in the first seme</w:t>
      </w:r>
      <w:r>
        <w:t>ster of 2011, 51.74% Vs. 32.57</w:t>
      </w:r>
      <w:r w:rsidRPr="00454DF8">
        <w:t>% in the s</w:t>
      </w:r>
      <w:r>
        <w:t>econd semester of 2011 and 44.11% Vs. 29.35</w:t>
      </w:r>
      <w:r w:rsidRPr="00454DF8">
        <w:t>% in the first semester of 2012</w:t>
      </w:r>
      <w:r>
        <w:t>). Those belonging in higher income quartiles consulted a specialist at a largest percentage compared to low-income individuals between July 2010 and June 2012.</w:t>
      </w:r>
      <w:r w:rsidR="00225EFE">
        <w:t xml:space="preserve"> No clear pattern is revealed for hospitalization.</w:t>
      </w:r>
      <w:r>
        <w:t xml:space="preserve"> </w:t>
      </w:r>
    </w:p>
    <w:p w:rsidR="007B6DEB" w:rsidRPr="00214289" w:rsidRDefault="00225EFE" w:rsidP="00F4344E">
      <w:pPr>
        <w:spacing w:line="360" w:lineRule="auto"/>
        <w:ind w:left="-851" w:firstLine="720"/>
        <w:jc w:val="both"/>
      </w:pPr>
      <w:r>
        <w:t>Furthermore</w:t>
      </w:r>
      <w:r w:rsidR="00214289">
        <w:t xml:space="preserve">, </w:t>
      </w:r>
      <w:r w:rsidR="00C87F34">
        <w:t xml:space="preserve">unemployed individuals visited at a higher percentage a GP in all semesters apart from the second semester of 2010 and the first semester of 2012. </w:t>
      </w:r>
      <w:r w:rsidR="00E1520D">
        <w:lastRenderedPageBreak/>
        <w:t>Approximately 72% of unemployed individuals visited a GP in 2006 and in the second half of 2010, in the next semester the percentage increases to about 78% and thereafter it drops to 70%. The percentage of employed individuals having visited a GP is always lower and higher than 66%. It increases from 66.35% in 2006 to about 73% in the second half of 2010, remains stable in the next semester but decreases to 67% in the second half of 2011. Finally, it increases to about 71.05% in the first half of 2012. Additionally, a higher percen</w:t>
      </w:r>
      <w:r w:rsidR="00B86E81">
        <w:t xml:space="preserve">tage of unemployed persons visited the emergencies </w:t>
      </w:r>
      <w:r w:rsidR="00E1520D">
        <w:t xml:space="preserve">and was in need of hospitalization </w:t>
      </w:r>
      <w:r w:rsidR="00B86E81">
        <w:t xml:space="preserve">compared to that of the employed ones </w:t>
      </w:r>
      <w:r w:rsidR="00E1520D">
        <w:t xml:space="preserve">in every time span except </w:t>
      </w:r>
      <w:r w:rsidR="00233E56">
        <w:t>for</w:t>
      </w:r>
      <w:r w:rsidR="00E1520D">
        <w:t xml:space="preserve"> the first semester of 20</w:t>
      </w:r>
      <w:r w:rsidR="00B86E81">
        <w:t>11.</w:t>
      </w:r>
      <w:r w:rsidR="00E1520D">
        <w:t xml:space="preserve"> </w:t>
      </w:r>
      <w:r w:rsidR="00020692">
        <w:t>For both hospitalization and visiting the emergencies</w:t>
      </w:r>
      <w:r w:rsidR="00233E56">
        <w:t>,</w:t>
      </w:r>
      <w:r w:rsidR="00020692">
        <w:t xml:space="preserve"> no clear trend can be observed </w:t>
      </w:r>
      <w:r w:rsidR="00B86E81">
        <w:t>in</w:t>
      </w:r>
      <w:r w:rsidR="00020692">
        <w:t xml:space="preserve"> the </w:t>
      </w:r>
      <w:r w:rsidR="00B86E81">
        <w:t xml:space="preserve">case of </w:t>
      </w:r>
      <w:r w:rsidR="00020692">
        <w:t>unemployed individuals. On the other hand</w:t>
      </w:r>
      <w:r>
        <w:t>,</w:t>
      </w:r>
      <w:r w:rsidR="00C87F34">
        <w:t xml:space="preserve"> a larger proportion of employed individuals visited a dentist and a specialist</w:t>
      </w:r>
      <w:r w:rsidR="00020692">
        <w:t xml:space="preserve"> almost </w:t>
      </w:r>
      <w:r w:rsidR="00C87F34">
        <w:t>in every interval (exception only in 2006 for specialist’s visits) compared to the proportion</w:t>
      </w:r>
      <w:r w:rsidR="0045782A">
        <w:t xml:space="preserve"> of unemployed. </w:t>
      </w:r>
      <w:r w:rsidR="00075DE8">
        <w:t xml:space="preserve">Approximately 29% of unemployed individuals visited a dentist in 2006, then the percentage </w:t>
      </w:r>
      <w:r w:rsidR="00357DA8">
        <w:t>increases</w:t>
      </w:r>
      <w:r w:rsidR="00075DE8">
        <w:t xml:space="preserve"> to 38%</w:t>
      </w:r>
      <w:r w:rsidR="00357DA8">
        <w:t xml:space="preserve"> in the second half of 2010</w:t>
      </w:r>
      <w:r w:rsidR="00075DE8">
        <w:t xml:space="preserve"> but </w:t>
      </w:r>
      <w:r w:rsidR="00357DA8">
        <w:t>decreases again</w:t>
      </w:r>
      <w:r w:rsidR="00075DE8">
        <w:t xml:space="preserve"> </w:t>
      </w:r>
      <w:r w:rsidR="00357DA8">
        <w:t>in the following semester; thereafter it increases to about 34%.</w:t>
      </w:r>
      <w:r w:rsidR="00075DE8">
        <w:t xml:space="preserve"> The percentage of employed individuals having visited a </w:t>
      </w:r>
      <w:r w:rsidR="00357DA8">
        <w:t>dentist</w:t>
      </w:r>
      <w:r w:rsidR="00075DE8">
        <w:t xml:space="preserve"> is always </w:t>
      </w:r>
      <w:r w:rsidR="00357DA8">
        <w:t xml:space="preserve">higher. </w:t>
      </w:r>
      <w:r w:rsidR="00075DE8">
        <w:t xml:space="preserve">It increases from </w:t>
      </w:r>
      <w:r w:rsidR="00357DA8">
        <w:t>36.37</w:t>
      </w:r>
      <w:r w:rsidR="00075DE8">
        <w:t>%</w:t>
      </w:r>
      <w:r w:rsidR="00357DA8">
        <w:t xml:space="preserve"> to about 44% between</w:t>
      </w:r>
      <w:r w:rsidR="00075DE8">
        <w:t xml:space="preserve"> 2006</w:t>
      </w:r>
      <w:r w:rsidR="00357DA8">
        <w:t xml:space="preserve"> and the first half of 2011. In the following semesters it drops to</w:t>
      </w:r>
      <w:r w:rsidR="00075DE8">
        <w:t xml:space="preserve"> about </w:t>
      </w:r>
      <w:r w:rsidR="00357DA8">
        <w:t>38% in the first half of 2012</w:t>
      </w:r>
      <w:r w:rsidR="00075DE8">
        <w:t>.</w:t>
      </w:r>
      <w:r w:rsidR="008E53A9">
        <w:t xml:space="preserve">Finally, </w:t>
      </w:r>
      <w:r w:rsidR="000E691F">
        <w:t>the percentage of individuals having a job increased from 44.03% in 2006 to about 63% in the first semester of 2011 and then it dropped from 60% to 56% between the second half of 2011 and the first semester of 2012.</w:t>
      </w:r>
    </w:p>
    <w:p w:rsidR="00F4344E" w:rsidRDefault="00F4344E" w:rsidP="00676068">
      <w:pPr>
        <w:spacing w:line="360" w:lineRule="auto"/>
        <w:ind w:left="-851" w:firstLine="720"/>
        <w:jc w:val="both"/>
      </w:pPr>
      <w:r>
        <w:t xml:space="preserve">The percentage of females using the aforementioned types of health care is always higher than that of males. Especially, for specialist’s visits this difference can be partly explained by the exclusive use of gynecologists’ care from females. </w:t>
      </w:r>
      <w:r w:rsidR="000E691F">
        <w:t>Simultaneously, a</w:t>
      </w:r>
      <w:r w:rsidR="00676068">
        <w:t xml:space="preserve"> higher percentage of the elderly (aged above 65) visited both a general practitioner and a specialist compared to the youngest age group (15 to 25 years old) not only in 2006, but also in </w:t>
      </w:r>
      <w:r w:rsidR="000E691F">
        <w:t>every semester</w:t>
      </w:r>
      <w:r w:rsidR="00676068">
        <w:t xml:space="preserve"> </w:t>
      </w:r>
      <w:r w:rsidR="00A5780F">
        <w:t xml:space="preserve">until </w:t>
      </w:r>
      <w:r w:rsidR="00676068">
        <w:t>June 2012</w:t>
      </w:r>
      <w:r w:rsidR="000E691F">
        <w:t>.</w:t>
      </w:r>
      <w:r w:rsidR="00D622EC">
        <w:t xml:space="preserve"> However</w:t>
      </w:r>
      <w:r>
        <w:t xml:space="preserve">, several trends are observed in the distribution of emergency visits and hospitalization across the different age groups. While more young people (age group 15-25) visited the emergencies in 2006 as well as between July 2010 and June 2012 compared to the elderly (age group 75+), a reverse trend is observed for hospitalization. The elderly in need of hospitalization overcome the proportion of the younger ones. </w:t>
      </w:r>
    </w:p>
    <w:p w:rsidR="00676068" w:rsidRDefault="00676068" w:rsidP="00676068">
      <w:pPr>
        <w:spacing w:line="360" w:lineRule="auto"/>
        <w:ind w:left="-851" w:firstLine="720"/>
        <w:jc w:val="both"/>
      </w:pPr>
      <w:r>
        <w:t>Relevant to educational attainment, a higher percentage of low educated individuals visited a GP</w:t>
      </w:r>
      <w:r w:rsidR="00D179F8">
        <w:t>, the emergencies and was hospitalized</w:t>
      </w:r>
      <w:r>
        <w:t xml:space="preserve"> during the last year, while </w:t>
      </w:r>
      <w:r>
        <w:lastRenderedPageBreak/>
        <w:t xml:space="preserve">a </w:t>
      </w:r>
      <w:r w:rsidR="00A5780F">
        <w:t>larger</w:t>
      </w:r>
      <w:r>
        <w:t xml:space="preserve"> proportion of highly educated people visited a dentist </w:t>
      </w:r>
      <w:r w:rsidR="00525508">
        <w:t>and</w:t>
      </w:r>
      <w:r>
        <w:t xml:space="preserve"> a specialist in every time span compared to the low educated ones. </w:t>
      </w:r>
      <w:r w:rsidR="00D179F8">
        <w:t xml:space="preserve">A similar </w:t>
      </w:r>
      <w:r>
        <w:t xml:space="preserve">pattern is </w:t>
      </w:r>
      <w:r w:rsidR="00A60D0C">
        <w:t>displayed</w:t>
      </w:r>
      <w:r>
        <w:t xml:space="preserve"> in the case of those with and without a supplementary private insurance; a </w:t>
      </w:r>
      <w:r w:rsidR="00EF4CDA">
        <w:t>smaller</w:t>
      </w:r>
      <w:r>
        <w:t xml:space="preserve"> proportion of </w:t>
      </w:r>
      <w:r w:rsidR="00EF4CDA">
        <w:t>the latter consulted</w:t>
      </w:r>
      <w:r>
        <w:t xml:space="preserve"> a specialist </w:t>
      </w:r>
      <w:r w:rsidR="00EF4CDA">
        <w:t>and</w:t>
      </w:r>
      <w:r>
        <w:t xml:space="preserve"> a dentist</w:t>
      </w:r>
      <w:r w:rsidR="00D179F8">
        <w:t xml:space="preserve"> and was hospitalized</w:t>
      </w:r>
      <w:r>
        <w:t xml:space="preserve"> in the last year compared to those having only compuls</w:t>
      </w:r>
      <w:r w:rsidR="00EF4CDA">
        <w:t xml:space="preserve">ory public insurance, whereas they visited </w:t>
      </w:r>
      <w:r>
        <w:t>a GP</w:t>
      </w:r>
      <w:r w:rsidR="00EF4CDA">
        <w:t xml:space="preserve"> </w:t>
      </w:r>
      <w:r w:rsidR="00D179F8">
        <w:t xml:space="preserve">and the emergencies </w:t>
      </w:r>
      <w:r w:rsidR="00EF4CDA">
        <w:t>at a higher percentage</w:t>
      </w:r>
      <w:r>
        <w:t xml:space="preserve">.  Relevant to the association of health care use with morbidity, no clear trend is </w:t>
      </w:r>
      <w:r w:rsidR="00B86E81">
        <w:t>observed. In the Appendix (Table 4), additional information about the states of morbidity and health care use is provided.</w:t>
      </w:r>
    </w:p>
    <w:p w:rsidR="00C07598" w:rsidRDefault="00C07598" w:rsidP="00704E17">
      <w:pPr>
        <w:spacing w:line="360" w:lineRule="auto"/>
        <w:ind w:left="-851" w:firstLine="720"/>
        <w:jc w:val="both"/>
      </w:pPr>
    </w:p>
    <w:p w:rsidR="001E74BE" w:rsidRPr="0061060F" w:rsidRDefault="00263341" w:rsidP="001E74BE">
      <w:pPr>
        <w:pStyle w:val="ListParagraph"/>
        <w:numPr>
          <w:ilvl w:val="0"/>
          <w:numId w:val="10"/>
        </w:numPr>
        <w:spacing w:line="360" w:lineRule="auto"/>
        <w:ind w:left="-426" w:hanging="425"/>
        <w:jc w:val="both"/>
      </w:pPr>
      <w:r w:rsidRPr="0061060F">
        <w:rPr>
          <w:b/>
        </w:rPr>
        <w:t xml:space="preserve">EFFECT OF CRISIS </w:t>
      </w:r>
      <w:r w:rsidR="0020796E" w:rsidRPr="0061060F">
        <w:rPr>
          <w:b/>
        </w:rPr>
        <w:t>ON MAJOR</w:t>
      </w:r>
      <w:r w:rsidR="003A7924" w:rsidRPr="0061060F">
        <w:rPr>
          <w:b/>
        </w:rPr>
        <w:t xml:space="preserve"> SOCIOECONOMIC INDICATORS</w:t>
      </w:r>
    </w:p>
    <w:p w:rsidR="0061060F" w:rsidRDefault="00B86E81" w:rsidP="005A5C81">
      <w:pPr>
        <w:spacing w:line="360" w:lineRule="auto"/>
        <w:ind w:left="-851" w:firstLine="720"/>
        <w:jc w:val="both"/>
      </w:pPr>
      <w:r>
        <w:t>W</w:t>
      </w:r>
      <w:r w:rsidR="00263341">
        <w:t xml:space="preserve">e examine if there is a </w:t>
      </w:r>
      <w:r w:rsidR="000D53B5">
        <w:t xml:space="preserve">statistical </w:t>
      </w:r>
      <w:r w:rsidR="00263341">
        <w:t>significant association between economic downturn and</w:t>
      </w:r>
      <w:r w:rsidR="00CC47FB">
        <w:t xml:space="preserve"> two main socioeconomic factors,</w:t>
      </w:r>
      <w:r>
        <w:t xml:space="preserve"> namely income and unemployment</w:t>
      </w:r>
      <w:r w:rsidR="003E36EB">
        <w:t>,</w:t>
      </w:r>
      <w:r>
        <w:t xml:space="preserve"> in order to evaluate the suitability of the dataset for capturing the effect of crisis on health and health care use. We</w:t>
      </w:r>
      <w:r w:rsidR="00D5570D">
        <w:t xml:space="preserve"> run</w:t>
      </w:r>
      <w:r w:rsidR="00263341">
        <w:t xml:space="preserve"> an or</w:t>
      </w:r>
      <w:r w:rsidR="00CC47FB">
        <w:t>dinary least squares regression</w:t>
      </w:r>
      <w:r w:rsidR="001C636E">
        <w:t>,</w:t>
      </w:r>
      <w:r w:rsidR="00263341">
        <w:t xml:space="preserve"> using a pooled dataset corresponding to the period during the</w:t>
      </w:r>
      <w:r w:rsidR="001C636E">
        <w:t xml:space="preserve"> crisis (July 2010- June 2012) and add time dummies to capture </w:t>
      </w:r>
      <w:r w:rsidR="00263341">
        <w:t>the economic recession in the mode</w:t>
      </w:r>
      <w:r w:rsidR="001C636E">
        <w:t>ls</w:t>
      </w:r>
      <w:r w:rsidR="00263341">
        <w:t>. We run a least squares regression for unemployment and an interval regression for income, not only for the overall sample but also separately for males and females, individuals aged at least 65 and those below 65.</w:t>
      </w:r>
      <w:r w:rsidR="006433AE">
        <w:t xml:space="preserve"> At the same time we control for factors such as age and gender, education, region of inhabitance, marital status, number of members in the household and whether or not a person is immigrant. In the case of income we control additionally for </w:t>
      </w:r>
      <w:r w:rsidR="0061060F">
        <w:t>employment</w:t>
      </w:r>
      <w:r w:rsidR="006433AE">
        <w:t xml:space="preserve"> status.</w:t>
      </w:r>
      <w:r w:rsidR="0061060F">
        <w:t xml:space="preserve"> </w:t>
      </w:r>
    </w:p>
    <w:p w:rsidR="00263341" w:rsidRDefault="00263341" w:rsidP="005A5C81">
      <w:pPr>
        <w:spacing w:line="360" w:lineRule="auto"/>
        <w:ind w:left="-851" w:firstLine="720"/>
        <w:jc w:val="both"/>
      </w:pPr>
      <w:r>
        <w:t xml:space="preserve">In </w:t>
      </w:r>
      <w:r w:rsidR="0061060F">
        <w:t>the</w:t>
      </w:r>
      <w:r>
        <w:t xml:space="preserve"> models with unemployment as dependent variable,</w:t>
      </w:r>
      <w:r w:rsidR="0061060F">
        <w:t xml:space="preserve"> several fluctuations in the statistical significance of </w:t>
      </w:r>
      <w:r>
        <w:t xml:space="preserve">time </w:t>
      </w:r>
      <w:r w:rsidR="00AB7C88">
        <w:t>are</w:t>
      </w:r>
      <w:r w:rsidR="0061060F">
        <w:t xml:space="preserve"> observed</w:t>
      </w:r>
      <w:r w:rsidR="00AB7C88">
        <w:t xml:space="preserve"> (Table 2)</w:t>
      </w:r>
      <w:r>
        <w:t>.</w:t>
      </w:r>
      <w:r w:rsidR="00AB7C88">
        <w:t xml:space="preserve"> Specifically, the</w:t>
      </w:r>
      <w:r w:rsidR="0061060F">
        <w:t xml:space="preserve"> second semester of 2011 is statistically significant associated with unemployment in a negative way. This trend derives mainly from females. On the other hand, the first semester </w:t>
      </w:r>
      <w:r w:rsidR="00AB7C88">
        <w:t>of 2011 and 2012 are positively associated with unemployment for males; associations of equivalent magnitude are presented in these two cases. It is more likely for males to face unemployment after the second semester of 2010 but the magnitude of this effect slightly decreases as crisis evolves. Similar patterns are observed for the sample of individuals below 65 years old. A</w:t>
      </w:r>
      <w:r w:rsidR="00CC47FB">
        <w:t>fter testing</w:t>
      </w:r>
      <w:r w:rsidR="00154D48">
        <w:t xml:space="preserve"> for joint significance of the time variables</w:t>
      </w:r>
      <w:r w:rsidR="0011667B">
        <w:t xml:space="preserve"> we observe statistical significant relations in the models for the overall sample, males and individuals aged less than </w:t>
      </w:r>
      <w:r w:rsidR="00B83A8E">
        <w:t xml:space="preserve">65. </w:t>
      </w:r>
      <w:r w:rsidR="00AB7C88">
        <w:t xml:space="preserve">Regarding </w:t>
      </w:r>
      <w:r>
        <w:t>income</w:t>
      </w:r>
      <w:r w:rsidR="00BD5CF2">
        <w:t xml:space="preserve">, a negative statistically significant association of income </w:t>
      </w:r>
      <w:r w:rsidR="005A5C81">
        <w:t>with the time variables of</w:t>
      </w:r>
      <w:r w:rsidR="00BD5CF2">
        <w:t xml:space="preserve"> the first semester of 2011 and 2012 </w:t>
      </w:r>
      <w:r w:rsidR="00BD5CF2">
        <w:lastRenderedPageBreak/>
        <w:t xml:space="preserve">exists </w:t>
      </w:r>
      <w:r>
        <w:t>in the models for</w:t>
      </w:r>
      <w:r w:rsidR="00A66070">
        <w:t xml:space="preserve"> total sample,</w:t>
      </w:r>
      <w:r>
        <w:t xml:space="preserve"> males and individuals aged below 65 years old</w:t>
      </w:r>
      <w:r w:rsidR="00CC47FB">
        <w:t>. Tests for joint significance</w:t>
      </w:r>
      <w:r w:rsidR="00154D48">
        <w:t xml:space="preserve"> reveal a statistically significant relation only in the model for individuals aged below 65 years old.</w:t>
      </w:r>
      <w:r>
        <w:t xml:space="preserve"> </w:t>
      </w:r>
    </w:p>
    <w:p w:rsidR="00E37284" w:rsidRDefault="0061060F" w:rsidP="00E37284">
      <w:pPr>
        <w:keepNext/>
        <w:spacing w:line="360" w:lineRule="auto"/>
        <w:ind w:left="-851"/>
        <w:jc w:val="both"/>
      </w:pPr>
      <w:r>
        <w:rPr>
          <w:noProof/>
        </w:rPr>
        <w:drawing>
          <wp:inline distT="0" distB="0" distL="0" distR="0">
            <wp:extent cx="5688330" cy="1151890"/>
            <wp:effectExtent l="0" t="0" r="1270" b="0"/>
            <wp:docPr id="5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873" cy="1152000"/>
                    </a:xfrm>
                    <a:prstGeom prst="rect">
                      <a:avLst/>
                    </a:prstGeom>
                    <a:noFill/>
                    <a:ln>
                      <a:noFill/>
                    </a:ln>
                  </pic:spPr>
                </pic:pic>
              </a:graphicData>
            </a:graphic>
          </wp:inline>
        </w:drawing>
      </w:r>
    </w:p>
    <w:p w:rsidR="00E37284" w:rsidRDefault="00E37284" w:rsidP="00E37284">
      <w:pPr>
        <w:pStyle w:val="Caption"/>
        <w:ind w:left="-851"/>
        <w:jc w:val="both"/>
      </w:pPr>
      <w:r>
        <w:t xml:space="preserve">Table </w:t>
      </w:r>
      <w:r w:rsidR="002232E9">
        <w:fldChar w:fldCharType="begin"/>
      </w:r>
      <w:r w:rsidR="00666826">
        <w:instrText xml:space="preserve"> SEQ Table \* ARABIC </w:instrText>
      </w:r>
      <w:r w:rsidR="002232E9">
        <w:fldChar w:fldCharType="separate"/>
      </w:r>
      <w:r w:rsidR="00DF1B12">
        <w:rPr>
          <w:noProof/>
        </w:rPr>
        <w:t>2</w:t>
      </w:r>
      <w:r w:rsidR="002232E9">
        <w:rPr>
          <w:noProof/>
        </w:rPr>
        <w:fldChar w:fldCharType="end"/>
      </w:r>
      <w:r>
        <w:t>: Regression results for unemployment</w:t>
      </w:r>
    </w:p>
    <w:p w:rsidR="00E37284" w:rsidRDefault="0061060F" w:rsidP="00ED7627">
      <w:pPr>
        <w:keepNext/>
        <w:spacing w:line="360" w:lineRule="auto"/>
        <w:ind w:left="-851" w:right="163"/>
        <w:jc w:val="both"/>
      </w:pPr>
      <w:r>
        <w:rPr>
          <w:noProof/>
        </w:rPr>
        <w:drawing>
          <wp:inline distT="0" distB="0" distL="0" distR="0">
            <wp:extent cx="5688330" cy="1151890"/>
            <wp:effectExtent l="0" t="0" r="1270" b="0"/>
            <wp:docPr id="5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873" cy="1152000"/>
                    </a:xfrm>
                    <a:prstGeom prst="rect">
                      <a:avLst/>
                    </a:prstGeom>
                    <a:noFill/>
                    <a:ln>
                      <a:noFill/>
                    </a:ln>
                  </pic:spPr>
                </pic:pic>
              </a:graphicData>
            </a:graphic>
          </wp:inline>
        </w:drawing>
      </w:r>
    </w:p>
    <w:p w:rsidR="00E37284" w:rsidRDefault="00E37284" w:rsidP="00E37284">
      <w:pPr>
        <w:pStyle w:val="Caption"/>
        <w:ind w:left="-851"/>
        <w:jc w:val="both"/>
      </w:pPr>
      <w:r>
        <w:t xml:space="preserve">Table </w:t>
      </w:r>
      <w:r w:rsidR="002232E9">
        <w:fldChar w:fldCharType="begin"/>
      </w:r>
      <w:r w:rsidR="00666826">
        <w:instrText xml:space="preserve"> SEQ Table \* ARABIC </w:instrText>
      </w:r>
      <w:r w:rsidR="002232E9">
        <w:fldChar w:fldCharType="separate"/>
      </w:r>
      <w:r w:rsidR="00DF1B12">
        <w:rPr>
          <w:noProof/>
        </w:rPr>
        <w:t>3</w:t>
      </w:r>
      <w:r w:rsidR="002232E9">
        <w:rPr>
          <w:noProof/>
        </w:rPr>
        <w:fldChar w:fldCharType="end"/>
      </w:r>
      <w:r>
        <w:t>: Regression results for income</w:t>
      </w:r>
    </w:p>
    <w:p w:rsidR="00DF1B12" w:rsidRDefault="00BD5CF2" w:rsidP="006E5ADD">
      <w:pPr>
        <w:spacing w:line="360" w:lineRule="auto"/>
        <w:ind w:left="-851" w:firstLine="720"/>
        <w:jc w:val="both"/>
      </w:pPr>
      <w:r>
        <w:t xml:space="preserve">These findings </w:t>
      </w:r>
      <w:r w:rsidR="00154D48">
        <w:t>denote</w:t>
      </w:r>
      <w:r>
        <w:t xml:space="preserve"> </w:t>
      </w:r>
      <w:r w:rsidR="00A66070">
        <w:t xml:space="preserve">that our dataset can capture partly the effect of crisis on health and health care use. Additional information on the aforementioned models </w:t>
      </w:r>
      <w:r w:rsidR="00421E4F">
        <w:t>is</w:t>
      </w:r>
      <w:r w:rsidR="00A66070">
        <w:t xml:space="preserve"> provided in the Appendix</w:t>
      </w:r>
      <w:r w:rsidR="00CF48B1">
        <w:t xml:space="preserve"> (Tables 5 and 6).</w:t>
      </w:r>
    </w:p>
    <w:p w:rsidR="006E5ADD" w:rsidRDefault="006E5ADD" w:rsidP="006E5ADD">
      <w:pPr>
        <w:spacing w:line="360" w:lineRule="auto"/>
        <w:ind w:left="-851" w:firstLine="720"/>
        <w:jc w:val="both"/>
      </w:pPr>
    </w:p>
    <w:p w:rsidR="00D41679" w:rsidRPr="006E5ADD" w:rsidRDefault="006E5ADD" w:rsidP="006E5ADD">
      <w:pPr>
        <w:ind w:left="-851"/>
        <w:jc w:val="both"/>
        <w:rPr>
          <w:b/>
          <w:u w:val="single"/>
        </w:rPr>
      </w:pPr>
      <w:proofErr w:type="gramStart"/>
      <w:r>
        <w:rPr>
          <w:b/>
          <w:u w:val="single"/>
        </w:rPr>
        <w:t>6.</w:t>
      </w:r>
      <w:r w:rsidR="00987225" w:rsidRPr="006E5ADD">
        <w:rPr>
          <w:b/>
          <w:u w:val="single"/>
        </w:rPr>
        <w:t>METHODS</w:t>
      </w:r>
      <w:proofErr w:type="gramEnd"/>
    </w:p>
    <w:p w:rsidR="00D41679" w:rsidRDefault="00D41679" w:rsidP="00D00887">
      <w:pPr>
        <w:spacing w:line="360" w:lineRule="auto"/>
        <w:ind w:left="-851" w:firstLine="720"/>
        <w:jc w:val="both"/>
        <w:rPr>
          <w:b/>
        </w:rPr>
      </w:pPr>
    </w:p>
    <w:p w:rsidR="00724A36" w:rsidRPr="004D2036" w:rsidRDefault="0020796E" w:rsidP="00383242">
      <w:pPr>
        <w:spacing w:line="360" w:lineRule="auto"/>
        <w:ind w:left="-851"/>
        <w:jc w:val="both"/>
        <w:outlineLvl w:val="0"/>
        <w:rPr>
          <w:b/>
        </w:rPr>
      </w:pPr>
      <w:r>
        <w:rPr>
          <w:b/>
        </w:rPr>
        <w:t>A</w:t>
      </w:r>
      <w:r w:rsidR="00D41679" w:rsidRPr="00791327">
        <w:rPr>
          <w:b/>
        </w:rPr>
        <w:t xml:space="preserve">. </w:t>
      </w:r>
      <w:r>
        <w:rPr>
          <w:b/>
        </w:rPr>
        <w:t>EFFECT OF CRISIS ON HEALTH AND HEALTH CARE USE</w:t>
      </w:r>
      <w:r w:rsidR="001C76CC" w:rsidRPr="00791327">
        <w:rPr>
          <w:b/>
        </w:rPr>
        <w:t xml:space="preserve"> </w:t>
      </w:r>
    </w:p>
    <w:p w:rsidR="00EC4991" w:rsidRDefault="0098186B" w:rsidP="00233855">
      <w:pPr>
        <w:spacing w:line="360" w:lineRule="auto"/>
        <w:ind w:left="-851" w:firstLine="720"/>
        <w:jc w:val="both"/>
      </w:pPr>
      <w:r>
        <w:t xml:space="preserve">We examine </w:t>
      </w:r>
      <w:r w:rsidR="00A26FDE">
        <w:t xml:space="preserve">the possible trends in </w:t>
      </w:r>
      <w:r w:rsidR="00A43FA5">
        <w:t>self assessed</w:t>
      </w:r>
      <w:r w:rsidR="00A26FDE">
        <w:t xml:space="preserve"> and mental health as well as in health care utiliz</w:t>
      </w:r>
      <w:r w:rsidR="00EC1359">
        <w:t xml:space="preserve">ation by </w:t>
      </w:r>
      <w:r w:rsidR="008E38A2">
        <w:t>ru</w:t>
      </w:r>
      <w:r w:rsidR="00A26FDE">
        <w:t>n</w:t>
      </w:r>
      <w:r w:rsidR="00EC1359">
        <w:t>ning</w:t>
      </w:r>
      <w:r w:rsidR="00A26FDE">
        <w:t xml:space="preserve"> </w:t>
      </w:r>
      <w:r w:rsidR="00ED1720">
        <w:t xml:space="preserve">an </w:t>
      </w:r>
      <w:r w:rsidR="00A26FDE">
        <w:t>ordinary least square</w:t>
      </w:r>
      <w:r w:rsidR="00B0104E">
        <w:t>s</w:t>
      </w:r>
      <w:r w:rsidR="00ED1720">
        <w:t xml:space="preserve"> regression.</w:t>
      </w:r>
      <w:r w:rsidR="00EC1359">
        <w:t xml:space="preserve"> </w:t>
      </w:r>
      <w:r w:rsidR="00B31284">
        <w:t>All models</w:t>
      </w:r>
      <w:r w:rsidR="00CA1645">
        <w:t xml:space="preserve"> </w:t>
      </w:r>
      <w:r w:rsidR="008E38A2">
        <w:t>are</w:t>
      </w:r>
      <w:r w:rsidR="00CA1645">
        <w:t xml:space="preserve"> adjusted for</w:t>
      </w:r>
      <w:r w:rsidR="00233855">
        <w:t xml:space="preserve"> employment status, income,</w:t>
      </w:r>
      <w:r w:rsidR="00CA1645">
        <w:t xml:space="preserve"> age, education level, gender, marital status, whether or not a person is considered to be an immigrant, region, </w:t>
      </w:r>
      <w:r w:rsidR="00627067">
        <w:t>time point and number of members in the same household</w:t>
      </w:r>
      <w:r w:rsidR="003A2BDA">
        <w:t>.</w:t>
      </w:r>
      <w:r w:rsidR="008763A1">
        <w:t xml:space="preserve"> </w:t>
      </w:r>
      <w:r w:rsidR="00627067">
        <w:t xml:space="preserve">In the </w:t>
      </w:r>
      <w:r w:rsidR="00ED1720">
        <w:t>model for</w:t>
      </w:r>
      <w:r w:rsidR="00627067">
        <w:t xml:space="preserve"> health care use, </w:t>
      </w:r>
      <w:r w:rsidR="00B31284">
        <w:t>additional adjustments</w:t>
      </w:r>
      <w:r w:rsidR="00627067">
        <w:t xml:space="preserve"> for insurance status and </w:t>
      </w:r>
      <w:r w:rsidR="001A29C2">
        <w:t>state of morbidity</w:t>
      </w:r>
      <w:r w:rsidR="00627067">
        <w:t xml:space="preserve"> </w:t>
      </w:r>
      <w:r w:rsidR="00F34D44">
        <w:t>are</w:t>
      </w:r>
      <w:r w:rsidR="00B31284">
        <w:t xml:space="preserve"> made</w:t>
      </w:r>
      <w:r w:rsidR="00627067">
        <w:t xml:space="preserve">. </w:t>
      </w:r>
      <w:r w:rsidR="003B656D">
        <w:t xml:space="preserve">Factors such as alcohol and smoking consumption as well as exercising habits are not included in the analysis </w:t>
      </w:r>
      <w:r w:rsidR="00ED1720">
        <w:t xml:space="preserve">as these </w:t>
      </w:r>
      <w:r w:rsidR="003B656D">
        <w:t xml:space="preserve">variables can be considered </w:t>
      </w:r>
      <w:r w:rsidR="003B656D" w:rsidRPr="00574DD3">
        <w:t xml:space="preserve">as potential mediating </w:t>
      </w:r>
      <w:r w:rsidR="003B656D">
        <w:t>factors</w:t>
      </w:r>
      <w:r w:rsidR="003B656D" w:rsidRPr="00574DD3">
        <w:t>.</w:t>
      </w:r>
      <w:r w:rsidR="00233855">
        <w:t xml:space="preserve"> </w:t>
      </w:r>
      <w:r w:rsidR="001A29C2">
        <w:t>Therefore</w:t>
      </w:r>
      <w:r w:rsidR="00EC4991">
        <w:t>, our adjusted model is the following:</w:t>
      </w:r>
      <w:r w:rsidR="005B4E74">
        <w:t xml:space="preserve"> </w:t>
      </w:r>
    </w:p>
    <w:p w:rsidR="00C73020" w:rsidRDefault="00C73020" w:rsidP="00233855">
      <w:pPr>
        <w:spacing w:line="360" w:lineRule="auto"/>
        <w:ind w:left="-851" w:firstLine="720"/>
        <w:jc w:val="both"/>
      </w:pPr>
    </w:p>
    <w:p w:rsidR="00EC4991" w:rsidRDefault="002232E9" w:rsidP="00EC4991">
      <w:pPr>
        <w:spacing w:line="360" w:lineRule="auto"/>
        <w:ind w:left="-851" w:firstLine="3545"/>
        <w:jc w:val="both"/>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=a+</m:t>
        </m:r>
        <m:nary>
          <m:naryPr>
            <m:chr m:val="∑"/>
            <m:limLoc m:val="subSup"/>
            <m:supHide m:val="on"/>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lang w:val="el-GR"/>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ki</m:t>
                </m:r>
              </m:sub>
            </m:sSub>
            <m:r>
              <w:rPr>
                <w:rFonts w:ascii="Cambria Math" w:hAnsi="Cambria Math"/>
              </w:rPr>
              <m:t>+</m:t>
            </m:r>
            <m:sSub>
              <m:sSubPr>
                <m:ctrlPr>
                  <w:rPr>
                    <w:rFonts w:ascii="Cambria Math" w:hAnsi="Cambria Math"/>
                    <w:i/>
                    <w:lang w:val="el-GR"/>
                  </w:rPr>
                </m:ctrlPr>
              </m:sSubPr>
              <m:e>
                <m:r>
                  <w:rPr>
                    <w:rFonts w:ascii="Cambria Math" w:hAnsi="Cambria Math"/>
                    <w:lang w:val="el-GR"/>
                  </w:rPr>
                  <m:t>ε</m:t>
                </m:r>
              </m:e>
              <m:sub>
                <m:r>
                  <w:rPr>
                    <w:rFonts w:ascii="Cambria Math" w:hAnsi="Cambria Math"/>
                  </w:rPr>
                  <m:t>i</m:t>
                </m:r>
              </m:sub>
            </m:sSub>
          </m:e>
        </m:nary>
      </m:oMath>
      <w:r w:rsidR="00EC4991">
        <w:t xml:space="preserve">  </w:t>
      </w:r>
      <w:r w:rsidR="00646D60">
        <w:t>(1)</w:t>
      </w:r>
    </w:p>
    <w:p w:rsidR="00460AD7" w:rsidRDefault="00460AD7" w:rsidP="00EC4991">
      <w:pPr>
        <w:spacing w:line="360" w:lineRule="auto"/>
        <w:ind w:left="-851" w:firstLine="3545"/>
        <w:jc w:val="both"/>
      </w:pPr>
    </w:p>
    <w:p w:rsidR="006C23FB" w:rsidRDefault="00EC4991" w:rsidP="003B656D">
      <w:pPr>
        <w:spacing w:line="360" w:lineRule="auto"/>
        <w:ind w:left="-851" w:firstLine="720"/>
        <w:jc w:val="both"/>
      </w:pPr>
      <w:r>
        <w:lastRenderedPageBreak/>
        <w:t>Where y is the measure of health or health care use</w:t>
      </w:r>
      <w:r w:rsidR="00460AD7">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k</m:t>
            </m:r>
          </m:sub>
        </m:sSub>
      </m:oMath>
      <w:r>
        <w:t xml:space="preserve"> </w:t>
      </w:r>
      <w:proofErr w:type="gramStart"/>
      <w:r>
        <w:t>factors represent</w:t>
      </w:r>
      <w:r w:rsidR="00460AD7">
        <w:t xml:space="preserve"> the previously explained</w:t>
      </w:r>
      <w:r>
        <w:t xml:space="preserve"> demographic</w:t>
      </w:r>
      <w:r w:rsidR="007D147F">
        <w:t xml:space="preserve"> and socioeconomic determinants</w:t>
      </w:r>
      <w:r>
        <w:t xml:space="preserve"> of the </w:t>
      </w:r>
      <w:r w:rsidR="007D147F">
        <w:t>dependent</w:t>
      </w:r>
      <w:r>
        <w:t xml:space="preserve"> variable and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i</m:t>
            </m:r>
          </m:sub>
        </m:sSub>
      </m:oMath>
      <w:r w:rsidRPr="00EC4991">
        <w:t xml:space="preserve"> is</w:t>
      </w:r>
      <w:proofErr w:type="gramEnd"/>
      <w:r w:rsidRPr="00EC4991">
        <w:t xml:space="preserve"> the residual component of the equation</w:t>
      </w:r>
      <w:r w:rsidR="003B656D">
        <w:t xml:space="preserve">. </w:t>
      </w:r>
      <w:r w:rsidR="006433E0">
        <w:t>W</w:t>
      </w:r>
      <w:r w:rsidR="00F34D44">
        <w:t>e</w:t>
      </w:r>
      <w:r w:rsidR="006433E0">
        <w:t xml:space="preserve"> therefore</w:t>
      </w:r>
      <w:r w:rsidR="00F34D44">
        <w:t xml:space="preserve"> examine</w:t>
      </w:r>
      <w:r w:rsidR="00B64166">
        <w:t xml:space="preserve"> partial associations</w:t>
      </w:r>
      <w:r w:rsidR="007D147F">
        <w:t xml:space="preserve"> between the dependent variable and its determinants</w:t>
      </w:r>
      <w:r w:rsidR="00B64166">
        <w:t xml:space="preserve"> and not causal relationships. </w:t>
      </w:r>
    </w:p>
    <w:p w:rsidR="00B64166" w:rsidRDefault="00B64166" w:rsidP="009C07B2">
      <w:pPr>
        <w:spacing w:line="360" w:lineRule="auto"/>
        <w:jc w:val="both"/>
      </w:pPr>
    </w:p>
    <w:p w:rsidR="00E60EAB" w:rsidRDefault="0020796E" w:rsidP="00E60EAB">
      <w:pPr>
        <w:spacing w:line="360" w:lineRule="auto"/>
        <w:ind w:left="-851"/>
        <w:jc w:val="both"/>
        <w:outlineLvl w:val="0"/>
        <w:rPr>
          <w:b/>
        </w:rPr>
      </w:pPr>
      <w:r>
        <w:rPr>
          <w:b/>
        </w:rPr>
        <w:t>B</w:t>
      </w:r>
      <w:r w:rsidR="00D41679" w:rsidRPr="00D41679">
        <w:rPr>
          <w:b/>
        </w:rPr>
        <w:t xml:space="preserve">. </w:t>
      </w:r>
      <w:r w:rsidR="003E2961">
        <w:rPr>
          <w:b/>
        </w:rPr>
        <w:t>I</w:t>
      </w:r>
      <w:r w:rsidR="0093066C">
        <w:rPr>
          <w:b/>
        </w:rPr>
        <w:t xml:space="preserve">NEQUALITY AND </w:t>
      </w:r>
      <w:r w:rsidR="00D94801">
        <w:rPr>
          <w:b/>
        </w:rPr>
        <w:t>INEQUITY IN</w:t>
      </w:r>
      <w:r w:rsidR="0093066C">
        <w:rPr>
          <w:b/>
        </w:rPr>
        <w:t xml:space="preserve"> </w:t>
      </w:r>
      <w:r w:rsidR="00D67A5D">
        <w:rPr>
          <w:b/>
        </w:rPr>
        <w:t>HEALTH AND</w:t>
      </w:r>
      <w:r w:rsidR="0093066C">
        <w:rPr>
          <w:b/>
        </w:rPr>
        <w:t xml:space="preserve"> HEALTH CARE USE</w:t>
      </w:r>
      <w:r w:rsidR="00C61259">
        <w:rPr>
          <w:b/>
        </w:rPr>
        <w:t xml:space="preserve"> </w:t>
      </w:r>
    </w:p>
    <w:p w:rsidR="002103A1" w:rsidRPr="002103A1" w:rsidRDefault="00E60EAB" w:rsidP="002103A1">
      <w:pPr>
        <w:pStyle w:val="ListParagraph"/>
        <w:numPr>
          <w:ilvl w:val="0"/>
          <w:numId w:val="32"/>
        </w:numPr>
        <w:spacing w:line="360" w:lineRule="auto"/>
        <w:ind w:left="0" w:hanging="11"/>
        <w:jc w:val="both"/>
        <w:outlineLvl w:val="0"/>
        <w:rPr>
          <w:b/>
        </w:rPr>
      </w:pPr>
      <w:r>
        <w:rPr>
          <w:b/>
        </w:rPr>
        <w:t xml:space="preserve">    </w:t>
      </w:r>
      <w:r w:rsidR="003E2961" w:rsidRPr="00E60EAB">
        <w:rPr>
          <w:b/>
        </w:rPr>
        <w:t>Measurement of I</w:t>
      </w:r>
      <w:r w:rsidR="00E44003" w:rsidRPr="00E60EAB">
        <w:rPr>
          <w:b/>
        </w:rPr>
        <w:t>nequality</w:t>
      </w:r>
    </w:p>
    <w:p w:rsidR="005469E2" w:rsidRDefault="006433E0" w:rsidP="00D00887">
      <w:pPr>
        <w:spacing w:line="360" w:lineRule="auto"/>
        <w:ind w:left="-851" w:firstLine="720"/>
        <w:jc w:val="both"/>
      </w:pPr>
      <w:r>
        <w:t xml:space="preserve">We examine </w:t>
      </w:r>
      <w:r w:rsidR="00DD38BF">
        <w:t>the</w:t>
      </w:r>
      <w:r w:rsidR="009140C1">
        <w:t xml:space="preserve"> changes in socioeconomic inequality and inequity in </w:t>
      </w:r>
      <w:r w:rsidR="005469E2">
        <w:t xml:space="preserve">health </w:t>
      </w:r>
      <w:r w:rsidR="003A2BDA">
        <w:t xml:space="preserve">and health care utilization in </w:t>
      </w:r>
      <w:r w:rsidR="009140C1">
        <w:t>Catalonia du</w:t>
      </w:r>
      <w:r>
        <w:t>ring the recession by estimating</w:t>
      </w:r>
      <w:r w:rsidR="009140C1">
        <w:t xml:space="preserve"> the concentration and horizontal inequity indices </w:t>
      </w:r>
      <w:r w:rsidR="003D62E8">
        <w:t>for</w:t>
      </w:r>
      <w:r w:rsidR="009140C1">
        <w:t xml:space="preserve"> each time interval.</w:t>
      </w:r>
    </w:p>
    <w:p w:rsidR="00C73020" w:rsidRDefault="009140C1" w:rsidP="00C73020">
      <w:pPr>
        <w:spacing w:line="360" w:lineRule="auto"/>
        <w:ind w:left="-851" w:firstLine="720"/>
        <w:jc w:val="both"/>
      </w:pPr>
      <w:r>
        <w:t xml:space="preserve"> </w:t>
      </w:r>
      <w:r w:rsidR="008F0F0E">
        <w:t>I</w:t>
      </w:r>
      <w:r w:rsidR="00D41679" w:rsidRPr="001A0E9F">
        <w:t>dent</w:t>
      </w:r>
      <w:r w:rsidR="008F0F0E">
        <w:t xml:space="preserve">ification </w:t>
      </w:r>
      <w:r w:rsidR="00D41679" w:rsidRPr="001A0E9F">
        <w:t xml:space="preserve">of </w:t>
      </w:r>
      <w:r>
        <w:t>the</w:t>
      </w:r>
      <w:r w:rsidR="00340AF8">
        <w:t xml:space="preserve"> relative</w:t>
      </w:r>
      <w:r w:rsidR="000561BB">
        <w:t xml:space="preserve"> </w:t>
      </w:r>
      <w:r w:rsidR="00D41679" w:rsidRPr="001A0E9F">
        <w:t>socioeconomic inequality in health</w:t>
      </w:r>
      <w:r w:rsidR="005469E2">
        <w:t xml:space="preserve"> and health</w:t>
      </w:r>
      <w:r w:rsidR="00D41679" w:rsidRPr="001A0E9F">
        <w:t xml:space="preserve"> care</w:t>
      </w:r>
      <w:r w:rsidR="003D62E8">
        <w:t xml:space="preserve"> use</w:t>
      </w:r>
      <w:r w:rsidR="00D41679" w:rsidRPr="001A0E9F">
        <w:t xml:space="preserve"> </w:t>
      </w:r>
      <w:r w:rsidR="008F0F0E">
        <w:t>can be achieved</w:t>
      </w:r>
      <w:r w:rsidR="00D41679" w:rsidRPr="001A0E9F">
        <w:t xml:space="preserve"> by using</w:t>
      </w:r>
      <w:r w:rsidR="007237EE">
        <w:t xml:space="preserve"> either</w:t>
      </w:r>
      <w:r w:rsidR="00D41679" w:rsidRPr="001A0E9F">
        <w:t xml:space="preserve"> </w:t>
      </w:r>
      <w:r w:rsidR="000561BB">
        <w:t>the</w:t>
      </w:r>
      <w:r w:rsidR="00D41679" w:rsidRPr="001A0E9F">
        <w:t xml:space="preserve"> concentration </w:t>
      </w:r>
      <w:r w:rsidR="007237EE">
        <w:t xml:space="preserve">index </w:t>
      </w:r>
      <w:r w:rsidR="000561BB">
        <w:t xml:space="preserve">or the </w:t>
      </w:r>
      <w:r w:rsidR="007237EE">
        <w:t>co</w:t>
      </w:r>
      <w:r w:rsidR="000561BB">
        <w:t>ncentration curve</w:t>
      </w:r>
      <w:r w:rsidR="00D41679" w:rsidRPr="001A0E9F">
        <w:t>.</w:t>
      </w:r>
      <w:r w:rsidR="000561BB">
        <w:t xml:space="preserve"> A concentration curve projects the cumulative proportion of individuals, ranked by socioeconomic position, against the cumulative proportion o</w:t>
      </w:r>
      <w:r w:rsidR="00D4529B">
        <w:t>f the outcome we are interested</w:t>
      </w:r>
      <w:r w:rsidR="000561BB">
        <w:t xml:space="preserve"> in</w:t>
      </w:r>
      <w:r w:rsidR="00D4529B">
        <w:t>,</w:t>
      </w:r>
      <w:r w:rsidR="000561BB">
        <w:t xml:space="preserve"> in our case health or health care utilization (</w:t>
      </w:r>
      <w:r w:rsidR="00C73020">
        <w:t>Doorslaer</w:t>
      </w:r>
      <w:r w:rsidR="00E9301B" w:rsidRPr="00E9301B">
        <w:t xml:space="preserve"> </w:t>
      </w:r>
      <w:r w:rsidR="004F223E">
        <w:t xml:space="preserve">and </w:t>
      </w:r>
      <w:proofErr w:type="spellStart"/>
      <w:r w:rsidR="004F223E">
        <w:t>Koo</w:t>
      </w:r>
      <w:r w:rsidR="00AC4F30">
        <w:t>l</w:t>
      </w:r>
      <w:r w:rsidR="004F223E">
        <w:t>man</w:t>
      </w:r>
      <w:proofErr w:type="spellEnd"/>
      <w:r w:rsidR="00AC4F30">
        <w:t>,</w:t>
      </w:r>
      <w:r w:rsidR="00E9301B" w:rsidRPr="00E9301B">
        <w:t xml:space="preserve"> 2004)</w:t>
      </w:r>
      <w:r w:rsidR="000561BB">
        <w:t xml:space="preserve">. </w:t>
      </w:r>
      <w:r w:rsidR="00D41679" w:rsidRPr="001A0E9F">
        <w:t>Although</w:t>
      </w:r>
      <w:r w:rsidR="007856A9">
        <w:t xml:space="preserve"> </w:t>
      </w:r>
      <w:r w:rsidR="00D41679" w:rsidRPr="001A0E9F">
        <w:t xml:space="preserve">concentration curves can allow for comparisons, </w:t>
      </w:r>
      <w:r w:rsidR="007856A9">
        <w:t>this method</w:t>
      </w:r>
      <w:r w:rsidR="00D41679" w:rsidRPr="001A0E9F">
        <w:t xml:space="preserve"> provide</w:t>
      </w:r>
      <w:r w:rsidR="007856A9">
        <w:t>s</w:t>
      </w:r>
      <w:r w:rsidR="00D41679" w:rsidRPr="001A0E9F">
        <w:t xml:space="preserve"> no information about the magnitude of</w:t>
      </w:r>
      <w:r w:rsidR="00D41679">
        <w:t xml:space="preserve"> the effect of inequality (</w:t>
      </w:r>
      <w:r w:rsidR="00D41679" w:rsidRPr="00184DD4">
        <w:t>O'Donnell</w:t>
      </w:r>
      <w:r w:rsidR="00D41679">
        <w:t xml:space="preserve"> </w:t>
      </w:r>
      <w:r w:rsidR="00AC4F30">
        <w:t>et al.,</w:t>
      </w:r>
      <w:r w:rsidR="00D41679" w:rsidRPr="00184DD4">
        <w:t xml:space="preserve"> 2008</w:t>
      </w:r>
      <w:r w:rsidR="00D41679" w:rsidRPr="001A0E9F">
        <w:t xml:space="preserve">). This limitation can be neutralized by the </w:t>
      </w:r>
      <w:r w:rsidR="00FF2163">
        <w:t xml:space="preserve">use of the concentration index. </w:t>
      </w:r>
      <w:r w:rsidR="005469E2">
        <w:t>It is important to mention that d</w:t>
      </w:r>
      <w:r w:rsidR="00E9301B">
        <w:t xml:space="preserve">espite the fact that </w:t>
      </w:r>
      <w:r w:rsidR="00D41679" w:rsidRPr="001A0E9F">
        <w:t>this index allows for the quantification of socioeconomic inequa</w:t>
      </w:r>
      <w:r w:rsidR="00D41679">
        <w:t>lity in health variable</w:t>
      </w:r>
      <w:r w:rsidR="00932950">
        <w:t>s</w:t>
      </w:r>
      <w:r w:rsidR="00C562BD">
        <w:t xml:space="preserve"> (</w:t>
      </w:r>
      <w:proofErr w:type="spellStart"/>
      <w:r w:rsidR="00C562BD">
        <w:t>Kakwani</w:t>
      </w:r>
      <w:proofErr w:type="spellEnd"/>
      <w:r w:rsidR="00C562BD">
        <w:t xml:space="preserve">, </w:t>
      </w:r>
      <w:proofErr w:type="spellStart"/>
      <w:r w:rsidR="00C562BD">
        <w:t>Wagstaff</w:t>
      </w:r>
      <w:proofErr w:type="spellEnd"/>
      <w:r w:rsidR="00C562BD">
        <w:t xml:space="preserve"> and Doorslaer</w:t>
      </w:r>
      <w:r w:rsidR="00AC4F30">
        <w:t>,</w:t>
      </w:r>
      <w:r w:rsidR="00D41679">
        <w:t xml:space="preserve"> 1997</w:t>
      </w:r>
      <w:r w:rsidR="00D41679" w:rsidRPr="001A0E9F">
        <w:t>)</w:t>
      </w:r>
      <w:r w:rsidR="00FF2163">
        <w:t xml:space="preserve">, it cannot </w:t>
      </w:r>
      <w:r w:rsidR="00134BF9">
        <w:t>include all the information contained in the concentration curve</w:t>
      </w:r>
      <w:r w:rsidR="00932950">
        <w:t>s</w:t>
      </w:r>
      <w:r w:rsidR="00134BF9">
        <w:t xml:space="preserve"> as</w:t>
      </w:r>
      <w:r w:rsidR="00932950">
        <w:t xml:space="preserve"> it can summarize information only by </w:t>
      </w:r>
      <w:r w:rsidR="006F6A7E">
        <w:t>setting</w:t>
      </w:r>
      <w:r w:rsidR="00932950">
        <w:t xml:space="preserve"> value judgments in the given weights to inequality at different points of the distribution</w:t>
      </w:r>
      <w:r w:rsidR="00D41679" w:rsidRPr="001A0E9F">
        <w:t>. The concentratio</w:t>
      </w:r>
      <w:r w:rsidR="007856A9">
        <w:t xml:space="preserve">n index can be estimated </w:t>
      </w:r>
      <w:r w:rsidR="007C094A">
        <w:t>by using the following formula</w:t>
      </w:r>
      <w:r w:rsidR="00875CB7">
        <w:t xml:space="preserve"> (</w:t>
      </w:r>
      <w:r w:rsidR="00875CB7" w:rsidRPr="00184DD4">
        <w:t>O'Donnell</w:t>
      </w:r>
      <w:r w:rsidR="00875CB7">
        <w:t xml:space="preserve"> et al.,</w:t>
      </w:r>
      <w:r w:rsidR="00875CB7" w:rsidRPr="00184DD4">
        <w:t xml:space="preserve"> 2008</w:t>
      </w:r>
      <w:r w:rsidR="00875CB7" w:rsidRPr="001A0E9F">
        <w:t>)</w:t>
      </w:r>
      <w:r w:rsidR="007C094A">
        <w:t>:</w:t>
      </w:r>
    </w:p>
    <w:p w:rsidR="00C73020" w:rsidRDefault="00C73020" w:rsidP="00C73020">
      <w:pPr>
        <w:spacing w:line="360" w:lineRule="auto"/>
        <w:ind w:left="-851" w:firstLine="720"/>
        <w:jc w:val="both"/>
      </w:pPr>
    </w:p>
    <w:p w:rsidR="00007D92" w:rsidRPr="007C094A" w:rsidRDefault="007C094A" w:rsidP="002103A1">
      <w:pPr>
        <w:spacing w:line="360" w:lineRule="auto"/>
        <w:ind w:left="-851"/>
        <w:jc w:val="both"/>
      </w:pPr>
      <m:oMathPara>
        <m:oMath>
          <m:r>
            <w:rPr>
              <w:rFonts w:ascii="Cambria Math" w:hAnsi="Cambria Math"/>
            </w:rPr>
            <m:t>CI=</m:t>
          </m:r>
          <m:f>
            <m:fPr>
              <m:ctrlPr>
                <w:rPr>
                  <w:rFonts w:ascii="Cambria Math" w:hAnsi="Cambria Math"/>
                  <w:i/>
                </w:rPr>
              </m:ctrlPr>
            </m:fPr>
            <m:num>
              <m:r>
                <w:rPr>
                  <w:rFonts w:ascii="Cambria Math" w:hAnsi="Cambria Math"/>
                </w:rPr>
                <m:t>2</m:t>
              </m:r>
            </m:num>
            <m:den>
              <m:r>
                <w:rPr>
                  <w:rFonts w:ascii="Cambria Math" w:hAnsi="Cambria Math"/>
                  <w:lang w:val="el-GR"/>
                </w:rPr>
                <m:t>μ</m:t>
              </m:r>
            </m:den>
          </m:f>
          <m:r>
            <w:rPr>
              <w:rFonts w:ascii="Cambria Math" w:hAnsi="Cambria Math"/>
            </w:rPr>
            <m:t>cov</m:t>
          </m:r>
          <m:d>
            <m:dPr>
              <m:ctrlPr>
                <w:rPr>
                  <w:rFonts w:ascii="Cambria Math" w:hAnsi="Cambria Math"/>
                  <w:i/>
                </w:rPr>
              </m:ctrlPr>
            </m:dPr>
            <m:e>
              <m:r>
                <w:rPr>
                  <w:rFonts w:ascii="Cambria Math" w:hAnsi="Cambria Math"/>
                </w:rPr>
                <m:t>h,r</m:t>
              </m:r>
            </m:e>
          </m:d>
          <m:r>
            <w:rPr>
              <w:rFonts w:ascii="Cambria Math" w:hAnsi="Cambria Math"/>
            </w:rPr>
            <m:t xml:space="preserve">   (2)</m:t>
          </m:r>
        </m:oMath>
      </m:oMathPara>
    </w:p>
    <w:p w:rsidR="006709AA" w:rsidRDefault="007C094A" w:rsidP="00D00887">
      <w:pPr>
        <w:spacing w:line="360" w:lineRule="auto"/>
        <w:ind w:left="-851" w:firstLine="720"/>
        <w:jc w:val="both"/>
      </w:pPr>
      <w:r>
        <w:t xml:space="preserve">Where </w:t>
      </w:r>
      <m:oMath>
        <m:r>
          <w:rPr>
            <w:rFonts w:ascii="Cambria Math" w:hAnsi="Cambria Math"/>
          </w:rPr>
          <m:t>μ</m:t>
        </m:r>
      </m:oMath>
      <w:proofErr w:type="gramStart"/>
      <w:r>
        <w:t xml:space="preserve"> is the mean of the health</w:t>
      </w:r>
      <w:r w:rsidR="005469E2">
        <w:t xml:space="preserve"> or health</w:t>
      </w:r>
      <w:proofErr w:type="gramEnd"/>
      <w:r w:rsidR="005469E2">
        <w:t xml:space="preserve"> care</w:t>
      </w:r>
      <w:r>
        <w:t xml:space="preserve"> variable and </w:t>
      </w:r>
      <m:oMath>
        <m:r>
          <w:rPr>
            <w:rFonts w:ascii="Cambria Math" w:hAnsi="Cambria Math"/>
          </w:rPr>
          <m:t>cov (h, r)</m:t>
        </m:r>
      </m:oMath>
      <w:r>
        <w:t xml:space="preserve"> is the covariance between the </w:t>
      </w:r>
      <w:r w:rsidR="006709AA">
        <w:t xml:space="preserve">rank in the living standards distribution and the health variable </w:t>
      </w:r>
      <w:r w:rsidR="006709AA" w:rsidRPr="007D3387">
        <w:t xml:space="preserve">(Jenkins 1988; </w:t>
      </w:r>
      <w:proofErr w:type="spellStart"/>
      <w:r w:rsidR="00C562BD" w:rsidRPr="007D3387">
        <w:t>Kakwani</w:t>
      </w:r>
      <w:proofErr w:type="spellEnd"/>
      <w:r w:rsidR="00C562BD" w:rsidRPr="007D3387">
        <w:t xml:space="preserve"> </w:t>
      </w:r>
      <w:r w:rsidR="00C562BD">
        <w:t>and World Bank</w:t>
      </w:r>
      <w:r w:rsidR="00AC4F30">
        <w:t>,</w:t>
      </w:r>
      <w:r w:rsidR="006709AA" w:rsidRPr="007D3387">
        <w:t xml:space="preserve"> 1980;</w:t>
      </w:r>
      <w:r w:rsidR="00A169D0">
        <w:t xml:space="preserve"> </w:t>
      </w:r>
      <w:proofErr w:type="spellStart"/>
      <w:r w:rsidR="00A169D0">
        <w:t>Lerman</w:t>
      </w:r>
      <w:proofErr w:type="spellEnd"/>
      <w:r w:rsidR="00A169D0">
        <w:t xml:space="preserve"> and </w:t>
      </w:r>
      <w:proofErr w:type="spellStart"/>
      <w:r w:rsidR="00A169D0">
        <w:t>Yitzhaki</w:t>
      </w:r>
      <w:proofErr w:type="spellEnd"/>
      <w:r w:rsidR="00AC4F30">
        <w:t>,</w:t>
      </w:r>
      <w:r w:rsidR="007D3387" w:rsidRPr="007D3387">
        <w:t xml:space="preserve"> </w:t>
      </w:r>
      <w:r w:rsidR="006709AA" w:rsidRPr="007D3387">
        <w:t>1989)</w:t>
      </w:r>
      <w:r w:rsidR="00932950" w:rsidRPr="007D3387">
        <w:t>.</w:t>
      </w:r>
      <w:r w:rsidR="007C169B">
        <w:t xml:space="preserve"> </w:t>
      </w:r>
    </w:p>
    <w:p w:rsidR="004F223E" w:rsidRDefault="00D41679" w:rsidP="00D00887">
      <w:pPr>
        <w:spacing w:line="360" w:lineRule="auto"/>
        <w:ind w:left="-851" w:firstLine="720"/>
        <w:jc w:val="both"/>
      </w:pPr>
      <w:r w:rsidRPr="001A0E9F">
        <w:t xml:space="preserve"> </w:t>
      </w:r>
      <w:r w:rsidR="00FF2163">
        <w:t xml:space="preserve">The concentration index can take </w:t>
      </w:r>
      <w:r w:rsidRPr="001A0E9F">
        <w:t xml:space="preserve">negative </w:t>
      </w:r>
      <w:r w:rsidR="00FF2163">
        <w:t>or</w:t>
      </w:r>
      <w:r w:rsidRPr="001A0E9F">
        <w:t xml:space="preserve"> positive</w:t>
      </w:r>
      <w:r w:rsidR="00FF2163">
        <w:t xml:space="preserve"> values</w:t>
      </w:r>
      <w:r w:rsidR="000846B6">
        <w:t xml:space="preserve"> inside the interval </w:t>
      </w:r>
    </w:p>
    <w:p w:rsidR="00D41679" w:rsidRDefault="000846B6" w:rsidP="004F223E">
      <w:pPr>
        <w:spacing w:line="360" w:lineRule="auto"/>
        <w:ind w:left="-851"/>
        <w:jc w:val="both"/>
      </w:pPr>
      <w:r>
        <w:t>[-1</w:t>
      </w:r>
      <w:proofErr w:type="gramStart"/>
      <w:r>
        <w:t>,1</w:t>
      </w:r>
      <w:proofErr w:type="gramEnd"/>
      <w:r>
        <w:t>]</w:t>
      </w:r>
      <w:r w:rsidR="00D41679" w:rsidRPr="001A0E9F">
        <w:t xml:space="preserve">. In case </w:t>
      </w:r>
      <w:r w:rsidR="008F0F0E">
        <w:t>it is equal to</w:t>
      </w:r>
      <w:r w:rsidR="00D41679" w:rsidRPr="001A0E9F">
        <w:t xml:space="preserve"> zero</w:t>
      </w:r>
      <w:r w:rsidR="00FF2163">
        <w:t>,</w:t>
      </w:r>
      <w:r w:rsidR="00D41679" w:rsidRPr="001A0E9F">
        <w:t xml:space="preserve"> then no socioe</w:t>
      </w:r>
      <w:r w:rsidR="00D41679">
        <w:t>conomic inequality exists (</w:t>
      </w:r>
      <w:r w:rsidR="00D41679" w:rsidRPr="00184DD4">
        <w:t>O'Donnell</w:t>
      </w:r>
      <w:r w:rsidR="00D41679">
        <w:t xml:space="preserve"> </w:t>
      </w:r>
      <w:r w:rsidR="00AC4F30">
        <w:t>et al.,</w:t>
      </w:r>
      <w:r w:rsidR="00D41679" w:rsidRPr="00184DD4">
        <w:t xml:space="preserve"> 2008</w:t>
      </w:r>
      <w:r w:rsidR="00D41679" w:rsidRPr="001A0E9F">
        <w:t xml:space="preserve">). </w:t>
      </w:r>
      <w:r w:rsidR="00397396">
        <w:t>If the concentration index is</w:t>
      </w:r>
      <w:r w:rsidR="00D41679" w:rsidRPr="001A0E9F">
        <w:t xml:space="preserve"> negative </w:t>
      </w:r>
      <w:r w:rsidR="00397396">
        <w:t xml:space="preserve">then </w:t>
      </w:r>
      <w:r w:rsidR="00D41679" w:rsidRPr="001A0E9F">
        <w:t xml:space="preserve">the health variable </w:t>
      </w:r>
      <w:r w:rsidR="008F0F0E">
        <w:t xml:space="preserve">under </w:t>
      </w:r>
      <w:r w:rsidR="008F0F0E">
        <w:lastRenderedPageBreak/>
        <w:t xml:space="preserve">examination </w:t>
      </w:r>
      <w:r w:rsidR="00D41679" w:rsidRPr="001A0E9F">
        <w:t xml:space="preserve">is disproportionally </w:t>
      </w:r>
      <w:r w:rsidR="00EB7473">
        <w:t>concentrated among the poor (</w:t>
      </w:r>
      <w:r w:rsidR="00D41679" w:rsidRPr="001A0E9F">
        <w:t>the concentration curve lies a</w:t>
      </w:r>
      <w:r w:rsidR="00D41679">
        <w:t>bove the line of equality</w:t>
      </w:r>
      <w:r w:rsidR="00EB7473">
        <w:t>)</w:t>
      </w:r>
      <w:r w:rsidR="00D41679">
        <w:t xml:space="preserve"> (</w:t>
      </w:r>
      <w:r w:rsidR="00D41679" w:rsidRPr="00184DD4">
        <w:t>O'Donnell</w:t>
      </w:r>
      <w:r w:rsidR="00D41679">
        <w:t xml:space="preserve"> </w:t>
      </w:r>
      <w:r w:rsidR="00AC4F30">
        <w:t>et al.,</w:t>
      </w:r>
      <w:r w:rsidR="00D41679" w:rsidRPr="00184DD4">
        <w:t xml:space="preserve"> 2008</w:t>
      </w:r>
      <w:r w:rsidR="00D41679" w:rsidRPr="001A0E9F">
        <w:t xml:space="preserve">). On the other hand, </w:t>
      </w:r>
      <w:r w:rsidR="00157C2E">
        <w:t xml:space="preserve">a </w:t>
      </w:r>
      <w:r w:rsidR="00D41679" w:rsidRPr="001A0E9F">
        <w:t>positive value</w:t>
      </w:r>
      <w:r w:rsidR="00157C2E">
        <w:t xml:space="preserve"> shows</w:t>
      </w:r>
      <w:r w:rsidR="00D41679" w:rsidRPr="001A0E9F">
        <w:t xml:space="preserve"> a disproportionate concentration among the higher income </w:t>
      </w:r>
      <w:r w:rsidR="00383242">
        <w:t>quartiles</w:t>
      </w:r>
      <w:r w:rsidR="00D41679" w:rsidRPr="001A0E9F">
        <w:t xml:space="preserve"> and a concentration curve below the 45</w:t>
      </w:r>
      <w:r w:rsidR="00D41679" w:rsidRPr="007237EE">
        <w:t xml:space="preserve">o </w:t>
      </w:r>
      <w:r w:rsidR="00D41679">
        <w:t>degree line (</w:t>
      </w:r>
      <w:r w:rsidR="00D41679" w:rsidRPr="00184DD4">
        <w:t>O'Donnell</w:t>
      </w:r>
      <w:r w:rsidR="00D41679">
        <w:t xml:space="preserve"> </w:t>
      </w:r>
      <w:r w:rsidR="00AC4F30">
        <w:t>et al.,</w:t>
      </w:r>
      <w:r w:rsidR="00D41679" w:rsidRPr="00184DD4">
        <w:t xml:space="preserve"> 2008</w:t>
      </w:r>
      <w:r w:rsidR="00D41679" w:rsidRPr="001A0E9F">
        <w:t xml:space="preserve">). </w:t>
      </w:r>
      <w:r w:rsidR="007856A9">
        <w:t>Apart from the sign</w:t>
      </w:r>
      <w:r w:rsidR="00FF2163">
        <w:t xml:space="preserve">, the magnitude of the index provides information about </w:t>
      </w:r>
      <w:r w:rsidR="00932950">
        <w:t>the strength</w:t>
      </w:r>
      <w:r w:rsidR="00FF2163">
        <w:t xml:space="preserve"> of the association and the varia</w:t>
      </w:r>
      <w:r w:rsidR="00932950">
        <w:t>tion</w:t>
      </w:r>
      <w:r w:rsidR="00FF2163">
        <w:t xml:space="preserve"> </w:t>
      </w:r>
      <w:r w:rsidR="004F223E">
        <w:t>of health</w:t>
      </w:r>
      <w:r w:rsidR="00F20919">
        <w:t>/health care</w:t>
      </w:r>
      <w:r w:rsidR="00FF2163">
        <w:t xml:space="preserve"> </w:t>
      </w:r>
      <w:r w:rsidR="009140C1">
        <w:t>(</w:t>
      </w:r>
      <w:r w:rsidR="009140C1" w:rsidRPr="00184DD4">
        <w:t>O'Donnell</w:t>
      </w:r>
      <w:r w:rsidR="009140C1">
        <w:t xml:space="preserve"> </w:t>
      </w:r>
      <w:r w:rsidR="00AC4F30">
        <w:t>et al.,</w:t>
      </w:r>
      <w:r w:rsidR="009140C1" w:rsidRPr="00184DD4">
        <w:t xml:space="preserve"> 2008</w:t>
      </w:r>
      <w:r w:rsidR="009140C1" w:rsidRPr="001A0E9F">
        <w:t>)</w:t>
      </w:r>
      <w:r w:rsidR="007C169B">
        <w:t>.</w:t>
      </w:r>
    </w:p>
    <w:p w:rsidR="00D738F3" w:rsidRDefault="00D738F3" w:rsidP="00D00887">
      <w:pPr>
        <w:spacing w:line="360" w:lineRule="auto"/>
        <w:ind w:left="-851" w:firstLine="720"/>
        <w:jc w:val="both"/>
      </w:pPr>
      <w:r>
        <w:t>An alternative method to estimate inequality is the generalized concentration index.</w:t>
      </w:r>
      <w:r w:rsidR="00315F36">
        <w:t xml:space="preserve"> </w:t>
      </w:r>
      <w:r w:rsidR="00B2641A">
        <w:t>Opposed to the standard concentration index,</w:t>
      </w:r>
      <w:r w:rsidR="003E1BB3">
        <w:t xml:space="preserve"> generalized concentration index</w:t>
      </w:r>
      <w:r w:rsidR="00B2641A">
        <w:t xml:space="preserve"> measure</w:t>
      </w:r>
      <w:r w:rsidR="003E1BB3">
        <w:t>s</w:t>
      </w:r>
      <w:r w:rsidR="00B2641A">
        <w:t xml:space="preserve"> the absolute and not the relative distribution of a variable across different socioeconomic groups</w:t>
      </w:r>
      <w:r w:rsidR="003B08F4">
        <w:t xml:space="preserve"> (Clarke et al., 2002)</w:t>
      </w:r>
      <w:r w:rsidR="00B2641A">
        <w:t xml:space="preserve">. </w:t>
      </w:r>
      <w:r>
        <w:t xml:space="preserve"> According to </w:t>
      </w:r>
      <w:proofErr w:type="spellStart"/>
      <w:r w:rsidR="00176E09">
        <w:t>Wagstaff</w:t>
      </w:r>
      <w:proofErr w:type="spellEnd"/>
      <w:r w:rsidR="00176E09">
        <w:t xml:space="preserve">, </w:t>
      </w:r>
      <w:proofErr w:type="spellStart"/>
      <w:r w:rsidR="00176E09">
        <w:t>Paci</w:t>
      </w:r>
      <w:proofErr w:type="spellEnd"/>
      <w:r w:rsidR="00176E09">
        <w:t xml:space="preserve"> and Joshi </w:t>
      </w:r>
      <w:r w:rsidR="00F20919">
        <w:t>(1991)</w:t>
      </w:r>
      <w:r>
        <w:t xml:space="preserve"> </w:t>
      </w:r>
      <w:proofErr w:type="spellStart"/>
      <w:r w:rsidR="00F20919">
        <w:rPr>
          <w:lang w:val="el-GR"/>
        </w:rPr>
        <w:t>the</w:t>
      </w:r>
      <w:proofErr w:type="spellEnd"/>
      <w:r w:rsidR="00F20919">
        <w:rPr>
          <w:lang w:val="el-GR"/>
        </w:rPr>
        <w:t xml:space="preserve"> </w:t>
      </w:r>
      <w:proofErr w:type="spellStart"/>
      <w:r w:rsidR="00F20919">
        <w:rPr>
          <w:lang w:val="el-GR"/>
        </w:rPr>
        <w:t>generalized</w:t>
      </w:r>
      <w:proofErr w:type="spellEnd"/>
      <w:r w:rsidR="00F20919">
        <w:rPr>
          <w:lang w:val="el-GR"/>
        </w:rPr>
        <w:t xml:space="preserve"> </w:t>
      </w:r>
      <w:proofErr w:type="spellStart"/>
      <w:r w:rsidR="00F20919">
        <w:rPr>
          <w:lang w:val="el-GR"/>
        </w:rPr>
        <w:t>con</w:t>
      </w:r>
      <w:r w:rsidRPr="00F20919">
        <w:rPr>
          <w:lang w:val="el-GR"/>
        </w:rPr>
        <w:t>centration</w:t>
      </w:r>
      <w:proofErr w:type="spellEnd"/>
      <w:r w:rsidRPr="00F20919">
        <w:rPr>
          <w:lang w:val="el-GR"/>
        </w:rPr>
        <w:t xml:space="preserve"> </w:t>
      </w:r>
      <w:proofErr w:type="spellStart"/>
      <w:r w:rsidR="00F20919" w:rsidRPr="00F20919">
        <w:rPr>
          <w:lang w:val="el-GR"/>
        </w:rPr>
        <w:t>index</w:t>
      </w:r>
      <w:proofErr w:type="spellEnd"/>
      <w:r w:rsidR="00F20919" w:rsidRPr="00F20919">
        <w:rPr>
          <w:lang w:val="el-GR"/>
        </w:rPr>
        <w:t xml:space="preserve"> </w:t>
      </w:r>
      <w:proofErr w:type="spellStart"/>
      <w:r w:rsidR="00F20919">
        <w:rPr>
          <w:lang w:val="el-GR"/>
        </w:rPr>
        <w:t>for</w:t>
      </w:r>
      <w:proofErr w:type="spellEnd"/>
      <w:r w:rsidR="00F20919">
        <w:rPr>
          <w:lang w:val="el-GR"/>
        </w:rPr>
        <w:t xml:space="preserve"> a </w:t>
      </w:r>
      <w:proofErr w:type="spellStart"/>
      <w:r w:rsidR="00F20919">
        <w:rPr>
          <w:lang w:val="el-GR"/>
        </w:rPr>
        <w:t>health</w:t>
      </w:r>
      <w:proofErr w:type="spellEnd"/>
      <w:r w:rsidR="00F20919">
        <w:rPr>
          <w:lang w:val="el-GR"/>
        </w:rPr>
        <w:t xml:space="preserve"> </w:t>
      </w:r>
      <w:proofErr w:type="spellStart"/>
      <w:r w:rsidR="00F20919">
        <w:rPr>
          <w:lang w:val="el-GR"/>
        </w:rPr>
        <w:t>outcome</w:t>
      </w:r>
      <w:proofErr w:type="spellEnd"/>
      <w:r w:rsidR="00F20919">
        <w:rPr>
          <w:lang w:val="el-GR"/>
        </w:rPr>
        <w:t xml:space="preserve"> </w:t>
      </w:r>
      <w:proofErr w:type="spellStart"/>
      <w:r w:rsidRPr="00F20919">
        <w:rPr>
          <w:lang w:val="el-GR"/>
        </w:rPr>
        <w:t>is</w:t>
      </w:r>
      <w:proofErr w:type="spellEnd"/>
      <w:r w:rsidRPr="00F20919">
        <w:rPr>
          <w:lang w:val="el-GR"/>
        </w:rPr>
        <w:t xml:space="preserve"> </w:t>
      </w:r>
      <w:proofErr w:type="spellStart"/>
      <w:r w:rsidRPr="00F20919">
        <w:rPr>
          <w:lang w:val="el-GR"/>
        </w:rPr>
        <w:t>sensitive</w:t>
      </w:r>
      <w:proofErr w:type="spellEnd"/>
      <w:r w:rsidRPr="00F20919">
        <w:rPr>
          <w:lang w:val="el-GR"/>
        </w:rPr>
        <w:t xml:space="preserve"> </w:t>
      </w:r>
      <w:proofErr w:type="spellStart"/>
      <w:r w:rsidRPr="00F20919">
        <w:rPr>
          <w:lang w:val="el-GR"/>
        </w:rPr>
        <w:t>to</w:t>
      </w:r>
      <w:proofErr w:type="spellEnd"/>
      <w:r w:rsidRPr="00F20919">
        <w:rPr>
          <w:lang w:val="el-GR"/>
        </w:rPr>
        <w:t xml:space="preserve"> </w:t>
      </w:r>
      <w:proofErr w:type="spellStart"/>
      <w:r w:rsidRPr="00F20919">
        <w:rPr>
          <w:lang w:val="el-GR"/>
        </w:rPr>
        <w:t>changes</w:t>
      </w:r>
      <w:proofErr w:type="spellEnd"/>
      <w:r w:rsidRPr="00F20919">
        <w:rPr>
          <w:lang w:val="el-GR"/>
        </w:rPr>
        <w:t xml:space="preserve"> in</w:t>
      </w:r>
      <w:r w:rsidR="00F20919">
        <w:rPr>
          <w:lang w:val="el-GR"/>
        </w:rPr>
        <w:t xml:space="preserve"> </w:t>
      </w:r>
      <w:proofErr w:type="spellStart"/>
      <w:r w:rsidR="00F20919">
        <w:rPr>
          <w:lang w:val="el-GR"/>
        </w:rPr>
        <w:t>the</w:t>
      </w:r>
      <w:proofErr w:type="spellEnd"/>
      <w:r w:rsidRPr="00F20919">
        <w:rPr>
          <w:lang w:val="el-GR"/>
        </w:rPr>
        <w:t xml:space="preserve"> </w:t>
      </w:r>
      <w:proofErr w:type="spellStart"/>
      <w:r w:rsidRPr="00F20919">
        <w:rPr>
          <w:lang w:val="el-GR"/>
        </w:rPr>
        <w:t>mean</w:t>
      </w:r>
      <w:proofErr w:type="spellEnd"/>
      <w:r w:rsidR="00F20919">
        <w:rPr>
          <w:lang w:val="el-GR"/>
        </w:rPr>
        <w:t xml:space="preserve"> </w:t>
      </w:r>
      <w:proofErr w:type="spellStart"/>
      <w:r w:rsidR="00F20919">
        <w:rPr>
          <w:lang w:val="el-GR"/>
        </w:rPr>
        <w:t>of</w:t>
      </w:r>
      <w:proofErr w:type="spellEnd"/>
      <w:r w:rsidR="00F20919">
        <w:rPr>
          <w:lang w:val="el-GR"/>
        </w:rPr>
        <w:t xml:space="preserve"> </w:t>
      </w:r>
      <w:proofErr w:type="spellStart"/>
      <w:r w:rsidR="00F20919">
        <w:rPr>
          <w:lang w:val="el-GR"/>
        </w:rPr>
        <w:t>health</w:t>
      </w:r>
      <w:proofErr w:type="spellEnd"/>
      <w:r w:rsidRPr="00F20919">
        <w:rPr>
          <w:lang w:val="el-GR"/>
        </w:rPr>
        <w:t xml:space="preserve"> </w:t>
      </w:r>
      <w:proofErr w:type="spellStart"/>
      <w:r w:rsidRPr="00F20919">
        <w:rPr>
          <w:lang w:val="el-GR"/>
        </w:rPr>
        <w:t>and</w:t>
      </w:r>
      <w:proofErr w:type="spellEnd"/>
      <w:r w:rsidRPr="00F20919">
        <w:rPr>
          <w:lang w:val="el-GR"/>
        </w:rPr>
        <w:t xml:space="preserve"> </w:t>
      </w:r>
      <w:proofErr w:type="spellStart"/>
      <w:r w:rsidRPr="00F20919">
        <w:rPr>
          <w:lang w:val="el-GR"/>
        </w:rPr>
        <w:t>is</w:t>
      </w:r>
      <w:proofErr w:type="spellEnd"/>
      <w:r w:rsidRPr="00F20919">
        <w:rPr>
          <w:lang w:val="el-GR"/>
        </w:rPr>
        <w:t xml:space="preserve"> </w:t>
      </w:r>
      <w:proofErr w:type="spellStart"/>
      <w:r w:rsidRPr="00F20919">
        <w:rPr>
          <w:lang w:val="el-GR"/>
        </w:rPr>
        <w:t>estimated</w:t>
      </w:r>
      <w:proofErr w:type="spellEnd"/>
      <w:r w:rsidRPr="00F20919">
        <w:rPr>
          <w:lang w:val="el-GR"/>
        </w:rPr>
        <w:t xml:space="preserve"> </w:t>
      </w:r>
      <w:proofErr w:type="spellStart"/>
      <w:r w:rsidRPr="00F20919">
        <w:rPr>
          <w:lang w:val="el-GR"/>
        </w:rPr>
        <w:t>by</w:t>
      </w:r>
      <w:proofErr w:type="spellEnd"/>
      <w:r w:rsidRPr="00F20919">
        <w:rPr>
          <w:lang w:val="el-GR"/>
        </w:rPr>
        <w:t xml:space="preserve"> </w:t>
      </w:r>
      <w:proofErr w:type="spellStart"/>
      <w:r w:rsidRPr="00F20919">
        <w:rPr>
          <w:lang w:val="el-GR"/>
        </w:rPr>
        <w:t>multiplying</w:t>
      </w:r>
      <w:proofErr w:type="spellEnd"/>
      <w:r w:rsidRPr="00F20919">
        <w:rPr>
          <w:lang w:val="el-GR"/>
        </w:rPr>
        <w:t xml:space="preserve"> </w:t>
      </w:r>
      <w:proofErr w:type="spellStart"/>
      <w:r w:rsidRPr="00F20919">
        <w:rPr>
          <w:lang w:val="el-GR"/>
        </w:rPr>
        <w:t>the</w:t>
      </w:r>
      <w:proofErr w:type="spellEnd"/>
      <w:r w:rsidRPr="00F20919">
        <w:rPr>
          <w:lang w:val="el-GR"/>
        </w:rPr>
        <w:t xml:space="preserve"> </w:t>
      </w:r>
      <w:proofErr w:type="spellStart"/>
      <w:r w:rsidRPr="00F20919">
        <w:rPr>
          <w:lang w:val="el-GR"/>
        </w:rPr>
        <w:t>standard</w:t>
      </w:r>
      <w:proofErr w:type="spellEnd"/>
      <w:r w:rsidRPr="00F20919">
        <w:rPr>
          <w:lang w:val="el-GR"/>
        </w:rPr>
        <w:t xml:space="preserve"> </w:t>
      </w:r>
      <w:proofErr w:type="spellStart"/>
      <w:r w:rsidRPr="00F20919">
        <w:rPr>
          <w:lang w:val="el-GR"/>
        </w:rPr>
        <w:t>concentration</w:t>
      </w:r>
      <w:proofErr w:type="spellEnd"/>
      <w:r w:rsidRPr="00F20919">
        <w:rPr>
          <w:lang w:val="el-GR"/>
        </w:rPr>
        <w:t xml:space="preserve"> </w:t>
      </w:r>
      <w:proofErr w:type="spellStart"/>
      <w:r w:rsidRPr="00F20919">
        <w:rPr>
          <w:lang w:val="el-GR"/>
        </w:rPr>
        <w:t>index</w:t>
      </w:r>
      <w:proofErr w:type="spellEnd"/>
      <w:r w:rsidRPr="00F20919">
        <w:rPr>
          <w:lang w:val="el-GR"/>
        </w:rPr>
        <w:t xml:space="preserve"> </w:t>
      </w:r>
      <w:proofErr w:type="spellStart"/>
      <w:r w:rsidRPr="00F20919">
        <w:rPr>
          <w:lang w:val="el-GR"/>
        </w:rPr>
        <w:t>by</w:t>
      </w:r>
      <w:proofErr w:type="spellEnd"/>
      <w:r w:rsidRPr="00F20919">
        <w:rPr>
          <w:lang w:val="el-GR"/>
        </w:rPr>
        <w:t xml:space="preserve"> </w:t>
      </w:r>
      <w:proofErr w:type="spellStart"/>
      <w:r w:rsidRPr="00F20919">
        <w:rPr>
          <w:lang w:val="el-GR"/>
        </w:rPr>
        <w:t>the</w:t>
      </w:r>
      <w:proofErr w:type="spellEnd"/>
      <w:r w:rsidRPr="00F20919">
        <w:rPr>
          <w:lang w:val="el-GR"/>
        </w:rPr>
        <w:t xml:space="preserve"> </w:t>
      </w:r>
      <w:proofErr w:type="spellStart"/>
      <w:r w:rsidRPr="00F20919">
        <w:rPr>
          <w:lang w:val="el-GR"/>
        </w:rPr>
        <w:t>mean</w:t>
      </w:r>
      <w:proofErr w:type="spellEnd"/>
      <w:r w:rsidR="00F20919">
        <w:rPr>
          <w:lang w:val="el-GR"/>
        </w:rPr>
        <w:t xml:space="preserve">. </w:t>
      </w:r>
      <w:proofErr w:type="spellStart"/>
      <w:r w:rsidR="00F20919">
        <w:rPr>
          <w:lang w:val="el-GR"/>
        </w:rPr>
        <w:t>Alternatively</w:t>
      </w:r>
      <w:proofErr w:type="spellEnd"/>
      <w:r w:rsidR="00F20919">
        <w:rPr>
          <w:lang w:val="el-GR"/>
        </w:rPr>
        <w:t xml:space="preserve">, </w:t>
      </w:r>
      <w:proofErr w:type="spellStart"/>
      <w:r w:rsidR="00F20919">
        <w:rPr>
          <w:lang w:val="el-GR"/>
        </w:rPr>
        <w:t>it</w:t>
      </w:r>
      <w:proofErr w:type="spellEnd"/>
      <w:r w:rsidR="00F20919">
        <w:rPr>
          <w:lang w:val="el-GR"/>
        </w:rPr>
        <w:t xml:space="preserve"> </w:t>
      </w:r>
      <w:proofErr w:type="spellStart"/>
      <w:r w:rsidR="00F20919">
        <w:rPr>
          <w:lang w:val="el-GR"/>
        </w:rPr>
        <w:t>can</w:t>
      </w:r>
      <w:proofErr w:type="spellEnd"/>
      <w:r w:rsidR="00F20919">
        <w:rPr>
          <w:lang w:val="el-GR"/>
        </w:rPr>
        <w:t xml:space="preserve"> </w:t>
      </w:r>
      <w:proofErr w:type="spellStart"/>
      <w:r w:rsidR="00F20919">
        <w:rPr>
          <w:lang w:val="el-GR"/>
        </w:rPr>
        <w:t>be</w:t>
      </w:r>
      <w:proofErr w:type="spellEnd"/>
      <w:r w:rsidR="00F20919">
        <w:rPr>
          <w:lang w:val="el-GR"/>
        </w:rPr>
        <w:t xml:space="preserve"> </w:t>
      </w:r>
      <w:proofErr w:type="spellStart"/>
      <w:r w:rsidR="00F20919">
        <w:rPr>
          <w:lang w:val="el-GR"/>
        </w:rPr>
        <w:t>defined</w:t>
      </w:r>
      <w:proofErr w:type="spellEnd"/>
      <w:r w:rsidR="00F20919">
        <w:rPr>
          <w:lang w:val="el-GR"/>
        </w:rPr>
        <w:t xml:space="preserve"> </w:t>
      </w:r>
      <w:proofErr w:type="spellStart"/>
      <w:r w:rsidR="00F20919">
        <w:rPr>
          <w:lang w:val="el-GR"/>
        </w:rPr>
        <w:t>as</w:t>
      </w:r>
      <w:proofErr w:type="spellEnd"/>
      <w:r w:rsidR="00F20919">
        <w:rPr>
          <w:lang w:val="el-GR"/>
        </w:rPr>
        <w:t xml:space="preserve"> </w:t>
      </w:r>
      <w:proofErr w:type="spellStart"/>
      <w:r w:rsidR="00F20919">
        <w:rPr>
          <w:lang w:val="el-GR"/>
        </w:rPr>
        <w:t>twice</w:t>
      </w:r>
      <w:proofErr w:type="spellEnd"/>
      <w:r w:rsidR="00F20919">
        <w:rPr>
          <w:lang w:val="el-GR"/>
        </w:rPr>
        <w:t xml:space="preserve"> </w:t>
      </w:r>
      <w:proofErr w:type="spellStart"/>
      <w:r w:rsidR="00F20919">
        <w:rPr>
          <w:lang w:val="el-GR"/>
        </w:rPr>
        <w:t>the</w:t>
      </w:r>
      <w:proofErr w:type="spellEnd"/>
      <w:r w:rsidR="00F20919">
        <w:rPr>
          <w:lang w:val="el-GR"/>
        </w:rPr>
        <w:t xml:space="preserve"> </w:t>
      </w:r>
      <w:proofErr w:type="spellStart"/>
      <w:r w:rsidR="00F20919">
        <w:rPr>
          <w:lang w:val="el-GR"/>
        </w:rPr>
        <w:t>area</w:t>
      </w:r>
      <w:proofErr w:type="spellEnd"/>
      <w:r w:rsidR="00F20919">
        <w:rPr>
          <w:lang w:val="el-GR"/>
        </w:rPr>
        <w:t xml:space="preserve"> </w:t>
      </w:r>
      <w:proofErr w:type="spellStart"/>
      <w:r w:rsidR="00F20919">
        <w:rPr>
          <w:lang w:val="el-GR"/>
        </w:rPr>
        <w:t>between</w:t>
      </w:r>
      <w:proofErr w:type="spellEnd"/>
      <w:r w:rsidR="00F20919">
        <w:rPr>
          <w:lang w:val="el-GR"/>
        </w:rPr>
        <w:t xml:space="preserve"> </w:t>
      </w:r>
      <w:proofErr w:type="spellStart"/>
      <w:r w:rsidR="00F20919">
        <w:rPr>
          <w:lang w:val="el-GR"/>
        </w:rPr>
        <w:t>the</w:t>
      </w:r>
      <w:proofErr w:type="spellEnd"/>
      <w:r w:rsidR="00F20919">
        <w:rPr>
          <w:lang w:val="el-GR"/>
        </w:rPr>
        <w:t xml:space="preserve"> </w:t>
      </w:r>
      <w:proofErr w:type="spellStart"/>
      <w:r w:rsidR="00F20919">
        <w:rPr>
          <w:lang w:val="el-GR"/>
        </w:rPr>
        <w:t>diagonal</w:t>
      </w:r>
      <w:proofErr w:type="spellEnd"/>
      <w:r w:rsidR="00F20919">
        <w:rPr>
          <w:lang w:val="el-GR"/>
        </w:rPr>
        <w:t xml:space="preserve"> </w:t>
      </w:r>
      <w:proofErr w:type="spellStart"/>
      <w:r w:rsidR="00F20919">
        <w:rPr>
          <w:lang w:val="el-GR"/>
        </w:rPr>
        <w:t>and</w:t>
      </w:r>
      <w:proofErr w:type="spellEnd"/>
      <w:r w:rsidR="00F20919">
        <w:rPr>
          <w:lang w:val="el-GR"/>
        </w:rPr>
        <w:t xml:space="preserve"> </w:t>
      </w:r>
      <w:proofErr w:type="spellStart"/>
      <w:r w:rsidR="00F20919">
        <w:rPr>
          <w:lang w:val="el-GR"/>
        </w:rPr>
        <w:t>the</w:t>
      </w:r>
      <w:proofErr w:type="spellEnd"/>
      <w:r w:rsidR="00F20919">
        <w:rPr>
          <w:lang w:val="el-GR"/>
        </w:rPr>
        <w:t xml:space="preserve"> </w:t>
      </w:r>
      <w:proofErr w:type="spellStart"/>
      <w:r w:rsidR="00F20919">
        <w:rPr>
          <w:lang w:val="el-GR"/>
        </w:rPr>
        <w:t>generalized</w:t>
      </w:r>
      <w:proofErr w:type="spellEnd"/>
      <w:r w:rsidR="00F20919">
        <w:rPr>
          <w:lang w:val="el-GR"/>
        </w:rPr>
        <w:t xml:space="preserve"> </w:t>
      </w:r>
      <w:proofErr w:type="spellStart"/>
      <w:r w:rsidR="00F20919">
        <w:rPr>
          <w:lang w:val="el-GR"/>
        </w:rPr>
        <w:t>concentration</w:t>
      </w:r>
      <w:proofErr w:type="spellEnd"/>
      <w:r w:rsidR="00F20919">
        <w:rPr>
          <w:lang w:val="el-GR"/>
        </w:rPr>
        <w:t xml:space="preserve"> </w:t>
      </w:r>
      <w:proofErr w:type="spellStart"/>
      <w:r w:rsidR="00F20919">
        <w:rPr>
          <w:lang w:val="el-GR"/>
        </w:rPr>
        <w:t>curve</w:t>
      </w:r>
      <w:proofErr w:type="spellEnd"/>
      <w:r w:rsidR="00315F36">
        <w:rPr>
          <w:lang w:val="el-GR"/>
        </w:rPr>
        <w:t xml:space="preserve">; </w:t>
      </w:r>
      <w:proofErr w:type="spellStart"/>
      <w:r w:rsidR="00315F36">
        <w:rPr>
          <w:lang w:val="el-GR"/>
        </w:rPr>
        <w:t>where</w:t>
      </w:r>
      <w:proofErr w:type="spellEnd"/>
      <w:r w:rsidR="00315F36">
        <w:rPr>
          <w:lang w:val="el-GR"/>
        </w:rPr>
        <w:t xml:space="preserve"> </w:t>
      </w:r>
      <w:proofErr w:type="spellStart"/>
      <w:r w:rsidR="00315F36">
        <w:rPr>
          <w:lang w:val="el-GR"/>
        </w:rPr>
        <w:t>the</w:t>
      </w:r>
      <w:proofErr w:type="spellEnd"/>
      <w:r w:rsidR="00315F36">
        <w:rPr>
          <w:lang w:val="el-GR"/>
        </w:rPr>
        <w:t xml:space="preserve"> </w:t>
      </w:r>
      <w:proofErr w:type="spellStart"/>
      <w:r w:rsidR="00315F36">
        <w:rPr>
          <w:lang w:val="el-GR"/>
        </w:rPr>
        <w:t>generalized</w:t>
      </w:r>
      <w:proofErr w:type="spellEnd"/>
      <w:r w:rsidR="00315F36">
        <w:rPr>
          <w:lang w:val="el-GR"/>
        </w:rPr>
        <w:t xml:space="preserve"> </w:t>
      </w:r>
      <w:proofErr w:type="spellStart"/>
      <w:r w:rsidR="00315F36">
        <w:rPr>
          <w:lang w:val="el-GR"/>
        </w:rPr>
        <w:t>concentration</w:t>
      </w:r>
      <w:proofErr w:type="spellEnd"/>
      <w:r w:rsidR="00315F36">
        <w:rPr>
          <w:lang w:val="el-GR"/>
        </w:rPr>
        <w:t xml:space="preserve"> </w:t>
      </w:r>
      <w:proofErr w:type="spellStart"/>
      <w:r w:rsidR="00315F36">
        <w:rPr>
          <w:lang w:val="el-GR"/>
        </w:rPr>
        <w:t>curve</w:t>
      </w:r>
      <w:proofErr w:type="spellEnd"/>
      <w:r w:rsidR="00315F36">
        <w:rPr>
          <w:lang w:val="el-GR"/>
        </w:rPr>
        <w:t xml:space="preserve"> </w:t>
      </w:r>
      <w:proofErr w:type="spellStart"/>
      <w:r w:rsidR="00315F36">
        <w:rPr>
          <w:lang w:val="el-GR"/>
        </w:rPr>
        <w:t>is</w:t>
      </w:r>
      <w:proofErr w:type="spellEnd"/>
      <w:r w:rsidR="00315F36">
        <w:rPr>
          <w:lang w:val="el-GR"/>
        </w:rPr>
        <w:t xml:space="preserve"> </w:t>
      </w:r>
      <w:proofErr w:type="spellStart"/>
      <w:r w:rsidR="00315F36">
        <w:rPr>
          <w:lang w:val="el-GR"/>
        </w:rPr>
        <w:t>the</w:t>
      </w:r>
      <w:proofErr w:type="spellEnd"/>
      <w:r w:rsidR="00315F36">
        <w:rPr>
          <w:lang w:val="el-GR"/>
        </w:rPr>
        <w:t xml:space="preserve"> </w:t>
      </w:r>
      <w:proofErr w:type="spellStart"/>
      <w:r w:rsidR="00315F36">
        <w:rPr>
          <w:lang w:val="el-GR"/>
        </w:rPr>
        <w:t>standard</w:t>
      </w:r>
      <w:proofErr w:type="spellEnd"/>
      <w:r w:rsidR="00315F36">
        <w:rPr>
          <w:lang w:val="el-GR"/>
        </w:rPr>
        <w:t xml:space="preserve"> </w:t>
      </w:r>
      <w:proofErr w:type="spellStart"/>
      <w:r w:rsidR="00315F36">
        <w:rPr>
          <w:lang w:val="el-GR"/>
        </w:rPr>
        <w:t>curve</w:t>
      </w:r>
      <w:proofErr w:type="spellEnd"/>
      <w:r w:rsidR="00315F36">
        <w:rPr>
          <w:lang w:val="el-GR"/>
        </w:rPr>
        <w:t xml:space="preserve"> </w:t>
      </w:r>
      <w:proofErr w:type="spellStart"/>
      <w:r w:rsidR="00315F36">
        <w:rPr>
          <w:lang w:val="el-GR"/>
        </w:rPr>
        <w:t>multiplied</w:t>
      </w:r>
      <w:proofErr w:type="spellEnd"/>
      <w:r w:rsidR="00315F36">
        <w:rPr>
          <w:lang w:val="el-GR"/>
        </w:rPr>
        <w:t xml:space="preserve"> </w:t>
      </w:r>
      <w:proofErr w:type="spellStart"/>
      <w:r w:rsidR="00315F36">
        <w:rPr>
          <w:lang w:val="el-GR"/>
        </w:rPr>
        <w:t>by</w:t>
      </w:r>
      <w:proofErr w:type="spellEnd"/>
      <w:r w:rsidR="00315F36">
        <w:rPr>
          <w:lang w:val="el-GR"/>
        </w:rPr>
        <w:t xml:space="preserve"> </w:t>
      </w:r>
      <w:proofErr w:type="spellStart"/>
      <w:r w:rsidR="00315F36">
        <w:rPr>
          <w:lang w:val="el-GR"/>
        </w:rPr>
        <w:t>the</w:t>
      </w:r>
      <w:proofErr w:type="spellEnd"/>
      <w:r w:rsidR="00315F36">
        <w:rPr>
          <w:lang w:val="el-GR"/>
        </w:rPr>
        <w:t xml:space="preserve"> </w:t>
      </w:r>
      <w:proofErr w:type="spellStart"/>
      <w:r w:rsidR="00315F36">
        <w:rPr>
          <w:lang w:val="el-GR"/>
        </w:rPr>
        <w:t>mean</w:t>
      </w:r>
      <w:proofErr w:type="spellEnd"/>
      <w:r w:rsidR="00315F36">
        <w:rPr>
          <w:lang w:val="el-GR"/>
        </w:rPr>
        <w:t xml:space="preserve"> </w:t>
      </w:r>
      <w:proofErr w:type="spellStart"/>
      <w:r w:rsidR="00315F36">
        <w:rPr>
          <w:lang w:val="el-GR"/>
        </w:rPr>
        <w:t>level</w:t>
      </w:r>
      <w:proofErr w:type="spellEnd"/>
      <w:r w:rsidR="00315F36">
        <w:rPr>
          <w:lang w:val="el-GR"/>
        </w:rPr>
        <w:t xml:space="preserve"> </w:t>
      </w:r>
      <w:proofErr w:type="spellStart"/>
      <w:r w:rsidR="00315F36">
        <w:rPr>
          <w:lang w:val="el-GR"/>
        </w:rPr>
        <w:t>of</w:t>
      </w:r>
      <w:proofErr w:type="spellEnd"/>
      <w:r w:rsidR="00315F36">
        <w:rPr>
          <w:lang w:val="el-GR"/>
        </w:rPr>
        <w:t xml:space="preserve"> </w:t>
      </w:r>
      <w:proofErr w:type="spellStart"/>
      <w:r w:rsidR="00315F36">
        <w:rPr>
          <w:lang w:val="el-GR"/>
        </w:rPr>
        <w:t>health</w:t>
      </w:r>
      <w:proofErr w:type="spellEnd"/>
      <w:r w:rsidR="00315F36">
        <w:rPr>
          <w:lang w:val="el-GR"/>
        </w:rPr>
        <w:t xml:space="preserve"> </w:t>
      </w:r>
      <w:proofErr w:type="spellStart"/>
      <w:r w:rsidR="00315F36">
        <w:rPr>
          <w:lang w:val="el-GR"/>
        </w:rPr>
        <w:t>and</w:t>
      </w:r>
      <w:proofErr w:type="spellEnd"/>
      <w:r w:rsidR="00315F36">
        <w:rPr>
          <w:lang w:val="el-GR"/>
        </w:rPr>
        <w:t xml:space="preserve"> </w:t>
      </w:r>
      <w:proofErr w:type="spellStart"/>
      <w:r w:rsidR="00315F36">
        <w:rPr>
          <w:lang w:val="el-GR"/>
        </w:rPr>
        <w:t>indicates</w:t>
      </w:r>
      <w:proofErr w:type="spellEnd"/>
      <w:r w:rsidR="00315F36">
        <w:rPr>
          <w:lang w:val="el-GR"/>
        </w:rPr>
        <w:t xml:space="preserve"> </w:t>
      </w:r>
      <w:proofErr w:type="spellStart"/>
      <w:r w:rsidR="00315F36">
        <w:rPr>
          <w:lang w:val="el-GR"/>
        </w:rPr>
        <w:t>the</w:t>
      </w:r>
      <w:proofErr w:type="spellEnd"/>
      <w:r w:rsidR="00315F36">
        <w:rPr>
          <w:lang w:val="el-GR"/>
        </w:rPr>
        <w:t xml:space="preserve"> </w:t>
      </w:r>
      <w:proofErr w:type="spellStart"/>
      <w:r w:rsidR="00315F36">
        <w:rPr>
          <w:lang w:val="el-GR"/>
        </w:rPr>
        <w:t>cumulative</w:t>
      </w:r>
      <w:proofErr w:type="spellEnd"/>
      <w:r w:rsidR="00315F36">
        <w:rPr>
          <w:lang w:val="el-GR"/>
        </w:rPr>
        <w:t xml:space="preserve"> </w:t>
      </w:r>
      <w:proofErr w:type="spellStart"/>
      <w:r w:rsidR="00315F36">
        <w:rPr>
          <w:lang w:val="el-GR"/>
        </w:rPr>
        <w:t>proportion</w:t>
      </w:r>
      <w:proofErr w:type="spellEnd"/>
      <w:r w:rsidR="00315F36">
        <w:rPr>
          <w:lang w:val="el-GR"/>
        </w:rPr>
        <w:t xml:space="preserve"> </w:t>
      </w:r>
      <w:proofErr w:type="spellStart"/>
      <w:r w:rsidR="00315F36">
        <w:rPr>
          <w:lang w:val="el-GR"/>
        </w:rPr>
        <w:t>of</w:t>
      </w:r>
      <w:proofErr w:type="spellEnd"/>
      <w:r w:rsidR="00315F36">
        <w:rPr>
          <w:lang w:val="el-GR"/>
        </w:rPr>
        <w:t xml:space="preserve"> </w:t>
      </w:r>
      <w:proofErr w:type="spellStart"/>
      <w:r w:rsidR="00315F36">
        <w:rPr>
          <w:lang w:val="el-GR"/>
        </w:rPr>
        <w:t>individuals</w:t>
      </w:r>
      <w:proofErr w:type="spellEnd"/>
      <w:r w:rsidR="00315F36">
        <w:rPr>
          <w:lang w:val="el-GR"/>
        </w:rPr>
        <w:t xml:space="preserve">, </w:t>
      </w:r>
      <w:proofErr w:type="spellStart"/>
      <w:r w:rsidR="00315F36">
        <w:rPr>
          <w:lang w:val="el-GR"/>
        </w:rPr>
        <w:t>ranked</w:t>
      </w:r>
      <w:proofErr w:type="spellEnd"/>
      <w:r w:rsidR="00315F36">
        <w:rPr>
          <w:lang w:val="el-GR"/>
        </w:rPr>
        <w:t xml:space="preserve"> </w:t>
      </w:r>
      <w:proofErr w:type="spellStart"/>
      <w:r w:rsidR="00315F36">
        <w:rPr>
          <w:lang w:val="el-GR"/>
        </w:rPr>
        <w:t>by</w:t>
      </w:r>
      <w:proofErr w:type="spellEnd"/>
      <w:r w:rsidR="00315F36">
        <w:rPr>
          <w:lang w:val="el-GR"/>
        </w:rPr>
        <w:t xml:space="preserve"> </w:t>
      </w:r>
      <w:proofErr w:type="spellStart"/>
      <w:r w:rsidR="00315F36">
        <w:rPr>
          <w:lang w:val="el-GR"/>
        </w:rPr>
        <w:t>socioeconomic</w:t>
      </w:r>
      <w:proofErr w:type="spellEnd"/>
      <w:r w:rsidR="00315F36">
        <w:rPr>
          <w:lang w:val="el-GR"/>
        </w:rPr>
        <w:t xml:space="preserve"> </w:t>
      </w:r>
      <w:proofErr w:type="spellStart"/>
      <w:r w:rsidR="00315F36">
        <w:rPr>
          <w:lang w:val="el-GR"/>
        </w:rPr>
        <w:t>status</w:t>
      </w:r>
      <w:proofErr w:type="spellEnd"/>
      <w:r w:rsidR="00315F36">
        <w:rPr>
          <w:lang w:val="el-GR"/>
        </w:rPr>
        <w:t xml:space="preserve">, </w:t>
      </w:r>
      <w:proofErr w:type="spellStart"/>
      <w:r w:rsidR="00315F36">
        <w:rPr>
          <w:lang w:val="el-GR"/>
        </w:rPr>
        <w:t>against</w:t>
      </w:r>
      <w:proofErr w:type="spellEnd"/>
      <w:r w:rsidR="00315F36">
        <w:rPr>
          <w:lang w:val="el-GR"/>
        </w:rPr>
        <w:t xml:space="preserve"> </w:t>
      </w:r>
      <w:proofErr w:type="spellStart"/>
      <w:r w:rsidR="00315F36">
        <w:rPr>
          <w:lang w:val="el-GR"/>
        </w:rPr>
        <w:t>the</w:t>
      </w:r>
      <w:proofErr w:type="spellEnd"/>
      <w:r w:rsidR="00315F36">
        <w:rPr>
          <w:lang w:val="el-GR"/>
        </w:rPr>
        <w:t xml:space="preserve"> </w:t>
      </w:r>
      <w:proofErr w:type="spellStart"/>
      <w:r w:rsidR="00315F36">
        <w:rPr>
          <w:lang w:val="el-GR"/>
        </w:rPr>
        <w:t>cumulative</w:t>
      </w:r>
      <w:proofErr w:type="spellEnd"/>
      <w:r w:rsidR="00315F36">
        <w:rPr>
          <w:lang w:val="el-GR"/>
        </w:rPr>
        <w:t xml:space="preserve"> </w:t>
      </w:r>
      <w:proofErr w:type="spellStart"/>
      <w:r w:rsidR="00315F36">
        <w:rPr>
          <w:lang w:val="el-GR"/>
        </w:rPr>
        <w:t>amount</w:t>
      </w:r>
      <w:proofErr w:type="spellEnd"/>
      <w:r w:rsidR="00315F36">
        <w:rPr>
          <w:lang w:val="el-GR"/>
        </w:rPr>
        <w:t xml:space="preserve"> </w:t>
      </w:r>
      <w:proofErr w:type="spellStart"/>
      <w:r w:rsidR="00315F36">
        <w:rPr>
          <w:lang w:val="el-GR"/>
        </w:rPr>
        <w:t>of</w:t>
      </w:r>
      <w:proofErr w:type="spellEnd"/>
      <w:r w:rsidR="00315F36">
        <w:rPr>
          <w:lang w:val="el-GR"/>
        </w:rPr>
        <w:t xml:space="preserve"> </w:t>
      </w:r>
      <w:proofErr w:type="spellStart"/>
      <w:r w:rsidR="00315F36">
        <w:rPr>
          <w:lang w:val="el-GR"/>
        </w:rPr>
        <w:t>the</w:t>
      </w:r>
      <w:proofErr w:type="spellEnd"/>
      <w:r w:rsidR="00315F36">
        <w:rPr>
          <w:lang w:val="el-GR"/>
        </w:rPr>
        <w:t xml:space="preserve"> </w:t>
      </w:r>
      <w:proofErr w:type="spellStart"/>
      <w:r w:rsidR="00315F36">
        <w:rPr>
          <w:lang w:val="el-GR"/>
        </w:rPr>
        <w:t>outcome</w:t>
      </w:r>
      <w:proofErr w:type="spellEnd"/>
      <w:r w:rsidR="00315F36">
        <w:rPr>
          <w:lang w:val="el-GR"/>
        </w:rPr>
        <w:t xml:space="preserve"> </w:t>
      </w:r>
      <w:proofErr w:type="spellStart"/>
      <w:r w:rsidR="00315F36">
        <w:rPr>
          <w:lang w:val="el-GR"/>
        </w:rPr>
        <w:t>we</w:t>
      </w:r>
      <w:proofErr w:type="spellEnd"/>
      <w:r w:rsidR="00315F36">
        <w:rPr>
          <w:lang w:val="el-GR"/>
        </w:rPr>
        <w:t xml:space="preserve"> </w:t>
      </w:r>
      <w:proofErr w:type="spellStart"/>
      <w:r w:rsidR="00315F36">
        <w:rPr>
          <w:lang w:val="el-GR"/>
        </w:rPr>
        <w:t>are</w:t>
      </w:r>
      <w:proofErr w:type="spellEnd"/>
      <w:r w:rsidR="00315F36">
        <w:rPr>
          <w:lang w:val="el-GR"/>
        </w:rPr>
        <w:t xml:space="preserve"> </w:t>
      </w:r>
      <w:proofErr w:type="spellStart"/>
      <w:r w:rsidR="00315F36">
        <w:rPr>
          <w:lang w:val="el-GR"/>
        </w:rPr>
        <w:t>intersted</w:t>
      </w:r>
      <w:proofErr w:type="spellEnd"/>
      <w:r w:rsidR="00315F36">
        <w:rPr>
          <w:lang w:val="el-GR"/>
        </w:rPr>
        <w:t xml:space="preserve"> in (</w:t>
      </w:r>
      <w:proofErr w:type="spellStart"/>
      <w:r w:rsidR="00176E09">
        <w:t>Wagstaff</w:t>
      </w:r>
      <w:proofErr w:type="spellEnd"/>
      <w:r w:rsidR="00176E09">
        <w:t xml:space="preserve">, </w:t>
      </w:r>
      <w:proofErr w:type="spellStart"/>
      <w:r w:rsidR="00176E09">
        <w:t>Paci</w:t>
      </w:r>
      <w:proofErr w:type="spellEnd"/>
      <w:r w:rsidR="00176E09">
        <w:t xml:space="preserve"> and Joshi</w:t>
      </w:r>
      <w:r w:rsidR="00315F36">
        <w:rPr>
          <w:lang w:val="el-GR"/>
        </w:rPr>
        <w:t xml:space="preserve">, 1991). </w:t>
      </w:r>
    </w:p>
    <w:p w:rsidR="00067C23" w:rsidRDefault="00067C23" w:rsidP="00067C23">
      <w:pPr>
        <w:spacing w:line="360" w:lineRule="auto"/>
        <w:ind w:left="-851" w:firstLine="720"/>
        <w:jc w:val="both"/>
      </w:pPr>
      <w:r>
        <w:t xml:space="preserve">Although concentration index is a commonly used measure for quantifying socioeconomic inequality in health </w:t>
      </w:r>
      <w:r w:rsidR="004F223E">
        <w:t>and health care use,</w:t>
      </w:r>
      <w:r>
        <w:t xml:space="preserve"> the reliability of its results is questioned in recent years.  These questions </w:t>
      </w:r>
      <w:r w:rsidR="004F223E">
        <w:t>are</w:t>
      </w:r>
      <w:r>
        <w:t xml:space="preserve"> driven by three factors: 1. The mean of the health variable may determine the limits of the concentration index; as a result comparing samples with different mean health levels may not lead to reliable conclusions (</w:t>
      </w:r>
      <w:proofErr w:type="spellStart"/>
      <w:r>
        <w:t>Wagstaff</w:t>
      </w:r>
      <w:proofErr w:type="spellEnd"/>
      <w:r w:rsidR="001E05ED">
        <w:t>,</w:t>
      </w:r>
      <w:r>
        <w:t xml:space="preserve"> 2005) 2. Considering inequalities in bad health rather than considering inequalities in good health leads to different rankings (Clarke </w:t>
      </w:r>
      <w:r w:rsidR="00AC4F30">
        <w:t>et al.,</w:t>
      </w:r>
      <w:r>
        <w:t xml:space="preserve"> 2002) and 3. For qualitative variables the value of the concentration index can be considered quite </w:t>
      </w:r>
      <w:r w:rsidR="00091643">
        <w:t>arbitrary (</w:t>
      </w:r>
      <w:proofErr w:type="spellStart"/>
      <w:r w:rsidR="00091643">
        <w:t>Erreygers</w:t>
      </w:r>
      <w:proofErr w:type="spellEnd"/>
      <w:r w:rsidR="00091643">
        <w:t>, 2009</w:t>
      </w:r>
      <w:r>
        <w:t>).</w:t>
      </w:r>
    </w:p>
    <w:p w:rsidR="00067C23" w:rsidRDefault="00067C23" w:rsidP="00067C23">
      <w:pPr>
        <w:spacing w:line="360" w:lineRule="auto"/>
        <w:ind w:left="-851" w:firstLine="720"/>
        <w:jc w:val="both"/>
      </w:pPr>
      <w:r>
        <w:t xml:space="preserve">In order to tackle these defects, a corrected version of the concentration index is used in our analysis. We use the corrected concentration index proposed by </w:t>
      </w:r>
      <w:proofErr w:type="spellStart"/>
      <w:r>
        <w:t>Erreygers</w:t>
      </w:r>
      <w:proofErr w:type="spellEnd"/>
      <w:r>
        <w:t xml:space="preserve"> (2009), as the specific measure is considered the only rank dependent socioeconomic indicator which satisfies at the same time the properties of transfer, level independence, cardinal invariance and </w:t>
      </w:r>
      <w:proofErr w:type="spellStart"/>
      <w:r>
        <w:t>monotonicity</w:t>
      </w:r>
      <w:proofErr w:type="spellEnd"/>
      <w:r>
        <w:t xml:space="preserve"> and has also maximum bounds equal to -1 and +1. </w:t>
      </w:r>
      <w:r w:rsidR="00646D60">
        <w:t>T</w:t>
      </w:r>
      <w:r>
        <w:t>he corrected concentration index is defined as</w:t>
      </w:r>
      <w:r w:rsidR="00646D60">
        <w:t xml:space="preserve"> (</w:t>
      </w:r>
      <w:proofErr w:type="spellStart"/>
      <w:r w:rsidR="00646D60">
        <w:t>Erreygers</w:t>
      </w:r>
      <w:proofErr w:type="spellEnd"/>
      <w:r w:rsidR="00646D60">
        <w:t>, 2009):</w:t>
      </w:r>
    </w:p>
    <w:p w:rsidR="00067C23" w:rsidRDefault="00067C23" w:rsidP="00067C23">
      <w:pPr>
        <w:spacing w:line="360" w:lineRule="auto"/>
        <w:ind w:left="-851" w:firstLine="720"/>
        <w:jc w:val="both"/>
      </w:pPr>
    </w:p>
    <w:p w:rsidR="00067C23" w:rsidRPr="00903842" w:rsidRDefault="00067C23" w:rsidP="00067C23">
      <w:pPr>
        <w:spacing w:line="360" w:lineRule="auto"/>
        <w:ind w:left="-851" w:firstLine="3545"/>
        <w:jc w:val="both"/>
      </w:pPr>
      <m:oMathPara>
        <m:oMath>
          <m:r>
            <w:rPr>
              <w:rFonts w:ascii="Cambria Math" w:hAnsi="Cambria Math"/>
            </w:rPr>
            <w:lastRenderedPageBreak/>
            <m:t>E</m:t>
          </m:r>
          <m:d>
            <m:dPr>
              <m:ctrlPr>
                <w:rPr>
                  <w:rFonts w:ascii="Cambria Math" w:hAnsi="Cambria Math"/>
                  <w:i/>
                </w:rPr>
              </m:ctrlPr>
            </m:dPr>
            <m:e>
              <m:r>
                <w:rPr>
                  <w:rFonts w:ascii="Cambria Math" w:hAnsi="Cambria Math"/>
                </w:rPr>
                <m:t>h</m:t>
              </m:r>
            </m:e>
          </m:d>
          <m:r>
            <w:rPr>
              <w:rFonts w:ascii="Cambria Math" w:hAnsi="Cambria Math"/>
            </w:rPr>
            <m:t>=</m:t>
          </m:r>
          <m:f>
            <m:fPr>
              <m:ctrlPr>
                <w:rPr>
                  <w:rFonts w:ascii="Cambria Math" w:hAnsi="Cambria Math"/>
                  <w:i/>
                </w:rPr>
              </m:ctrlPr>
            </m:fPr>
            <m:num>
              <m:r>
                <w:rPr>
                  <w:rFonts w:ascii="Cambria Math" w:hAnsi="Cambria Math"/>
                </w:rPr>
                <m:t>8</m:t>
              </m:r>
            </m:num>
            <m:den>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h)</m:t>
                  </m:r>
                </m:sub>
              </m:sSub>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z</m:t>
                  </m:r>
                </m:e>
                <m:sub>
                  <m:r>
                    <w:rPr>
                      <w:rFonts w:ascii="Cambria Math" w:hAnsi="Cambria Math"/>
                    </w:rPr>
                    <m:t>i</m:t>
                  </m:r>
                </m:sub>
              </m:sSub>
            </m:e>
          </m:nary>
          <m:sSub>
            <m:sSubPr>
              <m:ctrlPr>
                <w:rPr>
                  <w:rFonts w:ascii="Cambria Math" w:hAnsi="Cambria Math"/>
                  <w:i/>
                </w:rPr>
              </m:ctrlPr>
            </m:sSubPr>
            <m:e>
              <m:r>
                <w:rPr>
                  <w:rFonts w:ascii="Cambria Math" w:hAnsi="Cambria Math"/>
                </w:rPr>
                <m:t>h</m:t>
              </m:r>
            </m:e>
            <m:sub>
              <m:r>
                <w:rPr>
                  <w:rFonts w:ascii="Cambria Math" w:hAnsi="Cambria Math"/>
                </w:rPr>
                <m:t xml:space="preserve">i  </m:t>
              </m:r>
            </m:sub>
          </m:sSub>
          <m:r>
            <w:rPr>
              <w:rFonts w:ascii="Cambria Math" w:hAnsi="Cambria Math"/>
            </w:rPr>
            <m:t>(3)</m:t>
          </m:r>
        </m:oMath>
      </m:oMathPara>
    </w:p>
    <w:p w:rsidR="00067C23" w:rsidRPr="006263AA" w:rsidRDefault="00067C23" w:rsidP="00067C23">
      <w:pPr>
        <w:spacing w:line="360" w:lineRule="auto"/>
        <w:ind w:left="-851" w:firstLine="720"/>
        <w:jc w:val="both"/>
      </w:pPr>
    </w:p>
    <w:p w:rsidR="00067C23" w:rsidRDefault="00067C23" w:rsidP="00067C23">
      <w:pPr>
        <w:spacing w:line="360" w:lineRule="auto"/>
        <w:ind w:left="-851" w:firstLine="720"/>
        <w:jc w:val="both"/>
      </w:pPr>
      <w:r>
        <w:t xml:space="preserve">Where n represents the number of the individuals </w:t>
      </w:r>
      <w:r w:rsidR="00A4189E">
        <w:t>in</w:t>
      </w:r>
      <w:r>
        <w:t xml:space="preserve"> our sample N</w:t>
      </w:r>
      <w:proofErr w:type="gramStart"/>
      <w:r>
        <w:t>={</w:t>
      </w:r>
      <w:proofErr w:type="gramEnd"/>
      <w:r>
        <w:t xml:space="preserve">1, 2, 3, …, n}, h is a vector </w:t>
      </w:r>
      <w:r w:rsidR="004F223E">
        <w:t>representing</w:t>
      </w:r>
      <w:r>
        <w:t xml:space="preserve"> the health situation of the whole population h=(h</w:t>
      </w:r>
      <w:r w:rsidRPr="007B5B71">
        <w:rPr>
          <w:vertAlign w:val="subscript"/>
        </w:rPr>
        <w:t>1</w:t>
      </w:r>
      <w:r>
        <w:t>, h</w:t>
      </w:r>
      <w:r w:rsidRPr="007B5B71">
        <w:rPr>
          <w:vertAlign w:val="subscript"/>
        </w:rPr>
        <w:t>2</w:t>
      </w:r>
      <w:r>
        <w:t xml:space="preserve">,  ..., </w:t>
      </w:r>
      <w:proofErr w:type="spellStart"/>
      <w:r>
        <w:t>h</w:t>
      </w:r>
      <w:r w:rsidRPr="007B5B71">
        <w:rPr>
          <w:vertAlign w:val="subscript"/>
        </w:rPr>
        <w:t>n</w:t>
      </w:r>
      <w:proofErr w:type="spellEnd"/>
      <w:r>
        <w:t>), a</w:t>
      </w:r>
      <w:r w:rsidRPr="007B5B71">
        <w:rPr>
          <w:vertAlign w:val="subscript"/>
        </w:rPr>
        <w:t>h</w:t>
      </w:r>
      <w:r>
        <w:t xml:space="preserve"> and </w:t>
      </w:r>
      <w:proofErr w:type="spellStart"/>
      <w:r>
        <w:t>b</w:t>
      </w:r>
      <w:r w:rsidRPr="007B5B71">
        <w:rPr>
          <w:vertAlign w:val="subscript"/>
        </w:rPr>
        <w:t>h</w:t>
      </w:r>
      <w:proofErr w:type="spellEnd"/>
      <w:r>
        <w:rPr>
          <w:vertAlign w:val="subscript"/>
        </w:rPr>
        <w:t xml:space="preserve">  </w:t>
      </w:r>
      <w:r>
        <w:t>indicate the lower and the upper limit of the health variable respectively assuming also that a</w:t>
      </w:r>
      <w:r w:rsidRPr="007B5B71">
        <w:rPr>
          <w:vertAlign w:val="subscript"/>
        </w:rPr>
        <w:t>h</w:t>
      </w:r>
      <w:r>
        <w:t>&lt;</w:t>
      </w:r>
      <w:proofErr w:type="spellStart"/>
      <w:r>
        <w:t>b</w:t>
      </w:r>
      <w:r w:rsidRPr="007B5B71">
        <w:rPr>
          <w:vertAlign w:val="subscript"/>
        </w:rPr>
        <w:t>h</w:t>
      </w:r>
      <w:proofErr w:type="spellEnd"/>
      <w:r>
        <w:rPr>
          <w:vertAlign w:val="subscript"/>
        </w:rPr>
        <w:t xml:space="preserve"> </w:t>
      </w:r>
      <w:r>
        <w:t xml:space="preserve">and </w:t>
      </w:r>
      <w:proofErr w:type="spellStart"/>
      <w:r>
        <w:t>z</w:t>
      </w:r>
      <w:r w:rsidRPr="00D60903">
        <w:rPr>
          <w:vertAlign w:val="subscript"/>
        </w:rPr>
        <w:t>i</w:t>
      </w:r>
      <w:proofErr w:type="spellEnd"/>
      <w:r>
        <w:rPr>
          <w:vertAlign w:val="subscript"/>
        </w:rPr>
        <w:t xml:space="preserve"> </w:t>
      </w:r>
      <w:r>
        <w:t xml:space="preserve"> is equal to </w:t>
      </w:r>
      <m:oMath>
        <m:f>
          <m:fPr>
            <m:ctrlPr>
              <w:rPr>
                <w:rFonts w:ascii="Cambria Math" w:hAnsi="Cambria Math"/>
                <w:i/>
              </w:rPr>
            </m:ctrlPr>
          </m:fPr>
          <m:num>
            <m:r>
              <w:rPr>
                <w:rFonts w:ascii="Cambria Math" w:hAnsi="Cambria Math"/>
              </w:rPr>
              <m:t>n+1</m:t>
            </m:r>
          </m:num>
          <m:den>
            <m:r>
              <w:rPr>
                <w:rFonts w:ascii="Cambria Math" w:hAnsi="Cambria Math"/>
              </w:rPr>
              <m:t>2</m:t>
            </m:r>
          </m:den>
        </m:f>
      </m:oMath>
      <w:r>
        <w:t xml:space="preserve"> - </w:t>
      </w:r>
      <w:r>
        <w:rPr>
          <w:lang w:val="el-GR"/>
        </w:rPr>
        <w:t>λ</w:t>
      </w:r>
      <w:proofErr w:type="spellStart"/>
      <w:r w:rsidRPr="00D60903">
        <w:rPr>
          <w:vertAlign w:val="subscript"/>
        </w:rPr>
        <w:t>i</w:t>
      </w:r>
      <w:proofErr w:type="spellEnd"/>
      <w:r>
        <w:t xml:space="preserve">  where </w:t>
      </w:r>
      <w:r>
        <w:rPr>
          <w:lang w:val="el-GR"/>
        </w:rPr>
        <w:t>λ</w:t>
      </w:r>
      <w:proofErr w:type="spellStart"/>
      <w:r w:rsidRPr="00D60903">
        <w:rPr>
          <w:vertAlign w:val="subscript"/>
        </w:rPr>
        <w:t>i</w:t>
      </w:r>
      <w:proofErr w:type="spellEnd"/>
      <w:r>
        <w:rPr>
          <w:vertAlign w:val="subscript"/>
        </w:rPr>
        <w:t xml:space="preserve"> </w:t>
      </w:r>
      <w:r>
        <w:t xml:space="preserve"> represents the rank of each individual based </w:t>
      </w:r>
      <w:r w:rsidR="00A4189E">
        <w:t>on</w:t>
      </w:r>
      <w:r>
        <w:t xml:space="preserve"> this person’s socioeconomic status.</w:t>
      </w:r>
    </w:p>
    <w:p w:rsidR="00E60EAB" w:rsidRDefault="00E60EAB" w:rsidP="00E60EAB">
      <w:pPr>
        <w:spacing w:line="360" w:lineRule="auto"/>
        <w:jc w:val="both"/>
      </w:pPr>
    </w:p>
    <w:p w:rsidR="00067C23" w:rsidRPr="00E60EAB" w:rsidRDefault="009D23CD" w:rsidP="00E60EAB">
      <w:pPr>
        <w:pStyle w:val="ListParagraph"/>
        <w:numPr>
          <w:ilvl w:val="0"/>
          <w:numId w:val="32"/>
        </w:numPr>
        <w:spacing w:line="360" w:lineRule="auto"/>
        <w:ind w:left="284" w:hanging="142"/>
        <w:jc w:val="both"/>
        <w:rPr>
          <w:b/>
        </w:rPr>
      </w:pPr>
      <w:r w:rsidRPr="00E60EAB">
        <w:rPr>
          <w:b/>
        </w:rPr>
        <w:t>Decomposition of</w:t>
      </w:r>
      <w:r w:rsidR="00067C23" w:rsidRPr="00E60EAB">
        <w:rPr>
          <w:b/>
        </w:rPr>
        <w:t xml:space="preserve"> Inequality</w:t>
      </w:r>
    </w:p>
    <w:p w:rsidR="00D4529B" w:rsidRDefault="005469E2" w:rsidP="00D00887">
      <w:pPr>
        <w:spacing w:line="360" w:lineRule="auto"/>
        <w:ind w:left="-851" w:firstLine="720"/>
        <w:jc w:val="both"/>
      </w:pPr>
      <w:r>
        <w:t>Socioeco</w:t>
      </w:r>
      <w:r w:rsidR="004F223E">
        <w:t xml:space="preserve">nomic inequality in health </w:t>
      </w:r>
      <w:r>
        <w:t>or health</w:t>
      </w:r>
      <w:r w:rsidR="004F223E">
        <w:t xml:space="preserve"> care use</w:t>
      </w:r>
      <w:r>
        <w:t xml:space="preserve"> can be further explained by decomposing the concentration index into the contributions of </w:t>
      </w:r>
      <w:r w:rsidR="00080254">
        <w:t xml:space="preserve">the </w:t>
      </w:r>
      <w:r>
        <w:t xml:space="preserve">explanatory factors </w:t>
      </w:r>
      <w:r w:rsidR="00DC75DE">
        <w:t>(</w:t>
      </w:r>
      <w:proofErr w:type="spellStart"/>
      <w:r w:rsidR="00602C0C">
        <w:t>Wagstaff</w:t>
      </w:r>
      <w:proofErr w:type="spellEnd"/>
      <w:r w:rsidR="00602C0C">
        <w:t>, Doorslaer and Watanabe, 2003</w:t>
      </w:r>
      <w:r w:rsidR="00AC4F30">
        <w:t>,</w:t>
      </w:r>
      <w:r w:rsidR="00DC75DE">
        <w:t xml:space="preserve"> 2003)</w:t>
      </w:r>
      <w:r w:rsidR="00862666">
        <w:t xml:space="preserve">. </w:t>
      </w:r>
      <w:r w:rsidR="00157C2E">
        <w:t>T</w:t>
      </w:r>
      <w:r w:rsidR="00862666">
        <w:t xml:space="preserve">he decomposition is based on the use of a linear additive regression model of the </w:t>
      </w:r>
      <w:r w:rsidR="00026521">
        <w:t>outcome</w:t>
      </w:r>
      <w:r w:rsidR="005E4A6C">
        <w:t xml:space="preserve"> variable</w:t>
      </w:r>
      <w:r w:rsidR="00862666">
        <w:t xml:space="preserve"> (y) </w:t>
      </w:r>
      <w:r w:rsidR="00157C2E">
        <w:t>(</w:t>
      </w:r>
      <w:proofErr w:type="spellStart"/>
      <w:r w:rsidR="00602C0C">
        <w:t>Wagstaff</w:t>
      </w:r>
      <w:proofErr w:type="spellEnd"/>
      <w:r w:rsidR="00602C0C">
        <w:t>, Doorslaer and Watanabe, 2003</w:t>
      </w:r>
      <w:r w:rsidR="00157C2E">
        <w:t>)</w:t>
      </w:r>
    </w:p>
    <w:p w:rsidR="00A077FA" w:rsidRDefault="00A077FA" w:rsidP="00D00887">
      <w:pPr>
        <w:spacing w:line="360" w:lineRule="auto"/>
        <w:ind w:left="-851" w:firstLine="720"/>
        <w:jc w:val="both"/>
      </w:pPr>
    </w:p>
    <w:p w:rsidR="00862666" w:rsidRDefault="002232E9" w:rsidP="00EC4991">
      <w:pPr>
        <w:spacing w:line="360" w:lineRule="auto"/>
        <w:ind w:left="-851" w:firstLine="3545"/>
        <w:jc w:val="both"/>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=a+</m:t>
        </m:r>
        <m:nary>
          <m:naryPr>
            <m:chr m:val="∑"/>
            <m:limLoc m:val="subSup"/>
            <m:supHide m:val="on"/>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lang w:val="el-GR"/>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ki</m:t>
                </m:r>
              </m:sub>
            </m:sSub>
            <m:r>
              <w:rPr>
                <w:rFonts w:ascii="Cambria Math" w:hAnsi="Cambria Math"/>
              </w:rPr>
              <m:t>+</m:t>
            </m:r>
            <m:sSub>
              <m:sSubPr>
                <m:ctrlPr>
                  <w:rPr>
                    <w:rFonts w:ascii="Cambria Math" w:hAnsi="Cambria Math"/>
                    <w:i/>
                    <w:lang w:val="el-GR"/>
                  </w:rPr>
                </m:ctrlPr>
              </m:sSubPr>
              <m:e>
                <m:r>
                  <w:rPr>
                    <w:rFonts w:ascii="Cambria Math" w:hAnsi="Cambria Math"/>
                    <w:lang w:val="el-GR"/>
                  </w:rPr>
                  <m:t>ε</m:t>
                </m:r>
              </m:e>
              <m:sub>
                <m:r>
                  <w:rPr>
                    <w:rFonts w:ascii="Cambria Math" w:hAnsi="Cambria Math"/>
                  </w:rPr>
                  <m:t>i</m:t>
                </m:r>
              </m:sub>
            </m:sSub>
          </m:e>
        </m:nary>
      </m:oMath>
      <w:r w:rsidR="00DC75DE">
        <w:t xml:space="preserve"> </w:t>
      </w:r>
      <w:r w:rsidR="00A077FA">
        <w:t xml:space="preserve"> </w:t>
      </w:r>
      <w:r w:rsidR="00DC75DE">
        <w:t>(</w:t>
      </w:r>
      <w:r w:rsidR="00A4189E">
        <w:t>4</w:t>
      </w:r>
      <w:r w:rsidR="00DC75DE">
        <w:t>)</w:t>
      </w:r>
    </w:p>
    <w:p w:rsidR="00A077FA" w:rsidRPr="00862666" w:rsidRDefault="00A077FA" w:rsidP="00D00887">
      <w:pPr>
        <w:spacing w:line="360" w:lineRule="auto"/>
        <w:ind w:left="-851" w:firstLine="720"/>
        <w:jc w:val="both"/>
      </w:pPr>
    </w:p>
    <w:p w:rsidR="00A077FA" w:rsidRDefault="00DC75DE" w:rsidP="00D00887">
      <w:pPr>
        <w:spacing w:line="360" w:lineRule="auto"/>
        <w:ind w:left="-851" w:firstLine="720"/>
        <w:jc w:val="both"/>
      </w:pPr>
      <w:r>
        <w:t>Where</w:t>
      </w:r>
      <w:r w:rsidR="00862666">
        <w:t xml:space="preserve"> y</w:t>
      </w:r>
      <w:r w:rsidR="00157C2E">
        <w:t xml:space="preserve"> is the outcome of interest and represents both health and health care</w:t>
      </w:r>
      <w:r w:rsidR="003D62E8">
        <w:t xml:space="preserve"> </w:t>
      </w:r>
      <w:r w:rsidR="00157C2E">
        <w:t>use</w:t>
      </w:r>
      <w:r>
        <w:t xml:space="preserve">, the </w:t>
      </w:r>
      <m:oMath>
        <m:sSub>
          <m:sSubPr>
            <m:ctrlPr>
              <w:rPr>
                <w:rFonts w:ascii="Cambria Math" w:hAnsi="Cambria Math"/>
                <w:i/>
              </w:rPr>
            </m:ctrlPr>
          </m:sSubPr>
          <m:e>
            <m:r>
              <w:rPr>
                <w:rFonts w:ascii="Cambria Math" w:hAnsi="Cambria Math"/>
              </w:rPr>
              <m:t>x</m:t>
            </m:r>
          </m:e>
          <m:sub>
            <m:r>
              <w:rPr>
                <w:rFonts w:ascii="Cambria Math" w:hAnsi="Cambria Math"/>
              </w:rPr>
              <m:t>k</m:t>
            </m:r>
          </m:sub>
        </m:sSub>
      </m:oMath>
      <w:proofErr w:type="gramStart"/>
      <w:r>
        <w:t xml:space="preserve"> factors represent</w:t>
      </w:r>
      <w:r w:rsidR="001D1F98">
        <w:t xml:space="preserve"> the</w:t>
      </w:r>
      <w:r>
        <w:t xml:space="preserve"> determinants </w:t>
      </w:r>
      <w:r w:rsidR="00845140">
        <w:t>including income</w:t>
      </w:r>
      <w:r>
        <w:t xml:space="preserve"> and </w:t>
      </w:r>
      <m:oMath>
        <m:sSub>
          <m:sSubPr>
            <m:ctrlPr>
              <w:rPr>
                <w:rFonts w:ascii="Cambria Math" w:hAnsi="Cambria Math"/>
                <w:i/>
                <w:lang w:val="el-GR"/>
              </w:rPr>
            </m:ctrlPr>
          </m:sSubPr>
          <m:e>
            <m:r>
              <w:rPr>
                <w:rFonts w:ascii="Cambria Math" w:hAnsi="Cambria Math"/>
                <w:lang w:val="el-GR"/>
              </w:rPr>
              <m:t>ε</m:t>
            </m:r>
          </m:e>
          <m:sub>
            <m:r>
              <w:rPr>
                <w:rFonts w:ascii="Cambria Math" w:hAnsi="Cambria Math"/>
              </w:rPr>
              <m:t>i</m:t>
            </m:r>
          </m:sub>
        </m:sSub>
      </m:oMath>
      <w:r>
        <w:rPr>
          <w:lang w:val="el-GR"/>
        </w:rPr>
        <w:t xml:space="preserve"> is</w:t>
      </w:r>
      <w:proofErr w:type="gramEnd"/>
      <w:r>
        <w:rPr>
          <w:lang w:val="el-GR"/>
        </w:rPr>
        <w:t xml:space="preserve"> the residual component of the equation. Given the relationship between </w:t>
      </w:r>
      <m:oMath>
        <m:sSub>
          <m:sSubPr>
            <m:ctrlPr>
              <w:rPr>
                <w:rFonts w:ascii="Cambria Math" w:hAnsi="Cambria Math"/>
                <w:i/>
              </w:rPr>
            </m:ctrlPr>
          </m:sSubPr>
          <m:e>
            <m:r>
              <w:rPr>
                <w:rFonts w:ascii="Cambria Math" w:hAnsi="Cambria Math"/>
              </w:rPr>
              <m:t>y</m:t>
            </m:r>
          </m:e>
          <m:sub>
            <m:r>
              <w:rPr>
                <w:rFonts w:ascii="Cambria Math" w:hAnsi="Cambria Math"/>
              </w:rPr>
              <m:t xml:space="preserve">i </m:t>
            </m:r>
          </m:sub>
        </m:sSub>
      </m:oMath>
      <w:r>
        <w:t xml:space="preserve">and the </w:t>
      </w:r>
      <m:oMath>
        <m:sSub>
          <m:sSubPr>
            <m:ctrlPr>
              <w:rPr>
                <w:rFonts w:ascii="Cambria Math" w:hAnsi="Cambria Math"/>
                <w:i/>
              </w:rPr>
            </m:ctrlPr>
          </m:sSubPr>
          <m:e>
            <m:r>
              <w:rPr>
                <w:rFonts w:ascii="Cambria Math" w:hAnsi="Cambria Math"/>
              </w:rPr>
              <m:t>x</m:t>
            </m:r>
          </m:e>
          <m:sub>
            <m:r>
              <w:rPr>
                <w:rFonts w:ascii="Cambria Math" w:hAnsi="Cambria Math"/>
              </w:rPr>
              <m:t>k</m:t>
            </m:r>
          </m:sub>
        </m:sSub>
      </m:oMath>
      <w:r>
        <w:t xml:space="preserve"> </w:t>
      </w:r>
      <w:proofErr w:type="gramStart"/>
      <w:r>
        <w:t>determinants</w:t>
      </w:r>
      <w:proofErr w:type="gramEnd"/>
      <w:r>
        <w:t xml:space="preserve"> described in equation (</w:t>
      </w:r>
      <w:r w:rsidR="00A4189E">
        <w:t>4</w:t>
      </w:r>
      <w:r>
        <w:t>)</w:t>
      </w:r>
      <w:r w:rsidR="00A76C01">
        <w:t>, we</w:t>
      </w:r>
      <w:r>
        <w:t xml:space="preserve"> can define the concentration index </w:t>
      </w:r>
      <w:r w:rsidR="00157C2E">
        <w:t xml:space="preserve">for the outcome of interest (y) </w:t>
      </w:r>
      <w:r>
        <w:t>as:</w:t>
      </w:r>
    </w:p>
    <w:p w:rsidR="003E196E" w:rsidRPr="00A077FA" w:rsidRDefault="003E196E" w:rsidP="00D00887">
      <w:pPr>
        <w:spacing w:line="360" w:lineRule="auto"/>
        <w:ind w:left="-851" w:firstLine="720"/>
        <w:jc w:val="both"/>
      </w:pPr>
    </w:p>
    <w:p w:rsidR="00862666" w:rsidRDefault="00DC75DE" w:rsidP="00486BB9">
      <w:pPr>
        <w:spacing w:line="360" w:lineRule="auto"/>
        <w:ind w:left="-851" w:firstLine="3545"/>
        <w:jc w:val="both"/>
        <w:rPr>
          <w:lang w:val="el-GR"/>
        </w:rPr>
      </w:pPr>
      <m:oMath>
        <m:r>
          <w:rPr>
            <w:rFonts w:ascii="Cambria Math" w:hAnsi="Cambria Math"/>
          </w:rPr>
          <m:t>CI=</m:t>
        </m:r>
        <m:nary>
          <m:naryPr>
            <m:chr m:val="∑"/>
            <m:limLoc m:val="undOvr"/>
            <m:supHide m:val="on"/>
            <m:ctrlPr>
              <w:rPr>
                <w:rFonts w:ascii="Cambria Math" w:hAnsi="Cambria Math"/>
                <w:i/>
              </w:rPr>
            </m:ctrlPr>
          </m:naryPr>
          <m:sub>
            <m:r>
              <w:rPr>
                <w:rFonts w:ascii="Cambria Math" w:hAnsi="Cambria Math"/>
              </w:rPr>
              <m:t>k</m:t>
            </m:r>
          </m:sub>
          <m:sup/>
          <m:e>
            <m:r>
              <w:rPr>
                <w:rFonts w:ascii="Cambria Math" w:hAnsi="Cambria Math"/>
              </w:rPr>
              <m:t>(</m:t>
            </m:r>
            <m:sSub>
              <m:sSubPr>
                <m:ctrlPr>
                  <w:rPr>
                    <w:rFonts w:ascii="Cambria Math" w:hAnsi="Cambria Math"/>
                    <w:i/>
                    <w:lang w:val="el-GR"/>
                  </w:rPr>
                </m:ctrlPr>
              </m:sSubPr>
              <m:e>
                <m:r>
                  <w:rPr>
                    <w:rFonts w:ascii="Cambria Math" w:hAnsi="Cambria Math"/>
                    <w:lang w:val="el-GR"/>
                  </w:rPr>
                  <m:t>β</m:t>
                </m:r>
              </m:e>
              <m:sub>
                <m:r>
                  <w:rPr>
                    <w:rFonts w:ascii="Cambria Math" w:hAnsi="Cambria Math"/>
                  </w:rPr>
                  <m:t>k</m:t>
                </m:r>
              </m:sub>
            </m:sSub>
            <m:sSub>
              <m:sSubPr>
                <m:ctrlPr>
                  <w:rPr>
                    <w:rFonts w:ascii="Cambria Math" w:hAnsi="Cambria Math"/>
                    <w:i/>
                    <w:lang w:val="el-GR"/>
                  </w:rPr>
                </m:ctrlPr>
              </m:sSubPr>
              <m:e>
                <m:acc>
                  <m:accPr>
                    <m:chr m:val="̅"/>
                    <m:ctrlPr>
                      <w:rPr>
                        <w:rFonts w:ascii="Cambria Math" w:hAnsi="Cambria Math"/>
                        <w:i/>
                        <w:lang w:val="el-GR"/>
                      </w:rPr>
                    </m:ctrlPr>
                  </m:accPr>
                  <m:e>
                    <m:r>
                      <w:rPr>
                        <w:rFonts w:ascii="Cambria Math" w:hAnsi="Cambria Math"/>
                        <w:lang w:val="el-GR"/>
                      </w:rPr>
                      <m:t>x</m:t>
                    </m:r>
                  </m:e>
                </m:acc>
              </m:e>
              <m:sub>
                <m:r>
                  <w:rPr>
                    <w:rFonts w:ascii="Cambria Math" w:hAnsi="Cambria Math"/>
                    <w:lang w:val="el-GR"/>
                  </w:rPr>
                  <m:t>k</m:t>
                </m:r>
              </m:sub>
            </m:sSub>
          </m:e>
        </m:nary>
        <m:r>
          <w:rPr>
            <w:rFonts w:ascii="Cambria Math" w:hAnsi="Cambria Math"/>
          </w:rPr>
          <m:t>/</m:t>
        </m:r>
        <m:r>
          <w:rPr>
            <w:rFonts w:ascii="Cambria Math" w:hAnsi="Cambria Math"/>
            <w:lang w:val="el-GR"/>
          </w:rPr>
          <m:t>μ)</m:t>
        </m:r>
        <m:sSub>
          <m:sSubPr>
            <m:ctrlPr>
              <w:rPr>
                <w:rFonts w:ascii="Cambria Math" w:hAnsi="Cambria Math"/>
                <w:i/>
                <w:lang w:val="el-GR"/>
              </w:rPr>
            </m:ctrlPr>
          </m:sSubPr>
          <m:e>
            <m:r>
              <w:rPr>
                <w:rFonts w:ascii="Cambria Math" w:hAnsi="Cambria Math"/>
                <w:lang w:val="el-GR"/>
              </w:rPr>
              <m:t>CI</m:t>
            </m:r>
          </m:e>
          <m:sub>
            <m:r>
              <w:rPr>
                <w:rFonts w:ascii="Cambria Math" w:hAnsi="Cambria Math"/>
                <w:lang w:val="el-GR"/>
              </w:rPr>
              <m:t>k</m:t>
            </m:r>
          </m:sub>
        </m:sSub>
        <m:r>
          <w:rPr>
            <w:rFonts w:ascii="Cambria Math" w:hAnsi="Cambria Math"/>
            <w:lang w:val="el-GR"/>
          </w:rPr>
          <m:t>+G</m:t>
        </m:r>
        <m:sSub>
          <m:sSubPr>
            <m:ctrlPr>
              <w:rPr>
                <w:rFonts w:ascii="Cambria Math" w:hAnsi="Cambria Math"/>
                <w:i/>
                <w:lang w:val="el-GR"/>
              </w:rPr>
            </m:ctrlPr>
          </m:sSubPr>
          <m:e>
            <m:r>
              <w:rPr>
                <w:rFonts w:ascii="Cambria Math" w:hAnsi="Cambria Math"/>
                <w:lang w:val="el-GR"/>
              </w:rPr>
              <m:t>CI</m:t>
            </m:r>
          </m:e>
          <m:sub>
            <m:r>
              <w:rPr>
                <w:rFonts w:ascii="Cambria Math" w:hAnsi="Cambria Math"/>
                <w:lang w:val="el-GR"/>
              </w:rPr>
              <m:t>ε</m:t>
            </m:r>
          </m:sub>
        </m:sSub>
        <m:r>
          <w:rPr>
            <w:rFonts w:ascii="Cambria Math" w:hAnsi="Cambria Math"/>
            <w:lang w:val="el-GR"/>
          </w:rPr>
          <m:t>/μ</m:t>
        </m:r>
      </m:oMath>
      <w:r w:rsidR="00A077FA">
        <w:rPr>
          <w:lang w:val="el-GR"/>
        </w:rPr>
        <w:t xml:space="preserve"> </w:t>
      </w:r>
      <w:r w:rsidR="00A62B21">
        <w:rPr>
          <w:lang w:val="el-GR"/>
        </w:rPr>
        <w:t xml:space="preserve"> </w:t>
      </w:r>
      <w:r w:rsidR="00A077FA">
        <w:rPr>
          <w:lang w:val="el-GR"/>
        </w:rPr>
        <w:t>(</w:t>
      </w:r>
      <w:r w:rsidR="001D1F98">
        <w:rPr>
          <w:lang w:val="el-GR"/>
        </w:rPr>
        <w:t>5</w:t>
      </w:r>
      <w:r w:rsidR="00A077FA">
        <w:rPr>
          <w:lang w:val="el-GR"/>
        </w:rPr>
        <w:t>)</w:t>
      </w:r>
    </w:p>
    <w:p w:rsidR="00A077FA" w:rsidRDefault="00A077FA" w:rsidP="00D00887">
      <w:pPr>
        <w:spacing w:line="360" w:lineRule="auto"/>
        <w:ind w:left="-851" w:firstLine="720"/>
        <w:jc w:val="both"/>
        <w:rPr>
          <w:lang w:val="el-GR"/>
        </w:rPr>
      </w:pPr>
    </w:p>
    <w:p w:rsidR="00C55A0D" w:rsidRDefault="00A077FA" w:rsidP="00D00887">
      <w:pPr>
        <w:spacing w:line="360" w:lineRule="auto"/>
        <w:ind w:left="-851" w:firstLine="720"/>
        <w:jc w:val="both"/>
      </w:pPr>
      <w:r>
        <w:t xml:space="preserve">Where </w:t>
      </w:r>
      <w:r>
        <w:rPr>
          <w:lang w:val="el-GR"/>
        </w:rPr>
        <w:t xml:space="preserve">μ </w:t>
      </w:r>
      <w:r>
        <w:t xml:space="preserve">is the mean of 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oMath>
      <w:r>
        <w:t xml:space="preserve"> is the mean of the determinant </w:t>
      </w:r>
      <w:proofErr w:type="gramStart"/>
      <w:r>
        <w:t xml:space="preserve">factors </w:t>
      </w:r>
      <m:oMath>
        <w:proofErr w:type="gramEnd"/>
        <m:sSub>
          <m:sSubPr>
            <m:ctrlPr>
              <w:rPr>
                <w:rFonts w:ascii="Cambria Math" w:hAnsi="Cambria Math"/>
                <w:i/>
              </w:rPr>
            </m:ctrlPr>
          </m:sSubPr>
          <m:e>
            <m:r>
              <w:rPr>
                <w:rFonts w:ascii="Cambria Math" w:hAnsi="Cambria Math"/>
              </w:rPr>
              <m:t>x</m:t>
            </m:r>
          </m:e>
          <m:sub>
            <m:r>
              <w:rPr>
                <w:rFonts w:ascii="Cambria Math" w:hAnsi="Cambria Math"/>
              </w:rPr>
              <m:t>k</m:t>
            </m:r>
          </m:sub>
        </m:sSub>
      </m:oMath>
      <w:r>
        <w:t xml:space="preserve">, </w:t>
      </w:r>
      <m:oMath>
        <m:sSub>
          <m:sSubPr>
            <m:ctrlPr>
              <w:rPr>
                <w:rFonts w:ascii="Cambria Math" w:hAnsi="Cambria Math"/>
                <w:i/>
                <w:lang w:val="el-GR"/>
              </w:rPr>
            </m:ctrlPr>
          </m:sSubPr>
          <m:e>
            <m:r>
              <w:rPr>
                <w:rFonts w:ascii="Cambria Math" w:hAnsi="Cambria Math"/>
                <w:lang w:val="el-GR"/>
              </w:rPr>
              <m:t>CI</m:t>
            </m:r>
          </m:e>
          <m:sub>
            <m:r>
              <w:rPr>
                <w:rFonts w:ascii="Cambria Math" w:hAnsi="Cambria Math"/>
                <w:lang w:val="el-GR"/>
              </w:rPr>
              <m:t>k</m:t>
            </m:r>
          </m:sub>
        </m:sSub>
      </m:oMath>
      <w:r>
        <w:rPr>
          <w:lang w:val="el-GR"/>
        </w:rPr>
        <w:t xml:space="preserve"> is the concentration index </w:t>
      </w:r>
      <w:proofErr w:type="spellStart"/>
      <w:r w:rsidR="00A76C01">
        <w:rPr>
          <w:lang w:val="el-GR"/>
        </w:rPr>
        <w:t>of</w:t>
      </w:r>
      <w:proofErr w:type="spellEnd"/>
      <w:r>
        <w:rPr>
          <w:lang w:val="el-GR"/>
        </w:rPr>
        <w:t xml:space="preserve"> </w:t>
      </w:r>
      <w:proofErr w:type="spellStart"/>
      <w:r>
        <w:rPr>
          <w:lang w:val="el-GR"/>
        </w:rPr>
        <w:t>those</w:t>
      </w:r>
      <w:proofErr w:type="spellEnd"/>
      <w:r>
        <w:rPr>
          <w:lang w:val="el-GR"/>
        </w:rPr>
        <w:t xml:space="preserve"> </w:t>
      </w:r>
      <w:proofErr w:type="spellStart"/>
      <w:r>
        <w:rPr>
          <w:lang w:val="el-GR"/>
        </w:rPr>
        <w:t>factors</w:t>
      </w:r>
      <w:proofErr w:type="spellEnd"/>
      <w:r>
        <w:rPr>
          <w:lang w:val="el-GR"/>
        </w:rPr>
        <w:t xml:space="preserve"> </w:t>
      </w:r>
      <w:proofErr w:type="spellStart"/>
      <w:r>
        <w:rPr>
          <w:lang w:val="el-GR"/>
        </w:rPr>
        <w:t>and</w:t>
      </w:r>
      <w:proofErr w:type="spellEnd"/>
      <w:r>
        <w:rPr>
          <w:lang w:val="el-GR"/>
        </w:rPr>
        <w:t xml:space="preserve"> </w:t>
      </w:r>
      <m:oMath>
        <m:r>
          <w:rPr>
            <w:rFonts w:ascii="Cambria Math" w:hAnsi="Cambria Math"/>
            <w:lang w:val="el-GR"/>
          </w:rPr>
          <m:t>G</m:t>
        </m:r>
        <m:sSub>
          <m:sSubPr>
            <m:ctrlPr>
              <w:rPr>
                <w:rFonts w:ascii="Cambria Math" w:hAnsi="Cambria Math"/>
                <w:i/>
                <w:lang w:val="el-GR"/>
              </w:rPr>
            </m:ctrlPr>
          </m:sSubPr>
          <m:e>
            <m:r>
              <w:rPr>
                <w:rFonts w:ascii="Cambria Math" w:hAnsi="Cambria Math"/>
                <w:lang w:val="el-GR"/>
              </w:rPr>
              <m:t>CI</m:t>
            </m:r>
          </m:e>
          <m:sub>
            <m:r>
              <w:rPr>
                <w:rFonts w:ascii="Cambria Math" w:hAnsi="Cambria Math"/>
                <w:lang w:val="el-GR"/>
              </w:rPr>
              <m:t>ε</m:t>
            </m:r>
          </m:sub>
        </m:sSub>
      </m:oMath>
      <w:r>
        <w:rPr>
          <w:lang w:val="el-GR"/>
        </w:rPr>
        <w:t xml:space="preserve"> is </w:t>
      </w:r>
      <w:proofErr w:type="spellStart"/>
      <w:r w:rsidRPr="00C73A2B">
        <w:rPr>
          <w:lang w:val="el-GR"/>
        </w:rPr>
        <w:t>the</w:t>
      </w:r>
      <w:proofErr w:type="spellEnd"/>
      <w:r w:rsidRPr="00C73A2B">
        <w:rPr>
          <w:lang w:val="el-GR"/>
        </w:rPr>
        <w:t xml:space="preserve"> </w:t>
      </w:r>
      <w:proofErr w:type="spellStart"/>
      <w:r w:rsidRPr="00C73A2B">
        <w:rPr>
          <w:lang w:val="el-GR"/>
        </w:rPr>
        <w:t>generalized</w:t>
      </w:r>
      <w:proofErr w:type="spellEnd"/>
      <w:r w:rsidRPr="00C73A2B">
        <w:rPr>
          <w:lang w:val="el-GR"/>
        </w:rPr>
        <w:t xml:space="preserve"> </w:t>
      </w:r>
      <w:proofErr w:type="spellStart"/>
      <w:r w:rsidRPr="00C73A2B">
        <w:rPr>
          <w:lang w:val="el-GR"/>
        </w:rPr>
        <w:t>concentration</w:t>
      </w:r>
      <w:proofErr w:type="spellEnd"/>
      <w:r>
        <w:rPr>
          <w:lang w:val="el-GR"/>
        </w:rPr>
        <w:t xml:space="preserve"> </w:t>
      </w:r>
      <w:proofErr w:type="spellStart"/>
      <w:r>
        <w:rPr>
          <w:lang w:val="el-GR"/>
        </w:rPr>
        <w:t>index</w:t>
      </w:r>
      <w:proofErr w:type="spellEnd"/>
      <w:r>
        <w:rPr>
          <w:lang w:val="el-GR"/>
        </w:rPr>
        <w:t xml:space="preserve"> </w:t>
      </w:r>
      <w:proofErr w:type="spellStart"/>
      <w:r w:rsidR="00A76C01">
        <w:rPr>
          <w:lang w:val="el-GR"/>
        </w:rPr>
        <w:t>of</w:t>
      </w:r>
      <w:proofErr w:type="spellEnd"/>
      <w:r>
        <w:rPr>
          <w:lang w:val="el-GR"/>
        </w:rPr>
        <w:t xml:space="preserve"> </w:t>
      </w:r>
      <w:proofErr w:type="spellStart"/>
      <w:r>
        <w:rPr>
          <w:lang w:val="el-GR"/>
        </w:rPr>
        <w:t>the</w:t>
      </w:r>
      <w:proofErr w:type="spellEnd"/>
      <w:r>
        <w:rPr>
          <w:lang w:val="el-GR"/>
        </w:rPr>
        <w:t xml:space="preserve"> </w:t>
      </w:r>
      <w:proofErr w:type="spellStart"/>
      <w:r>
        <w:rPr>
          <w:lang w:val="el-GR"/>
        </w:rPr>
        <w:t>disturbance</w:t>
      </w:r>
      <w:proofErr w:type="spellEnd"/>
      <w:r>
        <w:rPr>
          <w:lang w:val="el-GR"/>
        </w:rPr>
        <w:t xml:space="preserve"> </w:t>
      </w:r>
      <w:proofErr w:type="spellStart"/>
      <w:r>
        <w:rPr>
          <w:lang w:val="el-GR"/>
        </w:rPr>
        <w:t>term</w:t>
      </w:r>
      <w:proofErr w:type="spellEnd"/>
      <w:r>
        <w:rPr>
          <w:lang w:val="el-GR"/>
        </w:rPr>
        <w:t>.</w:t>
      </w:r>
      <w:r w:rsidR="00C73A2B">
        <w:rPr>
          <w:lang w:val="el-GR"/>
        </w:rPr>
        <w:t xml:space="preserve"> </w:t>
      </w:r>
      <w:proofErr w:type="spellStart"/>
      <w:r w:rsidR="006F22FC">
        <w:rPr>
          <w:lang w:val="el-GR"/>
        </w:rPr>
        <w:t>Equation</w:t>
      </w:r>
      <w:proofErr w:type="spellEnd"/>
      <w:r w:rsidR="006F22FC">
        <w:rPr>
          <w:lang w:val="el-GR"/>
        </w:rPr>
        <w:t xml:space="preserve"> (</w:t>
      </w:r>
      <w:r w:rsidR="001D1F98">
        <w:rPr>
          <w:lang w:val="el-GR"/>
        </w:rPr>
        <w:t>5)</w:t>
      </w:r>
      <w:r w:rsidR="006F22FC">
        <w:rPr>
          <w:lang w:val="el-GR"/>
        </w:rPr>
        <w:t xml:space="preserve"> </w:t>
      </w:r>
      <w:proofErr w:type="spellStart"/>
      <w:r w:rsidR="006F22FC">
        <w:rPr>
          <w:lang w:val="el-GR"/>
        </w:rPr>
        <w:t>reveals</w:t>
      </w:r>
      <w:proofErr w:type="spellEnd"/>
      <w:r w:rsidR="006F22FC">
        <w:rPr>
          <w:lang w:val="el-GR"/>
        </w:rPr>
        <w:t xml:space="preserve"> </w:t>
      </w:r>
      <w:proofErr w:type="spellStart"/>
      <w:r w:rsidR="006F22FC">
        <w:rPr>
          <w:lang w:val="el-GR"/>
        </w:rPr>
        <w:t>that</w:t>
      </w:r>
      <w:proofErr w:type="spellEnd"/>
      <w:r w:rsidR="006F22FC">
        <w:rPr>
          <w:lang w:val="el-GR"/>
        </w:rPr>
        <w:t xml:space="preserve"> </w:t>
      </w:r>
      <w:proofErr w:type="spellStart"/>
      <w:r w:rsidR="006F22FC">
        <w:rPr>
          <w:lang w:val="el-GR"/>
        </w:rPr>
        <w:t>the</w:t>
      </w:r>
      <w:proofErr w:type="spellEnd"/>
      <w:r w:rsidR="006F22FC">
        <w:rPr>
          <w:lang w:val="el-GR"/>
        </w:rPr>
        <w:t xml:space="preserve"> </w:t>
      </w:r>
      <w:proofErr w:type="spellStart"/>
      <w:r w:rsidR="006F22FC">
        <w:rPr>
          <w:lang w:val="el-GR"/>
        </w:rPr>
        <w:t>concentratio</w:t>
      </w:r>
      <w:r w:rsidR="00A76C01">
        <w:rPr>
          <w:lang w:val="el-GR"/>
        </w:rPr>
        <w:t>n</w:t>
      </w:r>
      <w:proofErr w:type="spellEnd"/>
      <w:r w:rsidR="00A76C01">
        <w:rPr>
          <w:lang w:val="el-GR"/>
        </w:rPr>
        <w:t xml:space="preserve"> </w:t>
      </w:r>
      <w:proofErr w:type="spellStart"/>
      <w:r w:rsidR="00A76C01">
        <w:rPr>
          <w:lang w:val="el-GR"/>
        </w:rPr>
        <w:t>index</w:t>
      </w:r>
      <w:proofErr w:type="spellEnd"/>
      <w:r w:rsidR="00A76C01">
        <w:rPr>
          <w:lang w:val="el-GR"/>
        </w:rPr>
        <w:t xml:space="preserve"> </w:t>
      </w:r>
      <w:proofErr w:type="spellStart"/>
      <w:r w:rsidR="00A76C01">
        <w:rPr>
          <w:lang w:val="el-GR"/>
        </w:rPr>
        <w:t>of</w:t>
      </w:r>
      <w:proofErr w:type="spellEnd"/>
      <w:r w:rsidR="00A76C01">
        <w:rPr>
          <w:lang w:val="el-GR"/>
        </w:rPr>
        <w:t xml:space="preserve"> </w:t>
      </w:r>
      <w:proofErr w:type="spellStart"/>
      <w:r w:rsidR="006F22FC">
        <w:rPr>
          <w:lang w:val="el-GR"/>
        </w:rPr>
        <w:t>any</w:t>
      </w:r>
      <w:proofErr w:type="spellEnd"/>
      <w:r w:rsidR="006F22FC">
        <w:rPr>
          <w:lang w:val="el-GR"/>
        </w:rPr>
        <w:t xml:space="preserve"> </w:t>
      </w:r>
      <w:proofErr w:type="spellStart"/>
      <w:r w:rsidR="001D1F98">
        <w:rPr>
          <w:lang w:val="el-GR"/>
        </w:rPr>
        <w:t>variable</w:t>
      </w:r>
      <w:proofErr w:type="spellEnd"/>
      <w:r w:rsidR="006F22FC">
        <w:rPr>
          <w:lang w:val="el-GR"/>
        </w:rPr>
        <w:t xml:space="preserve"> </w:t>
      </w:r>
      <w:proofErr w:type="spellStart"/>
      <w:r w:rsidR="001D1F98">
        <w:rPr>
          <w:lang w:val="el-GR"/>
        </w:rPr>
        <w:t>of</w:t>
      </w:r>
      <w:proofErr w:type="spellEnd"/>
      <w:r w:rsidR="001D1F98">
        <w:rPr>
          <w:lang w:val="el-GR"/>
        </w:rPr>
        <w:t xml:space="preserve"> </w:t>
      </w:r>
      <w:proofErr w:type="spellStart"/>
      <w:r w:rsidR="001D1F98">
        <w:rPr>
          <w:lang w:val="el-GR"/>
        </w:rPr>
        <w:t>health</w:t>
      </w:r>
      <w:proofErr w:type="spellEnd"/>
      <w:r w:rsidR="001D1F98">
        <w:rPr>
          <w:lang w:val="el-GR"/>
        </w:rPr>
        <w:t xml:space="preserve"> </w:t>
      </w:r>
      <w:proofErr w:type="spellStart"/>
      <w:r w:rsidR="001D1F98">
        <w:rPr>
          <w:lang w:val="el-GR"/>
        </w:rPr>
        <w:t>and</w:t>
      </w:r>
      <w:proofErr w:type="spellEnd"/>
      <w:r w:rsidR="001D1F98">
        <w:rPr>
          <w:lang w:val="el-GR"/>
        </w:rPr>
        <w:t xml:space="preserve"> </w:t>
      </w:r>
      <w:proofErr w:type="spellStart"/>
      <w:r w:rsidR="001D1F98">
        <w:rPr>
          <w:lang w:val="el-GR"/>
        </w:rPr>
        <w:t>health</w:t>
      </w:r>
      <w:proofErr w:type="spellEnd"/>
      <w:r w:rsidR="001D1F98">
        <w:rPr>
          <w:lang w:val="el-GR"/>
        </w:rPr>
        <w:t xml:space="preserve"> </w:t>
      </w:r>
      <w:proofErr w:type="spellStart"/>
      <w:r w:rsidR="001D1F98">
        <w:rPr>
          <w:lang w:val="el-GR"/>
        </w:rPr>
        <w:t>care</w:t>
      </w:r>
      <w:proofErr w:type="spellEnd"/>
      <w:r w:rsidR="001D1F98">
        <w:rPr>
          <w:lang w:val="el-GR"/>
        </w:rPr>
        <w:t xml:space="preserve"> </w:t>
      </w:r>
      <w:proofErr w:type="spellStart"/>
      <w:r w:rsidR="001D1F98">
        <w:rPr>
          <w:lang w:val="el-GR"/>
        </w:rPr>
        <w:t>use</w:t>
      </w:r>
      <w:proofErr w:type="spellEnd"/>
      <w:r w:rsidR="006F22FC">
        <w:rPr>
          <w:lang w:val="el-GR"/>
        </w:rPr>
        <w:t xml:space="preserve"> </w:t>
      </w:r>
      <w:proofErr w:type="spellStart"/>
      <w:r w:rsidR="006F22FC">
        <w:rPr>
          <w:lang w:val="el-GR"/>
        </w:rPr>
        <w:t>is</w:t>
      </w:r>
      <w:proofErr w:type="spellEnd"/>
      <w:r w:rsidR="006F22FC">
        <w:rPr>
          <w:lang w:val="el-GR"/>
        </w:rPr>
        <w:t xml:space="preserve"> </w:t>
      </w:r>
      <w:proofErr w:type="spellStart"/>
      <w:r w:rsidR="006F22FC">
        <w:rPr>
          <w:lang w:val="el-GR"/>
        </w:rPr>
        <w:t>equal</w:t>
      </w:r>
      <w:proofErr w:type="spellEnd"/>
      <w:r w:rsidR="006F22FC">
        <w:rPr>
          <w:lang w:val="el-GR"/>
        </w:rPr>
        <w:t xml:space="preserve"> </w:t>
      </w:r>
      <w:proofErr w:type="spellStart"/>
      <w:r w:rsidR="006F22FC">
        <w:rPr>
          <w:lang w:val="el-GR"/>
        </w:rPr>
        <w:t>to</w:t>
      </w:r>
      <w:proofErr w:type="spellEnd"/>
      <w:r w:rsidR="006F22FC">
        <w:rPr>
          <w:lang w:val="el-GR"/>
        </w:rPr>
        <w:t xml:space="preserve"> </w:t>
      </w:r>
      <w:proofErr w:type="spellStart"/>
      <w:r w:rsidR="00080254">
        <w:rPr>
          <w:lang w:val="el-GR"/>
        </w:rPr>
        <w:t>the</w:t>
      </w:r>
      <w:proofErr w:type="spellEnd"/>
      <w:r w:rsidR="006F22FC">
        <w:rPr>
          <w:lang w:val="el-GR"/>
        </w:rPr>
        <w:t xml:space="preserve"> </w:t>
      </w:r>
      <w:proofErr w:type="spellStart"/>
      <w:r w:rsidR="006F22FC">
        <w:rPr>
          <w:lang w:val="el-GR"/>
        </w:rPr>
        <w:t>weighted</w:t>
      </w:r>
      <w:proofErr w:type="spellEnd"/>
      <w:r w:rsidR="006F22FC">
        <w:rPr>
          <w:lang w:val="el-GR"/>
        </w:rPr>
        <w:t xml:space="preserve"> </w:t>
      </w:r>
      <w:proofErr w:type="spellStart"/>
      <w:r w:rsidR="006F22FC">
        <w:rPr>
          <w:lang w:val="el-GR"/>
        </w:rPr>
        <w:t>sum</w:t>
      </w:r>
      <w:proofErr w:type="spellEnd"/>
      <w:r w:rsidR="006F22FC">
        <w:rPr>
          <w:lang w:val="el-GR"/>
        </w:rPr>
        <w:t xml:space="preserve"> </w:t>
      </w:r>
      <w:proofErr w:type="spellStart"/>
      <w:r w:rsidR="006F22FC">
        <w:rPr>
          <w:lang w:val="el-GR"/>
        </w:rPr>
        <w:t>of</w:t>
      </w:r>
      <w:proofErr w:type="spellEnd"/>
      <w:r w:rsidR="006F22FC">
        <w:rPr>
          <w:lang w:val="el-GR"/>
        </w:rPr>
        <w:t xml:space="preserve"> </w:t>
      </w:r>
      <w:proofErr w:type="spellStart"/>
      <w:r w:rsidR="006F22FC">
        <w:rPr>
          <w:lang w:val="el-GR"/>
        </w:rPr>
        <w:t>the</w:t>
      </w:r>
      <w:proofErr w:type="spellEnd"/>
      <w:r w:rsidR="006F22FC">
        <w:rPr>
          <w:lang w:val="el-GR"/>
        </w:rPr>
        <w:t xml:space="preserve"> </w:t>
      </w:r>
      <w:proofErr w:type="spellStart"/>
      <w:r w:rsidR="006F22FC">
        <w:rPr>
          <w:lang w:val="el-GR"/>
        </w:rPr>
        <w:t>concentration</w:t>
      </w:r>
      <w:proofErr w:type="spellEnd"/>
      <w:r w:rsidR="006F22FC">
        <w:rPr>
          <w:lang w:val="el-GR"/>
        </w:rPr>
        <w:t xml:space="preserve"> </w:t>
      </w:r>
      <w:proofErr w:type="spellStart"/>
      <w:r w:rsidR="006F22FC">
        <w:rPr>
          <w:lang w:val="el-GR"/>
        </w:rPr>
        <w:t>indices</w:t>
      </w:r>
      <w:proofErr w:type="spellEnd"/>
      <w:r w:rsidR="006F22FC">
        <w:rPr>
          <w:lang w:val="el-GR"/>
        </w:rPr>
        <w:t xml:space="preserve"> </w:t>
      </w:r>
      <w:proofErr w:type="spellStart"/>
      <w:r w:rsidR="006F22FC">
        <w:rPr>
          <w:lang w:val="el-GR"/>
        </w:rPr>
        <w:t>of</w:t>
      </w:r>
      <w:proofErr w:type="spellEnd"/>
      <w:r w:rsidR="006F22FC">
        <w:rPr>
          <w:lang w:val="el-GR"/>
        </w:rPr>
        <w:t xml:space="preserve">  </w:t>
      </w:r>
      <w:proofErr w:type="spellStart"/>
      <w:r w:rsidR="006F22FC">
        <w:rPr>
          <w:lang w:val="el-GR"/>
        </w:rPr>
        <w:t>the</w:t>
      </w:r>
      <w:proofErr w:type="spellEnd"/>
      <w:r w:rsidR="006F22FC">
        <w:rPr>
          <w:lang w:val="el-GR"/>
        </w:rPr>
        <w:t xml:space="preserve"> </w:t>
      </w:r>
      <w:proofErr w:type="spellStart"/>
      <w:r w:rsidR="00C55A0D">
        <w:rPr>
          <w:lang w:val="el-GR"/>
        </w:rPr>
        <w:t>x</w:t>
      </w:r>
      <w:r w:rsidR="00C55A0D">
        <w:rPr>
          <w:vertAlign w:val="subscript"/>
          <w:lang w:val="el-GR"/>
        </w:rPr>
        <w:t>k</w:t>
      </w:r>
      <w:proofErr w:type="spellEnd"/>
      <w:r w:rsidR="00C55A0D">
        <w:t xml:space="preserve"> </w:t>
      </w:r>
      <w:r w:rsidR="006F22FC">
        <w:t xml:space="preserve">determinants using as </w:t>
      </w:r>
      <w:r w:rsidR="00C55A0D">
        <w:t xml:space="preserve">weight the elasticity of y with respect to </w:t>
      </w:r>
      <w:proofErr w:type="spellStart"/>
      <w:r w:rsidR="00C55A0D">
        <w:t>x</w:t>
      </w:r>
      <w:r w:rsidR="00C55A0D">
        <w:rPr>
          <w:vertAlign w:val="subscript"/>
        </w:rPr>
        <w:t>k</w:t>
      </w:r>
      <w:proofErr w:type="spellEnd"/>
      <w:r w:rsidR="00C55A0D">
        <w:rPr>
          <w:vertAlign w:val="subscript"/>
        </w:rPr>
        <w:t xml:space="preserve"> </w:t>
      </w:r>
      <w:r w:rsidR="00C55A0D">
        <w:t>(</w:t>
      </w:r>
      <w:proofErr w:type="spellStart"/>
      <w:r w:rsidR="00C55A0D">
        <w:t>n</w:t>
      </w:r>
      <w:r w:rsidR="00C55A0D" w:rsidRPr="00C55A0D">
        <w:rPr>
          <w:vertAlign w:val="subscript"/>
        </w:rPr>
        <w:t>k</w:t>
      </w:r>
      <w:proofErr w:type="spellEnd"/>
      <w:r w:rsidR="00C55A0D">
        <w:t>=</w:t>
      </w:r>
      <w:r w:rsidR="00C55A0D">
        <w:rPr>
          <w:lang w:val="el-GR"/>
        </w:rPr>
        <w:t>β</w:t>
      </w:r>
      <w:r w:rsidR="00C55A0D" w:rsidRPr="00C55A0D">
        <w:rPr>
          <w:vertAlign w:val="subscript"/>
        </w:rPr>
        <w:t>k</w:t>
      </w:r>
      <m:oMath>
        <m:acc>
          <m:accPr>
            <m:chr m:val="̅"/>
            <m:ctrlPr>
              <w:rPr>
                <w:rFonts w:ascii="Cambria Math" w:hAnsi="Cambria Math"/>
                <w:i/>
              </w:rPr>
            </m:ctrlPr>
          </m:accPr>
          <m:e>
            <m:r>
              <w:rPr>
                <w:rFonts w:ascii="Cambria Math" w:hAnsi="Cambria Math"/>
              </w:rPr>
              <m:t>x</m:t>
            </m:r>
          </m:e>
        </m:acc>
      </m:oMath>
      <w:r w:rsidR="00C55A0D">
        <w:rPr>
          <w:vertAlign w:val="subscript"/>
        </w:rPr>
        <w:t>k</w:t>
      </w:r>
      <w:r w:rsidR="00C55A0D">
        <w:t>/</w:t>
      </w:r>
      <w:r w:rsidR="00C55A0D">
        <w:rPr>
          <w:lang w:val="el-GR"/>
        </w:rPr>
        <w:t xml:space="preserve">μ). </w:t>
      </w:r>
      <w:proofErr w:type="spellStart"/>
      <w:r w:rsidR="001C10BE">
        <w:rPr>
          <w:lang w:val="el-GR"/>
        </w:rPr>
        <w:t>The</w:t>
      </w:r>
      <w:proofErr w:type="spellEnd"/>
      <w:r w:rsidR="001C10BE">
        <w:rPr>
          <w:lang w:val="el-GR"/>
        </w:rPr>
        <w:t xml:space="preserve"> </w:t>
      </w:r>
      <w:proofErr w:type="spellStart"/>
      <w:r w:rsidR="001C10BE">
        <w:rPr>
          <w:lang w:val="el-GR"/>
        </w:rPr>
        <w:t>last</w:t>
      </w:r>
      <w:proofErr w:type="spellEnd"/>
      <w:r w:rsidR="001C10BE">
        <w:rPr>
          <w:lang w:val="el-GR"/>
        </w:rPr>
        <w:t xml:space="preserve"> </w:t>
      </w:r>
      <w:proofErr w:type="spellStart"/>
      <w:r w:rsidR="001C10BE">
        <w:rPr>
          <w:lang w:val="el-GR"/>
        </w:rPr>
        <w:t>term</w:t>
      </w:r>
      <w:proofErr w:type="spellEnd"/>
      <w:r w:rsidR="001C10BE">
        <w:rPr>
          <w:lang w:val="el-GR"/>
        </w:rPr>
        <w:t xml:space="preserve"> </w:t>
      </w:r>
      <w:proofErr w:type="spellStart"/>
      <w:r w:rsidR="001C10BE">
        <w:rPr>
          <w:lang w:val="el-GR"/>
        </w:rPr>
        <w:t>of</w:t>
      </w:r>
      <w:proofErr w:type="spellEnd"/>
      <w:r w:rsidR="001C10BE">
        <w:rPr>
          <w:lang w:val="el-GR"/>
        </w:rPr>
        <w:t xml:space="preserve"> </w:t>
      </w:r>
      <w:proofErr w:type="spellStart"/>
      <w:r w:rsidR="001C10BE">
        <w:rPr>
          <w:lang w:val="el-GR"/>
        </w:rPr>
        <w:t>equation</w:t>
      </w:r>
      <w:proofErr w:type="spellEnd"/>
      <w:r w:rsidR="001C10BE">
        <w:rPr>
          <w:lang w:val="el-GR"/>
        </w:rPr>
        <w:t xml:space="preserve"> (</w:t>
      </w:r>
      <w:r w:rsidR="001D1F98">
        <w:rPr>
          <w:lang w:val="el-GR"/>
        </w:rPr>
        <w:t>5</w:t>
      </w:r>
      <w:r w:rsidR="001C10BE">
        <w:rPr>
          <w:lang w:val="el-GR"/>
        </w:rPr>
        <w:t xml:space="preserve">) </w:t>
      </w:r>
      <w:proofErr w:type="spellStart"/>
      <w:r w:rsidR="001C10BE">
        <w:rPr>
          <w:lang w:val="el-GR"/>
        </w:rPr>
        <w:t>captures</w:t>
      </w:r>
      <w:proofErr w:type="spellEnd"/>
      <w:r w:rsidR="001C10BE">
        <w:rPr>
          <w:lang w:val="el-GR"/>
        </w:rPr>
        <w:t xml:space="preserve"> </w:t>
      </w:r>
      <w:proofErr w:type="spellStart"/>
      <w:r w:rsidR="001C10BE">
        <w:rPr>
          <w:lang w:val="el-GR"/>
        </w:rPr>
        <w:t>the</w:t>
      </w:r>
      <w:proofErr w:type="spellEnd"/>
      <w:r w:rsidR="001C10BE">
        <w:rPr>
          <w:lang w:val="el-GR"/>
        </w:rPr>
        <w:t xml:space="preserve"> </w:t>
      </w:r>
      <w:proofErr w:type="spellStart"/>
      <w:r w:rsidR="001C10BE">
        <w:rPr>
          <w:lang w:val="el-GR"/>
        </w:rPr>
        <w:t>residual</w:t>
      </w:r>
      <w:proofErr w:type="spellEnd"/>
      <w:r w:rsidR="001C10BE">
        <w:rPr>
          <w:lang w:val="el-GR"/>
        </w:rPr>
        <w:t xml:space="preserve"> </w:t>
      </w:r>
      <w:proofErr w:type="spellStart"/>
      <w:r w:rsidR="001C10BE">
        <w:rPr>
          <w:lang w:val="el-GR"/>
        </w:rPr>
        <w:t>component</w:t>
      </w:r>
      <w:proofErr w:type="spellEnd"/>
      <w:r w:rsidR="001C10BE">
        <w:rPr>
          <w:lang w:val="el-GR"/>
        </w:rPr>
        <w:t xml:space="preserve"> </w:t>
      </w:r>
      <w:proofErr w:type="spellStart"/>
      <w:r w:rsidR="001C10BE">
        <w:rPr>
          <w:lang w:val="el-GR"/>
        </w:rPr>
        <w:t>and</w:t>
      </w:r>
      <w:proofErr w:type="spellEnd"/>
      <w:r w:rsidR="001C10BE">
        <w:rPr>
          <w:lang w:val="el-GR"/>
        </w:rPr>
        <w:t xml:space="preserve"> </w:t>
      </w:r>
      <w:proofErr w:type="spellStart"/>
      <w:r w:rsidR="001C10BE">
        <w:rPr>
          <w:lang w:val="el-GR"/>
        </w:rPr>
        <w:t>represents</w:t>
      </w:r>
      <w:proofErr w:type="spellEnd"/>
      <w:r w:rsidR="001C10BE">
        <w:rPr>
          <w:lang w:val="el-GR"/>
        </w:rPr>
        <w:t xml:space="preserve"> </w:t>
      </w:r>
      <w:proofErr w:type="spellStart"/>
      <w:r w:rsidR="001C10BE">
        <w:rPr>
          <w:lang w:val="el-GR"/>
        </w:rPr>
        <w:t>inequality</w:t>
      </w:r>
      <w:proofErr w:type="spellEnd"/>
      <w:r w:rsidR="001C10BE">
        <w:rPr>
          <w:lang w:val="el-GR"/>
        </w:rPr>
        <w:t xml:space="preserve"> </w:t>
      </w:r>
      <w:proofErr w:type="spellStart"/>
      <w:r w:rsidR="001C10BE">
        <w:rPr>
          <w:lang w:val="el-GR"/>
        </w:rPr>
        <w:t>due</w:t>
      </w:r>
      <w:proofErr w:type="spellEnd"/>
      <w:r w:rsidR="001C10BE">
        <w:rPr>
          <w:lang w:val="el-GR"/>
        </w:rPr>
        <w:t xml:space="preserve"> </w:t>
      </w:r>
      <w:proofErr w:type="spellStart"/>
      <w:r w:rsidR="001C10BE">
        <w:rPr>
          <w:lang w:val="el-GR"/>
        </w:rPr>
        <w:t>to</w:t>
      </w:r>
      <w:proofErr w:type="spellEnd"/>
      <w:r w:rsidR="001C10BE">
        <w:rPr>
          <w:lang w:val="el-GR"/>
        </w:rPr>
        <w:t xml:space="preserve"> </w:t>
      </w:r>
      <w:proofErr w:type="spellStart"/>
      <w:r w:rsidR="001C10BE">
        <w:rPr>
          <w:lang w:val="el-GR"/>
        </w:rPr>
        <w:t>non</w:t>
      </w:r>
      <w:proofErr w:type="spellEnd"/>
      <w:r w:rsidR="001C10BE">
        <w:rPr>
          <w:lang w:val="el-GR"/>
        </w:rPr>
        <w:t xml:space="preserve"> </w:t>
      </w:r>
      <w:proofErr w:type="spellStart"/>
      <w:r w:rsidR="001C10BE">
        <w:rPr>
          <w:lang w:val="el-GR"/>
        </w:rPr>
        <w:t>systematic</w:t>
      </w:r>
      <w:proofErr w:type="spellEnd"/>
      <w:r w:rsidR="001C10BE">
        <w:rPr>
          <w:lang w:val="el-GR"/>
        </w:rPr>
        <w:t xml:space="preserve"> </w:t>
      </w:r>
      <w:proofErr w:type="spellStart"/>
      <w:r w:rsidR="001C10BE">
        <w:rPr>
          <w:lang w:val="el-GR"/>
        </w:rPr>
        <w:t>variation</w:t>
      </w:r>
      <w:proofErr w:type="spellEnd"/>
      <w:r w:rsidR="00007D92">
        <w:rPr>
          <w:lang w:val="el-GR"/>
        </w:rPr>
        <w:t xml:space="preserve"> in </w:t>
      </w:r>
      <w:proofErr w:type="spellStart"/>
      <w:r w:rsidR="00007D92">
        <w:rPr>
          <w:lang w:val="el-GR"/>
        </w:rPr>
        <w:t>the</w:t>
      </w:r>
      <w:proofErr w:type="spellEnd"/>
      <w:r w:rsidR="00007D92">
        <w:rPr>
          <w:lang w:val="el-GR"/>
        </w:rPr>
        <w:t xml:space="preserve"> </w:t>
      </w:r>
      <w:proofErr w:type="spellStart"/>
      <w:r w:rsidR="00007D92">
        <w:rPr>
          <w:lang w:val="el-GR"/>
        </w:rPr>
        <w:t>explanatory</w:t>
      </w:r>
      <w:proofErr w:type="spellEnd"/>
      <w:r w:rsidR="00007D92">
        <w:rPr>
          <w:lang w:val="el-GR"/>
        </w:rPr>
        <w:t xml:space="preserve"> </w:t>
      </w:r>
      <w:proofErr w:type="spellStart"/>
      <w:r w:rsidR="00007D92">
        <w:rPr>
          <w:lang w:val="el-GR"/>
        </w:rPr>
        <w:t>factors</w:t>
      </w:r>
      <w:proofErr w:type="spellEnd"/>
      <w:r w:rsidR="001C10BE">
        <w:rPr>
          <w:lang w:val="el-GR"/>
        </w:rPr>
        <w:t xml:space="preserve"> </w:t>
      </w:r>
      <w:proofErr w:type="spellStart"/>
      <w:r w:rsidR="001C10BE">
        <w:rPr>
          <w:lang w:val="el-GR"/>
        </w:rPr>
        <w:t>across</w:t>
      </w:r>
      <w:proofErr w:type="spellEnd"/>
      <w:r w:rsidR="001C10BE">
        <w:rPr>
          <w:lang w:val="el-GR"/>
        </w:rPr>
        <w:t xml:space="preserve"> </w:t>
      </w:r>
      <w:proofErr w:type="spellStart"/>
      <w:r w:rsidR="00007D92">
        <w:rPr>
          <w:lang w:val="el-GR"/>
        </w:rPr>
        <w:t>different</w:t>
      </w:r>
      <w:proofErr w:type="spellEnd"/>
      <w:r w:rsidR="00007D92">
        <w:rPr>
          <w:lang w:val="el-GR"/>
        </w:rPr>
        <w:t xml:space="preserve"> </w:t>
      </w:r>
      <w:proofErr w:type="spellStart"/>
      <w:r w:rsidR="00007D92">
        <w:rPr>
          <w:lang w:val="el-GR"/>
        </w:rPr>
        <w:t>socioeconomic</w:t>
      </w:r>
      <w:proofErr w:type="spellEnd"/>
      <w:r w:rsidR="00007D92">
        <w:rPr>
          <w:lang w:val="el-GR"/>
        </w:rPr>
        <w:t xml:space="preserve"> </w:t>
      </w:r>
      <w:proofErr w:type="spellStart"/>
      <w:r w:rsidR="00007D92">
        <w:rPr>
          <w:lang w:val="el-GR"/>
        </w:rPr>
        <w:lastRenderedPageBreak/>
        <w:t>groups</w:t>
      </w:r>
      <w:proofErr w:type="spellEnd"/>
      <w:r w:rsidR="00875AB6">
        <w:rPr>
          <w:lang w:val="el-GR"/>
        </w:rPr>
        <w:t xml:space="preserve"> </w:t>
      </w:r>
      <w:r w:rsidR="00007D92">
        <w:t>(</w:t>
      </w:r>
      <w:proofErr w:type="spellStart"/>
      <w:r w:rsidR="00007D92">
        <w:t>Wagstaff</w:t>
      </w:r>
      <w:proofErr w:type="spellEnd"/>
      <w:r w:rsidR="00602C0C">
        <w:t>, Doorslaer and Watanabe</w:t>
      </w:r>
      <w:r w:rsidR="00AC4F30">
        <w:t>,</w:t>
      </w:r>
      <w:r w:rsidR="00007D92">
        <w:t xml:space="preserve"> 2003)</w:t>
      </w:r>
      <w:r w:rsidR="00007D92">
        <w:rPr>
          <w:lang w:val="el-GR"/>
        </w:rPr>
        <w:t>.</w:t>
      </w:r>
      <w:r w:rsidR="00C55A0D">
        <w:rPr>
          <w:lang w:val="el-GR"/>
        </w:rPr>
        <w:t> </w:t>
      </w:r>
      <w:r w:rsidR="00F7623E">
        <w:t>To sum up</w:t>
      </w:r>
      <w:r w:rsidR="00C55A0D">
        <w:t xml:space="preserve">, total inequality can be estimated as the sum of the </w:t>
      </w:r>
      <w:r w:rsidR="000A3041">
        <w:t xml:space="preserve">contributions of each individual explanatory variable where contribution equals to the product of the elasticity </w:t>
      </w:r>
      <w:r w:rsidR="00E171F0" w:rsidRPr="00E171F0">
        <w:t xml:space="preserve">of the outcome of interest </w:t>
      </w:r>
      <w:r w:rsidR="000A3041" w:rsidRPr="00E171F0">
        <w:t>with respect</w:t>
      </w:r>
      <w:r w:rsidR="000A3041">
        <w:t xml:space="preserve"> to that explanatory variable and the </w:t>
      </w:r>
      <w:r w:rsidR="001C10BE">
        <w:t>income related inequality of that explanatory variable (</w:t>
      </w:r>
      <w:proofErr w:type="spellStart"/>
      <w:r w:rsidR="00602C0C">
        <w:t>Wagstaff</w:t>
      </w:r>
      <w:proofErr w:type="spellEnd"/>
      <w:r w:rsidR="00602C0C">
        <w:t>, Doorslaer and Watanabe, 2003</w:t>
      </w:r>
      <w:r w:rsidR="001C10BE">
        <w:t>).</w:t>
      </w:r>
    </w:p>
    <w:p w:rsidR="00007D92" w:rsidRDefault="009D23CD" w:rsidP="009D23CD">
      <w:pPr>
        <w:spacing w:line="360" w:lineRule="auto"/>
        <w:ind w:left="-851" w:firstLine="720"/>
        <w:jc w:val="both"/>
      </w:pPr>
      <w:r>
        <w:t>Given the aforementioned limitations of</w:t>
      </w:r>
      <w:r w:rsidR="00A76C01">
        <w:t xml:space="preserve"> the concentration index we use</w:t>
      </w:r>
      <w:r>
        <w:t xml:space="preserve"> the conventional approach for the decomposition of </w:t>
      </w:r>
      <w:proofErr w:type="spellStart"/>
      <w:r>
        <w:t>Erreygers</w:t>
      </w:r>
      <w:proofErr w:type="spellEnd"/>
      <w:r>
        <w:t>’ concentration index:</w:t>
      </w:r>
    </w:p>
    <w:p w:rsidR="009D23CD" w:rsidRDefault="009D23CD" w:rsidP="001B2495">
      <w:pPr>
        <w:spacing w:line="360" w:lineRule="auto"/>
        <w:jc w:val="both"/>
      </w:pPr>
    </w:p>
    <w:p w:rsidR="009D23CD" w:rsidRPr="0074523C" w:rsidRDefault="00D47D78" w:rsidP="00D47D78">
      <w:pPr>
        <w:spacing w:line="360" w:lineRule="auto"/>
        <w:ind w:left="-851" w:firstLine="720"/>
        <w:jc w:val="both"/>
      </w:pPr>
      <m:oMathPara>
        <m:oMath>
          <m:r>
            <m:rPr>
              <m:sty m:val="p"/>
            </m:rPr>
            <w:rPr>
              <w:rFonts w:ascii="Cambria Math" w:hAnsi="Cambria Math"/>
            </w:rPr>
            <m:t>CCI(</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 xml:space="preserve">)=4 </m:t>
          </m:r>
          <m:d>
            <m:dPr>
              <m:ctrlPr>
                <w:rPr>
                  <w:rFonts w:ascii="Cambria Math" w:hAnsi="Cambria Math"/>
                </w:rPr>
              </m:ctrlPr>
            </m:dPr>
            <m:e>
              <m:nary>
                <m:naryPr>
                  <m:chr m:val="∑"/>
                  <m:limLoc m:val="undOvr"/>
                  <m:supHide m:val="on"/>
                  <m:ctrlPr>
                    <w:rPr>
                      <w:rFonts w:ascii="Cambria Math" w:hAnsi="Cambria Math"/>
                    </w:rPr>
                  </m:ctrlPr>
                </m:naryPr>
                <m:sub>
                  <m:r>
                    <m:rPr>
                      <m:sty m:val="p"/>
                    </m:rPr>
                    <w:rPr>
                      <w:rFonts w:ascii="Cambria Math" w:hAnsi="Cambria Math"/>
                    </w:rPr>
                    <m:t>k</m:t>
                  </m:r>
                </m:sub>
                <m:sup/>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k</m:t>
                      </m:r>
                    </m:sub>
                  </m:sSub>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x</m:t>
                          </m:r>
                        </m:e>
                      </m:acc>
                    </m:e>
                    <m:sub>
                      <m:r>
                        <m:rPr>
                          <m:sty m:val="p"/>
                        </m:rPr>
                        <w:rPr>
                          <w:rFonts w:ascii="Cambria Math" w:hAnsi="Cambria Math"/>
                        </w:rPr>
                        <m:t>k</m:t>
                      </m:r>
                    </m:sub>
                  </m:sSub>
                </m:e>
              </m:nary>
              <m:sSub>
                <m:sSubPr>
                  <m:ctrlPr>
                    <w:rPr>
                      <w:rFonts w:ascii="Cambria Math" w:hAnsi="Cambria Math"/>
                    </w:rPr>
                  </m:ctrlPr>
                </m:sSubPr>
                <m:e>
                  <m:r>
                    <m:rPr>
                      <m:sty m:val="p"/>
                    </m:rPr>
                    <w:rPr>
                      <w:rFonts w:ascii="Cambria Math" w:hAnsi="Cambria Math"/>
                    </w:rPr>
                    <m:t>CI</m:t>
                  </m:r>
                </m:e>
                <m:sub>
                  <m:r>
                    <m:rPr>
                      <m:sty m:val="p"/>
                    </m:rPr>
                    <w:rPr>
                      <w:rFonts w:ascii="Cambria Math" w:hAnsi="Cambria Math"/>
                    </w:rPr>
                    <m:t>k</m:t>
                  </m:r>
                </m:sub>
              </m:sSub>
              <m:r>
                <m:rPr>
                  <m:sty m:val="p"/>
                </m:rPr>
                <w:rPr>
                  <w:rFonts w:ascii="Cambria Math" w:hAnsi="Cambria Math"/>
                </w:rPr>
                <m:t>+G</m:t>
              </m:r>
              <m:sSub>
                <m:sSubPr>
                  <m:ctrlPr>
                    <w:rPr>
                      <w:rFonts w:ascii="Cambria Math" w:hAnsi="Cambria Math"/>
                    </w:rPr>
                  </m:ctrlPr>
                </m:sSubPr>
                <m:e>
                  <m:r>
                    <m:rPr>
                      <m:sty m:val="p"/>
                    </m:rPr>
                    <w:rPr>
                      <w:rFonts w:ascii="Cambria Math" w:hAnsi="Cambria Math"/>
                    </w:rPr>
                    <m:t>CI</m:t>
                  </m:r>
                </m:e>
                <m:sub>
                  <m:r>
                    <m:rPr>
                      <m:sty m:val="p"/>
                    </m:rPr>
                    <w:rPr>
                      <w:rFonts w:ascii="Cambria Math" w:hAnsi="Cambria Math"/>
                    </w:rPr>
                    <m:t>ε</m:t>
                  </m:r>
                </m:sub>
              </m:sSub>
              <m:ctrlPr>
                <w:rPr>
                  <w:rFonts w:ascii="Cambria Math" w:hAnsi="Cambria Math"/>
                  <w:i/>
                </w:rPr>
              </m:ctrlPr>
            </m:e>
          </m:d>
          <m:r>
            <w:rPr>
              <w:rFonts w:ascii="Cambria Math" w:hAnsi="Cambria Math"/>
            </w:rPr>
            <m:t>(6)</m:t>
          </m:r>
        </m:oMath>
      </m:oMathPara>
    </w:p>
    <w:p w:rsidR="0074523C" w:rsidRPr="00D47D78" w:rsidRDefault="0074523C" w:rsidP="00D47D78">
      <w:pPr>
        <w:spacing w:line="360" w:lineRule="auto"/>
        <w:ind w:left="-851" w:firstLine="720"/>
        <w:jc w:val="both"/>
      </w:pPr>
    </w:p>
    <w:p w:rsidR="00E60EAB" w:rsidRDefault="00D47D78" w:rsidP="00E71AE4">
      <w:pPr>
        <w:spacing w:line="360" w:lineRule="auto"/>
        <w:ind w:left="-851" w:firstLine="720"/>
        <w:jc w:val="both"/>
      </w:pPr>
      <w:r w:rsidRPr="007B21E4">
        <w:t>Where</w:t>
      </w:r>
      <w:r>
        <w:t xml:space="preserve"> </w:t>
      </w:r>
      <m:oMath>
        <m:r>
          <m:rPr>
            <m:sty m:val="p"/>
          </m:rPr>
          <w:rPr>
            <w:rFonts w:ascii="Cambria Math" w:hAnsi="Cambria Math"/>
          </w:rPr>
          <m:t>CCI</m:t>
        </m:r>
        <m:d>
          <m:dPr>
            <m:ctrlPr>
              <w:rPr>
                <w:rFonts w:ascii="Cambria Math" w:hAnsi="Cambria Math"/>
              </w:rPr>
            </m:ctrlPr>
          </m:d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d>
        <m:r>
          <m:rPr>
            <m:sty m:val="p"/>
          </m:rPr>
          <w:rPr>
            <w:rFonts w:ascii="Cambria Math" w:hAnsi="Cambria Math"/>
          </w:rPr>
          <m:t xml:space="preserve"> </m:t>
        </m:r>
      </m:oMath>
      <w:r w:rsidRPr="007B21E4">
        <w:t xml:space="preserve">is the corrected concentration index of the variable of interest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d>
      </m:oMath>
      <w:r w:rsidRPr="007B21E4">
        <w:t xml:space="preserve">, </w:t>
      </w:r>
      <m:oMath>
        <m:nary>
          <m:naryPr>
            <m:chr m:val="∑"/>
            <m:limLoc m:val="undOvr"/>
            <m:supHide m:val="on"/>
            <m:ctrlPr>
              <w:rPr>
                <w:rFonts w:ascii="Cambria Math" w:hAnsi="Cambria Math"/>
              </w:rPr>
            </m:ctrlPr>
          </m:naryPr>
          <m:sub>
            <m:r>
              <m:rPr>
                <m:sty m:val="p"/>
              </m:rPr>
              <w:rPr>
                <w:rFonts w:ascii="Cambria Math" w:hAnsi="Cambria Math"/>
              </w:rPr>
              <m:t>k</m:t>
            </m:r>
          </m:sub>
          <m:sup/>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k</m:t>
                </m:r>
              </m:sub>
            </m:sSub>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x</m:t>
                    </m:r>
                  </m:e>
                </m:acc>
              </m:e>
              <m:sub>
                <m:r>
                  <m:rPr>
                    <m:sty m:val="p"/>
                  </m:rPr>
                  <w:rPr>
                    <w:rFonts w:ascii="Cambria Math" w:hAnsi="Cambria Math"/>
                  </w:rPr>
                  <m:t>k</m:t>
                </m:r>
              </m:sub>
            </m:sSub>
          </m:e>
        </m:nary>
        <m:sSub>
          <m:sSubPr>
            <m:ctrlPr>
              <w:rPr>
                <w:rFonts w:ascii="Cambria Math" w:hAnsi="Cambria Math"/>
              </w:rPr>
            </m:ctrlPr>
          </m:sSubPr>
          <m:e>
            <m:r>
              <m:rPr>
                <m:sty m:val="p"/>
              </m:rPr>
              <w:rPr>
                <w:rFonts w:ascii="Cambria Math" w:hAnsi="Cambria Math"/>
              </w:rPr>
              <m:t>CI</m:t>
            </m:r>
          </m:e>
          <m:sub>
            <m:r>
              <m:rPr>
                <m:sty m:val="p"/>
              </m:rPr>
              <w:rPr>
                <w:rFonts w:ascii="Cambria Math" w:hAnsi="Cambria Math"/>
              </w:rPr>
              <m:t>k</m:t>
            </m:r>
          </m:sub>
        </m:sSub>
      </m:oMath>
      <w:r w:rsidRPr="007B21E4">
        <w:t xml:space="preserve"> represents the contribution of the </w:t>
      </w:r>
      <w:r>
        <w:t xml:space="preserve">k </w:t>
      </w:r>
      <w:r w:rsidR="009E3A03">
        <w:t>non-need</w:t>
      </w:r>
      <w:r>
        <w:t xml:space="preserve"> and </w:t>
      </w:r>
      <w:r w:rsidRPr="007B21E4">
        <w:t>need factors</w:t>
      </w:r>
      <w:r>
        <w:t xml:space="preserve"> (including income) and </w:t>
      </w:r>
      <m:oMath>
        <m:r>
          <w:rPr>
            <w:rFonts w:ascii="Cambria Math" w:hAnsi="Cambria Math"/>
            <w:lang w:val="el-GR"/>
          </w:rPr>
          <m:t>G</m:t>
        </m:r>
        <m:sSub>
          <m:sSubPr>
            <m:ctrlPr>
              <w:rPr>
                <w:rFonts w:ascii="Cambria Math" w:hAnsi="Cambria Math"/>
                <w:i/>
                <w:lang w:val="el-GR"/>
              </w:rPr>
            </m:ctrlPr>
          </m:sSubPr>
          <m:e>
            <m:r>
              <w:rPr>
                <w:rFonts w:ascii="Cambria Math" w:hAnsi="Cambria Math"/>
                <w:lang w:val="el-GR"/>
              </w:rPr>
              <m:t>CI</m:t>
            </m:r>
          </m:e>
          <m:sub>
            <m:r>
              <w:rPr>
                <w:rFonts w:ascii="Cambria Math" w:hAnsi="Cambria Math"/>
                <w:lang w:val="el-GR"/>
              </w:rPr>
              <m:t>ε</m:t>
            </m:r>
          </m:sub>
        </m:sSub>
      </m:oMath>
      <w:r>
        <w:rPr>
          <w:lang w:val="el-GR"/>
        </w:rPr>
        <w:t xml:space="preserve"> is the generalized concentration index </w:t>
      </w:r>
      <w:proofErr w:type="spellStart"/>
      <w:r w:rsidR="00A76C01">
        <w:rPr>
          <w:lang w:val="el-GR"/>
        </w:rPr>
        <w:t>of</w:t>
      </w:r>
      <w:proofErr w:type="spellEnd"/>
      <w:r>
        <w:rPr>
          <w:lang w:val="el-GR"/>
        </w:rPr>
        <w:t xml:space="preserve"> </w:t>
      </w:r>
      <w:proofErr w:type="spellStart"/>
      <w:r>
        <w:rPr>
          <w:lang w:val="el-GR"/>
        </w:rPr>
        <w:t>the</w:t>
      </w:r>
      <w:proofErr w:type="spellEnd"/>
      <w:r>
        <w:rPr>
          <w:lang w:val="el-GR"/>
        </w:rPr>
        <w:t xml:space="preserve"> </w:t>
      </w:r>
      <w:proofErr w:type="spellStart"/>
      <w:r>
        <w:rPr>
          <w:lang w:val="el-GR"/>
        </w:rPr>
        <w:t>disturbance</w:t>
      </w:r>
      <w:proofErr w:type="spellEnd"/>
      <w:r>
        <w:rPr>
          <w:lang w:val="el-GR"/>
        </w:rPr>
        <w:t xml:space="preserve"> </w:t>
      </w:r>
      <w:proofErr w:type="spellStart"/>
      <w:r>
        <w:rPr>
          <w:lang w:val="el-GR"/>
        </w:rPr>
        <w:t>term</w:t>
      </w:r>
      <w:proofErr w:type="spellEnd"/>
      <w:r w:rsidRPr="007B21E4">
        <w:t>.</w:t>
      </w:r>
      <w:r w:rsidR="009E3A03">
        <w:t xml:space="preserve"> In our study, </w:t>
      </w:r>
      <w:r w:rsidR="009E3A03" w:rsidRPr="002E2642">
        <w:t xml:space="preserve">we focus </w:t>
      </w:r>
      <w:r w:rsidR="002E2642" w:rsidRPr="002E2642">
        <w:t>on two parts: first,</w:t>
      </w:r>
      <w:r w:rsidR="009E3A03" w:rsidRPr="002E2642">
        <w:t xml:space="preserve"> </w:t>
      </w:r>
      <w:r w:rsidR="002E2642" w:rsidRPr="002E2642">
        <w:t xml:space="preserve">the </w:t>
      </w:r>
      <w:r w:rsidR="009E3A03" w:rsidRPr="002E2642">
        <w:t xml:space="preserve">potential avoidable health inequality related to factors, such as education and employment status, </w:t>
      </w:r>
      <w:r w:rsidR="002E2642" w:rsidRPr="002E2642">
        <w:t>and</w:t>
      </w:r>
      <w:r w:rsidR="002E2642">
        <w:t>,</w:t>
      </w:r>
      <w:r w:rsidR="002E2642" w:rsidRPr="002E2642">
        <w:t xml:space="preserve"> </w:t>
      </w:r>
      <w:r w:rsidR="002E2642">
        <w:t xml:space="preserve">second to the </w:t>
      </w:r>
      <w:r w:rsidR="002E2642" w:rsidRPr="002E2642">
        <w:t>unavoidable health inequality related to factors such as morbidity and age-gender characteristics.</w:t>
      </w:r>
      <w:r w:rsidR="00A76C01">
        <w:t xml:space="preserve"> For all of</w:t>
      </w:r>
      <w:r w:rsidR="002E2642">
        <w:t xml:space="preserve"> the aforementioned determinants we</w:t>
      </w:r>
      <w:r w:rsidR="009E3A03" w:rsidRPr="002E2642">
        <w:t xml:space="preserve"> calculate their contribution by</w:t>
      </w:r>
      <w:r w:rsidR="002E2642">
        <w:t xml:space="preserve"> using equation (3)</w:t>
      </w:r>
      <w:r w:rsidR="009E3A03" w:rsidRPr="002E2642">
        <w:t>.</w:t>
      </w:r>
      <w:r w:rsidR="00A76C01">
        <w:t xml:space="preserve"> T</w:t>
      </w:r>
      <w:r w:rsidR="009E3A03" w:rsidRPr="002E2642">
        <w:t>he contribution of income is estimated in a similar way</w:t>
      </w:r>
      <w:r w:rsidR="009E3A03" w:rsidRPr="005B680B">
        <w:t>.</w:t>
      </w:r>
      <w:r w:rsidR="005B680B" w:rsidRPr="005B680B">
        <w:t xml:space="preserve"> It is essential to point out </w:t>
      </w:r>
      <w:r w:rsidR="005B680B">
        <w:t xml:space="preserve">that </w:t>
      </w:r>
      <w:r w:rsidR="00E71AE4">
        <w:t>further research on the statistical significance of the estimated contributions is essential.</w:t>
      </w:r>
    </w:p>
    <w:p w:rsidR="00E71AE4" w:rsidRDefault="00E71AE4" w:rsidP="00E71AE4">
      <w:pPr>
        <w:spacing w:line="360" w:lineRule="auto"/>
        <w:ind w:left="-851" w:firstLine="720"/>
        <w:jc w:val="both"/>
      </w:pPr>
    </w:p>
    <w:p w:rsidR="00007D92" w:rsidRPr="00E60EAB" w:rsidRDefault="00656C01" w:rsidP="00656C01">
      <w:pPr>
        <w:pStyle w:val="ListParagraph"/>
        <w:numPr>
          <w:ilvl w:val="0"/>
          <w:numId w:val="32"/>
        </w:numPr>
        <w:tabs>
          <w:tab w:val="left" w:pos="142"/>
        </w:tabs>
        <w:spacing w:line="360" w:lineRule="auto"/>
        <w:ind w:left="142" w:firstLine="0"/>
        <w:jc w:val="both"/>
        <w:rPr>
          <w:b/>
        </w:rPr>
      </w:pPr>
      <w:r>
        <w:rPr>
          <w:b/>
        </w:rPr>
        <w:t xml:space="preserve">  </w:t>
      </w:r>
      <w:r w:rsidR="00007D92" w:rsidRPr="00E60EAB">
        <w:rPr>
          <w:b/>
        </w:rPr>
        <w:t xml:space="preserve">Measuring Inequity </w:t>
      </w:r>
    </w:p>
    <w:p w:rsidR="001B23D6" w:rsidRDefault="0018488B" w:rsidP="001B23D6">
      <w:pPr>
        <w:spacing w:line="360" w:lineRule="auto"/>
        <w:ind w:left="-851" w:firstLine="720"/>
        <w:jc w:val="both"/>
      </w:pPr>
      <w:r>
        <w:t>N</w:t>
      </w:r>
      <w:r w:rsidR="001B2495">
        <w:t>ot all inequalities are unfair and</w:t>
      </w:r>
      <w:r w:rsidR="00D22AF7">
        <w:t xml:space="preserve"> therefore,</w:t>
      </w:r>
      <w:r w:rsidR="001B2495">
        <w:t xml:space="preserve"> </w:t>
      </w:r>
      <w:r w:rsidR="00D41679" w:rsidRPr="001A0E9F">
        <w:t>a better understanding of the existence of social justice in</w:t>
      </w:r>
      <w:r w:rsidR="00A62B21">
        <w:t xml:space="preserve"> health and </w:t>
      </w:r>
      <w:r w:rsidR="00A62B21" w:rsidRPr="001A0E9F">
        <w:t>health</w:t>
      </w:r>
      <w:r w:rsidR="00D41679" w:rsidRPr="001A0E9F">
        <w:t xml:space="preserve"> care </w:t>
      </w:r>
      <w:r w:rsidR="00A62B21">
        <w:t>use</w:t>
      </w:r>
      <w:r w:rsidR="00A76C01">
        <w:t xml:space="preserve"> can be achieved by examining </w:t>
      </w:r>
      <w:r w:rsidR="00D41679" w:rsidRPr="001A0E9F">
        <w:t xml:space="preserve">the degree of health inequity. The term health inequity refers to differences in health status of individuals </w:t>
      </w:r>
      <w:r w:rsidR="003E0422">
        <w:t>deriving</w:t>
      </w:r>
      <w:r w:rsidR="00D41679" w:rsidRPr="001A0E9F">
        <w:t xml:space="preserve"> from</w:t>
      </w:r>
      <w:r w:rsidR="00D41679">
        <w:t xml:space="preserve"> unfair and avoidable factors (</w:t>
      </w:r>
      <w:r w:rsidR="00D41679" w:rsidRPr="00B8382E">
        <w:t xml:space="preserve">Yvonne </w:t>
      </w:r>
      <w:proofErr w:type="spellStart"/>
      <w:r w:rsidR="003E0422">
        <w:t>Ebner</w:t>
      </w:r>
      <w:proofErr w:type="spellEnd"/>
      <w:r w:rsidR="003E0422">
        <w:t xml:space="preserve"> </w:t>
      </w:r>
      <w:r w:rsidR="00D41679" w:rsidRPr="00B8382E">
        <w:t>2010</w:t>
      </w:r>
      <w:r w:rsidR="00D41679">
        <w:t>)</w:t>
      </w:r>
      <w:r w:rsidR="007856A9">
        <w:t xml:space="preserve">. </w:t>
      </w:r>
      <w:r w:rsidR="00D41679" w:rsidRPr="001A0E9F">
        <w:t xml:space="preserve">Two main forms of equity in health </w:t>
      </w:r>
      <w:r w:rsidR="00D22AF7">
        <w:t xml:space="preserve">and health </w:t>
      </w:r>
      <w:r w:rsidR="00D41679" w:rsidRPr="001A0E9F">
        <w:t>care</w:t>
      </w:r>
      <w:r w:rsidR="00D22AF7">
        <w:t xml:space="preserve"> utilization</w:t>
      </w:r>
      <w:r w:rsidR="00D41679" w:rsidRPr="001A0E9F">
        <w:t xml:space="preserve"> can be detected; horizontal equity with basic principle “equal health (or equal provision of health care services when we examine the equity level in health care use) to those with similar demographic characteristics and equal medical needs, irrespective of other socioeconomic determinants” and vertical equity with basic </w:t>
      </w:r>
      <w:r w:rsidR="00D41679" w:rsidRPr="000B24A4">
        <w:t>principle “ unequal health (treatment) of unequal</w:t>
      </w:r>
      <w:r w:rsidR="000B24A4">
        <w:t xml:space="preserve"> </w:t>
      </w:r>
      <w:r w:rsidR="00D41679" w:rsidRPr="000B24A4">
        <w:t>”(</w:t>
      </w:r>
      <w:proofErr w:type="spellStart"/>
      <w:r w:rsidR="009A25A9">
        <w:t>Wagstaff</w:t>
      </w:r>
      <w:proofErr w:type="spellEnd"/>
      <w:r w:rsidR="009A25A9">
        <w:t xml:space="preserve"> and </w:t>
      </w:r>
      <w:r w:rsidR="00D41679" w:rsidRPr="00155B6A">
        <w:t>Van</w:t>
      </w:r>
      <w:r w:rsidR="00D41679" w:rsidRPr="00184DD4">
        <w:t xml:space="preserve"> </w:t>
      </w:r>
      <w:r w:rsidR="00C73020">
        <w:t>Doorslaer</w:t>
      </w:r>
      <w:r w:rsidR="00AC4F30">
        <w:t>,</w:t>
      </w:r>
      <w:r w:rsidR="00D41679" w:rsidRPr="00184DD4">
        <w:t xml:space="preserve"> 2000</w:t>
      </w:r>
      <w:r w:rsidR="009A25A9">
        <w:t xml:space="preserve">; </w:t>
      </w:r>
      <w:proofErr w:type="spellStart"/>
      <w:r w:rsidR="00D41679" w:rsidRPr="00184DD4">
        <w:t>Wagstaff</w:t>
      </w:r>
      <w:proofErr w:type="spellEnd"/>
      <w:r w:rsidR="00FB7D38">
        <w:t xml:space="preserve">, Van Doorslaer and </w:t>
      </w:r>
      <w:proofErr w:type="spellStart"/>
      <w:r w:rsidR="00FB7D38">
        <w:t>Paci</w:t>
      </w:r>
      <w:proofErr w:type="spellEnd"/>
      <w:r w:rsidR="00AC4F30">
        <w:t>,</w:t>
      </w:r>
      <w:r w:rsidR="00FB7D38">
        <w:t xml:space="preserve"> 1991</w:t>
      </w:r>
      <w:r w:rsidR="00D41679" w:rsidRPr="001A0E9F">
        <w:t>).</w:t>
      </w:r>
      <w:r w:rsidR="00B6754C">
        <w:t xml:space="preserve"> In our analysis we focus</w:t>
      </w:r>
      <w:r w:rsidR="00204757">
        <w:t xml:space="preserve"> on the horizontal inequity in health outcomes, such as poor </w:t>
      </w:r>
      <w:r w:rsidR="00127210">
        <w:t xml:space="preserve">self </w:t>
      </w:r>
      <w:r w:rsidR="00127210">
        <w:lastRenderedPageBreak/>
        <w:t>assessed</w:t>
      </w:r>
      <w:r w:rsidR="00204757">
        <w:t xml:space="preserve"> health and bad mental health, and in health care use of several services like visits to </w:t>
      </w:r>
      <w:r w:rsidR="00D4529B">
        <w:t>general practitioners</w:t>
      </w:r>
      <w:r w:rsidR="00204757">
        <w:t>, specialists and dentists.</w:t>
      </w:r>
      <w:r w:rsidR="00A44140">
        <w:t xml:space="preserve"> </w:t>
      </w:r>
    </w:p>
    <w:p w:rsidR="00ED21BC" w:rsidRPr="001B23D6" w:rsidRDefault="0099241D" w:rsidP="001B23D6">
      <w:pPr>
        <w:spacing w:line="360" w:lineRule="auto"/>
        <w:ind w:left="-851" w:firstLine="720"/>
        <w:jc w:val="both"/>
      </w:pPr>
      <w:r>
        <w:t>T</w:t>
      </w:r>
      <w:r w:rsidR="00A62B21">
        <w:t xml:space="preserve">he </w:t>
      </w:r>
      <w:r w:rsidR="00A62B21" w:rsidRPr="001A0E9F">
        <w:t>existence of significant differences in health status by socio economic characteristics is a common phenomenon.</w:t>
      </w:r>
      <w:r>
        <w:t xml:space="preserve"> Given that</w:t>
      </w:r>
      <w:r w:rsidR="00A62B21" w:rsidRPr="001A0E9F">
        <w:t xml:space="preserve"> </w:t>
      </w:r>
      <w:r>
        <w:t xml:space="preserve">inequality in health is expected between individuals with different demographic characteristics, </w:t>
      </w:r>
      <w:r w:rsidR="00A62B21" w:rsidRPr="001A0E9F">
        <w:t>detect</w:t>
      </w:r>
      <w:r>
        <w:t>ing inequity in health status requires</w:t>
      </w:r>
      <w:r w:rsidR="00A62B21" w:rsidRPr="001A0E9F">
        <w:t xml:space="preserve"> standardization for differences in demographic variables such as age a</w:t>
      </w:r>
      <w:r w:rsidR="006F734A">
        <w:t>nd gender (</w:t>
      </w:r>
      <w:r w:rsidR="00A62B21">
        <w:t>Doorslaer</w:t>
      </w:r>
      <w:r w:rsidR="006F734A">
        <w:t xml:space="preserve"> and </w:t>
      </w:r>
      <w:proofErr w:type="spellStart"/>
      <w:r w:rsidR="006F734A">
        <w:t>Koolman</w:t>
      </w:r>
      <w:proofErr w:type="spellEnd"/>
      <w:r w:rsidR="00A62B21" w:rsidRPr="003A1DF6">
        <w:t xml:space="preserve"> 2004</w:t>
      </w:r>
      <w:r w:rsidR="00A62B21" w:rsidRPr="001A0E9F">
        <w:t>). After the process of standardization, the remaining inequality represent</w:t>
      </w:r>
      <w:r w:rsidR="00A62B21">
        <w:t>s horizontal inequity</w:t>
      </w:r>
      <w:r w:rsidR="003C1C27">
        <w:t xml:space="preserve"> (Doorslaer</w:t>
      </w:r>
      <w:r w:rsidR="003C1C27" w:rsidRPr="003A1DF6">
        <w:t xml:space="preserve"> </w:t>
      </w:r>
      <w:r w:rsidR="003C1C27">
        <w:t>and</w:t>
      </w:r>
      <w:r w:rsidR="006F734A">
        <w:t xml:space="preserve"> </w:t>
      </w:r>
      <w:proofErr w:type="spellStart"/>
      <w:r w:rsidR="003C1C27">
        <w:t>Koolman</w:t>
      </w:r>
      <w:proofErr w:type="spellEnd"/>
      <w:r w:rsidR="003C1C27">
        <w:t>, 2004</w:t>
      </w:r>
      <w:r w:rsidR="00A62B21" w:rsidRPr="001A0E9F">
        <w:t>).</w:t>
      </w:r>
      <w:r w:rsidR="00A62B21">
        <w:t xml:space="preserve"> </w:t>
      </w:r>
      <w:r w:rsidR="002C521E">
        <w:t>In our analysis we estimate the horizontal inequity indices of poor self-assessed and bad mental health as well as for good self-reported health, after having standardized for age and gender differences by using 14 age-sex dummies.</w:t>
      </w:r>
      <w:r w:rsidR="001B23D6">
        <w:t xml:space="preserve"> In order to define if we have pro rich or pro poor inequity, we should take into account the kind of the health outcome under examination. A negative index for a positive health outcome, such as good health, indicates pro poor inequity while a positive index indicates pro rich inequity. The opposite meaning is valid when we examine a negative health outcome such as poor </w:t>
      </w:r>
      <w:r w:rsidR="00421E4F">
        <w:t>self-assessed</w:t>
      </w:r>
      <w:r w:rsidR="001B23D6">
        <w:t xml:space="preserve"> health.</w:t>
      </w:r>
    </w:p>
    <w:p w:rsidR="00A62B21" w:rsidRDefault="00302F7E" w:rsidP="00CF5274">
      <w:pPr>
        <w:spacing w:line="360" w:lineRule="auto"/>
        <w:ind w:left="-851" w:firstLine="720"/>
        <w:jc w:val="both"/>
      </w:pPr>
      <w:r>
        <w:t>At the same time, i</w:t>
      </w:r>
      <w:r w:rsidR="00A62B21" w:rsidRPr="0035392E">
        <w:t>nequa</w:t>
      </w:r>
      <w:r w:rsidR="00A62B21">
        <w:t xml:space="preserve">lity in health care use is expected </w:t>
      </w:r>
      <w:r w:rsidR="00A62B21" w:rsidRPr="0035392E">
        <w:t xml:space="preserve">between individuals </w:t>
      </w:r>
      <w:r w:rsidR="00A62B21" w:rsidRPr="001A0E9F">
        <w:t>with different socioeconomic features. Income is considered an important</w:t>
      </w:r>
      <w:r w:rsidR="00A62B21">
        <w:t xml:space="preserve"> determinant of health care use. Specifically,</w:t>
      </w:r>
      <w:r w:rsidR="00A62B21" w:rsidRPr="001A0E9F">
        <w:t xml:space="preserve"> individuals in the lowest</w:t>
      </w:r>
      <w:r>
        <w:t xml:space="preserve"> income</w:t>
      </w:r>
      <w:r w:rsidR="00A62B21" w:rsidRPr="001A0E9F">
        <w:t xml:space="preserve"> </w:t>
      </w:r>
      <w:r w:rsidR="00A62B21">
        <w:t>quartiles</w:t>
      </w:r>
      <w:r w:rsidR="00A62B21" w:rsidRPr="001A0E9F">
        <w:t xml:space="preserve"> </w:t>
      </w:r>
      <w:r w:rsidR="00A62B21">
        <w:t>are expected to</w:t>
      </w:r>
      <w:r w:rsidR="00A62B21" w:rsidRPr="001A0E9F">
        <w:t xml:space="preserve"> </w:t>
      </w:r>
      <w:r w:rsidR="00A62B21">
        <w:t>face</w:t>
      </w:r>
      <w:r w:rsidR="00A62B21" w:rsidRPr="001A0E9F">
        <w:t xml:space="preserve"> more health problems, have greater needs and consume m</w:t>
      </w:r>
      <w:r w:rsidR="00A62B21">
        <w:t>ore health care resources (</w:t>
      </w:r>
      <w:r w:rsidR="00A62B21" w:rsidRPr="00184DD4">
        <w:t>O'Donnell</w:t>
      </w:r>
      <w:r w:rsidR="00A62B21">
        <w:t xml:space="preserve"> et al.,</w:t>
      </w:r>
      <w:r w:rsidR="00A62B21" w:rsidRPr="00184DD4">
        <w:t xml:space="preserve"> 2008</w:t>
      </w:r>
      <w:r w:rsidR="00A62B21" w:rsidRPr="001A0E9F">
        <w:t>). It is reasonable not to consider this form of inequality as inequity. In order to detect inequity in health care use, standardization for differences in need must take place</w:t>
      </w:r>
      <w:r w:rsidR="00A62B21">
        <w:t xml:space="preserve"> (</w:t>
      </w:r>
      <w:r w:rsidR="00A62B21" w:rsidRPr="00184DD4">
        <w:t>O'Donnell</w:t>
      </w:r>
      <w:r w:rsidR="00A62B21">
        <w:t xml:space="preserve"> et al.,</w:t>
      </w:r>
      <w:r w:rsidR="00A62B21" w:rsidRPr="00184DD4">
        <w:t xml:space="preserve"> 2008</w:t>
      </w:r>
      <w:r w:rsidR="00A62B21" w:rsidRPr="001A0E9F">
        <w:t>).</w:t>
      </w:r>
      <w:r w:rsidR="00ED21BC">
        <w:t xml:space="preserve"> Based on this framework, health care utilization is standardized for need differences. Several explanatory variables are used as need indicators; 14 age-sex dummies, 4 dummies to capture morbidity, self reported health denoting whether or not a person has a poor self assessed health, and mental health. Then, inequity is defined as overall inequality minus need-associated inequality</w:t>
      </w:r>
      <w:r w:rsidR="001B23D6">
        <w:t>. A positive index of horizontal inequity indicates pro rich inequity meaning that individuals in higher income quartiles use more care than the need expected care. On the other hand, a negative index indicates pro poor inequity meaning that lower income individuals are the ones that use more health care than the need expected care (</w:t>
      </w:r>
      <w:r w:rsidR="001B23D6" w:rsidRPr="00155B6A">
        <w:t>Van</w:t>
      </w:r>
      <w:r w:rsidR="001B23D6" w:rsidRPr="00184DD4">
        <w:t xml:space="preserve"> </w:t>
      </w:r>
      <w:r w:rsidR="001B23D6">
        <w:t>Doorslaer</w:t>
      </w:r>
      <w:r w:rsidR="001B23D6" w:rsidRPr="00184DD4">
        <w:t xml:space="preserve"> </w:t>
      </w:r>
      <w:r w:rsidR="001B23D6">
        <w:t>et al.,</w:t>
      </w:r>
      <w:r w:rsidR="001B23D6" w:rsidRPr="00184DD4">
        <w:t xml:space="preserve"> 2000</w:t>
      </w:r>
      <w:r w:rsidR="001B23D6">
        <w:t xml:space="preserve">, </w:t>
      </w:r>
      <w:proofErr w:type="spellStart"/>
      <w:r w:rsidR="001B23D6" w:rsidRPr="00184DD4">
        <w:t>Wagstaff</w:t>
      </w:r>
      <w:proofErr w:type="spellEnd"/>
      <w:r w:rsidR="001B23D6" w:rsidRPr="00184DD4">
        <w:t xml:space="preserve"> </w:t>
      </w:r>
      <w:r w:rsidR="001B23D6">
        <w:t>et al.,</w:t>
      </w:r>
      <w:r w:rsidR="001B23D6" w:rsidRPr="00184DD4">
        <w:t xml:space="preserve"> 2000</w:t>
      </w:r>
      <w:r w:rsidR="001B23D6">
        <w:t xml:space="preserve">).  </w:t>
      </w:r>
    </w:p>
    <w:p w:rsidR="0099241D" w:rsidRDefault="002C521E" w:rsidP="0099241D">
      <w:pPr>
        <w:spacing w:line="360" w:lineRule="auto"/>
        <w:ind w:left="-851" w:firstLine="720"/>
        <w:jc w:val="both"/>
      </w:pPr>
      <w:r>
        <w:t>In both cases, health and health care use, h</w:t>
      </w:r>
      <w:r w:rsidR="0099241D">
        <w:t>orizontal inequity is obtained from the decomposition of total inequality presented in equation (4) (</w:t>
      </w:r>
      <w:r w:rsidR="0099241D" w:rsidRPr="00184DD4">
        <w:t>O'Donnell</w:t>
      </w:r>
      <w:r w:rsidR="0099241D">
        <w:t xml:space="preserve"> et al.,</w:t>
      </w:r>
      <w:r w:rsidR="0099241D" w:rsidRPr="00184DD4">
        <w:t xml:space="preserve"> 2008</w:t>
      </w:r>
      <w:r w:rsidR="0099241D" w:rsidRPr="001A0E9F">
        <w:t>).</w:t>
      </w:r>
      <w:r w:rsidR="0099241D" w:rsidRPr="00B65A8E">
        <w:t xml:space="preserve"> </w:t>
      </w:r>
      <w:r w:rsidR="0099241D">
        <w:t xml:space="preserve">In </w:t>
      </w:r>
      <w:r w:rsidR="0099241D">
        <w:lastRenderedPageBreak/>
        <w:t>our analysis, we estimate horizontal inequity indices by implementing the following formula according the proposal of Van Poel,</w:t>
      </w:r>
      <w:r w:rsidR="00176E09">
        <w:t xml:space="preserve"> Van Doorslaer and O’ Donnell</w:t>
      </w:r>
      <w:r w:rsidR="0099241D">
        <w:t xml:space="preserve"> (2012) using the corrected concentration index</w:t>
      </w:r>
      <w:r>
        <w:t>:</w:t>
      </w:r>
    </w:p>
    <w:p w:rsidR="0099241D" w:rsidRDefault="0099241D" w:rsidP="0099241D">
      <w:pPr>
        <w:spacing w:line="360" w:lineRule="auto"/>
        <w:jc w:val="both"/>
      </w:pPr>
    </w:p>
    <w:p w:rsidR="0099241D" w:rsidRDefault="0099241D" w:rsidP="0099241D">
      <w:pPr>
        <w:spacing w:line="360" w:lineRule="auto"/>
        <w:ind w:left="-851" w:firstLine="2269"/>
        <w:jc w:val="both"/>
        <w:rPr>
          <w:lang w:val="el-GR"/>
        </w:rPr>
      </w:pPr>
      <m:oMath>
        <m:r>
          <w:rPr>
            <w:rFonts w:ascii="Cambria Math" w:hAnsi="Cambria Math"/>
          </w:rPr>
          <m:t>HI</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=CCI</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-4*</m:t>
        </m:r>
        <m:nary>
          <m:naryPr>
            <m:chr m:val="∑"/>
            <m:limLoc m:val="undOvr"/>
            <m:supHide m:val="on"/>
            <m:ctrlPr>
              <w:rPr>
                <w:rFonts w:ascii="Cambria Math" w:hAnsi="Cambria Math"/>
                <w:i/>
              </w:rPr>
            </m:ctrlPr>
          </m:naryPr>
          <m:sub>
            <m:r>
              <w:rPr>
                <w:rFonts w:ascii="Cambria Math" w:hAnsi="Cambria Math"/>
              </w:rPr>
              <m:t>k</m:t>
            </m:r>
          </m:sub>
          <m:sup/>
          <m:e>
            <m:r>
              <w:rPr>
                <w:rFonts w:ascii="Cambria Math" w:hAnsi="Cambria Math"/>
              </w:rPr>
              <m:t>(</m:t>
            </m:r>
            <m:sSub>
              <m:sSubPr>
                <m:ctrlPr>
                  <w:rPr>
                    <w:rFonts w:ascii="Cambria Math" w:hAnsi="Cambria Math"/>
                    <w:i/>
                    <w:lang w:val="el-GR"/>
                  </w:rPr>
                </m:ctrlPr>
              </m:sSubPr>
              <m:e>
                <m:r>
                  <w:rPr>
                    <w:rFonts w:ascii="Cambria Math" w:hAnsi="Cambria Math"/>
                    <w:lang w:val="el-GR"/>
                  </w:rPr>
                  <m:t>β</m:t>
                </m:r>
              </m:e>
              <m:sub>
                <m:r>
                  <w:rPr>
                    <w:rFonts w:ascii="Cambria Math" w:hAnsi="Cambria Math"/>
                  </w:rPr>
                  <m:t>k</m:t>
                </m:r>
              </m:sub>
            </m:sSub>
            <m:sSub>
              <m:sSubPr>
                <m:ctrlPr>
                  <w:rPr>
                    <w:rFonts w:ascii="Cambria Math" w:hAnsi="Cambria Math"/>
                    <w:i/>
                    <w:lang w:val="el-GR"/>
                  </w:rPr>
                </m:ctrlPr>
              </m:sSubPr>
              <m:e>
                <m:acc>
                  <m:accPr>
                    <m:chr m:val="̅"/>
                    <m:ctrlPr>
                      <w:rPr>
                        <w:rFonts w:ascii="Cambria Math" w:hAnsi="Cambria Math"/>
                        <w:i/>
                        <w:lang w:val="el-GR"/>
                      </w:rPr>
                    </m:ctrlPr>
                  </m:accPr>
                  <m:e>
                    <m:r>
                      <w:rPr>
                        <w:rFonts w:ascii="Cambria Math" w:hAnsi="Cambria Math"/>
                        <w:lang w:val="el-GR"/>
                      </w:rPr>
                      <m:t>z</m:t>
                    </m:r>
                  </m:e>
                </m:acc>
              </m:e>
              <m:sub>
                <m:r>
                  <w:rPr>
                    <w:rFonts w:ascii="Cambria Math" w:hAnsi="Cambria Math"/>
                    <w:lang w:val="el-GR"/>
                  </w:rPr>
                  <m:t>k</m:t>
                </m:r>
              </m:sub>
            </m:sSub>
          </m:e>
        </m:nary>
        <m:r>
          <w:rPr>
            <w:rFonts w:ascii="Cambria Math" w:hAnsi="Cambria Math"/>
          </w:rPr>
          <m:t>/</m:t>
        </m:r>
        <m:r>
          <w:rPr>
            <w:rFonts w:ascii="Cambria Math" w:hAnsi="Cambria Math"/>
            <w:lang w:val="el-GR"/>
          </w:rPr>
          <m:t>μ)</m:t>
        </m:r>
        <m:sSub>
          <m:sSubPr>
            <m:ctrlPr>
              <w:rPr>
                <w:rFonts w:ascii="Cambria Math" w:hAnsi="Cambria Math"/>
                <w:i/>
                <w:lang w:val="el-GR"/>
              </w:rPr>
            </m:ctrlPr>
          </m:sSubPr>
          <m:e>
            <m:r>
              <w:rPr>
                <w:rFonts w:ascii="Cambria Math" w:hAnsi="Cambria Math"/>
                <w:lang w:val="el-GR"/>
              </w:rPr>
              <m:t>CI</m:t>
            </m:r>
          </m:e>
          <m:sub>
            <m:r>
              <w:rPr>
                <w:rFonts w:ascii="Cambria Math" w:hAnsi="Cambria Math"/>
                <w:lang w:val="el-GR"/>
              </w:rPr>
              <m:t>k</m:t>
            </m:r>
          </m:sub>
        </m:sSub>
      </m:oMath>
      <w:r>
        <w:rPr>
          <w:lang w:val="el-GR"/>
        </w:rPr>
        <w:t xml:space="preserve">  (7)</w:t>
      </w:r>
    </w:p>
    <w:p w:rsidR="0099241D" w:rsidRDefault="0099241D" w:rsidP="0099241D">
      <w:pPr>
        <w:spacing w:line="360" w:lineRule="auto"/>
        <w:ind w:left="-851" w:firstLine="2269"/>
        <w:jc w:val="both"/>
        <w:rPr>
          <w:lang w:val="el-GR"/>
        </w:rPr>
      </w:pPr>
    </w:p>
    <w:p w:rsidR="0099241D" w:rsidRDefault="0099241D" w:rsidP="001B23D6">
      <w:pPr>
        <w:spacing w:line="360" w:lineRule="auto"/>
        <w:ind w:left="-851" w:firstLine="720"/>
        <w:jc w:val="both"/>
      </w:pPr>
      <w:r w:rsidRPr="007B21E4">
        <w:t>Where</w:t>
      </w:r>
      <w:r>
        <w:t xml:space="preserve"> </w:t>
      </w:r>
      <m:oMath>
        <m:r>
          <m:rPr>
            <m:sty m:val="p"/>
          </m:rPr>
          <w:rPr>
            <w:rFonts w:ascii="Cambria Math" w:hAnsi="Cambria Math"/>
          </w:rPr>
          <m:t>HI</m:t>
        </m:r>
        <m:d>
          <m:dPr>
            <m:ctrlPr>
              <w:rPr>
                <w:rFonts w:ascii="Cambria Math" w:hAnsi="Cambria Math"/>
              </w:rPr>
            </m:ctrlPr>
          </m:d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d>
      </m:oMath>
      <w:r w:rsidRPr="007B21E4">
        <w:t xml:space="preserve"> represents horizontal inequity in</w:t>
      </w:r>
      <w:r>
        <w:t xml:space="preserve"> health or health care use</w:t>
      </w:r>
      <w:r w:rsidR="000E366B">
        <w:t xml:space="preserve"> and</w:t>
      </w:r>
      <w:r w:rsidRPr="007B21E4">
        <w:t xml:space="preserve"> </w:t>
      </w:r>
      <m:oMath>
        <m:r>
          <m:rPr>
            <m:sty m:val="p"/>
          </m:rPr>
          <w:rPr>
            <w:rFonts w:ascii="Cambria Math" w:hAnsi="Cambria Math"/>
          </w:rPr>
          <m:t>CCI</m:t>
        </m:r>
        <m:d>
          <m:dPr>
            <m:ctrlPr>
              <w:rPr>
                <w:rFonts w:ascii="Cambria Math" w:hAnsi="Cambria Math"/>
              </w:rPr>
            </m:ctrlPr>
          </m:d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d>
        <m:r>
          <m:rPr>
            <m:sty m:val="p"/>
          </m:rPr>
          <w:rPr>
            <w:rFonts w:ascii="Cambria Math" w:hAnsi="Cambria Math"/>
          </w:rPr>
          <m:t xml:space="preserve"> </m:t>
        </m:r>
      </m:oMath>
      <w:r w:rsidRPr="007B21E4">
        <w:t xml:space="preserve">is the corrected concentration index of the variable of </w:t>
      </w:r>
      <w:proofErr w:type="gramStart"/>
      <w:r w:rsidRPr="007B21E4">
        <w:t xml:space="preserve">interest </w:t>
      </w:r>
      <m:oMath>
        <w:proofErr w:type="gramEnd"/>
        <m:d>
          <m:dPr>
            <m:ctrlPr>
              <w:rPr>
                <w:rFonts w:ascii="Cambria Math" w:hAnsi="Cambria Math"/>
              </w:rPr>
            </m:ctrlPr>
          </m:d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d>
      </m:oMath>
      <w:r w:rsidR="000E366B">
        <w:t xml:space="preserve">. The term </w:t>
      </w:r>
      <m:oMath>
        <m:nary>
          <m:naryPr>
            <m:chr m:val="∑"/>
            <m:limLoc m:val="undOvr"/>
            <m:supHide m:val="on"/>
            <m:ctrlPr>
              <w:rPr>
                <w:rFonts w:ascii="Cambria Math" w:hAnsi="Cambria Math"/>
              </w:rPr>
            </m:ctrlPr>
          </m:naryPr>
          <m:sub>
            <m:r>
              <m:rPr>
                <m:sty m:val="p"/>
              </m:rPr>
              <w:rPr>
                <w:rFonts w:ascii="Cambria Math" w:hAnsi="Cambria Math"/>
              </w:rPr>
              <m:t>k</m:t>
            </m:r>
          </m:sub>
          <m:sup/>
          <m:e>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k</m:t>
                </m:r>
              </m:sub>
            </m:sSub>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z</m:t>
                    </m:r>
                  </m:e>
                </m:acc>
              </m:e>
              <m:sub>
                <m:r>
                  <m:rPr>
                    <m:sty m:val="p"/>
                  </m:rPr>
                  <w:rPr>
                    <w:rFonts w:ascii="Cambria Math" w:hAnsi="Cambria Math"/>
                  </w:rPr>
                  <m:t>k</m:t>
                </m:r>
              </m:sub>
            </m:sSub>
          </m:e>
        </m:nary>
        <m:r>
          <m:rPr>
            <m:sty m:val="p"/>
          </m:rPr>
          <w:rPr>
            <w:rFonts w:ascii="Cambria Math" w:hAnsi="Cambria Math"/>
          </w:rPr>
          <m:t>/μ)</m:t>
        </m:r>
        <m:sSub>
          <m:sSubPr>
            <m:ctrlPr>
              <w:rPr>
                <w:rFonts w:ascii="Cambria Math" w:hAnsi="Cambria Math"/>
              </w:rPr>
            </m:ctrlPr>
          </m:sSubPr>
          <m:e>
            <m:r>
              <m:rPr>
                <m:sty m:val="p"/>
              </m:rPr>
              <w:rPr>
                <w:rFonts w:ascii="Cambria Math" w:hAnsi="Cambria Math"/>
              </w:rPr>
              <m:t>CI</m:t>
            </m:r>
          </m:e>
          <m:sub>
            <m:r>
              <m:rPr>
                <m:sty m:val="p"/>
              </m:rPr>
              <w:rPr>
                <w:rFonts w:ascii="Cambria Math" w:hAnsi="Cambria Math"/>
              </w:rPr>
              <m:t>k</m:t>
            </m:r>
          </m:sub>
        </m:sSub>
      </m:oMath>
      <w:r w:rsidRPr="007B21E4">
        <w:t xml:space="preserve"> represents</w:t>
      </w:r>
      <w:r w:rsidR="000E366B">
        <w:t xml:space="preserve"> </w:t>
      </w:r>
      <w:r w:rsidRPr="007B21E4">
        <w:t xml:space="preserve">the contribution of the </w:t>
      </w:r>
      <w:r>
        <w:t>demographic</w:t>
      </w:r>
      <w:r w:rsidRPr="007B21E4">
        <w:t xml:space="preserve"> factors</w:t>
      </w:r>
      <w:r>
        <w:t xml:space="preserve"> (age and gender)</w:t>
      </w:r>
      <w:r w:rsidR="000E366B">
        <w:t xml:space="preserve"> in the case of a health </w:t>
      </w:r>
      <w:proofErr w:type="gramStart"/>
      <w:r w:rsidR="000E366B">
        <w:t xml:space="preserve">variable </w:t>
      </w:r>
      <m:oMath>
        <w:proofErr w:type="gramEnd"/>
        <m:d>
          <m:dPr>
            <m:ctrlPr>
              <w:rPr>
                <w:rFonts w:ascii="Cambria Math" w:hAnsi="Cambria Math"/>
              </w:rPr>
            </m:ctrlPr>
          </m:d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d>
      </m:oMath>
      <w:r w:rsidR="000E366B">
        <w:t xml:space="preserve">, while in the case of a health care use variable it </w:t>
      </w:r>
      <w:r w:rsidR="000E366B" w:rsidRPr="007B21E4">
        <w:t>represents the contribution of the need factors</w:t>
      </w:r>
      <w:r w:rsidR="000E366B">
        <w:t>.</w:t>
      </w:r>
    </w:p>
    <w:p w:rsidR="00DC6591" w:rsidRDefault="00DC6591" w:rsidP="00421E4F">
      <w:pPr>
        <w:spacing w:line="360" w:lineRule="auto"/>
        <w:jc w:val="both"/>
        <w:rPr>
          <w:lang w:val="el-GR"/>
        </w:rPr>
      </w:pPr>
    </w:p>
    <w:p w:rsidR="00724457" w:rsidRPr="00D16B37" w:rsidRDefault="00767A80" w:rsidP="00D16B37">
      <w:pPr>
        <w:pStyle w:val="ListParagraph"/>
        <w:spacing w:line="360" w:lineRule="auto"/>
        <w:ind w:left="-851"/>
        <w:jc w:val="both"/>
        <w:rPr>
          <w:b/>
          <w:u w:val="single"/>
        </w:rPr>
      </w:pPr>
      <w:r>
        <w:rPr>
          <w:b/>
          <w:u w:val="single"/>
        </w:rPr>
        <w:t xml:space="preserve">7. </w:t>
      </w:r>
      <w:r w:rsidR="00EB176B" w:rsidRPr="007B56E5">
        <w:rPr>
          <w:b/>
          <w:u w:val="single"/>
        </w:rPr>
        <w:t>RESULTS</w:t>
      </w:r>
    </w:p>
    <w:p w:rsidR="00DF1B12" w:rsidRDefault="00E652FC" w:rsidP="00622B90">
      <w:pPr>
        <w:spacing w:line="360" w:lineRule="auto"/>
        <w:ind w:left="-851" w:firstLine="720"/>
        <w:jc w:val="both"/>
        <w:outlineLvl w:val="0"/>
        <w:rPr>
          <w:b/>
        </w:rPr>
      </w:pPr>
      <w:r>
        <w:rPr>
          <w:b/>
        </w:rPr>
        <w:t>A</w:t>
      </w:r>
      <w:r w:rsidR="009D29E8">
        <w:rPr>
          <w:b/>
        </w:rPr>
        <w:t>. ECONOMIC CRISIS AND HEALTH OUTCOMES</w:t>
      </w:r>
    </w:p>
    <w:p w:rsidR="006F55AC" w:rsidRDefault="00FC68F0" w:rsidP="00CC1605">
      <w:pPr>
        <w:spacing w:line="360" w:lineRule="auto"/>
        <w:ind w:left="-851" w:firstLine="720"/>
        <w:jc w:val="both"/>
      </w:pPr>
      <w:r>
        <w:t>In Table</w:t>
      </w:r>
      <w:r w:rsidR="00B80818">
        <w:t>s</w:t>
      </w:r>
      <w:r>
        <w:t xml:space="preserve"> </w:t>
      </w:r>
      <w:r w:rsidR="00202FF7">
        <w:t>7</w:t>
      </w:r>
      <w:r w:rsidR="003D62E8">
        <w:t xml:space="preserve"> </w:t>
      </w:r>
      <w:r w:rsidR="00B80818">
        <w:t xml:space="preserve">and </w:t>
      </w:r>
      <w:r w:rsidR="00202FF7">
        <w:t>8</w:t>
      </w:r>
      <w:r w:rsidR="00B80818">
        <w:t xml:space="preserve"> </w:t>
      </w:r>
      <w:r w:rsidR="003D62E8">
        <w:t>(Appendix)</w:t>
      </w:r>
      <w:r>
        <w:t xml:space="preserve"> the results of the least squares regression for </w:t>
      </w:r>
      <w:r w:rsidR="00D55370">
        <w:t>self-</w:t>
      </w:r>
      <w:r w:rsidR="00B80818">
        <w:t>assessed and mental</w:t>
      </w:r>
      <w:r>
        <w:t xml:space="preserve"> health</w:t>
      </w:r>
      <w:r w:rsidR="00B80818">
        <w:t xml:space="preserve"> </w:t>
      </w:r>
      <w:r>
        <w:t>are presented.</w:t>
      </w:r>
      <w:r w:rsidR="00B7320F">
        <w:t xml:space="preserve"> </w:t>
      </w:r>
      <w:r w:rsidR="00CC1605">
        <w:t xml:space="preserve">Regarding income, a negative statistically significant association </w:t>
      </w:r>
      <w:r w:rsidR="009E7C7D">
        <w:t>(</w:t>
      </w:r>
      <w:r w:rsidR="00CC1605">
        <w:t>at a 99% significance level</w:t>
      </w:r>
      <w:r w:rsidR="009E7C7D">
        <w:t>)</w:t>
      </w:r>
      <w:r w:rsidR="00CC1605">
        <w:t xml:space="preserve"> is revealed for all income quartiles. Better off individuals are less likely to report poor health and suffer from mental disorders compared to tho</w:t>
      </w:r>
      <w:r w:rsidR="00D069EB">
        <w:t>se in the lowest income groups. It is noteworthy that for bad mental health the statistical significance of the second quartile derives from females</w:t>
      </w:r>
      <w:r w:rsidR="00B7320F">
        <w:t>,</w:t>
      </w:r>
      <w:r w:rsidR="00D069EB">
        <w:t xml:space="preserve"> while individuals belonging in the third quartile are less likely to suffer from mental disorders compared to the other income quartiles </w:t>
      </w:r>
      <w:r w:rsidR="007B38D6">
        <w:t>As expected, similar trends are presented for the other indicator of self assessed health; a statistically significant positive association exists between income quartiles and good health state</w:t>
      </w:r>
      <w:r w:rsidR="00B7320F">
        <w:t>,</w:t>
      </w:r>
      <w:r w:rsidR="007B38D6">
        <w:t xml:space="preserve"> confirming that the richer the person the better his/her </w:t>
      </w:r>
      <w:r w:rsidR="00D069EB">
        <w:t>health. Furthermore</w:t>
      </w:r>
      <w:r w:rsidR="00CC1605">
        <w:t>, a</w:t>
      </w:r>
      <w:r w:rsidR="00767A80">
        <w:t xml:space="preserve"> </w:t>
      </w:r>
      <w:r w:rsidR="006F55AC">
        <w:t>statistically significan</w:t>
      </w:r>
      <w:r w:rsidR="003F6FB9">
        <w:t xml:space="preserve">t </w:t>
      </w:r>
      <w:r w:rsidR="00B80818">
        <w:t xml:space="preserve">positive </w:t>
      </w:r>
      <w:r w:rsidR="003F6FB9">
        <w:t>association</w:t>
      </w:r>
      <w:r w:rsidR="007B38D6">
        <w:t xml:space="preserve"> exists</w:t>
      </w:r>
      <w:r w:rsidR="003F6FB9">
        <w:t xml:space="preserve"> between unemployment </w:t>
      </w:r>
      <w:r w:rsidR="006F55AC">
        <w:t>and poor self-</w:t>
      </w:r>
      <w:r w:rsidR="00B80818">
        <w:t>assessed and mental</w:t>
      </w:r>
      <w:r w:rsidR="006F55AC">
        <w:t xml:space="preserve"> health</w:t>
      </w:r>
      <w:r w:rsidR="00B80818">
        <w:t xml:space="preserve">, </w:t>
      </w:r>
      <w:r w:rsidR="00070010">
        <w:t>both for males and females.</w:t>
      </w:r>
      <w:r w:rsidR="00CC1605" w:rsidRPr="00CC1605">
        <w:t xml:space="preserve"> </w:t>
      </w:r>
      <w:r w:rsidR="00CC1605">
        <w:t>Same pattern of association is observed for the retired, disabled, homemakers and individuals in sick leave.</w:t>
      </w:r>
      <w:r w:rsidR="00345140">
        <w:t xml:space="preserve"> </w:t>
      </w:r>
      <w:r w:rsidR="009E7C7D">
        <w:t>In the case of poor self–assessed health, a statistically significant positive association is presented also for individuals in another employment status. Disabled and those in sick leave are the ones that suffer more for bad health and mental disorders.</w:t>
      </w:r>
      <w:r w:rsidR="009E7C7D" w:rsidRPr="009E7C7D">
        <w:t xml:space="preserve"> </w:t>
      </w:r>
      <w:r w:rsidR="001E5D51">
        <w:t xml:space="preserve">While an association of an opposite sign </w:t>
      </w:r>
      <w:r w:rsidR="001E5D51" w:rsidRPr="001E5D51">
        <w:t>is observed between emp</w:t>
      </w:r>
      <w:r w:rsidR="00486BB9">
        <w:t>loyment status and the values of</w:t>
      </w:r>
      <w:r w:rsidR="001E5D51" w:rsidRPr="001E5D51">
        <w:t xml:space="preserve"> the thermometer index;</w:t>
      </w:r>
      <w:r w:rsidR="009E7C7D" w:rsidRPr="001E5D51">
        <w:t xml:space="preserve"> being unemployed</w:t>
      </w:r>
      <w:r w:rsidR="001E5D51">
        <w:t>, disabled, retired, in sick leave or in other employment status leads to worse health compared to employed individuals.</w:t>
      </w:r>
    </w:p>
    <w:p w:rsidR="00280F0F" w:rsidRDefault="001E5D51" w:rsidP="001E5D51">
      <w:pPr>
        <w:spacing w:line="360" w:lineRule="auto"/>
        <w:ind w:left="-851" w:firstLine="720"/>
        <w:jc w:val="both"/>
      </w:pPr>
      <w:r>
        <w:lastRenderedPageBreak/>
        <w:t>Males not only have better self-assessed health but also suffer less from mental disorders compared to females. At the same time</w:t>
      </w:r>
      <w:r w:rsidR="00B7320F">
        <w:t>,</w:t>
      </w:r>
      <w:r>
        <w:t xml:space="preserve"> </w:t>
      </w:r>
      <w:r w:rsidRPr="008E6563">
        <w:t>belonging in an older age group</w:t>
      </w:r>
      <w:r w:rsidR="00F7601A">
        <w:t xml:space="preserve"> is </w:t>
      </w:r>
      <w:r w:rsidR="003B5CEB">
        <w:t>negatively</w:t>
      </w:r>
      <w:r w:rsidR="00F7601A">
        <w:t xml:space="preserve"> associated with </w:t>
      </w:r>
      <w:r w:rsidR="008579E4">
        <w:t>better</w:t>
      </w:r>
      <w:r w:rsidR="00F7601A">
        <w:t xml:space="preserve"> self assessed health compared </w:t>
      </w:r>
      <w:r>
        <w:t>to</w:t>
      </w:r>
      <w:r w:rsidR="00F7601A">
        <w:t xml:space="preserve"> individua</w:t>
      </w:r>
      <w:r>
        <w:t>ls aged between 15-25 years old</w:t>
      </w:r>
      <w:r w:rsidR="00B7320F">
        <w:t>.</w:t>
      </w:r>
      <w:r>
        <w:t xml:space="preserve"> </w:t>
      </w:r>
      <w:r w:rsidR="00B7320F">
        <w:t>The</w:t>
      </w:r>
      <w:r>
        <w:t xml:space="preserve"> younger the person the better</w:t>
      </w:r>
      <w:r w:rsidR="00B7320F">
        <w:t xml:space="preserve"> is</w:t>
      </w:r>
      <w:r>
        <w:t xml:space="preserve"> his/her health.</w:t>
      </w:r>
      <w:r w:rsidR="008E6563">
        <w:t xml:space="preserve"> No clear trend can be observed for the association of the different age groups with mental health, although age is statistically significant.</w:t>
      </w:r>
      <w:r w:rsidR="008579E4">
        <w:t xml:space="preserve"> </w:t>
      </w:r>
      <w:r w:rsidR="00B7320F">
        <w:t>Relations</w:t>
      </w:r>
      <w:r w:rsidR="008E6563">
        <w:t xml:space="preserve"> are also indicated with education</w:t>
      </w:r>
      <w:r w:rsidR="00E4410A">
        <w:t xml:space="preserve"> and region of inhabitance</w:t>
      </w:r>
      <w:r w:rsidR="008E6563">
        <w:t xml:space="preserve">; the higher the educational level of individuals the better their self </w:t>
      </w:r>
      <w:r w:rsidR="00FC68F0">
        <w:t>assessed</w:t>
      </w:r>
      <w:r w:rsidR="008E6563">
        <w:t xml:space="preserve"> and mental</w:t>
      </w:r>
      <w:r w:rsidR="00FC68F0">
        <w:t xml:space="preserve"> </w:t>
      </w:r>
      <w:r w:rsidR="00826020">
        <w:t>status</w:t>
      </w:r>
      <w:r w:rsidR="00E4410A">
        <w:t>.</w:t>
      </w:r>
      <w:r w:rsidR="008579E4">
        <w:t xml:space="preserve"> </w:t>
      </w:r>
      <w:r w:rsidR="00E4410A">
        <w:t>While living in a region with more than 50</w:t>
      </w:r>
      <w:proofErr w:type="gramStart"/>
      <w:r w:rsidR="00E4410A">
        <w:t>,0001</w:t>
      </w:r>
      <w:proofErr w:type="gramEnd"/>
      <w:r w:rsidR="00E4410A">
        <w:t xml:space="preserve"> inhabitants or in Barcelona, increases the possibility to suffer from poor health. </w:t>
      </w:r>
      <w:r w:rsidR="00280F0F">
        <w:t xml:space="preserve">Regarding mental health </w:t>
      </w:r>
      <w:r w:rsidR="00E4410A">
        <w:t xml:space="preserve">the larger the population of a region the poorer the </w:t>
      </w:r>
      <w:r w:rsidR="00280F0F">
        <w:t>mental state</w:t>
      </w:r>
      <w:r w:rsidR="00E4410A">
        <w:t>.</w:t>
      </w:r>
      <w:r w:rsidR="00280F0F">
        <w:t xml:space="preserve"> Marriage reduces the probability to suffer from bad mental health but appears to be statistically insignificant in the case of self assessed health.</w:t>
      </w:r>
    </w:p>
    <w:p w:rsidR="00C256D7" w:rsidRPr="008F5F12" w:rsidRDefault="001A27DD" w:rsidP="00AE4B0F">
      <w:pPr>
        <w:spacing w:line="360" w:lineRule="auto"/>
        <w:ind w:left="-851" w:firstLine="720"/>
        <w:jc w:val="both"/>
      </w:pPr>
      <w:r w:rsidRPr="00AE4B0F">
        <w:t>Time variables are positively associated with thermo</w:t>
      </w:r>
      <w:r w:rsidR="00080452" w:rsidRPr="00AE4B0F">
        <w:t>me</w:t>
      </w:r>
      <w:r w:rsidRPr="00AE4B0F">
        <w:t>ter ind</w:t>
      </w:r>
      <w:r w:rsidR="00080452" w:rsidRPr="00AE4B0F">
        <w:t>e</w:t>
      </w:r>
      <w:r w:rsidRPr="00AE4B0F">
        <w:t xml:space="preserve">x and </w:t>
      </w:r>
      <w:r w:rsidR="00080452" w:rsidRPr="00AE4B0F">
        <w:t>bad mental health</w:t>
      </w:r>
      <w:r w:rsidR="00AE4B0F">
        <w:t>,</w:t>
      </w:r>
      <w:r w:rsidR="00080452" w:rsidRPr="00AE4B0F">
        <w:t xml:space="preserve"> whereas they are negatively associated with poor self assessed health. Several trends are observed in the statistical sig</w:t>
      </w:r>
      <w:r w:rsidR="009F3F3F" w:rsidRPr="00AE4B0F">
        <w:t>nificance of these associations. Spec</w:t>
      </w:r>
      <w:r w:rsidR="002351FE">
        <w:t>ifically</w:t>
      </w:r>
      <w:r w:rsidR="00B7320F">
        <w:t>,</w:t>
      </w:r>
      <w:r w:rsidR="009F3F3F" w:rsidRPr="00AE4B0F">
        <w:t xml:space="preserve"> in the</w:t>
      </w:r>
      <w:r w:rsidR="009F3F3F">
        <w:t xml:space="preserve"> case of bad self assessed health</w:t>
      </w:r>
      <w:r w:rsidR="002351FE">
        <w:t>,</w:t>
      </w:r>
      <w:r w:rsidR="009F3F3F">
        <w:t xml:space="preserve"> time is a statistical significant determinant only in the last two semesters</w:t>
      </w:r>
      <w:r w:rsidR="002351FE">
        <w:t>.</w:t>
      </w:r>
      <w:r w:rsidR="009F3F3F">
        <w:t xml:space="preserve"> </w:t>
      </w:r>
      <w:r w:rsidR="002351FE">
        <w:t>Regarding</w:t>
      </w:r>
      <w:r w:rsidR="009F3F3F">
        <w:t xml:space="preserve"> bad mental health</w:t>
      </w:r>
      <w:r w:rsidR="002351FE">
        <w:t>, although time</w:t>
      </w:r>
      <w:r w:rsidR="009F3F3F">
        <w:t xml:space="preserve"> is only significant in the second semester of 2010</w:t>
      </w:r>
      <w:r w:rsidR="002351FE">
        <w:t>, time variables are jointly significant.</w:t>
      </w:r>
      <w:r w:rsidR="00AE4B0F">
        <w:t xml:space="preserve"> </w:t>
      </w:r>
      <w:r w:rsidR="002351FE">
        <w:t xml:space="preserve">This pattern may be explained by the </w:t>
      </w:r>
      <w:r w:rsidR="00AC1FC6">
        <w:t xml:space="preserve">possible </w:t>
      </w:r>
      <w:r w:rsidR="002351FE" w:rsidRPr="003912B1">
        <w:t xml:space="preserve">adaptation of individuals in the new </w:t>
      </w:r>
      <w:r w:rsidR="00B7320F">
        <w:t xml:space="preserve">socio </w:t>
      </w:r>
      <w:r w:rsidR="002351FE" w:rsidRPr="003912B1">
        <w:t xml:space="preserve">economical circumstances. Individuals can gradually become accustomed </w:t>
      </w:r>
      <w:r w:rsidR="008F5F12" w:rsidRPr="003912B1">
        <w:t xml:space="preserve">to </w:t>
      </w:r>
      <w:r w:rsidR="002351FE" w:rsidRPr="003912B1">
        <w:t xml:space="preserve">recession </w:t>
      </w:r>
      <w:r w:rsidR="008F5F12" w:rsidRPr="003912B1">
        <w:t>and adjust</w:t>
      </w:r>
      <w:r w:rsidR="002351FE" w:rsidRPr="003912B1">
        <w:t xml:space="preserve"> their behavior</w:t>
      </w:r>
      <w:r w:rsidR="00B7320F">
        <w:t>, expectations</w:t>
      </w:r>
      <w:r w:rsidR="002351FE" w:rsidRPr="003912B1">
        <w:t xml:space="preserve"> and way of thinking</w:t>
      </w:r>
      <w:r w:rsidR="00AC1FC6" w:rsidRPr="003912B1">
        <w:t xml:space="preserve"> in such a way that </w:t>
      </w:r>
      <w:r w:rsidR="003912B1" w:rsidRPr="003912B1">
        <w:t xml:space="preserve">their mental health remains “unaffected” by </w:t>
      </w:r>
      <w:r w:rsidR="00B7320F">
        <w:t xml:space="preserve">a </w:t>
      </w:r>
      <w:r w:rsidR="003912B1" w:rsidRPr="003912B1">
        <w:t>further extension of crisis</w:t>
      </w:r>
      <w:r w:rsidR="008F5F12" w:rsidRPr="003912B1">
        <w:t>.</w:t>
      </w:r>
      <w:r w:rsidR="002351FE">
        <w:t xml:space="preserve"> </w:t>
      </w:r>
      <w:r w:rsidR="008F5F12">
        <w:t>Fi</w:t>
      </w:r>
      <w:r w:rsidR="008F5F12" w:rsidRPr="008F5F12">
        <w:t>nally, for thermo</w:t>
      </w:r>
      <w:r w:rsidR="008F5F12">
        <w:t>me</w:t>
      </w:r>
      <w:r w:rsidR="008F5F12" w:rsidRPr="008F5F12">
        <w:t>ter index</w:t>
      </w:r>
      <w:r w:rsidR="00B7320F">
        <w:t>,</w:t>
      </w:r>
      <w:r w:rsidR="008F5F12" w:rsidRPr="008F5F12">
        <w:t xml:space="preserve"> t</w:t>
      </w:r>
      <w:r w:rsidR="00E852CD" w:rsidRPr="008F5F12">
        <w:t>ime effect appears</w:t>
      </w:r>
      <w:r w:rsidR="00826020" w:rsidRPr="008F5F12">
        <w:t xml:space="preserve"> to be statistically significant</w:t>
      </w:r>
      <w:r w:rsidR="003B5CEB" w:rsidRPr="008F5F12">
        <w:t xml:space="preserve"> in the model for the overall sample</w:t>
      </w:r>
      <w:r w:rsidR="00826020" w:rsidRPr="008F5F12">
        <w:t xml:space="preserve"> </w:t>
      </w:r>
      <w:r w:rsidR="003B5CEB" w:rsidRPr="008F5F12">
        <w:t>in</w:t>
      </w:r>
      <w:r w:rsidR="00826020" w:rsidRPr="008F5F12">
        <w:t xml:space="preserve"> all intervals</w:t>
      </w:r>
      <w:r w:rsidR="003B5CEB" w:rsidRPr="008F5F12">
        <w:t xml:space="preserve"> apart from the second semester of </w:t>
      </w:r>
      <w:r w:rsidR="008F5F12" w:rsidRPr="008F5F12">
        <w:t>2011</w:t>
      </w:r>
      <w:r w:rsidR="008F5F12">
        <w:t>.</w:t>
      </w:r>
    </w:p>
    <w:p w:rsidR="003912B1" w:rsidRDefault="003100A3" w:rsidP="00724457">
      <w:pPr>
        <w:spacing w:line="360" w:lineRule="auto"/>
        <w:ind w:left="-851" w:firstLine="720"/>
        <w:jc w:val="both"/>
      </w:pPr>
      <w:r w:rsidRPr="00D67E14">
        <w:t xml:space="preserve">In an effort to provide the readers with a more thorough description of our analysis, in Table </w:t>
      </w:r>
      <w:r w:rsidR="00202FF7">
        <w:t>8</w:t>
      </w:r>
      <w:r w:rsidRPr="00D67E14">
        <w:t xml:space="preserve"> </w:t>
      </w:r>
      <w:r w:rsidR="00CD1237" w:rsidRPr="00D67E14">
        <w:t xml:space="preserve">(Appendix) </w:t>
      </w:r>
      <w:r w:rsidR="00743811" w:rsidRPr="00D67E14">
        <w:t>we include</w:t>
      </w:r>
      <w:r w:rsidRPr="00D67E14">
        <w:t xml:space="preserve"> the results for the GHQ-12 index. Similar trends with </w:t>
      </w:r>
      <w:r w:rsidR="00743811" w:rsidRPr="00D67E14">
        <w:t xml:space="preserve">those for </w:t>
      </w:r>
      <w:r w:rsidRPr="00D67E14">
        <w:t>bad mental health can be observed, strengthening in that way the validity of our findings</w:t>
      </w:r>
      <w:r w:rsidR="00D67E14" w:rsidRPr="00D67E14">
        <w:t xml:space="preserve"> for the specific outcome</w:t>
      </w:r>
      <w:r w:rsidRPr="00D67E14">
        <w:t>.</w:t>
      </w:r>
    </w:p>
    <w:p w:rsidR="00724457" w:rsidRDefault="00724457" w:rsidP="00B7320F">
      <w:pPr>
        <w:spacing w:line="360" w:lineRule="auto"/>
        <w:jc w:val="both"/>
      </w:pPr>
    </w:p>
    <w:p w:rsidR="00DF1B12" w:rsidRPr="003B20FB" w:rsidRDefault="003B20FB" w:rsidP="00622B90">
      <w:pPr>
        <w:spacing w:line="360" w:lineRule="auto"/>
        <w:ind w:left="-851" w:firstLine="720"/>
        <w:jc w:val="both"/>
        <w:outlineLvl w:val="0"/>
        <w:rPr>
          <w:b/>
        </w:rPr>
      </w:pPr>
      <w:r>
        <w:rPr>
          <w:b/>
        </w:rPr>
        <w:t>B</w:t>
      </w:r>
      <w:r w:rsidR="00BD16F0" w:rsidRPr="0021272F">
        <w:rPr>
          <w:b/>
        </w:rPr>
        <w:t>. ECONOMIC CRISIS AND HEALTH CARE USE</w:t>
      </w:r>
    </w:p>
    <w:p w:rsidR="001632AA" w:rsidRDefault="00D6192B" w:rsidP="00402F0D">
      <w:pPr>
        <w:spacing w:line="360" w:lineRule="auto"/>
        <w:ind w:left="-851" w:firstLine="720"/>
        <w:jc w:val="both"/>
      </w:pPr>
      <w:r>
        <w:t>In Table</w:t>
      </w:r>
      <w:r w:rsidR="00360396">
        <w:t>s</w:t>
      </w:r>
      <w:r>
        <w:t xml:space="preserve"> </w:t>
      </w:r>
      <w:r w:rsidR="00202FF7">
        <w:t>9</w:t>
      </w:r>
      <w:r w:rsidR="00360396">
        <w:t xml:space="preserve"> and </w:t>
      </w:r>
      <w:r w:rsidR="00202FF7">
        <w:t>10</w:t>
      </w:r>
      <w:r w:rsidR="00207F90">
        <w:t xml:space="preserve"> (Appendix)</w:t>
      </w:r>
      <w:r>
        <w:t xml:space="preserve"> the results of the least squares regression for </w:t>
      </w:r>
      <w:r w:rsidR="00360396">
        <w:t>five</w:t>
      </w:r>
      <w:r>
        <w:t xml:space="preserve"> types of health care use are presented</w:t>
      </w:r>
      <w:r w:rsidR="00743811">
        <w:t xml:space="preserve">, namely visits to general practitioners, </w:t>
      </w:r>
      <w:r w:rsidR="00360396">
        <w:t>specialists, dentists, the emergencies and hospitalization.</w:t>
      </w:r>
      <w:r>
        <w:t xml:space="preserve"> </w:t>
      </w:r>
      <w:r w:rsidR="000970A3">
        <w:t xml:space="preserve">Income is statistically significant associated with visiting a GP only for males belonging in the second and third income </w:t>
      </w:r>
      <w:r w:rsidR="000970A3">
        <w:lastRenderedPageBreak/>
        <w:t>quartile</w:t>
      </w:r>
      <w:r w:rsidR="002271D9">
        <w:t xml:space="preserve"> and</w:t>
      </w:r>
      <w:r w:rsidR="00D16B37">
        <w:t>, on general income is</w:t>
      </w:r>
      <w:r w:rsidR="002271D9">
        <w:t xml:space="preserve"> a statistical insignificant determinant for visiting the emergencies and being hospitalized. </w:t>
      </w:r>
      <w:r w:rsidR="000970A3">
        <w:t>However, there are more pr</w:t>
      </w:r>
      <w:r w:rsidR="002271D9">
        <w:t xml:space="preserve">onounced differences by income </w:t>
      </w:r>
      <w:r w:rsidR="000970A3">
        <w:t xml:space="preserve">in the probability of visiting a dentist and a specialist. Individuals in the highest income quartile are more likely to visit a dentist and a specialist compared to </w:t>
      </w:r>
      <w:r w:rsidR="00CD6A0E">
        <w:t xml:space="preserve">the </w:t>
      </w:r>
      <w:r w:rsidR="000970A3">
        <w:t>other income groups. These findings are in line with the structure of SNS according to which dental care is not included in the benefits package</w:t>
      </w:r>
      <w:r w:rsidR="00CD6A0E">
        <w:t>,</w:t>
      </w:r>
      <w:r w:rsidR="000970A3">
        <w:t xml:space="preserve"> while GP plays the role of gatekeeper. After testing for joint significance of the different income groups, statistically significant associations appear. On general, no</w:t>
      </w:r>
      <w:r w:rsidR="001C3A52">
        <w:t xml:space="preserve"> significant </w:t>
      </w:r>
      <w:r w:rsidR="000970A3">
        <w:t>relation</w:t>
      </w:r>
      <w:r w:rsidR="001C3A52">
        <w:t xml:space="preserve"> is observed between unemployment and health care use, except </w:t>
      </w:r>
      <w:r w:rsidR="00CD6A0E">
        <w:t>for</w:t>
      </w:r>
      <w:r w:rsidR="001C3A52">
        <w:t xml:space="preserve"> dental care for males and specia</w:t>
      </w:r>
      <w:r w:rsidR="000970A3">
        <w:t xml:space="preserve">list’s care for females. </w:t>
      </w:r>
      <w:r w:rsidR="001C3A52">
        <w:t xml:space="preserve"> </w:t>
      </w:r>
    </w:p>
    <w:p w:rsidR="001632AA" w:rsidRDefault="001632AA" w:rsidP="001632AA">
      <w:pPr>
        <w:spacing w:line="360" w:lineRule="auto"/>
        <w:ind w:left="-851" w:firstLine="720"/>
        <w:jc w:val="both"/>
      </w:pPr>
      <w:r>
        <w:t xml:space="preserve">Males are less prone to </w:t>
      </w:r>
      <w:r w:rsidR="00AB2A3C">
        <w:t>visit a</w:t>
      </w:r>
      <w:r w:rsidR="00346DA9">
        <w:t xml:space="preserve"> general practitioner, a specialist and a dentist</w:t>
      </w:r>
      <w:r>
        <w:t xml:space="preserve"> compared to females, as do the elderly compared to the younger. Several differences are observed in the statistical significance of the different age-gender groups</w:t>
      </w:r>
      <w:r w:rsidR="00AB2A3C">
        <w:t xml:space="preserve"> for the three aforementioned health care services</w:t>
      </w:r>
      <w:r>
        <w:t>. Age is statistically significant associated with dental care only for males and individuals aged from 36 to 45 years old are more likely t</w:t>
      </w:r>
      <w:r w:rsidR="00AF5DBC">
        <w:t xml:space="preserve">o visit a general practitioner. </w:t>
      </w:r>
      <w:r w:rsidR="00AB2A3C">
        <w:t xml:space="preserve">Age and gender are statistically significant associated with visiting the emergencies whereas hospitalization appears to be related only with </w:t>
      </w:r>
      <w:r w:rsidR="00CD6A0E">
        <w:t>limited</w:t>
      </w:r>
      <w:r w:rsidR="00AB2A3C">
        <w:t xml:space="preserve"> age gender groups. It is note</w:t>
      </w:r>
      <w:r w:rsidR="00CD6A0E">
        <w:t>worthy</w:t>
      </w:r>
      <w:r w:rsidR="00AB2A3C">
        <w:t xml:space="preserve"> </w:t>
      </w:r>
      <w:r w:rsidR="00CD6A0E">
        <w:t xml:space="preserve">that </w:t>
      </w:r>
      <w:r w:rsidR="00AF087D">
        <w:t>younger individuals</w:t>
      </w:r>
      <w:r w:rsidR="00C1118C">
        <w:t xml:space="preserve"> </w:t>
      </w:r>
      <w:r w:rsidR="00AF087D">
        <w:t>are</w:t>
      </w:r>
      <w:r w:rsidR="00C1118C">
        <w:t xml:space="preserve"> more likely to visit the emergencies. </w:t>
      </w:r>
      <w:r w:rsidR="00AF087D">
        <w:t>Such a result can be justified by the fact that younger people are more prone to undertake risky activities and be exposed at risk</w:t>
      </w:r>
      <w:r w:rsidR="00CD6A0E">
        <w:t xml:space="preserve"> compared to the elderly</w:t>
      </w:r>
      <w:r w:rsidR="00AF087D">
        <w:t xml:space="preserve">. </w:t>
      </w:r>
      <w:r w:rsidR="00C1118C">
        <w:t>Furthermore</w:t>
      </w:r>
      <w:r w:rsidR="00CD6A0E">
        <w:t>,</w:t>
      </w:r>
      <w:r w:rsidR="00C1118C">
        <w:t xml:space="preserve"> females aged between 26 to 35 years old are more likely to get hospitalized. </w:t>
      </w:r>
      <w:r w:rsidR="00AA0EB0">
        <w:t xml:space="preserve">This can be justified on the grounds that females at these ages are high likely to be hospitalized in order to give birth. </w:t>
      </w:r>
      <w:r w:rsidR="00AF5DBC">
        <w:t>Level of education and region of inhabitance are also rela</w:t>
      </w:r>
      <w:r w:rsidR="00CD6A0E">
        <w:t xml:space="preserve">ted to health care utilization; </w:t>
      </w:r>
      <w:r w:rsidR="00AF5DBC">
        <w:t>the higher the level of education the stronger the positive association with consulting a dentist and a specialist</w:t>
      </w:r>
      <w:r w:rsidR="00CD6A0E">
        <w:t>,</w:t>
      </w:r>
      <w:r w:rsidR="00AF5DBC">
        <w:t xml:space="preserve"> but the less likely to visit the emergencies and being hospitalized.</w:t>
      </w:r>
      <w:r w:rsidR="00884C2C">
        <w:t xml:space="preserve"> </w:t>
      </w:r>
      <w:r w:rsidR="00CD6A0E">
        <w:t xml:space="preserve">Simultaneously, </w:t>
      </w:r>
      <w:r w:rsidR="00884C2C">
        <w:t>a significant positive association is indicated between population density of a region and visiting a specialist and the emergencies</w:t>
      </w:r>
      <w:r w:rsidR="00B758AD">
        <w:t>.</w:t>
      </w:r>
      <w:r w:rsidR="00346DA9">
        <w:t xml:space="preserve"> It is more likely to visit a specialist in regions with more inhabitants.</w:t>
      </w:r>
      <w:r w:rsidR="00B758AD">
        <w:t xml:space="preserve"> Nevertheless</w:t>
      </w:r>
      <w:r w:rsidR="00CD6A0E">
        <w:t>,</w:t>
      </w:r>
      <w:r w:rsidR="00884C2C">
        <w:t xml:space="preserve"> no clear pattern can be derived </w:t>
      </w:r>
      <w:r w:rsidR="00346DA9">
        <w:t>in the case of visiting the emergencies</w:t>
      </w:r>
      <w:r w:rsidR="00884C2C">
        <w:t>. Individuals living in Barcelona or in a region with more than 50,001 inhabitants are more prone to be hospitalized compared to those living in a region with less than 5,000</w:t>
      </w:r>
      <w:r w:rsidR="00346DA9">
        <w:t>.</w:t>
      </w:r>
      <w:r w:rsidR="00884C2C">
        <w:t xml:space="preserve"> Whereas, living in Barcelona is associated in a negative way with consulting a GP.</w:t>
      </w:r>
      <w:r w:rsidR="00AF5DBC">
        <w:t xml:space="preserve"> </w:t>
      </w:r>
      <w:r>
        <w:t xml:space="preserve">Additionally, being immigrant is on the one hand positively associated with visiting a GP but, on the other hand, negatively associated with visiting a specialist </w:t>
      </w:r>
      <w:r>
        <w:lastRenderedPageBreak/>
        <w:t xml:space="preserve">and a dentist. Being married is related in a statistically significant way with visiting a specialist for both males and females. </w:t>
      </w:r>
      <w:r w:rsidR="00AB2A3C">
        <w:t>Marriage and immigration are not statistically significant associated with visiting the emergencies and hospitalization.</w:t>
      </w:r>
    </w:p>
    <w:p w:rsidR="00BB1C71" w:rsidRDefault="00276E42" w:rsidP="00AB2A3C">
      <w:pPr>
        <w:spacing w:line="360" w:lineRule="auto"/>
        <w:ind w:left="-851" w:firstLine="720"/>
        <w:jc w:val="both"/>
      </w:pPr>
      <w:r>
        <w:t>A</w:t>
      </w:r>
      <w:r w:rsidR="00397BF2">
        <w:t xml:space="preserve"> </w:t>
      </w:r>
      <w:r w:rsidR="003912B1">
        <w:t xml:space="preserve">positive </w:t>
      </w:r>
      <w:r w:rsidR="00397BF2" w:rsidRPr="003912B1">
        <w:t xml:space="preserve">statistically </w:t>
      </w:r>
      <w:r w:rsidR="00360396" w:rsidRPr="003912B1">
        <w:t xml:space="preserve">significant </w:t>
      </w:r>
      <w:r w:rsidR="00397BF2" w:rsidRPr="003912B1">
        <w:t>ass</w:t>
      </w:r>
      <w:r w:rsidR="00397BF2">
        <w:t xml:space="preserve">ociation between having a </w:t>
      </w:r>
      <w:r w:rsidR="00042C2C">
        <w:t>disease and visiting a GP</w:t>
      </w:r>
      <w:r w:rsidR="00360396">
        <w:t xml:space="preserve">, </w:t>
      </w:r>
      <w:r w:rsidR="00397BF2">
        <w:t>a specialist</w:t>
      </w:r>
      <w:r>
        <w:t xml:space="preserve"> </w:t>
      </w:r>
      <w:r w:rsidR="00360396">
        <w:t xml:space="preserve">and the emergencies </w:t>
      </w:r>
      <w:r>
        <w:t>is revealed</w:t>
      </w:r>
      <w:r w:rsidR="00397BF2">
        <w:t>. Specifically,</w:t>
      </w:r>
      <w:r w:rsidR="00360396">
        <w:t xml:space="preserve"> individuals with health problems are more likely to consult a</w:t>
      </w:r>
      <w:r w:rsidR="00EE3259">
        <w:t xml:space="preserve"> specialist</w:t>
      </w:r>
      <w:r w:rsidR="00360396">
        <w:t xml:space="preserve"> and visit the emergencies</w:t>
      </w:r>
      <w:r w:rsidR="00FF10D1">
        <w:t>,</w:t>
      </w:r>
      <w:r w:rsidR="00EE3259">
        <w:t xml:space="preserve"> whereas for GP visits statistically significant associations </w:t>
      </w:r>
      <w:r w:rsidR="00CD1237">
        <w:t>are</w:t>
      </w:r>
      <w:r w:rsidR="00EE3259">
        <w:t xml:space="preserve"> observed </w:t>
      </w:r>
      <w:r>
        <w:t>with</w:t>
      </w:r>
      <w:r w:rsidR="00EE3259">
        <w:t xml:space="preserve"> all categories of morbidity except </w:t>
      </w:r>
      <w:r w:rsidR="00CD6A0E">
        <w:t>for</w:t>
      </w:r>
      <w:r w:rsidR="00EE3259">
        <w:t xml:space="preserve"> bad mental health. </w:t>
      </w:r>
      <w:r>
        <w:t xml:space="preserve"> </w:t>
      </w:r>
      <w:r w:rsidR="00360396">
        <w:t>As expected</w:t>
      </w:r>
      <w:r w:rsidR="00CD6A0E">
        <w:t>,</w:t>
      </w:r>
      <w:r w:rsidR="00360396">
        <w:t xml:space="preserve"> d</w:t>
      </w:r>
      <w:r>
        <w:t>ental care is associated</w:t>
      </w:r>
      <w:r w:rsidR="00360396">
        <w:t xml:space="preserve"> only</w:t>
      </w:r>
      <w:r>
        <w:t xml:space="preserve"> with</w:t>
      </w:r>
      <w:r w:rsidR="00360396">
        <w:t xml:space="preserve"> a limited number of disease</w:t>
      </w:r>
      <w:r>
        <w:t xml:space="preserve"> categories</w:t>
      </w:r>
      <w:r w:rsidR="00360396">
        <w:t>, namely</w:t>
      </w:r>
      <w:r>
        <w:t xml:space="preserve"> IV and I. </w:t>
      </w:r>
      <w:r w:rsidR="00360396">
        <w:t>Hospitalization is statistically significant associated in a</w:t>
      </w:r>
      <w:r w:rsidR="00CD6A0E">
        <w:t xml:space="preserve"> </w:t>
      </w:r>
      <w:r w:rsidR="00360396">
        <w:t xml:space="preserve">positive way with bad mental health, I and IV categories as well as with poor self- perceived health. </w:t>
      </w:r>
      <w:r>
        <w:t xml:space="preserve">In the case of </w:t>
      </w:r>
      <w:r w:rsidR="00FF10D1">
        <w:t xml:space="preserve">self-reported health measured by </w:t>
      </w:r>
      <w:r w:rsidR="00EE3259">
        <w:t xml:space="preserve">thermometer </w:t>
      </w:r>
      <w:r w:rsidR="00CD6A0E">
        <w:t>index,</w:t>
      </w:r>
      <w:r>
        <w:t xml:space="preserve"> </w:t>
      </w:r>
      <w:r w:rsidR="00CD6A0E">
        <w:t>the higher the value of this</w:t>
      </w:r>
      <w:r w:rsidR="00EE3259">
        <w:t xml:space="preserve"> index the better the health and the less the need of visiting a GP </w:t>
      </w:r>
      <w:r>
        <w:t>and</w:t>
      </w:r>
      <w:r w:rsidR="00EE3259">
        <w:t xml:space="preserve"> a specialist.</w:t>
      </w:r>
      <w:r w:rsidR="00FC1EB1">
        <w:t xml:space="preserve"> </w:t>
      </w:r>
      <w:r w:rsidR="00360396">
        <w:t xml:space="preserve">On the other hand, statistical significant negative </w:t>
      </w:r>
      <w:r w:rsidR="005A0D63">
        <w:t>relations exist</w:t>
      </w:r>
      <w:r w:rsidR="00360396">
        <w:t xml:space="preserve"> </w:t>
      </w:r>
      <w:r w:rsidR="005A0D63">
        <w:t>between</w:t>
      </w:r>
      <w:r w:rsidR="00360396">
        <w:t xml:space="preserve"> </w:t>
      </w:r>
      <w:r w:rsidR="00CD6A0E">
        <w:t xml:space="preserve">thermometer index </w:t>
      </w:r>
      <w:r w:rsidR="005A0D63">
        <w:t xml:space="preserve">and health care utilization for all types of health care except </w:t>
      </w:r>
      <w:r w:rsidR="00CD6A0E">
        <w:t>for</w:t>
      </w:r>
      <w:r w:rsidR="005A0D63">
        <w:t xml:space="preserve"> dental care. </w:t>
      </w:r>
      <w:proofErr w:type="gramStart"/>
      <w:r w:rsidR="005A0D63">
        <w:t xml:space="preserve">Specifically, the better the health the </w:t>
      </w:r>
      <w:r w:rsidR="005A0D63" w:rsidRPr="005A0D63">
        <w:t xml:space="preserve">less possible to use </w:t>
      </w:r>
      <w:r w:rsidR="005A0D63">
        <w:t>the</w:t>
      </w:r>
      <w:r w:rsidR="005A0D63" w:rsidRPr="005A0D63">
        <w:t xml:space="preserve"> other four types of health care.</w:t>
      </w:r>
      <w:proofErr w:type="gramEnd"/>
      <w:r w:rsidR="00AB2A3C">
        <w:t xml:space="preserve"> </w:t>
      </w:r>
      <w:r w:rsidR="00FC1EB1">
        <w:t xml:space="preserve">Having supplementary private insurance </w:t>
      </w:r>
      <w:r w:rsidR="009C30E5">
        <w:t>is</w:t>
      </w:r>
      <w:r w:rsidR="00FC1EB1">
        <w:t xml:space="preserve"> </w:t>
      </w:r>
      <w:r w:rsidR="00FF10D1">
        <w:t>related</w:t>
      </w:r>
      <w:r w:rsidR="00FC1EB1">
        <w:t xml:space="preserve"> in a statistically significant way w</w:t>
      </w:r>
      <w:r w:rsidR="00FF10D1">
        <w:t>ith</w:t>
      </w:r>
      <w:r w:rsidR="00BB1C71">
        <w:t xml:space="preserve"> all of the aforementioned health care services except </w:t>
      </w:r>
      <w:r w:rsidR="00CD6A0E">
        <w:t>for</w:t>
      </w:r>
      <w:r w:rsidR="00BB1C71">
        <w:t xml:space="preserve"> visiting the emergencies</w:t>
      </w:r>
      <w:r w:rsidR="00FC1EB1">
        <w:t>; positively ass</w:t>
      </w:r>
      <w:r w:rsidR="00BB1C71">
        <w:t xml:space="preserve">ociated with visiting a dentist, </w:t>
      </w:r>
      <w:r w:rsidR="00FC1EB1">
        <w:t>a specialist</w:t>
      </w:r>
      <w:r w:rsidR="00BB1C71">
        <w:t xml:space="preserve"> and hospitalizing</w:t>
      </w:r>
      <w:r w:rsidR="00FC1EB1">
        <w:t xml:space="preserve"> </w:t>
      </w:r>
      <w:r w:rsidR="00BB1C71">
        <w:t>but</w:t>
      </w:r>
      <w:r w:rsidR="00FC1EB1">
        <w:t xml:space="preserve"> negatively associated with visiting a GP. </w:t>
      </w:r>
      <w:r w:rsidR="00BB1C71" w:rsidRPr="0025607B">
        <w:t>These findings are</w:t>
      </w:r>
      <w:r w:rsidR="001F7B56" w:rsidRPr="0025607B">
        <w:t xml:space="preserve"> consistent with the</w:t>
      </w:r>
      <w:r w:rsidR="0025607B" w:rsidRPr="0025607B">
        <w:t xml:space="preserve"> structure of the SNS.</w:t>
      </w:r>
      <w:r w:rsidR="001F7B56" w:rsidRPr="0025607B">
        <w:t xml:space="preserve"> </w:t>
      </w:r>
      <w:r w:rsidR="0025607B" w:rsidRPr="0025607B">
        <w:t>I</w:t>
      </w:r>
      <w:r w:rsidR="001F7B56" w:rsidRPr="0025607B">
        <w:t>ndividuals with private insurance can have access to a private specialist without needing a referral from a general</w:t>
      </w:r>
      <w:r w:rsidR="00B45053" w:rsidRPr="0025607B">
        <w:t xml:space="preserve"> practitioner</w:t>
      </w:r>
      <w:r w:rsidR="0025607B" w:rsidRPr="0025607B">
        <w:t xml:space="preserve"> and </w:t>
      </w:r>
      <w:r w:rsidR="0025607B">
        <w:t>use adult dental care, a service excluded from the benefits package. At the same time,</w:t>
      </w:r>
      <w:r w:rsidR="00CD6A0E">
        <w:t xml:space="preserve"> the provision of</w:t>
      </w:r>
      <w:r w:rsidR="0025607B">
        <w:t xml:space="preserve"> universal coverage</w:t>
      </w:r>
      <w:r w:rsidR="00CD6A0E">
        <w:t>, the</w:t>
      </w:r>
      <w:r w:rsidR="0025607B">
        <w:t xml:space="preserve"> </w:t>
      </w:r>
      <w:r w:rsidR="00D54C6F">
        <w:t xml:space="preserve">release of emergency visits from general practitioner’s referral </w:t>
      </w:r>
      <w:r w:rsidR="00CD6A0E">
        <w:t>and the urgency</w:t>
      </w:r>
      <w:r w:rsidR="00BE3616">
        <w:t xml:space="preserve"> for treatment </w:t>
      </w:r>
      <w:r w:rsidR="00D54C6F">
        <w:t xml:space="preserve">can justify the </w:t>
      </w:r>
      <w:r w:rsidR="00BE3616">
        <w:t>non-association</w:t>
      </w:r>
      <w:r w:rsidR="00D54C6F">
        <w:t xml:space="preserve"> between visiting the emergencies and </w:t>
      </w:r>
      <w:r w:rsidR="00BE3616">
        <w:t>supplementary service.</w:t>
      </w:r>
    </w:p>
    <w:p w:rsidR="00397BF2" w:rsidRDefault="00397BF2" w:rsidP="00D00887">
      <w:pPr>
        <w:spacing w:line="360" w:lineRule="auto"/>
        <w:ind w:left="-851" w:firstLine="720"/>
        <w:jc w:val="both"/>
      </w:pPr>
      <w:r>
        <w:t xml:space="preserve">Time </w:t>
      </w:r>
      <w:r w:rsidR="001E30E4">
        <w:t>variables</w:t>
      </w:r>
      <w:r w:rsidR="00BE3FA9">
        <w:t xml:space="preserve"> </w:t>
      </w:r>
      <w:r w:rsidR="009C30E5">
        <w:t>are</w:t>
      </w:r>
      <w:r w:rsidR="00BE3FA9">
        <w:t xml:space="preserve"> </w:t>
      </w:r>
      <w:r w:rsidR="001E30E4">
        <w:t xml:space="preserve">positively </w:t>
      </w:r>
      <w:r w:rsidR="00BE3FA9">
        <w:t xml:space="preserve">associated </w:t>
      </w:r>
      <w:r w:rsidR="00E16ED3">
        <w:t xml:space="preserve">with </w:t>
      </w:r>
      <w:r w:rsidR="001E30E4">
        <w:t>consulting</w:t>
      </w:r>
      <w:r w:rsidR="00E16ED3">
        <w:t xml:space="preserve"> a specialist; the later the period we examine the weaker the positive effect</w:t>
      </w:r>
      <w:r w:rsidR="00333044">
        <w:t>,</w:t>
      </w:r>
      <w:r w:rsidR="00E16ED3">
        <w:t xml:space="preserve"> both for males and females</w:t>
      </w:r>
      <w:r>
        <w:t>.</w:t>
      </w:r>
      <w:r w:rsidR="00E16ED3">
        <w:t xml:space="preserve"> </w:t>
      </w:r>
      <w:r w:rsidR="009C30E5">
        <w:t>S</w:t>
      </w:r>
      <w:r w:rsidR="00E16ED3">
        <w:t>tatistically significant associations</w:t>
      </w:r>
      <w:r w:rsidR="00BE3FA9">
        <w:t xml:space="preserve"> </w:t>
      </w:r>
      <w:r w:rsidR="00791C94">
        <w:t>between</w:t>
      </w:r>
      <w:r w:rsidR="00BE3FA9">
        <w:t xml:space="preserve"> time</w:t>
      </w:r>
      <w:r w:rsidR="00791C94">
        <w:t xml:space="preserve"> and visiting a </w:t>
      </w:r>
      <w:r w:rsidR="00BE3FA9">
        <w:t>GP</w:t>
      </w:r>
      <w:r w:rsidR="00791C94">
        <w:t xml:space="preserve"> exist for all semesters except </w:t>
      </w:r>
      <w:r w:rsidR="00CD6A0E">
        <w:t>for</w:t>
      </w:r>
      <w:r w:rsidR="00791C94">
        <w:t xml:space="preserve"> the second half of 2011</w:t>
      </w:r>
      <w:r w:rsidR="00E16ED3">
        <w:t>.</w:t>
      </w:r>
      <w:r w:rsidR="001632AA">
        <w:t>I</w:t>
      </w:r>
      <w:r w:rsidR="00E16ED3">
        <w:t xml:space="preserve">n the case of dentists’ </w:t>
      </w:r>
      <w:r w:rsidR="001E30E4">
        <w:t>care</w:t>
      </w:r>
      <w:r w:rsidR="001632AA">
        <w:t>,</w:t>
      </w:r>
      <w:r w:rsidR="00E16ED3">
        <w:t xml:space="preserve"> </w:t>
      </w:r>
      <w:r w:rsidR="00BE3FA9">
        <w:t>time</w:t>
      </w:r>
      <w:r w:rsidR="001E30E4">
        <w:t xml:space="preserve"> is a statistical significant determinant</w:t>
      </w:r>
      <w:r w:rsidR="00E16ED3">
        <w:t xml:space="preserve"> </w:t>
      </w:r>
      <w:r w:rsidR="00BE3FA9">
        <w:t>in</w:t>
      </w:r>
      <w:r w:rsidR="00791C94">
        <w:t xml:space="preserve"> </w:t>
      </w:r>
      <w:r w:rsidR="001E30E4">
        <w:t>every semester</w:t>
      </w:r>
      <w:r w:rsidR="00791C94">
        <w:t xml:space="preserve"> </w:t>
      </w:r>
      <w:r w:rsidR="00CD6A0E">
        <w:t>apart</w:t>
      </w:r>
      <w:r w:rsidR="00791C94">
        <w:t xml:space="preserve"> from the first </w:t>
      </w:r>
      <w:r w:rsidR="001E30E4">
        <w:t>half</w:t>
      </w:r>
      <w:r w:rsidR="00791C94">
        <w:t xml:space="preserve"> of 2012</w:t>
      </w:r>
      <w:r w:rsidR="00E16ED3">
        <w:t>.</w:t>
      </w:r>
      <w:r w:rsidR="00BE3FA9">
        <w:t xml:space="preserve"> </w:t>
      </w:r>
      <w:r w:rsidR="00950F54">
        <w:t>A</w:t>
      </w:r>
      <w:r w:rsidR="002A73B5">
        <w:t xml:space="preserve">fter conducting tests of joint significance between </w:t>
      </w:r>
      <w:r w:rsidR="00BE3FA9">
        <w:t xml:space="preserve">successive time </w:t>
      </w:r>
      <w:r w:rsidR="002071BD">
        <w:t>variables</w:t>
      </w:r>
      <w:r w:rsidR="00CD6A0E">
        <w:t>,</w:t>
      </w:r>
      <w:r w:rsidR="00950F54">
        <w:t xml:space="preserve"> statistically significant associations</w:t>
      </w:r>
      <w:r w:rsidR="001632AA">
        <w:t xml:space="preserve"> with the three aforementioned types of health care are</w:t>
      </w:r>
      <w:r w:rsidR="00950F54">
        <w:t xml:space="preserve"> revealed</w:t>
      </w:r>
      <w:r w:rsidR="00E16ED3">
        <w:t>.</w:t>
      </w:r>
      <w:r w:rsidR="00950F54">
        <w:t xml:space="preserve"> As crisis evolves, </w:t>
      </w:r>
      <w:r w:rsidR="00A05A4A">
        <w:t xml:space="preserve">the </w:t>
      </w:r>
      <w:r w:rsidR="001632AA">
        <w:t xml:space="preserve">use of those </w:t>
      </w:r>
      <w:r w:rsidR="00950F54">
        <w:t>services is decreasing.</w:t>
      </w:r>
      <w:r w:rsidR="001632AA">
        <w:t xml:space="preserve"> Time variables </w:t>
      </w:r>
      <w:r w:rsidR="001632AA">
        <w:lastRenderedPageBreak/>
        <w:t>have no statistically significant association with hospitalization. Similar pattern is observed for emergency visits, with only exception the first semester of 2011. Tests for joint significance of time variables indicate a statistical significant relationship only for visiting the emergencies.</w:t>
      </w:r>
    </w:p>
    <w:p w:rsidR="00A05A4A" w:rsidRDefault="00A05A4A" w:rsidP="00AB2A3C">
      <w:pPr>
        <w:spacing w:line="360" w:lineRule="auto"/>
        <w:jc w:val="both"/>
      </w:pPr>
    </w:p>
    <w:p w:rsidR="00DF1B12" w:rsidRDefault="00E76EA7" w:rsidP="00724457">
      <w:pPr>
        <w:spacing w:line="360" w:lineRule="auto"/>
        <w:ind w:left="-851" w:firstLine="720"/>
        <w:jc w:val="both"/>
        <w:outlineLvl w:val="0"/>
        <w:rPr>
          <w:b/>
        </w:rPr>
      </w:pPr>
      <w:r>
        <w:rPr>
          <w:b/>
        </w:rPr>
        <w:t>C</w:t>
      </w:r>
      <w:r w:rsidR="000B349A">
        <w:rPr>
          <w:b/>
        </w:rPr>
        <w:t xml:space="preserve">. </w:t>
      </w:r>
      <w:r w:rsidR="0040364C">
        <w:rPr>
          <w:b/>
        </w:rPr>
        <w:t>THE EVOLUTION OF INCOME-RELATED HEALTH INEQUALITY DURING THE ECONOMIC CRISIS</w:t>
      </w:r>
    </w:p>
    <w:p w:rsidR="00011D53" w:rsidRDefault="00D6523D" w:rsidP="005E4670">
      <w:pPr>
        <w:spacing w:line="360" w:lineRule="auto"/>
        <w:ind w:left="-851" w:firstLine="720"/>
        <w:jc w:val="both"/>
      </w:pPr>
      <w:r>
        <w:t xml:space="preserve">In this section </w:t>
      </w:r>
      <w:r w:rsidR="00375C46">
        <w:t>we</w:t>
      </w:r>
      <w:r w:rsidR="00AB345A">
        <w:t xml:space="preserve"> </w:t>
      </w:r>
      <w:r w:rsidR="00F763B8" w:rsidRPr="00224D6F">
        <w:t>present the distribution</w:t>
      </w:r>
      <w:r w:rsidR="0061087C" w:rsidRPr="00224D6F">
        <w:t xml:space="preserve"> of health across </w:t>
      </w:r>
      <w:r w:rsidR="004F4DC8">
        <w:t xml:space="preserve">different socioeconomic </w:t>
      </w:r>
      <w:r w:rsidR="005F2CD1" w:rsidRPr="00224D6F">
        <w:t>groups</w:t>
      </w:r>
      <w:r w:rsidR="006255E9">
        <w:t>,</w:t>
      </w:r>
      <w:r w:rsidR="004F4DC8">
        <w:t xml:space="preserve"> based on data for 2006 and for every semester between July 2010 and June 2012</w:t>
      </w:r>
      <w:r w:rsidR="003C073E" w:rsidRPr="00DD38E4">
        <w:t>.</w:t>
      </w:r>
      <w:r w:rsidR="0040364C" w:rsidRPr="00DD38E4">
        <w:t xml:space="preserve"> </w:t>
      </w:r>
      <w:r w:rsidR="00AE5251" w:rsidRPr="00DD38E4">
        <w:t xml:space="preserve">Based on Figure </w:t>
      </w:r>
      <w:r w:rsidR="00DD38E4" w:rsidRPr="00DD38E4">
        <w:t>5</w:t>
      </w:r>
      <w:r w:rsidR="00AE5251" w:rsidRPr="00DD38E4">
        <w:t xml:space="preserve">, poor self </w:t>
      </w:r>
      <w:r w:rsidR="00DD38E4" w:rsidRPr="00DD38E4">
        <w:t>assessed</w:t>
      </w:r>
      <w:r w:rsidR="00AE5251" w:rsidRPr="00DD38E4">
        <w:t xml:space="preserve"> health and mental disorders are concentrate</w:t>
      </w:r>
      <w:r w:rsidR="00DD38E4" w:rsidRPr="00DD38E4">
        <w:t>d among low-income individuals</w:t>
      </w:r>
      <w:r w:rsidR="0033102E">
        <w:t xml:space="preserve"> in all intervals whereas, good self assessed health </w:t>
      </w:r>
      <w:r w:rsidR="006620C0">
        <w:t>(</w:t>
      </w:r>
      <w:r w:rsidR="0033102E">
        <w:t>captured by the thermometer index</w:t>
      </w:r>
      <w:r w:rsidR="006620C0">
        <w:t>)</w:t>
      </w:r>
      <w:r w:rsidR="0033102E">
        <w:t xml:space="preserve"> is concentrated among the better off. </w:t>
      </w:r>
      <w:r w:rsidR="0072547D">
        <w:t xml:space="preserve"> The most pronounce differences in the distribution</w:t>
      </w:r>
      <w:r w:rsidR="0033102E">
        <w:t xml:space="preserve"> of health outcomes</w:t>
      </w:r>
      <w:r w:rsidR="0072547D">
        <w:t xml:space="preserve"> between low and </w:t>
      </w:r>
      <w:r w:rsidR="00CF3C26">
        <w:t>high-income</w:t>
      </w:r>
      <w:r w:rsidR="0072547D">
        <w:t xml:space="preserve"> individuals are indicated for poor self assessed healt</w:t>
      </w:r>
      <w:r w:rsidR="0033102E">
        <w:t>h</w:t>
      </w:r>
      <w:r w:rsidR="0072547D">
        <w:t>.</w:t>
      </w:r>
      <w:r w:rsidR="0033102E">
        <w:t xml:space="preserve"> This difference decreases from 2006 to the first semester of 2011, increases </w:t>
      </w:r>
      <w:r w:rsidR="00011D53">
        <w:t>significantly in the following semester but it, finally, decreases again in the first half of 2012. On the other hand, the difference in the distribution of mental disorders between the lowest and highest quartile follows a different pattern. It remains almost stable from 2006 to the second half of 2010, slightly rises in the following semester but</w:t>
      </w:r>
      <w:r w:rsidR="006620C0">
        <w:t>,</w:t>
      </w:r>
      <w:r w:rsidR="00011D53">
        <w:t xml:space="preserve"> afterwards</w:t>
      </w:r>
      <w:r w:rsidR="006620C0">
        <w:t>,</w:t>
      </w:r>
      <w:r w:rsidR="00011D53">
        <w:t xml:space="preserve"> decreases again</w:t>
      </w:r>
      <w:r w:rsidR="00CF3C26">
        <w:t xml:space="preserve">. In the last semester of 2012, the difference grows again. Finally, differences by income are less intense for thermometer index. The difference between the worse and the better off decreases from 2006 to the second semester of </w:t>
      </w:r>
      <w:proofErr w:type="gramStart"/>
      <w:r w:rsidR="00CF3C26">
        <w:t>2010,</w:t>
      </w:r>
      <w:proofErr w:type="gramEnd"/>
      <w:r w:rsidR="00CF3C26">
        <w:t xml:space="preserve"> then remains stable and thereafter it drops </w:t>
      </w:r>
      <w:r w:rsidR="005E4670">
        <w:t>continuously. Additional</w:t>
      </w:r>
      <w:r w:rsidR="00011D53">
        <w:t xml:space="preserve"> information on the variation of </w:t>
      </w:r>
      <w:r w:rsidR="00CF3C26">
        <w:t>health outcomes</w:t>
      </w:r>
      <w:r w:rsidR="00011D53">
        <w:t xml:space="preserve"> by income in the different intervals is provided in Figure </w:t>
      </w:r>
      <w:r w:rsidR="00CF3C26">
        <w:t>5</w:t>
      </w:r>
      <w:r w:rsidR="00011D53">
        <w:t>.</w:t>
      </w:r>
    </w:p>
    <w:p w:rsidR="00156C85" w:rsidRDefault="0072547D" w:rsidP="00156C85">
      <w:pPr>
        <w:spacing w:line="360" w:lineRule="auto"/>
        <w:ind w:left="-851"/>
        <w:jc w:val="both"/>
      </w:pPr>
      <w:r>
        <w:rPr>
          <w:noProof/>
        </w:rPr>
        <w:drawing>
          <wp:inline distT="0" distB="0" distL="0" distR="0">
            <wp:extent cx="2671200" cy="2361600"/>
            <wp:effectExtent l="0" t="0" r="0" b="635"/>
            <wp:docPr id="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200" cy="2361600"/>
                    </a:xfrm>
                    <a:prstGeom prst="rect">
                      <a:avLst/>
                    </a:prstGeom>
                    <a:noFill/>
                    <a:ln>
                      <a:noFill/>
                    </a:ln>
                  </pic:spPr>
                </pic:pic>
              </a:graphicData>
            </a:graphic>
          </wp:inline>
        </w:drawing>
      </w:r>
      <w:r w:rsidRPr="0072547D">
        <w:t xml:space="preserve"> </w:t>
      </w:r>
      <w:r>
        <w:rPr>
          <w:noProof/>
        </w:rPr>
        <w:drawing>
          <wp:inline distT="0" distB="0" distL="0" distR="0">
            <wp:extent cx="2671200" cy="2361600"/>
            <wp:effectExtent l="0" t="0" r="0" b="635"/>
            <wp:docPr id="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200" cy="2361600"/>
                    </a:xfrm>
                    <a:prstGeom prst="rect">
                      <a:avLst/>
                    </a:prstGeom>
                    <a:noFill/>
                    <a:ln>
                      <a:noFill/>
                    </a:ln>
                  </pic:spPr>
                </pic:pic>
              </a:graphicData>
            </a:graphic>
          </wp:inline>
        </w:drawing>
      </w:r>
    </w:p>
    <w:p w:rsidR="005E4670" w:rsidRDefault="0072547D" w:rsidP="005E4670">
      <w:pPr>
        <w:keepNext/>
        <w:spacing w:line="360" w:lineRule="auto"/>
        <w:ind w:left="-851"/>
        <w:jc w:val="both"/>
      </w:pPr>
      <w:r>
        <w:rPr>
          <w:noProof/>
        </w:rPr>
        <w:lastRenderedPageBreak/>
        <w:drawing>
          <wp:inline distT="0" distB="0" distL="0" distR="0">
            <wp:extent cx="2671200" cy="2361600"/>
            <wp:effectExtent l="0" t="0" r="0" b="635"/>
            <wp:docPr id="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200" cy="2361600"/>
                    </a:xfrm>
                    <a:prstGeom prst="rect">
                      <a:avLst/>
                    </a:prstGeom>
                    <a:noFill/>
                    <a:ln>
                      <a:noFill/>
                    </a:ln>
                  </pic:spPr>
                </pic:pic>
              </a:graphicData>
            </a:graphic>
          </wp:inline>
        </w:drawing>
      </w:r>
    </w:p>
    <w:p w:rsidR="00AE5251" w:rsidRDefault="005E4670" w:rsidP="005E4670">
      <w:pPr>
        <w:pStyle w:val="Caption"/>
        <w:ind w:left="-851"/>
        <w:jc w:val="both"/>
      </w:pPr>
      <w:r>
        <w:t>Figure 5: Weighted proportion of individuals by income group (above 15 years old)</w:t>
      </w:r>
      <w:r>
        <w:rPr>
          <w:noProof/>
        </w:rPr>
        <w:t xml:space="preserve"> suffering from poor self assessed health and mental disorders and having good self reported health (thermometer index&gt;60)</w:t>
      </w:r>
    </w:p>
    <w:p w:rsidR="00A2655C" w:rsidRDefault="0040364C" w:rsidP="00A92C3C">
      <w:pPr>
        <w:spacing w:line="360" w:lineRule="auto"/>
        <w:ind w:left="-851" w:firstLine="720"/>
        <w:jc w:val="both"/>
      </w:pPr>
      <w:r>
        <w:t>W</w:t>
      </w:r>
      <w:r w:rsidR="00364DD0">
        <w:t>e estimate</w:t>
      </w:r>
      <w:r w:rsidR="00A2655C">
        <w:t xml:space="preserve"> the concentration indices </w:t>
      </w:r>
      <w:r w:rsidR="00A43FA5">
        <w:t>for</w:t>
      </w:r>
      <w:r w:rsidR="00A2655C">
        <w:t xml:space="preserve"> poor </w:t>
      </w:r>
      <w:r w:rsidR="00A92C3C">
        <w:t>self-</w:t>
      </w:r>
      <w:r>
        <w:t>assessed</w:t>
      </w:r>
      <w:r w:rsidR="00A2655C">
        <w:t xml:space="preserve"> health, bad mental health and good self-</w:t>
      </w:r>
      <w:r>
        <w:t>assessed</w:t>
      </w:r>
      <w:r w:rsidR="00A2655C">
        <w:t xml:space="preserve"> health</w:t>
      </w:r>
      <w:r w:rsidR="006620C0">
        <w:t xml:space="preserve"> (thermometer index)</w:t>
      </w:r>
      <w:r w:rsidR="00A2655C">
        <w:t xml:space="preserve"> </w:t>
      </w:r>
      <w:r w:rsidR="0095237C">
        <w:t>in</w:t>
      </w:r>
      <w:r w:rsidR="00A2655C">
        <w:t xml:space="preserve"> each period </w:t>
      </w:r>
      <w:r w:rsidR="00F3621B">
        <w:t>(Table</w:t>
      </w:r>
      <w:r w:rsidR="00A92C3C">
        <w:t xml:space="preserve"> </w:t>
      </w:r>
      <w:r w:rsidR="00BC105E">
        <w:t>4</w:t>
      </w:r>
      <w:r w:rsidR="00236428">
        <w:t>, Figure 6</w:t>
      </w:r>
      <w:r w:rsidR="00A2655C">
        <w:t>).</w:t>
      </w:r>
      <w:r w:rsidR="00705FB2">
        <w:t xml:space="preserve"> The </w:t>
      </w:r>
      <w:r w:rsidR="00364DD0">
        <w:t xml:space="preserve">income </w:t>
      </w:r>
      <w:r>
        <w:t xml:space="preserve">related health inequalities </w:t>
      </w:r>
      <w:r w:rsidR="00364DD0">
        <w:t>are</w:t>
      </w:r>
      <w:r w:rsidR="00166A59">
        <w:t xml:space="preserve"> statistically significant at 95</w:t>
      </w:r>
      <w:r w:rsidR="00705FB2">
        <w:t xml:space="preserve">% significance level in every </w:t>
      </w:r>
      <w:r w:rsidR="006255E9">
        <w:t>interval</w:t>
      </w:r>
      <w:r w:rsidR="00372E6E">
        <w:t xml:space="preserve"> with only exception the concentration index </w:t>
      </w:r>
      <w:r w:rsidR="00A43FA5">
        <w:t>for</w:t>
      </w:r>
      <w:r w:rsidR="006620C0">
        <w:t xml:space="preserve"> </w:t>
      </w:r>
      <w:r w:rsidR="00372E6E">
        <w:t>bad mental health in the second half of 2011.</w:t>
      </w:r>
    </w:p>
    <w:p w:rsidR="00F83BD2" w:rsidRDefault="00F83BD2" w:rsidP="00A92C3C">
      <w:pPr>
        <w:spacing w:line="360" w:lineRule="auto"/>
        <w:ind w:left="-851" w:firstLine="720"/>
        <w:jc w:val="both"/>
      </w:pPr>
    </w:p>
    <w:p w:rsidR="00E435E9" w:rsidRDefault="0040364C" w:rsidP="00E435E9">
      <w:pPr>
        <w:keepNext/>
        <w:spacing w:line="360" w:lineRule="auto"/>
        <w:ind w:left="-851"/>
        <w:jc w:val="both"/>
      </w:pPr>
      <w:r>
        <w:rPr>
          <w:noProof/>
        </w:rPr>
        <w:drawing>
          <wp:inline distT="0" distB="0" distL="0" distR="0">
            <wp:extent cx="5120799" cy="1153160"/>
            <wp:effectExtent l="0" t="0" r="1016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5720" cy="1154268"/>
                    </a:xfrm>
                    <a:prstGeom prst="rect">
                      <a:avLst/>
                    </a:prstGeom>
                    <a:noFill/>
                    <a:ln>
                      <a:noFill/>
                    </a:ln>
                  </pic:spPr>
                </pic:pic>
              </a:graphicData>
            </a:graphic>
          </wp:inline>
        </w:drawing>
      </w:r>
    </w:p>
    <w:p w:rsidR="00E435E9" w:rsidRDefault="00A92C3C" w:rsidP="00E435E9">
      <w:pPr>
        <w:pStyle w:val="Caption"/>
        <w:keepNext/>
        <w:ind w:left="-851"/>
        <w:jc w:val="both"/>
      </w:pPr>
      <w:r>
        <w:t xml:space="preserve">Table </w:t>
      </w:r>
      <w:r w:rsidR="00BC105E">
        <w:t>4</w:t>
      </w:r>
      <w:r w:rsidR="00E435E9">
        <w:t xml:space="preserve">: Corrected Concentration indices of health outcomes (poor </w:t>
      </w:r>
      <w:r w:rsidR="00127210">
        <w:t>self assessed</w:t>
      </w:r>
      <w:r w:rsidR="00E435E9">
        <w:t xml:space="preserve"> health, bad mental health and </w:t>
      </w:r>
      <w:r w:rsidR="00127210">
        <w:t>self assessed</w:t>
      </w:r>
      <w:r w:rsidR="00E435E9">
        <w:t xml:space="preserve"> health measured by the thermometer index)</w:t>
      </w:r>
    </w:p>
    <w:p w:rsidR="0040364C" w:rsidRPr="0040364C" w:rsidRDefault="0040364C" w:rsidP="0040364C"/>
    <w:p w:rsidR="0040364C" w:rsidRDefault="0040364C" w:rsidP="006620C0">
      <w:pPr>
        <w:keepNext/>
        <w:spacing w:line="360" w:lineRule="auto"/>
        <w:ind w:left="-851"/>
        <w:jc w:val="both"/>
      </w:pPr>
      <w:r>
        <w:rPr>
          <w:noProof/>
        </w:rPr>
        <w:drawing>
          <wp:inline distT="0" distB="0" distL="0" distR="0">
            <wp:extent cx="3391200" cy="1875600"/>
            <wp:effectExtent l="0" t="0" r="0" b="4445"/>
            <wp:docPr id="5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20031A" w:rsidRDefault="0040364C" w:rsidP="00311BFB">
      <w:pPr>
        <w:pStyle w:val="Caption"/>
        <w:ind w:left="-851"/>
        <w:rPr>
          <w:noProof/>
        </w:rPr>
      </w:pPr>
      <w:r>
        <w:t xml:space="preserve">Figure 6: Corrected Concentration indices of poor </w:t>
      </w:r>
      <w:r w:rsidR="00127210">
        <w:t>self assessed</w:t>
      </w:r>
      <w:r>
        <w:t xml:space="preserve"> health, bad mental health and good </w:t>
      </w:r>
      <w:r w:rsidR="00127210">
        <w:t>self assessed</w:t>
      </w:r>
      <w:r>
        <w:t xml:space="preserve"> health</w:t>
      </w:r>
    </w:p>
    <w:p w:rsidR="004E063A" w:rsidRDefault="002E6128" w:rsidP="004E2171">
      <w:pPr>
        <w:spacing w:line="360" w:lineRule="auto"/>
        <w:ind w:left="-851" w:firstLine="720"/>
        <w:jc w:val="both"/>
      </w:pPr>
      <w:r>
        <w:lastRenderedPageBreak/>
        <w:t xml:space="preserve">Several changes in </w:t>
      </w:r>
      <w:r w:rsidR="00125471">
        <w:t>income related</w:t>
      </w:r>
      <w:r w:rsidR="001C5285">
        <w:t xml:space="preserve"> health</w:t>
      </w:r>
      <w:r w:rsidR="00125471">
        <w:t xml:space="preserve"> </w:t>
      </w:r>
      <w:r w:rsidR="002C1B55">
        <w:t>inequalities are</w:t>
      </w:r>
      <w:r>
        <w:t xml:space="preserve"> revealed. </w:t>
      </w:r>
      <w:r w:rsidR="001E74BE">
        <w:t>Bad</w:t>
      </w:r>
      <w:r w:rsidRPr="001E74BE">
        <w:t xml:space="preserve"> </w:t>
      </w:r>
      <w:r w:rsidR="00304166" w:rsidRPr="001E74BE">
        <w:t>self-assessed</w:t>
      </w:r>
      <w:r w:rsidRPr="001E74BE">
        <w:t xml:space="preserve"> health </w:t>
      </w:r>
      <w:r w:rsidR="00A92C3C" w:rsidRPr="001E74BE">
        <w:t>is</w:t>
      </w:r>
      <w:r w:rsidRPr="001E74BE">
        <w:t xml:space="preserve"> concentrated among lower income individuals in all time </w:t>
      </w:r>
      <w:r w:rsidR="0044673A" w:rsidRPr="001E74BE">
        <w:t>spans</w:t>
      </w:r>
      <w:r w:rsidRPr="001E74BE">
        <w:t>, denoting pro rich inequality.</w:t>
      </w:r>
      <w:r>
        <w:t xml:space="preserve"> </w:t>
      </w:r>
      <w:r w:rsidR="002C1B55">
        <w:t>Although a significant</w:t>
      </w:r>
      <w:r w:rsidR="0061087C" w:rsidRPr="00224D6F">
        <w:t xml:space="preserve"> increase in inequality</w:t>
      </w:r>
      <w:r w:rsidR="00E86724">
        <w:t xml:space="preserve"> in bad health</w:t>
      </w:r>
      <w:r w:rsidR="0061087C" w:rsidRPr="00224D6F">
        <w:t xml:space="preserve"> </w:t>
      </w:r>
      <w:r w:rsidR="00A92C3C">
        <w:t>is</w:t>
      </w:r>
      <w:r w:rsidR="0061087C" w:rsidRPr="00224D6F">
        <w:t xml:space="preserve"> observed from 2006 to the second semester of 2010, </w:t>
      </w:r>
      <w:r w:rsidR="00E86724">
        <w:t>it</w:t>
      </w:r>
      <w:r w:rsidR="00375C46">
        <w:t xml:space="preserve"> decreases</w:t>
      </w:r>
      <w:r w:rsidR="0044673A">
        <w:t xml:space="preserve"> in </w:t>
      </w:r>
      <w:r w:rsidR="00375C46">
        <w:t xml:space="preserve">the </w:t>
      </w:r>
      <w:r w:rsidR="00E86724">
        <w:t>first half of 2011,</w:t>
      </w:r>
      <w:r w:rsidR="00375C46">
        <w:t xml:space="preserve"> remains</w:t>
      </w:r>
      <w:r w:rsidR="00662EFD">
        <w:t xml:space="preserve"> almost stable for the foll</w:t>
      </w:r>
      <w:r w:rsidR="00375C46">
        <w:t xml:space="preserve">owing semester </w:t>
      </w:r>
      <w:r w:rsidR="00E86724">
        <w:t>but then</w:t>
      </w:r>
      <w:r w:rsidR="00375C46">
        <w:t xml:space="preserve"> decreases</w:t>
      </w:r>
      <w:r w:rsidR="00662EFD">
        <w:t xml:space="preserve"> further</w:t>
      </w:r>
      <w:r w:rsidR="00D56D14">
        <w:t>.</w:t>
      </w:r>
      <w:r w:rsidR="00662EFD">
        <w:t xml:space="preserve"> </w:t>
      </w:r>
      <w:r w:rsidR="0061087C" w:rsidRPr="00224D6F">
        <w:t>This indicates that on the onset of the economic downturn,</w:t>
      </w:r>
      <w:r w:rsidR="006255E9">
        <w:t xml:space="preserve"> poor health </w:t>
      </w:r>
      <w:r w:rsidR="00375C46">
        <w:t>is</w:t>
      </w:r>
      <w:r w:rsidR="006255E9">
        <w:t xml:space="preserve"> distributed mainly across</w:t>
      </w:r>
      <w:r w:rsidR="0061087C" w:rsidRPr="00224D6F">
        <w:t xml:space="preserve"> the lowest income </w:t>
      </w:r>
      <w:r w:rsidR="00383242">
        <w:t>quartiles</w:t>
      </w:r>
      <w:r w:rsidR="006255E9">
        <w:t xml:space="preserve">, </w:t>
      </w:r>
      <w:proofErr w:type="spellStart"/>
      <w:r w:rsidR="006255E9">
        <w:t>favouring</w:t>
      </w:r>
      <w:proofErr w:type="spellEnd"/>
      <w:r w:rsidR="006255E9">
        <w:t xml:space="preserve"> better off individuals.</w:t>
      </w:r>
      <w:r w:rsidR="0061087C" w:rsidRPr="00224D6F">
        <w:t xml:space="preserve"> </w:t>
      </w:r>
      <w:r w:rsidR="006255E9">
        <w:t>G</w:t>
      </w:r>
      <w:r w:rsidR="00224D6F" w:rsidRPr="00224D6F">
        <w:t>radually</w:t>
      </w:r>
      <w:r w:rsidR="00793437">
        <w:t>,</w:t>
      </w:r>
      <w:r w:rsidR="00224D6F" w:rsidRPr="00224D6F">
        <w:t xml:space="preserve"> the </w:t>
      </w:r>
      <w:r w:rsidR="0046251A" w:rsidRPr="00224D6F">
        <w:t>magnitude</w:t>
      </w:r>
      <w:r w:rsidR="00E93212">
        <w:t xml:space="preserve"> of this phenomenon ge</w:t>
      </w:r>
      <w:r w:rsidR="00224D6F" w:rsidRPr="00224D6F">
        <w:t>t</w:t>
      </w:r>
      <w:r w:rsidR="00E93212">
        <w:t>s</w:t>
      </w:r>
      <w:r w:rsidR="00224D6F" w:rsidRPr="00224D6F">
        <w:t xml:space="preserve"> weaker. </w:t>
      </w:r>
      <w:r w:rsidR="00662EFD">
        <w:t xml:space="preserve">As expected, a similar trend </w:t>
      </w:r>
      <w:r w:rsidR="00364DD0">
        <w:t>is</w:t>
      </w:r>
      <w:r w:rsidR="00E86724">
        <w:t xml:space="preserve"> observed </w:t>
      </w:r>
      <w:r w:rsidR="001C5285">
        <w:t xml:space="preserve">in the case of good </w:t>
      </w:r>
      <w:r w:rsidR="00793437">
        <w:t>self-assessed</w:t>
      </w:r>
      <w:r w:rsidR="001C5285">
        <w:t xml:space="preserve"> health captured by the thermometer index. </w:t>
      </w:r>
      <w:r w:rsidR="00662EFD">
        <w:t>G</w:t>
      </w:r>
      <w:r w:rsidR="00224D6F">
        <w:t xml:space="preserve">ood health </w:t>
      </w:r>
      <w:r w:rsidR="00375C46">
        <w:t>is</w:t>
      </w:r>
      <w:r w:rsidR="00224D6F">
        <w:t xml:space="preserve"> concentrated a</w:t>
      </w:r>
      <w:r w:rsidR="00662EFD">
        <w:t>mong better off individuals</w:t>
      </w:r>
      <w:r w:rsidR="00364DD0">
        <w:t xml:space="preserve"> in all intervals</w:t>
      </w:r>
      <w:r w:rsidR="00793437">
        <w:t>,</w:t>
      </w:r>
      <w:r w:rsidR="00E93212">
        <w:t xml:space="preserve"> but as time passes the magnitude of this effect decreases.</w:t>
      </w:r>
      <w:r w:rsidR="00662EFD">
        <w:t xml:space="preserve"> C</w:t>
      </w:r>
      <w:r w:rsidR="00224D6F">
        <w:t xml:space="preserve">omparing the </w:t>
      </w:r>
      <w:r w:rsidR="00A92C3C">
        <w:t>absolute values of the indices</w:t>
      </w:r>
      <w:r w:rsidR="00E86724">
        <w:t xml:space="preserve"> of self assessed health</w:t>
      </w:r>
      <w:r w:rsidR="00224D6F">
        <w:t xml:space="preserve"> before the economic crisis (2006) and during the crisis</w:t>
      </w:r>
      <w:r w:rsidR="00946FEA">
        <w:t xml:space="preserve"> </w:t>
      </w:r>
      <w:r w:rsidR="00125471">
        <w:t xml:space="preserve">(2nd semester of </w:t>
      </w:r>
      <w:r w:rsidR="003211EE">
        <w:t>2010 and afterwards)</w:t>
      </w:r>
      <w:r w:rsidR="00364DD0">
        <w:t xml:space="preserve"> we observe that the latter </w:t>
      </w:r>
      <w:r w:rsidR="00A92C3C">
        <w:t>are</w:t>
      </w:r>
      <w:r w:rsidR="00364DD0">
        <w:t xml:space="preserve"> always higher than the former</w:t>
      </w:r>
      <w:r w:rsidR="00125471">
        <w:t xml:space="preserve">. </w:t>
      </w:r>
      <w:r w:rsidR="001C5285">
        <w:t>Good</w:t>
      </w:r>
      <w:r w:rsidR="00375C46">
        <w:t xml:space="preserve"> health continues</w:t>
      </w:r>
      <w:r w:rsidR="00364DD0">
        <w:t xml:space="preserve"> to </w:t>
      </w:r>
      <w:r w:rsidR="00375C46">
        <w:t>be concentrated mainly</w:t>
      </w:r>
      <w:r w:rsidR="00364DD0">
        <w:t xml:space="preserve"> between the better off, but income related heal</w:t>
      </w:r>
      <w:r w:rsidR="00375C46">
        <w:t>th inequality slightly decreases</w:t>
      </w:r>
      <w:r w:rsidR="004E2171">
        <w:t xml:space="preserve"> during recession</w:t>
      </w:r>
      <w:r w:rsidR="004E063A">
        <w:t>.</w:t>
      </w:r>
    </w:p>
    <w:p w:rsidR="00614D70" w:rsidRDefault="00595833" w:rsidP="004E2171">
      <w:pPr>
        <w:spacing w:line="360" w:lineRule="auto"/>
        <w:ind w:left="-851" w:firstLine="720"/>
        <w:jc w:val="both"/>
      </w:pPr>
      <w:r w:rsidRPr="001C5285">
        <w:t>Finally,</w:t>
      </w:r>
      <w:r w:rsidR="0010501C" w:rsidRPr="001C5285">
        <w:t xml:space="preserve"> bad mental health </w:t>
      </w:r>
      <w:r w:rsidR="00375C46" w:rsidRPr="001C5285">
        <w:t>is</w:t>
      </w:r>
      <w:r w:rsidR="0010501C" w:rsidRPr="001C5285">
        <w:t xml:space="preserve"> concentrated among </w:t>
      </w:r>
      <w:r w:rsidR="00125471" w:rsidRPr="001C5285">
        <w:t>low-income individuals</w:t>
      </w:r>
      <w:r w:rsidR="00614D70" w:rsidRPr="001C5285">
        <w:t xml:space="preserve">, </w:t>
      </w:r>
      <w:r w:rsidR="006255E9" w:rsidRPr="001C5285">
        <w:t>leading to</w:t>
      </w:r>
      <w:r w:rsidR="00614D70" w:rsidRPr="001C5285">
        <w:t xml:space="preserve"> pro rich inequality.</w:t>
      </w:r>
      <w:r w:rsidR="00614D70">
        <w:t xml:space="preserve"> A significant </w:t>
      </w:r>
      <w:r w:rsidR="00614D70" w:rsidRPr="00224D6F">
        <w:t xml:space="preserve">increase in inequality </w:t>
      </w:r>
      <w:r w:rsidR="00364DD0">
        <w:t>is</w:t>
      </w:r>
      <w:r w:rsidR="00614D70" w:rsidRPr="00224D6F">
        <w:t xml:space="preserve"> observed from 2006 to the sec</w:t>
      </w:r>
      <w:r w:rsidR="00614D70">
        <w:t>ond semester of 2010</w:t>
      </w:r>
      <w:r w:rsidR="00125471">
        <w:t>,</w:t>
      </w:r>
      <w:r w:rsidR="0073090D">
        <w:t xml:space="preserve"> and </w:t>
      </w:r>
      <w:r w:rsidR="00AA72E7">
        <w:t>remains</w:t>
      </w:r>
      <w:r w:rsidR="00614D70">
        <w:t xml:space="preserve"> almost st</w:t>
      </w:r>
      <w:r w:rsidR="00125471">
        <w:t xml:space="preserve">able </w:t>
      </w:r>
      <w:r w:rsidR="00364DD0">
        <w:t>in</w:t>
      </w:r>
      <w:r w:rsidR="00125471">
        <w:t xml:space="preserve"> the following semester</w:t>
      </w:r>
      <w:r w:rsidR="0073090D">
        <w:t xml:space="preserve">. The concentration index is statistically insignificant </w:t>
      </w:r>
      <w:r w:rsidR="003C014C">
        <w:t>in</w:t>
      </w:r>
      <w:r w:rsidR="0073090D">
        <w:t xml:space="preserve"> the second semester of 2011 but increases more in the first half of 2012 indicating that pro rich inequality in bad mental health increases as crisis evolves.</w:t>
      </w:r>
      <w:r w:rsidR="00614D70" w:rsidRPr="00224D6F">
        <w:t xml:space="preserve"> </w:t>
      </w:r>
    </w:p>
    <w:p w:rsidR="006F1C01" w:rsidRDefault="00AA7A79" w:rsidP="006F1C01">
      <w:pPr>
        <w:spacing w:line="360" w:lineRule="auto"/>
        <w:ind w:left="-851" w:firstLine="720"/>
        <w:jc w:val="both"/>
      </w:pPr>
      <w:r>
        <w:t xml:space="preserve">In order to standardize for the effect of age and gender, we estimate the horizontal inequity indices for each health outcome by deducting from the total inequality the contribution of age and gender inequality. Table 5 and Figure 7 present our findings. After adjusting for differences in age and gender, inequity in poor self assessed health and bad mental health continues to be concentrated among low-income individuals and </w:t>
      </w:r>
      <w:proofErr w:type="spellStart"/>
      <w:r>
        <w:t>favour</w:t>
      </w:r>
      <w:r w:rsidR="001C5285">
        <w:t>s</w:t>
      </w:r>
      <w:proofErr w:type="spellEnd"/>
      <w:r>
        <w:t xml:space="preserve"> the </w:t>
      </w:r>
      <w:r w:rsidR="001C5285">
        <w:t>high-income</w:t>
      </w:r>
      <w:r>
        <w:t xml:space="preserve"> </w:t>
      </w:r>
      <w:r w:rsidR="001C5285">
        <w:t>groups</w:t>
      </w:r>
      <w:r>
        <w:t xml:space="preserve">. As expected, an opposite trend is revealed for good self assessed health; a positive horizontal inequity index is estimated in all intervals, denoting pro rich inequity. In the case of poor self-assessed health, inequity increases continuously </w:t>
      </w:r>
      <w:r w:rsidRPr="00224D6F">
        <w:t>from 2006</w:t>
      </w:r>
      <w:r>
        <w:t xml:space="preserve"> to the second semester of 2011 and decreases in the first half of 2012</w:t>
      </w:r>
      <w:r w:rsidRPr="00224D6F">
        <w:t>.</w:t>
      </w:r>
      <w:r>
        <w:t xml:space="preserve"> Although</w:t>
      </w:r>
      <w:r w:rsidR="006F6F1F">
        <w:t>,</w:t>
      </w:r>
      <w:r>
        <w:t xml:space="preserve"> i</w:t>
      </w:r>
      <w:r w:rsidRPr="00224D6F">
        <w:t xml:space="preserve">n the </w:t>
      </w:r>
      <w:r>
        <w:t>beginning</w:t>
      </w:r>
      <w:r w:rsidRPr="00224D6F">
        <w:t xml:space="preserve"> of the </w:t>
      </w:r>
      <w:r w:rsidR="006F6F1F">
        <w:t>recession</w:t>
      </w:r>
      <w:r>
        <w:t xml:space="preserve"> poor </w:t>
      </w:r>
      <w:r w:rsidRPr="001445C6">
        <w:t>health is distributed across lower income quartiles</w:t>
      </w:r>
      <w:r w:rsidR="006F6F1F">
        <w:t>,</w:t>
      </w:r>
      <w:r>
        <w:t xml:space="preserve"> this trend seems to fade away in the following semesters</w:t>
      </w:r>
      <w:r w:rsidRPr="001445C6">
        <w:t>.</w:t>
      </w:r>
      <w:r w:rsidR="006F1C01">
        <w:t xml:space="preserve"> As expected, good self assessed health captured by the thermometer index is pro rich distributed. Again, a significant increase in horizontal </w:t>
      </w:r>
      <w:r w:rsidR="006F1C01">
        <w:lastRenderedPageBreak/>
        <w:t xml:space="preserve">inequity in good health is observed from 2006 to the second half of 2010. </w:t>
      </w:r>
      <w:proofErr w:type="gramStart"/>
      <w:r w:rsidR="006F1C01">
        <w:t>However, in the following semesters inequity in good health decreases.</w:t>
      </w:r>
      <w:proofErr w:type="gramEnd"/>
      <w:r w:rsidR="006F1C01">
        <w:t xml:space="preserve"> </w:t>
      </w:r>
    </w:p>
    <w:p w:rsidR="00AA7A79" w:rsidRDefault="00AA7A79" w:rsidP="00FB6933">
      <w:pPr>
        <w:spacing w:line="360" w:lineRule="auto"/>
        <w:ind w:left="-851" w:firstLine="720"/>
        <w:jc w:val="both"/>
      </w:pPr>
    </w:p>
    <w:p w:rsidR="00375C46" w:rsidRDefault="009E3A03" w:rsidP="00375C46">
      <w:pPr>
        <w:keepNext/>
        <w:spacing w:line="360" w:lineRule="auto"/>
        <w:ind w:left="-851"/>
        <w:jc w:val="both"/>
      </w:pPr>
      <w:r>
        <w:rPr>
          <w:noProof/>
        </w:rPr>
        <w:drawing>
          <wp:inline distT="0" distB="0" distL="0" distR="0">
            <wp:extent cx="5119200" cy="1152000"/>
            <wp:effectExtent l="0" t="0" r="12065"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9200" cy="1152000"/>
                    </a:xfrm>
                    <a:prstGeom prst="rect">
                      <a:avLst/>
                    </a:prstGeom>
                    <a:noFill/>
                    <a:ln>
                      <a:noFill/>
                    </a:ln>
                  </pic:spPr>
                </pic:pic>
              </a:graphicData>
            </a:graphic>
          </wp:inline>
        </w:drawing>
      </w:r>
    </w:p>
    <w:p w:rsidR="009E3A03" w:rsidRPr="00375C46" w:rsidRDefault="009E3A03" w:rsidP="009E3A03">
      <w:pPr>
        <w:pStyle w:val="Caption"/>
        <w:ind w:left="-851"/>
        <w:jc w:val="both"/>
        <w:outlineLvl w:val="0"/>
      </w:pPr>
      <w:r>
        <w:t xml:space="preserve">Table </w:t>
      </w:r>
      <w:r w:rsidR="00BC105E">
        <w:t>5</w:t>
      </w:r>
      <w:r>
        <w:t>:</w:t>
      </w:r>
      <w:r w:rsidRPr="000F0D65">
        <w:t xml:space="preserve"> </w:t>
      </w:r>
      <w:r>
        <w:t>Corrected Horizontal Inequity Indices</w:t>
      </w:r>
    </w:p>
    <w:p w:rsidR="009E3A03" w:rsidRDefault="009E3A03" w:rsidP="00375C46">
      <w:pPr>
        <w:keepNext/>
        <w:spacing w:line="360" w:lineRule="auto"/>
        <w:ind w:left="-851"/>
        <w:jc w:val="both"/>
      </w:pPr>
      <w:r>
        <w:rPr>
          <w:noProof/>
        </w:rPr>
        <w:drawing>
          <wp:inline distT="0" distB="0" distL="0" distR="0">
            <wp:extent cx="3391200" cy="1875600"/>
            <wp:effectExtent l="0" t="0" r="0" b="4445"/>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375C46" w:rsidRDefault="00375C46" w:rsidP="006F6F1F">
      <w:pPr>
        <w:pStyle w:val="Caption"/>
        <w:ind w:left="-851"/>
        <w:jc w:val="both"/>
      </w:pPr>
      <w:r>
        <w:t>Figure 7: Corrected Horizontal Inequity indices</w:t>
      </w:r>
    </w:p>
    <w:p w:rsidR="00E57908" w:rsidRDefault="007D2678" w:rsidP="00E46C25">
      <w:pPr>
        <w:spacing w:line="360" w:lineRule="auto"/>
        <w:ind w:left="-851" w:firstLine="720"/>
        <w:jc w:val="both"/>
      </w:pPr>
      <w:r>
        <w:t>Moreover</w:t>
      </w:r>
      <w:r w:rsidR="00F918A9" w:rsidRPr="006F1C01">
        <w:t xml:space="preserve">, </w:t>
      </w:r>
      <w:r w:rsidR="001445C6" w:rsidRPr="006F1C01">
        <w:t>bad mental health</w:t>
      </w:r>
      <w:r w:rsidR="006F1C01">
        <w:t xml:space="preserve"> is pro rich</w:t>
      </w:r>
      <w:r w:rsidR="001445C6" w:rsidRPr="006F1C01">
        <w:t xml:space="preserve"> </w:t>
      </w:r>
      <w:r w:rsidR="006F1C01">
        <w:t>distributed</w:t>
      </w:r>
      <w:r w:rsidR="001445C6" w:rsidRPr="006F1C01">
        <w:t xml:space="preserve"> during recession</w:t>
      </w:r>
      <w:r w:rsidR="00F918A9" w:rsidRPr="006F1C01">
        <w:t>.</w:t>
      </w:r>
      <w:r w:rsidR="001445C6">
        <w:t xml:space="preserve"> Although </w:t>
      </w:r>
      <w:r w:rsidR="00227ADD">
        <w:t>bad mental health</w:t>
      </w:r>
      <w:r w:rsidR="00F918A9">
        <w:t xml:space="preserve"> </w:t>
      </w:r>
      <w:r w:rsidR="00AA72E7">
        <w:t>is</w:t>
      </w:r>
      <w:r w:rsidR="00F918A9">
        <w:t xml:space="preserve"> concentrated among </w:t>
      </w:r>
      <w:r w:rsidR="000A78E8">
        <w:t xml:space="preserve">poor </w:t>
      </w:r>
      <w:r w:rsidR="00F918A9">
        <w:t>individuals</w:t>
      </w:r>
      <w:r w:rsidR="00E155A2">
        <w:t xml:space="preserve">, </w:t>
      </w:r>
      <w:r w:rsidR="00E155A2" w:rsidRPr="001445C6">
        <w:t>denoting pro rich inequ</w:t>
      </w:r>
      <w:r w:rsidR="00227ADD" w:rsidRPr="001445C6">
        <w:t xml:space="preserve">ity, several changes </w:t>
      </w:r>
      <w:r w:rsidR="001445C6" w:rsidRPr="001445C6">
        <w:t>occur</w:t>
      </w:r>
      <w:r w:rsidR="000C7CD1" w:rsidRPr="001445C6">
        <w:t xml:space="preserve"> in the magnitude of this</w:t>
      </w:r>
      <w:r w:rsidR="00227ADD" w:rsidRPr="001445C6">
        <w:t xml:space="preserve"> phenomenon. </w:t>
      </w:r>
      <w:r w:rsidR="00F918A9" w:rsidRPr="001445C6">
        <w:t xml:space="preserve">A significant increase in </w:t>
      </w:r>
      <w:r w:rsidR="00227ADD" w:rsidRPr="001445C6">
        <w:t xml:space="preserve">inequity in bad mental health </w:t>
      </w:r>
      <w:r w:rsidR="00CD5056" w:rsidRPr="001445C6">
        <w:t>is</w:t>
      </w:r>
      <w:r w:rsidR="00F918A9" w:rsidRPr="001445C6">
        <w:t xml:space="preserve"> observed from 2006 to the second semester of 2010</w:t>
      </w:r>
      <w:proofErr w:type="gramStart"/>
      <w:r w:rsidR="00227ADD" w:rsidRPr="001445C6">
        <w:t>,</w:t>
      </w:r>
      <w:r w:rsidR="000C7CD1" w:rsidRPr="001445C6">
        <w:t>widening</w:t>
      </w:r>
      <w:proofErr w:type="gramEnd"/>
      <w:r w:rsidR="000C7CD1" w:rsidRPr="001445C6">
        <w:t xml:space="preserve"> even</w:t>
      </w:r>
      <w:r w:rsidR="00227ADD" w:rsidRPr="001445C6">
        <w:t xml:space="preserve"> more </w:t>
      </w:r>
      <w:r w:rsidR="000C7CD1" w:rsidRPr="001445C6">
        <w:t>in</w:t>
      </w:r>
      <w:r w:rsidR="00227ADD" w:rsidRPr="001445C6">
        <w:t xml:space="preserve"> the following semester. T</w:t>
      </w:r>
      <w:r w:rsidR="00AA72E7" w:rsidRPr="001445C6">
        <w:t>hen</w:t>
      </w:r>
      <w:r w:rsidR="006F6F1F">
        <w:t>,</w:t>
      </w:r>
      <w:r w:rsidR="00AA72E7" w:rsidRPr="001445C6">
        <w:t xml:space="preserve"> it </w:t>
      </w:r>
      <w:r w:rsidR="000A78E8">
        <w:t xml:space="preserve">decreases </w:t>
      </w:r>
      <w:r w:rsidR="00F918A9" w:rsidRPr="001445C6">
        <w:t xml:space="preserve">but </w:t>
      </w:r>
      <w:r w:rsidR="001445C6" w:rsidRPr="001445C6">
        <w:t>reaches</w:t>
      </w:r>
      <w:r w:rsidR="0025036E" w:rsidRPr="001445C6">
        <w:t xml:space="preserve"> </w:t>
      </w:r>
      <w:r w:rsidR="000A78E8">
        <w:t xml:space="preserve">at </w:t>
      </w:r>
      <w:r w:rsidR="0025036E" w:rsidRPr="001445C6">
        <w:t>an even higher level</w:t>
      </w:r>
      <w:r w:rsidR="000A78E8">
        <w:t xml:space="preserve"> than</w:t>
      </w:r>
      <w:r w:rsidR="00F918A9" w:rsidRPr="001445C6">
        <w:t xml:space="preserve"> </w:t>
      </w:r>
      <w:r w:rsidR="00E155A2" w:rsidRPr="001445C6">
        <w:t>that of</w:t>
      </w:r>
      <w:r w:rsidR="0025036E" w:rsidRPr="001445C6">
        <w:t xml:space="preserve"> </w:t>
      </w:r>
      <w:r w:rsidR="00F918A9" w:rsidRPr="001445C6">
        <w:t xml:space="preserve">2010 in the first half of 2012. </w:t>
      </w:r>
      <w:r w:rsidR="00A43FA5">
        <w:t xml:space="preserve">The observed decrease in the second half of 2011 may be related to the </w:t>
      </w:r>
      <w:r w:rsidR="00794827">
        <w:t xml:space="preserve">Spanish general election in November 2011. </w:t>
      </w:r>
      <w:r w:rsidR="006A5635">
        <w:t>M</w:t>
      </w:r>
      <w:r w:rsidR="00794827">
        <w:t>ental health of individuals seems to improve and inco</w:t>
      </w:r>
      <w:r w:rsidR="006A5635">
        <w:t xml:space="preserve">me related </w:t>
      </w:r>
      <w:r w:rsidR="006F6F1F">
        <w:t>inequity</w:t>
      </w:r>
      <w:r w:rsidR="006A5635">
        <w:t xml:space="preserve"> decreases; due to forthcoming elections</w:t>
      </w:r>
      <w:r w:rsidR="001C5285">
        <w:t>,</w:t>
      </w:r>
      <w:r w:rsidR="006A5635">
        <w:t xml:space="preserve"> individuals are likely to reform their expectations and anticipate improvement of the existing socio economic circumstances.</w:t>
      </w:r>
      <w:r w:rsidR="00C37CE0">
        <w:t xml:space="preserve"> Additionally, political campaigns usually lead to inflow of money in the market. </w:t>
      </w:r>
      <w:r w:rsidR="006F6F1F">
        <w:t>Facts that</w:t>
      </w:r>
      <w:r w:rsidR="00C37CE0">
        <w:t xml:space="preserve"> may contribute to the reduction of in</w:t>
      </w:r>
      <w:r w:rsidR="006F6F1F">
        <w:t>come related health inequality and inequity</w:t>
      </w:r>
      <w:r w:rsidR="00C37CE0">
        <w:t xml:space="preserve">. </w:t>
      </w:r>
    </w:p>
    <w:p w:rsidR="006A7565" w:rsidRDefault="00A51DCC" w:rsidP="00D00887">
      <w:pPr>
        <w:spacing w:line="360" w:lineRule="auto"/>
        <w:ind w:left="-851" w:firstLine="720"/>
        <w:jc w:val="both"/>
      </w:pPr>
      <w:r>
        <w:t xml:space="preserve">Taking into consideration all the </w:t>
      </w:r>
      <w:r w:rsidR="003F1692">
        <w:t>findings</w:t>
      </w:r>
      <w:r w:rsidR="00CD5056" w:rsidRPr="00CF002C">
        <w:t>,</w:t>
      </w:r>
      <w:r w:rsidR="006F1C01">
        <w:t xml:space="preserve"> pro rich inequity is observed </w:t>
      </w:r>
      <w:r w:rsidR="00724457">
        <w:t>for</w:t>
      </w:r>
      <w:r w:rsidR="006F1C01">
        <w:t xml:space="preserve"> all health outcomes. Specifically,</w:t>
      </w:r>
      <w:r w:rsidR="00E155A2" w:rsidRPr="00CF002C">
        <w:t xml:space="preserve"> </w:t>
      </w:r>
      <w:r w:rsidR="00C5591D" w:rsidRPr="00CF002C">
        <w:t>decreasing</w:t>
      </w:r>
      <w:r w:rsidR="003F1692" w:rsidRPr="00CF002C">
        <w:t xml:space="preserve"> pro rich inequity</w:t>
      </w:r>
      <w:r w:rsidR="00C5591D" w:rsidRPr="00CF002C">
        <w:t xml:space="preserve"> in </w:t>
      </w:r>
      <w:r w:rsidR="00127210">
        <w:t>self assessed</w:t>
      </w:r>
      <w:r w:rsidR="00C5591D" w:rsidRPr="00CF002C">
        <w:t xml:space="preserve"> health </w:t>
      </w:r>
      <w:r w:rsidR="00C5591D" w:rsidRPr="006F1C01">
        <w:t>and increasing pro rich inequity in bad</w:t>
      </w:r>
      <w:r w:rsidR="00C5591D" w:rsidRPr="00CF002C">
        <w:t xml:space="preserve"> mental health</w:t>
      </w:r>
      <w:r w:rsidR="003F1692" w:rsidRPr="00CF002C">
        <w:t xml:space="preserve"> </w:t>
      </w:r>
      <w:r w:rsidR="00C5591D" w:rsidRPr="00CF002C">
        <w:t>are</w:t>
      </w:r>
      <w:r w:rsidR="003F1692" w:rsidRPr="00CF002C">
        <w:t xml:space="preserve"> observed</w:t>
      </w:r>
      <w:r w:rsidR="00E155A2">
        <w:t xml:space="preserve"> during the recession. </w:t>
      </w:r>
      <w:r w:rsidR="003F1692">
        <w:t xml:space="preserve"> E</w:t>
      </w:r>
      <w:r w:rsidR="00D13B80">
        <w:t>ven after standardizing for age and gender differences</w:t>
      </w:r>
      <w:r w:rsidR="003F1692">
        <w:t>,</w:t>
      </w:r>
      <w:r w:rsidR="00D13B80">
        <w:t xml:space="preserve"> bad </w:t>
      </w:r>
      <w:r w:rsidR="00A43FA5">
        <w:t>self assessed</w:t>
      </w:r>
      <w:r w:rsidR="00C5591D">
        <w:t xml:space="preserve"> health</w:t>
      </w:r>
      <w:r w:rsidR="00D13B80">
        <w:t xml:space="preserve"> and</w:t>
      </w:r>
      <w:r w:rsidR="003F1692">
        <w:t xml:space="preserve"> </w:t>
      </w:r>
      <w:r w:rsidR="00D13B80">
        <w:t xml:space="preserve">mental </w:t>
      </w:r>
      <w:r w:rsidR="00C5591D">
        <w:t>disorders</w:t>
      </w:r>
      <w:r w:rsidR="00D13B80">
        <w:t xml:space="preserve"> </w:t>
      </w:r>
      <w:r w:rsidR="00C5591D">
        <w:t>are</w:t>
      </w:r>
      <w:r w:rsidR="00D13B80">
        <w:t xml:space="preserve"> concentrated among poor individuals while good health </w:t>
      </w:r>
      <w:r w:rsidR="00C5591D">
        <w:t>is</w:t>
      </w:r>
      <w:r w:rsidR="00D13B80">
        <w:t xml:space="preserve"> </w:t>
      </w:r>
      <w:r w:rsidR="00D13B80">
        <w:lastRenderedPageBreak/>
        <w:t>concentrated among the better off</w:t>
      </w:r>
      <w:r w:rsidR="002F7BE9">
        <w:t>.</w:t>
      </w:r>
      <w:r w:rsidR="00494AB1">
        <w:t xml:space="preserve"> </w:t>
      </w:r>
      <w:r w:rsidR="007344FA">
        <w:t>Having standardized health</w:t>
      </w:r>
      <w:r w:rsidR="00BE3CA7">
        <w:t xml:space="preserve"> differences</w:t>
      </w:r>
      <w:r w:rsidR="007344FA">
        <w:t xml:space="preserve"> </w:t>
      </w:r>
      <w:r w:rsidR="00BE3CA7">
        <w:t>for age</w:t>
      </w:r>
      <w:r w:rsidR="007344FA">
        <w:t xml:space="preserve"> and gender, the remaining inequality in the distribution of heal</w:t>
      </w:r>
      <w:r w:rsidR="00BE3CA7">
        <w:t>th, defined as inequity, derives</w:t>
      </w:r>
      <w:r w:rsidR="007344FA">
        <w:t xml:space="preserve"> from other factors both </w:t>
      </w:r>
      <w:r w:rsidR="00E155A2">
        <w:t>personal</w:t>
      </w:r>
      <w:r w:rsidR="00AC6183">
        <w:t xml:space="preserve"> (</w:t>
      </w:r>
      <w:r w:rsidR="007344FA">
        <w:t>education, employment status, possess of supplementary insurance, region of inhabitance</w:t>
      </w:r>
      <w:r w:rsidR="000C7CD1">
        <w:t xml:space="preserve">, lifestyle </w:t>
      </w:r>
      <w:proofErr w:type="spellStart"/>
      <w:r w:rsidR="000C7CD1">
        <w:t>behaviour</w:t>
      </w:r>
      <w:proofErr w:type="spellEnd"/>
      <w:r w:rsidR="007344FA">
        <w:t>)</w:t>
      </w:r>
      <w:r w:rsidR="00AC6183">
        <w:t xml:space="preserve"> and social (characteristics of health care systems and social security systems)</w:t>
      </w:r>
      <w:r w:rsidR="007344FA">
        <w:t xml:space="preserve"> </w:t>
      </w:r>
      <w:r w:rsidR="00E155A2">
        <w:t>as well as</w:t>
      </w:r>
      <w:r w:rsidR="007344FA" w:rsidRPr="002757B9">
        <w:t xml:space="preserve"> from the direct contribution of income itself</w:t>
      </w:r>
      <w:r w:rsidR="000C7CD1" w:rsidRPr="002757B9">
        <w:t>.</w:t>
      </w:r>
      <w:r w:rsidR="007344FA" w:rsidRPr="002757B9">
        <w:t xml:space="preserve"> In an effort to give a better explanation of the</w:t>
      </w:r>
      <w:r w:rsidR="006A7565" w:rsidRPr="002757B9">
        <w:t>se tre</w:t>
      </w:r>
      <w:r w:rsidR="00CD5056">
        <w:t>nds we examine</w:t>
      </w:r>
      <w:r w:rsidR="00494AB1">
        <w:t xml:space="preserve"> the contribution of</w:t>
      </w:r>
      <w:r w:rsidR="00FF1F12">
        <w:t xml:space="preserve"> the need and non-need</w:t>
      </w:r>
      <w:r w:rsidR="00494AB1">
        <w:t xml:space="preserve"> factors</w:t>
      </w:r>
      <w:r w:rsidR="00DB14A8">
        <w:t xml:space="preserve">. </w:t>
      </w:r>
    </w:p>
    <w:p w:rsidR="001E719F" w:rsidRDefault="001E719F" w:rsidP="00D00887">
      <w:pPr>
        <w:spacing w:line="360" w:lineRule="auto"/>
        <w:ind w:left="-851" w:firstLine="720"/>
        <w:jc w:val="both"/>
      </w:pPr>
      <w:r>
        <w:t>The results</w:t>
      </w:r>
      <w:r w:rsidR="006E32BA">
        <w:t xml:space="preserve"> of this decomposition</w:t>
      </w:r>
      <w:r>
        <w:t xml:space="preserve"> are presented in Figures 8 to 10 and in Table </w:t>
      </w:r>
      <w:r w:rsidR="00FB6933">
        <w:t>6.</w:t>
      </w:r>
      <w:r>
        <w:t xml:space="preserve"> Specifically</w:t>
      </w:r>
      <w:r w:rsidR="003D5B59">
        <w:t>, the bars in the graphs represent</w:t>
      </w:r>
      <w:r w:rsidR="00BE3CA7">
        <w:t xml:space="preserve"> the five</w:t>
      </w:r>
      <w:r w:rsidR="003D5B59">
        <w:t xml:space="preserve"> time intervals</w:t>
      </w:r>
      <w:r w:rsidR="00BE3CA7">
        <w:t xml:space="preserve"> of our analysis</w:t>
      </w:r>
      <w:r w:rsidR="003D5B59">
        <w:t xml:space="preserve"> and are divided into six categories: income, region, </w:t>
      </w:r>
      <w:r w:rsidR="006E32BA">
        <w:t xml:space="preserve">other socio </w:t>
      </w:r>
      <w:r w:rsidR="003D5B59">
        <w:t xml:space="preserve">demographic factors (married, immigrant, number of members in the household), education, employment status and age-gender. Each categorical part represents the contribution to </w:t>
      </w:r>
      <w:r w:rsidR="006E32BA">
        <w:t xml:space="preserve">total income related health </w:t>
      </w:r>
      <w:r w:rsidR="003D5B59">
        <w:t xml:space="preserve">inequality in the specific period for the specific health outcome. Simultaneously, Table </w:t>
      </w:r>
      <w:r w:rsidR="00742ED8">
        <w:t>6</w:t>
      </w:r>
      <w:r w:rsidR="003D5B59">
        <w:t xml:space="preserve"> presents the contribution of each factor as a percentage of the corrected concentration index for each health outcome.</w:t>
      </w:r>
    </w:p>
    <w:p w:rsidR="00457533" w:rsidRDefault="00BE3CA7" w:rsidP="00D00887">
      <w:pPr>
        <w:spacing w:line="360" w:lineRule="auto"/>
        <w:ind w:left="-851" w:firstLine="720"/>
        <w:jc w:val="both"/>
      </w:pPr>
      <w:r>
        <w:t>I</w:t>
      </w:r>
      <w:r w:rsidR="00EA2029">
        <w:t xml:space="preserve">ncome contributes </w:t>
      </w:r>
      <w:r>
        <w:t>significantly</w:t>
      </w:r>
      <w:r w:rsidR="00EA2029">
        <w:t xml:space="preserve"> in</w:t>
      </w:r>
      <w:r w:rsidR="00855CFA">
        <w:t xml:space="preserve"> income related</w:t>
      </w:r>
      <w:r w:rsidR="00EA2029">
        <w:t xml:space="preserve"> health inequality</w:t>
      </w:r>
      <w:r>
        <w:t xml:space="preserve"> in almost all cases</w:t>
      </w:r>
      <w:r w:rsidR="00EA2029">
        <w:t xml:space="preserve"> by having a negative partial contribution to inequality in poor </w:t>
      </w:r>
      <w:r w:rsidR="00127210">
        <w:t>self assessed</w:t>
      </w:r>
      <w:r w:rsidR="00EA2029">
        <w:t xml:space="preserve"> health and mental disorders, and a positive partial contribution to inequality in good </w:t>
      </w:r>
      <w:r w:rsidR="00127210">
        <w:t>self assessed</w:t>
      </w:r>
      <w:r w:rsidR="00EA2029">
        <w:t xml:space="preserve"> health</w:t>
      </w:r>
      <w:r w:rsidR="001D5430">
        <w:t xml:space="preserve"> (thermometer index)</w:t>
      </w:r>
      <w:r w:rsidR="00EA2029">
        <w:t xml:space="preserve">. </w:t>
      </w:r>
      <w:r w:rsidR="00855CFA">
        <w:t xml:space="preserve">Additionally, age-gender characteristics, education and employment status are the other three main sources of total inequality in </w:t>
      </w:r>
      <w:r w:rsidR="00A43FA5">
        <w:t>self assessed</w:t>
      </w:r>
      <w:r w:rsidR="00855CFA">
        <w:t xml:space="preserve"> health. All three of them, have a negative partial contribution to inequality in bad health</w:t>
      </w:r>
      <w:r w:rsidR="001D5430">
        <w:t>,</w:t>
      </w:r>
      <w:r w:rsidR="00855CFA">
        <w:t xml:space="preserve"> but contribute positively to the inequality in good health. </w:t>
      </w:r>
      <w:r w:rsidR="009460DE">
        <w:t xml:space="preserve">Specifically, the higher educated tend to be richer </w:t>
      </w:r>
      <w:r w:rsidR="001D69C1">
        <w:t>and</w:t>
      </w:r>
      <w:r w:rsidR="009460DE">
        <w:t>, ceteris paribus,</w:t>
      </w:r>
      <w:r w:rsidR="001D69C1">
        <w:t xml:space="preserve"> they are</w:t>
      </w:r>
      <w:r w:rsidR="009460DE">
        <w:t xml:space="preserve"> le</w:t>
      </w:r>
      <w:r w:rsidR="00AA7A79">
        <w:t>ss likely to report poor health</w:t>
      </w:r>
      <w:r w:rsidR="00457533">
        <w:t xml:space="preserve">. The other two categories, region and non-need demographic features have relatively small contributions to income related inequality in </w:t>
      </w:r>
      <w:r w:rsidR="00011D53">
        <w:t>self-assessed</w:t>
      </w:r>
      <w:r w:rsidR="00457533">
        <w:t xml:space="preserve"> health.</w:t>
      </w:r>
      <w:r w:rsidR="00855CFA" w:rsidRPr="00457533">
        <w:t xml:space="preserve"> </w:t>
      </w:r>
    </w:p>
    <w:p w:rsidR="00494AB1" w:rsidRDefault="00457533" w:rsidP="00D00887">
      <w:pPr>
        <w:spacing w:line="360" w:lineRule="auto"/>
        <w:ind w:left="-851" w:firstLine="720"/>
        <w:jc w:val="both"/>
      </w:pPr>
      <w:r>
        <w:t>Finally, employment status has</w:t>
      </w:r>
      <w:r w:rsidR="009460DE" w:rsidRPr="00457533">
        <w:t xml:space="preserve"> a negative partial contribution</w:t>
      </w:r>
      <w:r w:rsidR="005A51A6">
        <w:t xml:space="preserve"> to inequality in bad mental health</w:t>
      </w:r>
      <w:r w:rsidR="009460DE">
        <w:t xml:space="preserve"> driven </w:t>
      </w:r>
      <w:r w:rsidR="005A51A6">
        <w:t>in most periods</w:t>
      </w:r>
      <w:r w:rsidR="009460DE">
        <w:t xml:space="preserve"> from the </w:t>
      </w:r>
      <w:r w:rsidR="008A5ACC">
        <w:t xml:space="preserve">unequal distribution of </w:t>
      </w:r>
      <w:r w:rsidR="005A51A6">
        <w:t xml:space="preserve">disability and unemployment status </w:t>
      </w:r>
      <w:r w:rsidR="008A5ACC">
        <w:t>by income; disabled</w:t>
      </w:r>
      <w:r w:rsidR="005A51A6">
        <w:t xml:space="preserve"> and unemployed</w:t>
      </w:r>
      <w:r w:rsidR="008A5ACC">
        <w:t xml:space="preserve"> tend to be poorer </w:t>
      </w:r>
      <w:r w:rsidR="001D69C1">
        <w:t>and</w:t>
      </w:r>
      <w:r w:rsidR="008A5ACC">
        <w:t>, ceteris paribus, more likely to report bad</w:t>
      </w:r>
      <w:r w:rsidR="005A51A6">
        <w:t xml:space="preserve"> mental</w:t>
      </w:r>
      <w:r w:rsidR="008A5ACC">
        <w:t xml:space="preserve"> health. </w:t>
      </w:r>
      <w:r w:rsidR="005A51A6">
        <w:t xml:space="preserve">As presented in Table 3, several </w:t>
      </w:r>
      <w:r w:rsidR="00B1382B">
        <w:t>variations</w:t>
      </w:r>
      <w:r w:rsidR="005A51A6">
        <w:t xml:space="preserve"> exist in the contribution </w:t>
      </w:r>
      <w:r w:rsidR="008A5ACC">
        <w:t xml:space="preserve">of the </w:t>
      </w:r>
      <w:r w:rsidR="009460DE">
        <w:t>ot</w:t>
      </w:r>
      <w:r w:rsidR="008A5ACC">
        <w:t>her factors</w:t>
      </w:r>
      <w:r w:rsidR="0080007D" w:rsidRPr="000F50C1">
        <w:t>.</w:t>
      </w:r>
      <w:r w:rsidR="002F1280" w:rsidRPr="000F50C1">
        <w:t xml:space="preserve"> </w:t>
      </w:r>
      <w:r w:rsidR="00CD5056">
        <w:t xml:space="preserve">It is noteworthy that </w:t>
      </w:r>
      <w:r w:rsidR="000F50C1" w:rsidRPr="000F50C1">
        <w:t>the contribution of income</w:t>
      </w:r>
      <w:r w:rsidR="00B1382B">
        <w:t xml:space="preserve"> in inequality in mental health disorders decreases </w:t>
      </w:r>
      <w:r w:rsidR="000F50C1" w:rsidRPr="000F50C1">
        <w:t>significantly i</w:t>
      </w:r>
      <w:r w:rsidR="00E72046" w:rsidRPr="000F50C1">
        <w:t>n the first semester of 2012</w:t>
      </w:r>
      <w:r w:rsidR="005A51A6">
        <w:t xml:space="preserve">, while the positive partial </w:t>
      </w:r>
      <w:r w:rsidR="00B1382B">
        <w:t>contribution of region increases</w:t>
      </w:r>
      <w:r w:rsidR="005A51A6">
        <w:t xml:space="preserve"> in the second half of 2011 showing that those living in </w:t>
      </w:r>
      <w:r w:rsidR="007617BB">
        <w:t>Barcelona and rural regions tend to have higher income but face also increased danger to suffer from mental disorders</w:t>
      </w:r>
      <w:r w:rsidR="00A43C41">
        <w:t xml:space="preserve">. </w:t>
      </w:r>
      <w:r w:rsidR="007617BB">
        <w:t xml:space="preserve"> The </w:t>
      </w:r>
      <w:r w:rsidR="007617BB">
        <w:lastRenderedPageBreak/>
        <w:t xml:space="preserve">significant contribution of the residuals may reveal the existence of unobserved heterogeneity that </w:t>
      </w:r>
      <w:r w:rsidR="001D5430">
        <w:t>is</w:t>
      </w:r>
      <w:r w:rsidR="007617BB">
        <w:t xml:space="preserve"> not taken into account in our model.</w:t>
      </w:r>
    </w:p>
    <w:p w:rsidR="00230393" w:rsidRDefault="00230393" w:rsidP="00230393">
      <w:pPr>
        <w:spacing w:line="360" w:lineRule="auto"/>
        <w:jc w:val="both"/>
      </w:pPr>
    </w:p>
    <w:p w:rsidR="0094508C" w:rsidRDefault="004F0DCC" w:rsidP="0094508C">
      <w:pPr>
        <w:spacing w:line="360" w:lineRule="auto"/>
        <w:ind w:left="-851"/>
        <w:jc w:val="both"/>
      </w:pPr>
      <w:r>
        <w:rPr>
          <w:noProof/>
        </w:rPr>
        <w:drawing>
          <wp:inline distT="0" distB="0" distL="0" distR="0">
            <wp:extent cx="5695856" cy="16632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856" cy="1663200"/>
                    </a:xfrm>
                    <a:prstGeom prst="rect">
                      <a:avLst/>
                    </a:prstGeom>
                    <a:noFill/>
                    <a:ln>
                      <a:noFill/>
                    </a:ln>
                  </pic:spPr>
                </pic:pic>
              </a:graphicData>
            </a:graphic>
          </wp:inline>
        </w:drawing>
      </w:r>
    </w:p>
    <w:p w:rsidR="0094508C" w:rsidRDefault="0094508C" w:rsidP="0094508C">
      <w:pPr>
        <w:pStyle w:val="Caption"/>
        <w:ind w:left="-851"/>
        <w:jc w:val="both"/>
        <w:outlineLvl w:val="0"/>
      </w:pPr>
      <w:r>
        <w:t>Figure 8: Contributions to inequality in poor self-reported health</w:t>
      </w:r>
    </w:p>
    <w:p w:rsidR="0094508C" w:rsidRDefault="004F0DCC" w:rsidP="0094508C">
      <w:pPr>
        <w:spacing w:line="360" w:lineRule="auto"/>
        <w:ind w:left="-851"/>
        <w:jc w:val="both"/>
      </w:pPr>
      <w:r>
        <w:rPr>
          <w:noProof/>
        </w:rPr>
        <w:drawing>
          <wp:inline distT="0" distB="0" distL="0" distR="0">
            <wp:extent cx="5684520" cy="1661795"/>
            <wp:effectExtent l="0" t="0" r="508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5163" cy="1661983"/>
                    </a:xfrm>
                    <a:prstGeom prst="rect">
                      <a:avLst/>
                    </a:prstGeom>
                    <a:noFill/>
                    <a:ln>
                      <a:noFill/>
                    </a:ln>
                  </pic:spPr>
                </pic:pic>
              </a:graphicData>
            </a:graphic>
          </wp:inline>
        </w:drawing>
      </w:r>
    </w:p>
    <w:p w:rsidR="0094508C" w:rsidRDefault="004F0DCC" w:rsidP="004F0DCC">
      <w:pPr>
        <w:pStyle w:val="Caption"/>
        <w:tabs>
          <w:tab w:val="left" w:pos="13892"/>
          <w:tab w:val="left" w:pos="14459"/>
        </w:tabs>
        <w:ind w:left="-1276"/>
        <w:jc w:val="both"/>
        <w:outlineLvl w:val="0"/>
      </w:pPr>
      <w:r>
        <w:t xml:space="preserve">           </w:t>
      </w:r>
      <w:r w:rsidR="0094508C">
        <w:t>Figure 9: Contributions to inequality in poor mental health</w:t>
      </w:r>
    </w:p>
    <w:p w:rsidR="0094508C" w:rsidRDefault="00FF38AF" w:rsidP="004F0DCC">
      <w:pPr>
        <w:spacing w:line="360" w:lineRule="auto"/>
        <w:ind w:left="-851"/>
        <w:jc w:val="both"/>
      </w:pPr>
      <w:r>
        <w:rPr>
          <w:noProof/>
        </w:rPr>
        <w:drawing>
          <wp:inline distT="0" distB="0" distL="0" distR="0">
            <wp:extent cx="5684520" cy="1661795"/>
            <wp:effectExtent l="0" t="0" r="508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5163" cy="1661983"/>
                    </a:xfrm>
                    <a:prstGeom prst="rect">
                      <a:avLst/>
                    </a:prstGeom>
                    <a:noFill/>
                    <a:ln>
                      <a:noFill/>
                    </a:ln>
                  </pic:spPr>
                </pic:pic>
              </a:graphicData>
            </a:graphic>
          </wp:inline>
        </w:drawing>
      </w:r>
    </w:p>
    <w:p w:rsidR="0094508C" w:rsidRDefault="0094508C" w:rsidP="004F0DCC">
      <w:pPr>
        <w:pStyle w:val="Caption"/>
        <w:ind w:left="-142" w:hanging="709"/>
        <w:jc w:val="both"/>
        <w:outlineLvl w:val="0"/>
      </w:pPr>
      <w:r>
        <w:t>Figure 10:</w:t>
      </w:r>
      <w:r w:rsidRPr="00701E73">
        <w:t xml:space="preserve"> </w:t>
      </w:r>
      <w:r>
        <w:t>Contributions to inequality in good health</w:t>
      </w:r>
    </w:p>
    <w:p w:rsidR="00FF38AF" w:rsidRDefault="00A37647" w:rsidP="00A37647">
      <w:pPr>
        <w:spacing w:line="360" w:lineRule="auto"/>
        <w:ind w:left="-851"/>
        <w:jc w:val="both"/>
      </w:pPr>
      <w:r>
        <w:rPr>
          <w:noProof/>
        </w:rPr>
        <w:drawing>
          <wp:inline distT="0" distB="0" distL="0" distR="0">
            <wp:extent cx="5684400" cy="1663200"/>
            <wp:effectExtent l="0" t="0" r="5715" b="0"/>
            <wp:docPr id="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400" cy="1663200"/>
                    </a:xfrm>
                    <a:prstGeom prst="rect">
                      <a:avLst/>
                    </a:prstGeom>
                    <a:noFill/>
                    <a:ln>
                      <a:noFill/>
                    </a:ln>
                  </pic:spPr>
                </pic:pic>
              </a:graphicData>
            </a:graphic>
          </wp:inline>
        </w:drawing>
      </w:r>
    </w:p>
    <w:p w:rsidR="006F1C01" w:rsidRPr="00A37647" w:rsidRDefault="00A37647" w:rsidP="006620C0">
      <w:pPr>
        <w:pStyle w:val="Caption"/>
        <w:tabs>
          <w:tab w:val="left" w:pos="426"/>
        </w:tabs>
        <w:ind w:left="-851"/>
        <w:jc w:val="both"/>
      </w:pPr>
      <w:r>
        <w:t xml:space="preserve">Table </w:t>
      </w:r>
      <w:r w:rsidR="00742ED8">
        <w:t>6</w:t>
      </w:r>
      <w:r>
        <w:t xml:space="preserve">: Contributions of groups of </w:t>
      </w:r>
      <w:proofErr w:type="spellStart"/>
      <w:r>
        <w:t>regressors</w:t>
      </w:r>
      <w:proofErr w:type="spellEnd"/>
      <w:r>
        <w:t xml:space="preserve"> in inequality in health (in % of Corrected CI) (I)</w:t>
      </w:r>
    </w:p>
    <w:p w:rsidR="00CC79F4" w:rsidRDefault="00A37647" w:rsidP="00724457">
      <w:pPr>
        <w:spacing w:line="360" w:lineRule="auto"/>
        <w:ind w:left="-851" w:firstLine="720"/>
        <w:jc w:val="both"/>
        <w:outlineLvl w:val="0"/>
        <w:rPr>
          <w:b/>
        </w:rPr>
      </w:pPr>
      <w:r>
        <w:rPr>
          <w:b/>
        </w:rPr>
        <w:lastRenderedPageBreak/>
        <w:t>D. THE EVOLUTION OF INCOME-RELATED INEQUALITY IN HEALTH CARE USE DURING THE ECONOMIC CRISIS</w:t>
      </w:r>
    </w:p>
    <w:p w:rsidR="00A37647" w:rsidRDefault="00A37647" w:rsidP="00A37647">
      <w:pPr>
        <w:spacing w:line="360" w:lineRule="auto"/>
        <w:ind w:left="-851" w:firstLine="720"/>
        <w:jc w:val="both"/>
      </w:pPr>
      <w:r>
        <w:t>In t</w:t>
      </w:r>
      <w:r w:rsidRPr="00CA6D3E">
        <w:t>his part the distribution of health care services- GP, specialist, dentist, emergencies and hospitalization-</w:t>
      </w:r>
      <w:r>
        <w:t xml:space="preserve"> across different income groups is presented by using </w:t>
      </w:r>
      <w:r w:rsidRPr="00CA6D3E">
        <w:t>data for 2006 and for the period between July 2010 and June 2012.</w:t>
      </w:r>
    </w:p>
    <w:p w:rsidR="00792EF4" w:rsidRDefault="00A37647" w:rsidP="00857C46">
      <w:pPr>
        <w:spacing w:line="360" w:lineRule="auto"/>
        <w:ind w:left="-851" w:firstLine="720"/>
        <w:jc w:val="both"/>
      </w:pPr>
      <w:r>
        <w:t xml:space="preserve">In </w:t>
      </w:r>
      <w:r w:rsidR="00C20B06">
        <w:t>all intervals</w:t>
      </w:r>
      <w:r>
        <w:t>, the most important differences in the distribution of health care services</w:t>
      </w:r>
      <w:r w:rsidR="006C08E0">
        <w:t xml:space="preserve"> by income</w:t>
      </w:r>
      <w:r>
        <w:t xml:space="preserve"> are detected in </w:t>
      </w:r>
      <w:r w:rsidR="006C08E0">
        <w:t>dental care</w:t>
      </w:r>
      <w:r>
        <w:t>.</w:t>
      </w:r>
      <w:r w:rsidR="00CE04D0">
        <w:t xml:space="preserve"> High-income individuals use</w:t>
      </w:r>
      <w:r w:rsidR="00BC3F03">
        <w:t>d</w:t>
      </w:r>
      <w:r w:rsidR="00CE04D0">
        <w:t xml:space="preserve"> more dental ca</w:t>
      </w:r>
      <w:r w:rsidR="00CE52A4">
        <w:t xml:space="preserve">re compared to the worst off. </w:t>
      </w:r>
      <w:r w:rsidR="006C08E0">
        <w:t>A</w:t>
      </w:r>
      <w:r w:rsidR="00CE04D0">
        <w:t xml:space="preserve"> decrease in the difference</w:t>
      </w:r>
      <w:r w:rsidR="00CE52A4">
        <w:t xml:space="preserve"> in use between these two groups</w:t>
      </w:r>
      <w:r w:rsidR="00CE04D0">
        <w:t xml:space="preserve"> is observed from 2006 to the second semester of 2010, afterwards it increases and, finally, returns to the initial level of 2006 in the first half of 2012. </w:t>
      </w:r>
      <w:r>
        <w:t>Differences of lower intensity are observed</w:t>
      </w:r>
      <w:r w:rsidR="00CE04D0">
        <w:t xml:space="preserve"> in the utilization of the other health care services</w:t>
      </w:r>
      <w:r>
        <w:t>.</w:t>
      </w:r>
      <w:r w:rsidR="00BC3F03">
        <w:t xml:space="preserve"> </w:t>
      </w:r>
      <w:r w:rsidR="005C575E">
        <w:t>L</w:t>
      </w:r>
      <w:r w:rsidR="00A8704F">
        <w:t xml:space="preserve">ow-income individuals visited at a larger percentage a general practitioner and the emergencies. </w:t>
      </w:r>
      <w:r w:rsidR="00290118">
        <w:t xml:space="preserve">Regarding visits to general practitioners, the difference between low and high income individuals remains almost the same between 2006 and the second half of 2010, decreases significantly in the following semester but returns to </w:t>
      </w:r>
      <w:r w:rsidR="009355C5">
        <w:t>its</w:t>
      </w:r>
      <w:r w:rsidR="00290118">
        <w:t xml:space="preserve"> initial level </w:t>
      </w:r>
      <w:r w:rsidR="009355C5">
        <w:t>i</w:t>
      </w:r>
      <w:r>
        <w:t xml:space="preserve">n the </w:t>
      </w:r>
      <w:r w:rsidR="00290118">
        <w:t>first half of 2012.</w:t>
      </w:r>
      <w:r w:rsidR="00A8704F">
        <w:t>In the case of visiting the emergencies, a significant increase is denoted in two periods, between 2006 and the second half of 2010 as well as between the second semester of 2011 and the first half of 2012. However</w:t>
      </w:r>
      <w:r w:rsidR="009355C5">
        <w:t>,</w:t>
      </w:r>
      <w:r w:rsidR="00A8704F">
        <w:t xml:space="preserve"> it decreases from the second semester of 2010 to the first half of 2011. Moreover</w:t>
      </w:r>
      <w:r w:rsidR="00EF2D34">
        <w:t xml:space="preserve">, although there is no </w:t>
      </w:r>
      <w:r w:rsidR="00A8704F">
        <w:t>major</w:t>
      </w:r>
      <w:r w:rsidR="00EF2D34">
        <w:t xml:space="preserve"> difference in specialist’s care</w:t>
      </w:r>
      <w:r w:rsidR="005B1164">
        <w:t xml:space="preserve"> by income</w:t>
      </w:r>
      <w:r w:rsidR="00EF2D34">
        <w:t xml:space="preserve"> in 2006</w:t>
      </w:r>
      <w:r w:rsidR="005B1164">
        <w:t>,</w:t>
      </w:r>
      <w:r w:rsidR="00EF2D34">
        <w:t xml:space="preserve"> </w:t>
      </w:r>
      <w:r w:rsidR="005B1164">
        <w:t xml:space="preserve">a significant </w:t>
      </w:r>
      <w:r w:rsidR="00A8704F">
        <w:t>rise</w:t>
      </w:r>
      <w:r w:rsidR="005B1164">
        <w:t xml:space="preserve"> in </w:t>
      </w:r>
      <w:proofErr w:type="spellStart"/>
      <w:r w:rsidR="005B1164">
        <w:t>favour</w:t>
      </w:r>
      <w:proofErr w:type="spellEnd"/>
      <w:r w:rsidR="005B1164">
        <w:t xml:space="preserve"> of </w:t>
      </w:r>
      <w:r w:rsidR="00A8704F">
        <w:t>high-income</w:t>
      </w:r>
      <w:r w:rsidR="005B1164">
        <w:t xml:space="preserve"> individuals appears in the second semester of 2010. However, this difference gradually decreases as crisis evolves. </w:t>
      </w:r>
      <w:r w:rsidR="008047F1">
        <w:t>D</w:t>
      </w:r>
      <w:r w:rsidR="00A8704F">
        <w:t xml:space="preserve">espite that </w:t>
      </w:r>
      <w:r w:rsidR="008047F1">
        <w:t xml:space="preserve">the difference in hospitalization between low and high-income individuals is in the advantage of the former in 2006, this pattern changes in the second semester of 2010. </w:t>
      </w:r>
      <w:r w:rsidR="00792EF4">
        <w:t>In the following semesters</w:t>
      </w:r>
      <w:r w:rsidR="008047F1">
        <w:t>, the difference grows continuo</w:t>
      </w:r>
      <w:r w:rsidR="00792EF4">
        <w:t xml:space="preserve">usly in </w:t>
      </w:r>
      <w:proofErr w:type="spellStart"/>
      <w:r w:rsidR="00792EF4">
        <w:t>favour</w:t>
      </w:r>
      <w:proofErr w:type="spellEnd"/>
      <w:r w:rsidR="00792EF4">
        <w:t xml:space="preserve"> of the worst off. </w:t>
      </w:r>
      <w:r>
        <w:t xml:space="preserve">Additional information on the variation of use by </w:t>
      </w:r>
      <w:r w:rsidR="00187AEE">
        <w:t xml:space="preserve">income </w:t>
      </w:r>
      <w:r w:rsidR="00C20B06">
        <w:t>in the different intervals</w:t>
      </w:r>
      <w:r w:rsidR="00FF362B">
        <w:t xml:space="preserve"> is provided in Figure 11</w:t>
      </w:r>
      <w:r>
        <w:t>.</w:t>
      </w:r>
    </w:p>
    <w:p w:rsidR="00857C46" w:rsidRDefault="00857C46" w:rsidP="00857C46">
      <w:pPr>
        <w:spacing w:line="360" w:lineRule="auto"/>
        <w:ind w:left="-851" w:firstLine="720"/>
        <w:jc w:val="both"/>
      </w:pPr>
    </w:p>
    <w:p w:rsidR="00792EF4" w:rsidRDefault="00792EF4" w:rsidP="00792EF4">
      <w:pPr>
        <w:spacing w:line="360" w:lineRule="auto"/>
        <w:ind w:left="-851"/>
        <w:jc w:val="both"/>
      </w:pPr>
      <w:r>
        <w:rPr>
          <w:noProof/>
        </w:rPr>
        <w:lastRenderedPageBreak/>
        <w:drawing>
          <wp:inline distT="0" distB="0" distL="0" distR="0">
            <wp:extent cx="2678400" cy="2361600"/>
            <wp:effectExtent l="0" t="0" r="0" b="635"/>
            <wp:docPr id="5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8400" cy="2361600"/>
                    </a:xfrm>
                    <a:prstGeom prst="rect">
                      <a:avLst/>
                    </a:prstGeom>
                    <a:noFill/>
                    <a:ln>
                      <a:noFill/>
                    </a:ln>
                  </pic:spPr>
                </pic:pic>
              </a:graphicData>
            </a:graphic>
          </wp:inline>
        </w:drawing>
      </w:r>
      <w:r>
        <w:rPr>
          <w:noProof/>
        </w:rPr>
        <w:drawing>
          <wp:inline distT="0" distB="0" distL="0" distR="0">
            <wp:extent cx="2678400" cy="2361600"/>
            <wp:effectExtent l="0" t="0" r="0" b="635"/>
            <wp:docPr id="5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8400" cy="2361600"/>
                    </a:xfrm>
                    <a:prstGeom prst="rect">
                      <a:avLst/>
                    </a:prstGeom>
                    <a:noFill/>
                    <a:ln>
                      <a:noFill/>
                    </a:ln>
                  </pic:spPr>
                </pic:pic>
              </a:graphicData>
            </a:graphic>
          </wp:inline>
        </w:drawing>
      </w:r>
      <w:r>
        <w:t xml:space="preserve"> </w:t>
      </w:r>
    </w:p>
    <w:p w:rsidR="00792EF4" w:rsidRDefault="00792EF4" w:rsidP="00792EF4">
      <w:pPr>
        <w:spacing w:line="360" w:lineRule="auto"/>
        <w:ind w:left="-851" w:right="588"/>
        <w:jc w:val="both"/>
      </w:pPr>
      <w:r>
        <w:rPr>
          <w:noProof/>
        </w:rPr>
        <w:drawing>
          <wp:inline distT="0" distB="0" distL="0" distR="0">
            <wp:extent cx="2678400" cy="2361600"/>
            <wp:effectExtent l="0" t="0" r="0" b="635"/>
            <wp:docPr id="5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8400" cy="2361600"/>
                    </a:xfrm>
                    <a:prstGeom prst="rect">
                      <a:avLst/>
                    </a:prstGeom>
                    <a:noFill/>
                    <a:ln>
                      <a:noFill/>
                    </a:ln>
                  </pic:spPr>
                </pic:pic>
              </a:graphicData>
            </a:graphic>
          </wp:inline>
        </w:drawing>
      </w:r>
      <w:r>
        <w:rPr>
          <w:noProof/>
        </w:rPr>
        <w:drawing>
          <wp:inline distT="0" distB="0" distL="0" distR="0">
            <wp:extent cx="2669963" cy="2361067"/>
            <wp:effectExtent l="0" t="0" r="0" b="1270"/>
            <wp:docPr id="5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0566" cy="2361600"/>
                    </a:xfrm>
                    <a:prstGeom prst="rect">
                      <a:avLst/>
                    </a:prstGeom>
                    <a:noFill/>
                    <a:ln>
                      <a:noFill/>
                    </a:ln>
                  </pic:spPr>
                </pic:pic>
              </a:graphicData>
            </a:graphic>
          </wp:inline>
        </w:drawing>
      </w:r>
    </w:p>
    <w:p w:rsidR="006D4344" w:rsidRDefault="006D4344" w:rsidP="006D4344">
      <w:pPr>
        <w:spacing w:line="360" w:lineRule="auto"/>
        <w:ind w:left="-851" w:right="588"/>
        <w:jc w:val="both"/>
      </w:pPr>
      <w:r>
        <w:rPr>
          <w:noProof/>
        </w:rPr>
        <w:drawing>
          <wp:inline distT="0" distB="0" distL="0" distR="0">
            <wp:extent cx="2671200" cy="2361600"/>
            <wp:effectExtent l="0" t="0" r="0" b="63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200" cy="2361600"/>
                    </a:xfrm>
                    <a:prstGeom prst="rect">
                      <a:avLst/>
                    </a:prstGeom>
                    <a:noFill/>
                    <a:ln>
                      <a:noFill/>
                    </a:ln>
                  </pic:spPr>
                </pic:pic>
              </a:graphicData>
            </a:graphic>
          </wp:inline>
        </w:drawing>
      </w:r>
    </w:p>
    <w:p w:rsidR="00F83BD2" w:rsidRDefault="00F83BD2" w:rsidP="00DE4552">
      <w:pPr>
        <w:pStyle w:val="Caption"/>
        <w:keepNext/>
        <w:ind w:left="-851"/>
        <w:jc w:val="both"/>
        <w:rPr>
          <w:noProof/>
        </w:rPr>
      </w:pPr>
      <w:r>
        <w:t>Figure 11: Weighted proportion of individuals by income group (above 15 years old)</w:t>
      </w:r>
      <w:r>
        <w:rPr>
          <w:noProof/>
        </w:rPr>
        <w:t xml:space="preserve"> consulting general practicioner or specialist or dentist or visiting emergencies or being hospitalized at least once in the previous year</w:t>
      </w:r>
    </w:p>
    <w:p w:rsidR="00A51BC9" w:rsidRDefault="00A51BC9" w:rsidP="00857C46">
      <w:pPr>
        <w:spacing w:line="360" w:lineRule="auto"/>
        <w:ind w:left="-851" w:firstLine="720"/>
        <w:jc w:val="both"/>
      </w:pPr>
      <w:r>
        <w:t xml:space="preserve">We estimate the concentration indices of health </w:t>
      </w:r>
      <w:r w:rsidR="00FB6933">
        <w:t>care use in every period (Table 7, Figure 12</w:t>
      </w:r>
      <w:r>
        <w:t xml:space="preserve">). In 2006, the concentration indices for GP use, emergency visits and hospitalization are negative and statistically significant at 99% significance level. This means that the use of the specific types of healthcare is concentrated among low-income </w:t>
      </w:r>
      <w:r>
        <w:lastRenderedPageBreak/>
        <w:t xml:space="preserve">groups. At the same time, the concentration index of dentists’ care is positive and statistically significant, showing that the distribution of dental care is concentrated among better off individuals. Finally, the concentration index of utilization of specialists is positive but not statistically significant.  </w:t>
      </w:r>
    </w:p>
    <w:p w:rsidR="00857C46" w:rsidRDefault="00857C46" w:rsidP="00857C46">
      <w:pPr>
        <w:spacing w:line="360" w:lineRule="auto"/>
        <w:ind w:left="-851" w:firstLine="720"/>
        <w:jc w:val="both"/>
      </w:pPr>
      <w:r w:rsidRPr="00A542CD">
        <w:t>During economic recession several changes in the distribution of health care use are observed. In the second semester of</w:t>
      </w:r>
      <w:r>
        <w:t xml:space="preserve"> 2010, the concentration index</w:t>
      </w:r>
      <w:r w:rsidRPr="00A542CD">
        <w:t xml:space="preserve"> of visiting a GP</w:t>
      </w:r>
      <w:r>
        <w:t xml:space="preserve"> continues </w:t>
      </w:r>
      <w:r w:rsidRPr="00A542CD">
        <w:t>to be negative and stat</w:t>
      </w:r>
      <w:r>
        <w:t>istically significant. The inequality in the distribution of visiting a GP remains pro poor in the following semesters but is statistically significant only in the last two semesters under examination. Specifically the absolute value of the concentration index decreases in the first semester of 2011, increases in the second half of 2011 and finally decreases again in the next semester. I</w:t>
      </w:r>
      <w:r w:rsidRPr="00CA6D3E">
        <w:t xml:space="preserve">ndividuals with </w:t>
      </w:r>
      <w:r>
        <w:t>lower income mak</w:t>
      </w:r>
      <w:r w:rsidRPr="00CA6D3E">
        <w:t xml:space="preserve">e a greater use of GP’s services </w:t>
      </w:r>
      <w:r>
        <w:t xml:space="preserve">during </w:t>
      </w:r>
      <w:r w:rsidRPr="00CA6D3E">
        <w:t>the economic recession</w:t>
      </w:r>
      <w:r w:rsidRPr="0055711A">
        <w:t xml:space="preserve"> </w:t>
      </w:r>
      <w:r w:rsidRPr="00CA6D3E">
        <w:t xml:space="preserve">than those in </w:t>
      </w:r>
      <w:r>
        <w:t>high</w:t>
      </w:r>
      <w:r w:rsidRPr="00CA6D3E">
        <w:t>-income groups</w:t>
      </w:r>
      <w:r>
        <w:t>, meaning that</w:t>
      </w:r>
      <w:r w:rsidRPr="00A542CD">
        <w:t xml:space="preserve"> the distribution of visiting a GP </w:t>
      </w:r>
      <w:r>
        <w:t>beco</w:t>
      </w:r>
      <w:r w:rsidRPr="00A542CD">
        <w:t>me</w:t>
      </w:r>
      <w:r>
        <w:t>s</w:t>
      </w:r>
      <w:r w:rsidRPr="00A542CD">
        <w:t xml:space="preserve"> even more pro poor than 2006</w:t>
      </w:r>
      <w:r>
        <w:t>.</w:t>
      </w:r>
      <w:r w:rsidR="009355C5">
        <w:t xml:space="preserve"> </w:t>
      </w:r>
    </w:p>
    <w:p w:rsidR="00CC79F4" w:rsidRDefault="00CC79F4" w:rsidP="00857C46">
      <w:pPr>
        <w:spacing w:line="360" w:lineRule="auto"/>
        <w:ind w:left="-851" w:firstLine="720"/>
        <w:jc w:val="both"/>
      </w:pPr>
    </w:p>
    <w:p w:rsidR="00CC79F4" w:rsidRDefault="00CC79F4" w:rsidP="00CC79F4">
      <w:pPr>
        <w:keepNext/>
        <w:spacing w:line="360" w:lineRule="auto"/>
        <w:ind w:left="-851"/>
        <w:jc w:val="both"/>
      </w:pPr>
      <w:r>
        <w:rPr>
          <w:noProof/>
        </w:rPr>
        <w:drawing>
          <wp:inline distT="0" distB="0" distL="0" distR="0">
            <wp:extent cx="5119200" cy="1152000"/>
            <wp:effectExtent l="0" t="0" r="12065" b="0"/>
            <wp:docPr id="6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9200" cy="1152000"/>
                    </a:xfrm>
                    <a:prstGeom prst="rect">
                      <a:avLst/>
                    </a:prstGeom>
                    <a:noFill/>
                    <a:ln>
                      <a:noFill/>
                    </a:ln>
                  </pic:spPr>
                </pic:pic>
              </a:graphicData>
            </a:graphic>
          </wp:inline>
        </w:drawing>
      </w:r>
    </w:p>
    <w:p w:rsidR="00CC79F4" w:rsidRPr="000D3E7D" w:rsidRDefault="00CC79F4" w:rsidP="00CC79F4">
      <w:pPr>
        <w:pStyle w:val="Caption"/>
        <w:keepNext/>
        <w:ind w:left="-851"/>
        <w:jc w:val="both"/>
        <w:outlineLvl w:val="0"/>
      </w:pPr>
      <w:r>
        <w:t>Table 7: Corrected Concentration Indices for health care use, by type of service</w:t>
      </w:r>
    </w:p>
    <w:p w:rsidR="00857C46" w:rsidRDefault="00857C46" w:rsidP="00DE4552">
      <w:pPr>
        <w:spacing w:line="360" w:lineRule="auto"/>
        <w:jc w:val="both"/>
      </w:pPr>
    </w:p>
    <w:p w:rsidR="00A51BC9" w:rsidRDefault="00A51BC9" w:rsidP="00A51BC9">
      <w:pPr>
        <w:pStyle w:val="Caption"/>
        <w:ind w:left="-851"/>
        <w:jc w:val="both"/>
        <w:outlineLvl w:val="0"/>
      </w:pPr>
      <w:r>
        <w:rPr>
          <w:noProof/>
        </w:rPr>
        <w:drawing>
          <wp:inline distT="0" distB="0" distL="0" distR="0">
            <wp:extent cx="3391200" cy="1875600"/>
            <wp:effectExtent l="0" t="0" r="0" b="4445"/>
            <wp:docPr id="6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A51BC9" w:rsidRPr="00A542CD" w:rsidRDefault="00A51BC9" w:rsidP="00A51BC9">
      <w:pPr>
        <w:pStyle w:val="Caption"/>
        <w:ind w:left="-851"/>
        <w:jc w:val="both"/>
        <w:outlineLvl w:val="0"/>
      </w:pPr>
      <w:r>
        <w:t>Figure 1</w:t>
      </w:r>
      <w:r w:rsidR="00FB6933">
        <w:t>2</w:t>
      </w:r>
      <w:r>
        <w:t>: Corrected Concentration Indices for health care use, by type of service</w:t>
      </w:r>
    </w:p>
    <w:p w:rsidR="00A51BC9" w:rsidRDefault="00A51BC9" w:rsidP="00A51BC9">
      <w:pPr>
        <w:spacing w:line="360" w:lineRule="auto"/>
        <w:ind w:left="-851" w:firstLine="720"/>
        <w:jc w:val="both"/>
      </w:pPr>
      <w:r w:rsidRPr="00DE6E36">
        <w:t>In the second semester of 2010, the</w:t>
      </w:r>
      <w:r>
        <w:t xml:space="preserve"> concentration indices of dentist’s</w:t>
      </w:r>
      <w:r w:rsidRPr="00A542CD">
        <w:t xml:space="preserve"> and specialist’s care </w:t>
      </w:r>
      <w:r>
        <w:t>are</w:t>
      </w:r>
      <w:r w:rsidRPr="00A542CD">
        <w:t xml:space="preserve"> positive and significant at 99% significance level denoting that the proportion of better off individuals having visited a dentist </w:t>
      </w:r>
      <w:r>
        <w:t>and</w:t>
      </w:r>
      <w:r w:rsidRPr="00A542CD">
        <w:t xml:space="preserve"> a specialist </w:t>
      </w:r>
      <w:r>
        <w:t>is</w:t>
      </w:r>
      <w:r w:rsidRPr="00A542CD">
        <w:t xml:space="preserve"> larger than </w:t>
      </w:r>
      <w:r w:rsidRPr="00A542CD">
        <w:lastRenderedPageBreak/>
        <w:t>the proportion of low-income individuals. The distribution of visiting a dentist that w</w:t>
      </w:r>
      <w:r>
        <w:t>as already pro rich in 2006 becom</w:t>
      </w:r>
      <w:r w:rsidRPr="00A542CD">
        <w:t>e</w:t>
      </w:r>
      <w:r>
        <w:t>s</w:t>
      </w:r>
      <w:r w:rsidRPr="00A542CD">
        <w:t xml:space="preserve"> even more so</w:t>
      </w:r>
      <w:r>
        <w:t xml:space="preserve"> in 2011 but decreases in the first semester of 2012. Inequality in terms of visiting a specialist remains pro rich but gradually decreases in magnitude while it is statistically insignificant in the last two semesters under examination.</w:t>
      </w:r>
    </w:p>
    <w:p w:rsidR="00A51BC9" w:rsidRDefault="00A51BC9" w:rsidP="00A51BC9">
      <w:pPr>
        <w:spacing w:line="360" w:lineRule="auto"/>
        <w:ind w:left="-851" w:firstLine="720"/>
        <w:jc w:val="both"/>
      </w:pPr>
      <w:r>
        <w:t>During recession, the concentration index</w:t>
      </w:r>
      <w:r w:rsidRPr="00A542CD">
        <w:t xml:space="preserve"> of</w:t>
      </w:r>
      <w:r>
        <w:t xml:space="preserve"> </w:t>
      </w:r>
      <w:r w:rsidRPr="00DE6E36">
        <w:t xml:space="preserve">visiting the emergencies </w:t>
      </w:r>
      <w:r>
        <w:t xml:space="preserve">is </w:t>
      </w:r>
      <w:r w:rsidRPr="00DE6E36">
        <w:t>negative</w:t>
      </w:r>
      <w:r>
        <w:t xml:space="preserve"> in all semesters</w:t>
      </w:r>
      <w:r w:rsidR="009355C5">
        <w:t>,</w:t>
      </w:r>
      <w:r>
        <w:t xml:space="preserve"> </w:t>
      </w:r>
      <w:r w:rsidRPr="00DE6E36">
        <w:t>but</w:t>
      </w:r>
      <w:r>
        <w:t xml:space="preserve"> </w:t>
      </w:r>
      <w:r w:rsidRPr="00DE6E36">
        <w:t xml:space="preserve">statistically significant </w:t>
      </w:r>
      <w:r>
        <w:t>at 90% significance level only in the second semester of 2010 and the first semester of 2012. A significant increase is observed in the second semester of 2010 denoting an augmentation in pro poor inequality but gradually this impact fades away. Finally relevant to hospitalization, only the concentration index in the second semester of 2011 is statistically significant.</w:t>
      </w:r>
      <w:r w:rsidRPr="001F7716">
        <w:t xml:space="preserve"> </w:t>
      </w:r>
      <w:r>
        <w:t xml:space="preserve">Although the concentration index remains negative in the specific semester, the increase in its magnitude shows that pro poor inequality becomes more intense during the economic downturn. </w:t>
      </w:r>
    </w:p>
    <w:p w:rsidR="00A51BC9" w:rsidRDefault="00A51BC9" w:rsidP="00A51BC9">
      <w:pPr>
        <w:spacing w:line="360" w:lineRule="auto"/>
        <w:ind w:left="-851" w:firstLine="720"/>
        <w:jc w:val="both"/>
      </w:pPr>
      <w:r>
        <w:t>As it has been shown in section C</w:t>
      </w:r>
      <w:r w:rsidRPr="00F759F1">
        <w:t>, poor self reported health and mental disorders (subjective measures of health) are concentrated among low-income individuals, explaining partly the pro poor distribution of health care use in some cases. Therefore</w:t>
      </w:r>
      <w:r w:rsidR="009355C5">
        <w:t>,</w:t>
      </w:r>
      <w:r w:rsidRPr="00F759F1">
        <w:t xml:space="preserve"> in order to examine the differences in inequity it is more appropriate to focus on the need standardized</w:t>
      </w:r>
      <w:r>
        <w:t xml:space="preserve"> </w:t>
      </w:r>
      <w:r w:rsidRPr="00F759F1">
        <w:t>use of healthcare services by estimating the horizontal inequity index.</w:t>
      </w:r>
      <w:r>
        <w:t xml:space="preserve"> </w:t>
      </w:r>
    </w:p>
    <w:p w:rsidR="00857C46" w:rsidRDefault="00857C46" w:rsidP="00A51BC9">
      <w:pPr>
        <w:keepNext/>
        <w:tabs>
          <w:tab w:val="left" w:pos="9498"/>
        </w:tabs>
        <w:spacing w:line="360" w:lineRule="auto"/>
        <w:ind w:left="-851"/>
        <w:jc w:val="both"/>
      </w:pPr>
    </w:p>
    <w:p w:rsidR="00A51BC9" w:rsidRDefault="00A51BC9" w:rsidP="00A51BC9">
      <w:pPr>
        <w:keepNext/>
        <w:tabs>
          <w:tab w:val="left" w:pos="9498"/>
        </w:tabs>
        <w:spacing w:line="360" w:lineRule="auto"/>
        <w:ind w:left="-851"/>
        <w:jc w:val="both"/>
      </w:pPr>
      <w:r>
        <w:rPr>
          <w:noProof/>
        </w:rPr>
        <w:drawing>
          <wp:inline distT="0" distB="0" distL="0" distR="0">
            <wp:extent cx="5119200" cy="1152000"/>
            <wp:effectExtent l="0" t="0" r="12065"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9200" cy="1152000"/>
                    </a:xfrm>
                    <a:prstGeom prst="rect">
                      <a:avLst/>
                    </a:prstGeom>
                    <a:noFill/>
                    <a:ln>
                      <a:noFill/>
                    </a:ln>
                  </pic:spPr>
                </pic:pic>
              </a:graphicData>
            </a:graphic>
          </wp:inline>
        </w:drawing>
      </w:r>
    </w:p>
    <w:p w:rsidR="00A51BC9" w:rsidRDefault="00FB6933" w:rsidP="00A51BC9">
      <w:pPr>
        <w:pStyle w:val="Caption"/>
        <w:tabs>
          <w:tab w:val="left" w:pos="-426"/>
        </w:tabs>
        <w:ind w:left="-851"/>
        <w:jc w:val="both"/>
        <w:outlineLvl w:val="0"/>
      </w:pPr>
      <w:r>
        <w:t>Table 8</w:t>
      </w:r>
      <w:r w:rsidR="00A51BC9">
        <w:t>: Corrected Horizontal Inequity Indices for health care use, by type of service</w:t>
      </w:r>
    </w:p>
    <w:p w:rsidR="00A51BC9" w:rsidRDefault="00A51BC9" w:rsidP="00A51BC9">
      <w:pPr>
        <w:keepNext/>
        <w:ind w:left="-851"/>
      </w:pPr>
      <w:r>
        <w:rPr>
          <w:noProof/>
        </w:rPr>
        <w:drawing>
          <wp:inline distT="0" distB="0" distL="0" distR="0">
            <wp:extent cx="3391200" cy="1875600"/>
            <wp:effectExtent l="0" t="0" r="0" b="4445"/>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857C46" w:rsidRDefault="00857C46" w:rsidP="00A51BC9">
      <w:pPr>
        <w:keepNext/>
        <w:ind w:left="-851"/>
      </w:pPr>
    </w:p>
    <w:p w:rsidR="00A51BC9" w:rsidRPr="00C3352E" w:rsidRDefault="00A51BC9" w:rsidP="00A51BC9">
      <w:pPr>
        <w:pStyle w:val="Caption"/>
        <w:ind w:left="-851"/>
      </w:pPr>
      <w:r>
        <w:t xml:space="preserve">Figure </w:t>
      </w:r>
      <w:r w:rsidR="00FB6933">
        <w:t>13</w:t>
      </w:r>
      <w:r>
        <w:t>:</w:t>
      </w:r>
      <w:r w:rsidRPr="00F759F1">
        <w:t xml:space="preserve"> </w:t>
      </w:r>
      <w:r>
        <w:t>Corrected Horizontal Inequity Indices for health care use, by type of service</w:t>
      </w:r>
    </w:p>
    <w:p w:rsidR="00A51BC9" w:rsidRDefault="00A51BC9" w:rsidP="00A51BC9">
      <w:pPr>
        <w:spacing w:line="360" w:lineRule="auto"/>
        <w:ind w:left="-851" w:firstLine="720"/>
        <w:jc w:val="both"/>
      </w:pPr>
      <w:r w:rsidRPr="009808C2">
        <w:lastRenderedPageBreak/>
        <w:t xml:space="preserve">Table </w:t>
      </w:r>
      <w:r w:rsidR="00FB6933">
        <w:t>8</w:t>
      </w:r>
      <w:r w:rsidRPr="009808C2">
        <w:t xml:space="preserve"> and Figure </w:t>
      </w:r>
      <w:r w:rsidR="00FB6933">
        <w:t>13</w:t>
      </w:r>
      <w:r w:rsidRPr="008B11FD">
        <w:t xml:space="preserve"> show</w:t>
      </w:r>
      <w:r>
        <w:t xml:space="preserve"> an overview of the changes in inequity in health care utilization through time. After standardizing for need differences we observe that visiting a general practitioner is almost equitably distributed across income groups in 2006 and in the first semester of 2011. However, although inequity is pro poor in 2006, it is pro rich in the first half of 2011. Additional research on the statistical significance of these results is required to draw any conclusion with certainty. In all the other periods, lower income patients are more likely to visit a GP. </w:t>
      </w:r>
    </w:p>
    <w:p w:rsidR="00A51BC9" w:rsidRDefault="00A51BC9" w:rsidP="00A51BC9">
      <w:pPr>
        <w:spacing w:line="360" w:lineRule="auto"/>
        <w:ind w:left="-851" w:firstLine="720"/>
        <w:jc w:val="both"/>
      </w:pPr>
      <w:r>
        <w:t xml:space="preserve">At the same time, the pattern is very different for dentist and specialist visits. The distribution of visiting a dentist that was already pro rich in 2006 becomes even more so during the economic recession and remains stable in the last two semesters, indicating that dentists’ care is distributed among better off individuals. Relevant to specialists, the distribution of their utilization is in </w:t>
      </w:r>
      <w:proofErr w:type="spellStart"/>
      <w:r>
        <w:t>favour</w:t>
      </w:r>
      <w:proofErr w:type="spellEnd"/>
      <w:r>
        <w:t xml:space="preserve"> of the higher income quartiles in every time interval. However, after a steep increase in inequity in specialist’s use from 2006 to the second semester of 2010 we observe a decrease in the magnitude of this trend in the following semesters and stability in the last two semesters. </w:t>
      </w:r>
    </w:p>
    <w:p w:rsidR="00A51BC9" w:rsidRDefault="00A51BC9" w:rsidP="00A51BC9">
      <w:pPr>
        <w:spacing w:line="360" w:lineRule="auto"/>
        <w:ind w:left="-851" w:firstLine="720"/>
        <w:jc w:val="both"/>
      </w:pPr>
      <w:r>
        <w:t xml:space="preserve">Visiting the emergencies appears to be almost equitably distributed across income groups in most of the periods; horizontal inequity indices are fairly small and negative during the recession with only exception the first semester of 2011 when a slight pro rich inequity is observed. Several fluctuations are observed in the magnitude of the inequity in the distribution of emergency visits. Although, a significant increase is observed from 2006 to the second semester of 2010, in the following two semesters emergency visits are almost equitably distributed until the first half of 2012 where a significant pro poor increase is again observed. Finally, inequity in hospitalization is slightly pro poor in 2006, becomes pro rich in the first two semesters under examination but afterwards it shifts to pro poor.  </w:t>
      </w:r>
    </w:p>
    <w:p w:rsidR="00A51BC9" w:rsidRDefault="00A51BC9" w:rsidP="00A51BC9">
      <w:pPr>
        <w:spacing w:line="360" w:lineRule="auto"/>
        <w:ind w:left="-851" w:firstLine="720"/>
        <w:jc w:val="both"/>
      </w:pPr>
      <w:r>
        <w:t>Although in the majority of the cases the sign of the horizontal inequity index remains stable through time, this is not the case for the magnitude. Specifically, by comparing the absolute values of the horizontal indices in 2006 and in the second semester of 2010 an increase in inequity of health care use is observed but gradually, this impact seems to lessen or stabilizing for the majority of the health care services. As already mentioned it is important to further examine the statistical significance of these indices.</w:t>
      </w:r>
    </w:p>
    <w:p w:rsidR="00A51BC9" w:rsidRDefault="00A51BC9" w:rsidP="00A51BC9">
      <w:pPr>
        <w:spacing w:line="360" w:lineRule="auto"/>
        <w:ind w:left="-851" w:firstLine="720"/>
        <w:jc w:val="both"/>
      </w:pPr>
      <w:r>
        <w:t xml:space="preserve">Having standardized health care use for differences in need, the remaining inequality in the distribution of health care utilization, defined as inequity, derives from </w:t>
      </w:r>
      <w:r>
        <w:lastRenderedPageBreak/>
        <w:t xml:space="preserve">non-need factors (education, employment status, possess of supplementary insurance, region of inhabitance) and from the direct contribution of income itself. </w:t>
      </w:r>
      <w:r w:rsidRPr="002757B9">
        <w:t>In an effort to give a better explanation of the</w:t>
      </w:r>
      <w:r>
        <w:t xml:space="preserve"> aforementioned</w:t>
      </w:r>
      <w:r w:rsidRPr="002757B9">
        <w:t xml:space="preserve"> trends</w:t>
      </w:r>
      <w:r>
        <w:t xml:space="preserve"> in the distribution of health care utilization we examine the contribution of several non-need factors as well as the</w:t>
      </w:r>
      <w:r w:rsidRPr="002757B9">
        <w:t xml:space="preserve"> income distribution among different age groups. </w:t>
      </w:r>
      <w:r w:rsidRPr="001E719F">
        <w:t>The estimation of the contribution of each factor is achieved by decomposing total income inequality in its determinants</w:t>
      </w:r>
      <w:r>
        <w:t xml:space="preserve"> and the res</w:t>
      </w:r>
      <w:r w:rsidR="009355C5">
        <w:t>ults are presented in Figures 14 to 18 and in Tables 9 and 10</w:t>
      </w:r>
      <w:r>
        <w:t xml:space="preserve">. Specifically, the bars in the graphs represent the time intervals of our analysis and are divided into eight categories: income, region, non-need demographic factors (married, immigrant, number of members in the household), education, employment status, age-gender, supplementary private insurance and health status. Simultaneously, Tables </w:t>
      </w:r>
      <w:r w:rsidR="009355C5">
        <w:t>9</w:t>
      </w:r>
      <w:r>
        <w:t xml:space="preserve"> and </w:t>
      </w:r>
      <w:r w:rsidR="009355C5">
        <w:t>10</w:t>
      </w:r>
      <w:r>
        <w:t xml:space="preserve"> present the contribution of each factor as a percentage of the corrected concentration index for each health care service.</w:t>
      </w:r>
    </w:p>
    <w:p w:rsidR="00A51BC9" w:rsidRDefault="00A51BC9" w:rsidP="00A51BC9">
      <w:pPr>
        <w:spacing w:line="360" w:lineRule="auto"/>
        <w:ind w:left="-851" w:firstLine="720"/>
        <w:jc w:val="both"/>
      </w:pPr>
      <w:r>
        <w:t>Need factors have an important negative contribution to inequality in health care use in almost all cases; those with health problems are poorer but, ceteris paribus, more likely to make use of health care services. The magnitude of this effect weakens significantly in the case of dental care, fact that can be explained by the exclusion of dentists’ service from public health coverage and by the fact that our need variables cannot capture the need for dental care.</w:t>
      </w:r>
    </w:p>
    <w:p w:rsidR="00A51BC9" w:rsidRDefault="00A51BC9" w:rsidP="00A51BC9">
      <w:pPr>
        <w:spacing w:line="360" w:lineRule="auto"/>
        <w:ind w:left="-851" w:firstLine="720"/>
        <w:jc w:val="both"/>
      </w:pPr>
      <w:r w:rsidRPr="0095391F">
        <w:t xml:space="preserve">Different patterns are revealed about the contribution of the different factors to inequality in the use of a GP (Table </w:t>
      </w:r>
      <w:r w:rsidR="00B24E93">
        <w:t>9</w:t>
      </w:r>
      <w:r w:rsidR="00C859E6">
        <w:t>,</w:t>
      </w:r>
      <w:r w:rsidR="00C859E6" w:rsidRPr="00C859E6">
        <w:t xml:space="preserve"> </w:t>
      </w:r>
      <w:r w:rsidR="00C859E6" w:rsidRPr="0095391F">
        <w:t>Figure 1</w:t>
      </w:r>
      <w:r w:rsidR="00C859E6">
        <w:t>4</w:t>
      </w:r>
      <w:r w:rsidRPr="0095391F">
        <w:t>). In 2006 and in the first semester of 2011, a balance between the negative and the positive contributions is presented, explaining the equitable distribution of visiting a GP across income groups.</w:t>
      </w:r>
      <w:r>
        <w:t xml:space="preserve"> Age and gender features as well as supplementary private insurance have an increasing partial negative contribution. Specifically, those with supplementary insurance tend to be richer and, ceteris paribus, they are less likely to visit a GP; fact that can be explained by the privileges offered by a supplementary private insurance in the SNS. Employment status, education and other demographic factors have most of the times a negative partial contribution. Noteworthy is the increase in the partial positive contribution of income during the first semester of 2011. Further research on the statistical significance of the contributions of </w:t>
      </w:r>
      <w:proofErr w:type="spellStart"/>
      <w:r>
        <w:t>regressors</w:t>
      </w:r>
      <w:proofErr w:type="spellEnd"/>
      <w:r>
        <w:t xml:space="preserve"> and residuals is essential.</w:t>
      </w:r>
    </w:p>
    <w:p w:rsidR="00A51BC9" w:rsidRDefault="00A51BC9" w:rsidP="00A51BC9">
      <w:pPr>
        <w:spacing w:line="360" w:lineRule="auto"/>
        <w:ind w:left="-851" w:firstLine="720"/>
        <w:jc w:val="both"/>
      </w:pPr>
      <w:r>
        <w:t xml:space="preserve">Table </w:t>
      </w:r>
      <w:r w:rsidR="00C859E6">
        <w:t>9 and Figure 15 reveal</w:t>
      </w:r>
      <w:r>
        <w:t xml:space="preserve"> that education, income and supplementary private insurance contribute in a positive way to inequity in health care utilization of specialists, while all the other factors, except for age and gender, have smaller positive </w:t>
      </w:r>
      <w:r>
        <w:lastRenderedPageBreak/>
        <w:t xml:space="preserve">contributions. Specifically, the higher educated tend to be richer and, ceteris paribus, they are more likely to visit a specialist. In a similar way, individuals owning supplementary insurance tend to be richer and, ceteris paribus, more likely to visit a specialist. A similar pattern is observed in the examination of inequity in dentist visits, however in this case income is the factor that contributes the most to the pro rich inequity (Table </w:t>
      </w:r>
      <w:r w:rsidR="00C859E6">
        <w:t>9,</w:t>
      </w:r>
      <w:r w:rsidR="00C859E6" w:rsidRPr="00C859E6">
        <w:t xml:space="preserve"> </w:t>
      </w:r>
      <w:r w:rsidR="00C859E6">
        <w:t>Figure 16</w:t>
      </w:r>
      <w:r>
        <w:t xml:space="preserve">). Education and supplementary private insurance also contribute positively in inequity at a lower scale though, compared to income. The other determinants have smaller positive contributions to total inequality in dental care in most time spans. </w:t>
      </w:r>
    </w:p>
    <w:p w:rsidR="00A51BC9" w:rsidRDefault="00A51BC9" w:rsidP="00A51BC9">
      <w:pPr>
        <w:spacing w:line="360" w:lineRule="auto"/>
        <w:ind w:left="-851" w:firstLine="720"/>
        <w:jc w:val="both"/>
      </w:pPr>
      <w:r w:rsidRPr="00C166FB">
        <w:t>Inequalities in emergencies and hospitalization are mainly affected by income, but several fluctuations on the sign of its contribution are observed</w:t>
      </w:r>
      <w:r w:rsidR="00C859E6" w:rsidRPr="00C166FB">
        <w:t xml:space="preserve"> (Table 10, Figures </w:t>
      </w:r>
      <w:r w:rsidR="00300E36">
        <w:t>17</w:t>
      </w:r>
      <w:r w:rsidR="00C859E6" w:rsidRPr="00C166FB">
        <w:t xml:space="preserve"> and 1</w:t>
      </w:r>
      <w:r w:rsidR="00300E36">
        <w:t>8</w:t>
      </w:r>
      <w:r w:rsidR="00C859E6" w:rsidRPr="00C166FB">
        <w:t>)</w:t>
      </w:r>
      <w:r w:rsidRPr="00C166FB">
        <w:t>. Although income has a positive partial contribution in inequality in hospitalization in 2006 and in the first two semesters of our analysis, afterwards</w:t>
      </w:r>
      <w:r>
        <w:t xml:space="preserve"> it has a decreasing negative contribution; pattern driven mainly by the concentration of hospitalization in low-income groups.</w:t>
      </w:r>
      <w:r w:rsidR="00C166FB">
        <w:t xml:space="preserve"> Such a finding may be explained by the efforts of the Spanish government to guarantee equity in health sector during recession by implementing a series of measures aiming at achieving this goal. Prioritization of patients according to their needs may have lead to the decreasing negative contribution of income in the distribution of </w:t>
      </w:r>
      <w:r w:rsidR="00AF087D">
        <w:t xml:space="preserve">hospitalization. </w:t>
      </w:r>
      <w:r w:rsidR="003002D0">
        <w:t>I</w:t>
      </w:r>
      <w:r>
        <w:t>n the case of emergency visits</w:t>
      </w:r>
      <w:r w:rsidR="003002D0">
        <w:t>,</w:t>
      </w:r>
      <w:r>
        <w:t xml:space="preserve"> the contribution of income shifts from pro poor in the first three semesters to pro rich in the last one.</w:t>
      </w:r>
      <w:r w:rsidR="00A30583">
        <w:t xml:space="preserve"> This pattern may be explained by the urgent</w:t>
      </w:r>
      <w:r w:rsidR="006D6961">
        <w:t xml:space="preserve"> and unpredicted</w:t>
      </w:r>
      <w:r w:rsidR="00A30583">
        <w:t xml:space="preserve"> nature of t</w:t>
      </w:r>
      <w:r w:rsidR="00AF087D">
        <w:t>he specific type of health care</w:t>
      </w:r>
      <w:r w:rsidR="006D6961">
        <w:t>.</w:t>
      </w:r>
      <w:r w:rsidR="00A30583">
        <w:t xml:space="preserve"> </w:t>
      </w:r>
      <w:r>
        <w:t>Education has negative partial contribution in both types of health car</w:t>
      </w:r>
      <w:r w:rsidR="003002D0">
        <w:t>e</w:t>
      </w:r>
      <w:r>
        <w:t xml:space="preserve"> use resulting from the fact that higher educated individuals tend to be richer and, ceteris paribus, they are less likely to visit the emergencies and being hospitalized. Supplementary private insurance and employment status contribute in an opposite way to inequality in hospitalization, positive and negative respectively. </w:t>
      </w:r>
      <w:r w:rsidRPr="003A4897">
        <w:t>In these two types of health care, the effect of the unobserved heterogeneity becomes apparent</w:t>
      </w:r>
      <w:r>
        <w:t xml:space="preserve"> through the contribution of residuals in total inequality.</w:t>
      </w:r>
    </w:p>
    <w:p w:rsidR="00A51BC9" w:rsidRDefault="00A51BC9" w:rsidP="00A51BC9">
      <w:pPr>
        <w:spacing w:line="360" w:lineRule="auto"/>
        <w:jc w:val="both"/>
      </w:pPr>
    </w:p>
    <w:p w:rsidR="00C859E6" w:rsidRDefault="00A51BC9" w:rsidP="00C859E6">
      <w:pPr>
        <w:ind w:left="-851"/>
      </w:pPr>
      <w:r>
        <w:rPr>
          <w:noProof/>
        </w:rPr>
        <w:lastRenderedPageBreak/>
        <w:drawing>
          <wp:inline distT="0" distB="0" distL="0" distR="0">
            <wp:extent cx="5684400" cy="1663200"/>
            <wp:effectExtent l="0" t="0" r="5715" b="0"/>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400" cy="1663200"/>
                    </a:xfrm>
                    <a:prstGeom prst="rect">
                      <a:avLst/>
                    </a:prstGeom>
                    <a:noFill/>
                    <a:ln>
                      <a:noFill/>
                    </a:ln>
                  </pic:spPr>
                </pic:pic>
              </a:graphicData>
            </a:graphic>
          </wp:inline>
        </w:drawing>
      </w:r>
    </w:p>
    <w:p w:rsidR="00A51BC9" w:rsidRDefault="00A51BC9" w:rsidP="00A51BC9">
      <w:pPr>
        <w:ind w:left="-851"/>
      </w:pPr>
    </w:p>
    <w:p w:rsidR="00A51BC9" w:rsidRDefault="00B24E93" w:rsidP="00A51BC9">
      <w:pPr>
        <w:pStyle w:val="Caption"/>
        <w:ind w:left="-851"/>
        <w:jc w:val="both"/>
        <w:outlineLvl w:val="0"/>
      </w:pPr>
      <w:r>
        <w:t>Figure 14</w:t>
      </w:r>
      <w:r w:rsidR="00A51BC9">
        <w:t>:</w:t>
      </w:r>
      <w:r w:rsidR="00A51BC9" w:rsidRPr="00CB3525">
        <w:t xml:space="preserve"> </w:t>
      </w:r>
      <w:r w:rsidR="00A51BC9">
        <w:t>Contributions to inequality in consulting a GP</w:t>
      </w:r>
    </w:p>
    <w:p w:rsidR="00A51BC9" w:rsidRPr="0094508C" w:rsidRDefault="00A51BC9" w:rsidP="00A51BC9"/>
    <w:p w:rsidR="00A51BC9" w:rsidRDefault="00A51BC9" w:rsidP="00A51BC9">
      <w:pPr>
        <w:ind w:left="-851"/>
      </w:pPr>
      <w:r>
        <w:rPr>
          <w:b/>
          <w:noProof/>
        </w:rPr>
        <w:drawing>
          <wp:inline distT="0" distB="0" distL="0" distR="0">
            <wp:extent cx="5684400" cy="1663200"/>
            <wp:effectExtent l="0" t="0" r="5715"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400" cy="1663200"/>
                    </a:xfrm>
                    <a:prstGeom prst="rect">
                      <a:avLst/>
                    </a:prstGeom>
                    <a:noFill/>
                    <a:ln>
                      <a:noFill/>
                    </a:ln>
                  </pic:spPr>
                </pic:pic>
              </a:graphicData>
            </a:graphic>
          </wp:inline>
        </w:drawing>
      </w:r>
    </w:p>
    <w:p w:rsidR="00C859E6" w:rsidRDefault="00C859E6" w:rsidP="00C859E6">
      <w:pPr>
        <w:pStyle w:val="Caption"/>
        <w:ind w:left="-851"/>
        <w:jc w:val="both"/>
        <w:outlineLvl w:val="0"/>
        <w:rPr>
          <w:b w:val="0"/>
          <w:bCs w:val="0"/>
          <w:color w:val="auto"/>
          <w:sz w:val="24"/>
          <w:szCs w:val="24"/>
        </w:rPr>
      </w:pPr>
    </w:p>
    <w:p w:rsidR="00A51BC9" w:rsidRDefault="00B24E93" w:rsidP="00C859E6">
      <w:pPr>
        <w:pStyle w:val="Caption"/>
        <w:ind w:left="-851"/>
        <w:jc w:val="both"/>
        <w:outlineLvl w:val="0"/>
      </w:pPr>
      <w:r>
        <w:t>Figure 15</w:t>
      </w:r>
      <w:r w:rsidR="00A51BC9">
        <w:t>: Contributions to inequality in consulting a specialist</w:t>
      </w:r>
    </w:p>
    <w:p w:rsidR="00A51BC9" w:rsidRPr="0094508C" w:rsidRDefault="00A51BC9" w:rsidP="00A51BC9"/>
    <w:p w:rsidR="00A51BC9" w:rsidRDefault="00A51BC9" w:rsidP="00A51BC9">
      <w:pPr>
        <w:ind w:left="-851"/>
      </w:pPr>
      <w:r>
        <w:rPr>
          <w:noProof/>
        </w:rPr>
        <w:drawing>
          <wp:inline distT="0" distB="0" distL="0" distR="0">
            <wp:extent cx="5684400" cy="1663200"/>
            <wp:effectExtent l="0" t="0" r="5715" b="0"/>
            <wp:docPr id="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400" cy="1663200"/>
                    </a:xfrm>
                    <a:prstGeom prst="rect">
                      <a:avLst/>
                    </a:prstGeom>
                    <a:noFill/>
                    <a:ln>
                      <a:noFill/>
                    </a:ln>
                  </pic:spPr>
                </pic:pic>
              </a:graphicData>
            </a:graphic>
          </wp:inline>
        </w:drawing>
      </w:r>
    </w:p>
    <w:p w:rsidR="00A51BC9" w:rsidRDefault="00A51BC9" w:rsidP="00A51BC9">
      <w:pPr>
        <w:ind w:left="-851"/>
      </w:pPr>
    </w:p>
    <w:p w:rsidR="00A51BC9" w:rsidRDefault="00B24E93" w:rsidP="00A51BC9">
      <w:pPr>
        <w:pStyle w:val="Caption"/>
        <w:tabs>
          <w:tab w:val="left" w:pos="284"/>
        </w:tabs>
        <w:ind w:left="-851"/>
        <w:jc w:val="both"/>
        <w:outlineLvl w:val="0"/>
      </w:pPr>
      <w:r>
        <w:t>Figure 16</w:t>
      </w:r>
      <w:r w:rsidR="00A51BC9">
        <w:t>: Contributions to inequality in consulting a dentist</w:t>
      </w:r>
    </w:p>
    <w:p w:rsidR="00A51BC9" w:rsidRPr="000D3E7D" w:rsidRDefault="00A51BC9" w:rsidP="00A51BC9"/>
    <w:p w:rsidR="00A51BC9" w:rsidRDefault="00A51BC9" w:rsidP="00A51BC9">
      <w:pPr>
        <w:ind w:left="-851"/>
      </w:pPr>
      <w:r>
        <w:rPr>
          <w:noProof/>
        </w:rPr>
        <w:drawing>
          <wp:inline distT="0" distB="0" distL="0" distR="0">
            <wp:extent cx="5684400" cy="1663200"/>
            <wp:effectExtent l="0" t="0" r="5715" b="0"/>
            <wp:docPr id="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400" cy="1663200"/>
                    </a:xfrm>
                    <a:prstGeom prst="rect">
                      <a:avLst/>
                    </a:prstGeom>
                    <a:noFill/>
                    <a:ln>
                      <a:noFill/>
                    </a:ln>
                  </pic:spPr>
                </pic:pic>
              </a:graphicData>
            </a:graphic>
          </wp:inline>
        </w:drawing>
      </w:r>
    </w:p>
    <w:p w:rsidR="00A51BC9" w:rsidRDefault="00A51BC9" w:rsidP="00A51BC9">
      <w:pPr>
        <w:ind w:left="-851"/>
      </w:pPr>
    </w:p>
    <w:p w:rsidR="00A51BC9" w:rsidRDefault="00B24E93" w:rsidP="00A51BC9">
      <w:pPr>
        <w:pStyle w:val="Caption"/>
        <w:ind w:left="-851"/>
        <w:jc w:val="both"/>
        <w:outlineLvl w:val="0"/>
      </w:pPr>
      <w:r>
        <w:t>Figure 17</w:t>
      </w:r>
      <w:r w:rsidR="00A51BC9">
        <w:t>: Contributions to inequality in visiting the emergencies</w:t>
      </w:r>
    </w:p>
    <w:p w:rsidR="00C859E6" w:rsidRDefault="00C859E6" w:rsidP="00C859E6"/>
    <w:p w:rsidR="00C859E6" w:rsidRDefault="00C859E6" w:rsidP="00B24E93">
      <w:pPr>
        <w:ind w:left="-851"/>
      </w:pPr>
      <w:r>
        <w:rPr>
          <w:noProof/>
        </w:rPr>
        <w:drawing>
          <wp:inline distT="0" distB="0" distL="0" distR="0">
            <wp:extent cx="5684400" cy="1663200"/>
            <wp:effectExtent l="0" t="0" r="5715" b="0"/>
            <wp:docPr id="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400" cy="1663200"/>
                    </a:xfrm>
                    <a:prstGeom prst="rect">
                      <a:avLst/>
                    </a:prstGeom>
                    <a:noFill/>
                    <a:ln>
                      <a:noFill/>
                    </a:ln>
                  </pic:spPr>
                </pic:pic>
              </a:graphicData>
            </a:graphic>
          </wp:inline>
        </w:drawing>
      </w:r>
    </w:p>
    <w:p w:rsidR="00C859E6" w:rsidRDefault="00C859E6" w:rsidP="00B24E93">
      <w:pPr>
        <w:ind w:left="-851"/>
      </w:pPr>
    </w:p>
    <w:p w:rsidR="00C859E6" w:rsidRDefault="00C859E6" w:rsidP="00C859E6">
      <w:pPr>
        <w:pStyle w:val="Caption"/>
        <w:ind w:left="-851"/>
        <w:jc w:val="both"/>
      </w:pPr>
      <w:r>
        <w:t>Figure 18: Contributions to inequality in hospitalization</w:t>
      </w:r>
    </w:p>
    <w:p w:rsidR="00B24E93" w:rsidRDefault="00B24E93" w:rsidP="00C166FB">
      <w:pPr>
        <w:ind w:left="-851"/>
      </w:pPr>
      <w:r>
        <w:rPr>
          <w:noProof/>
        </w:rPr>
        <w:drawing>
          <wp:inline distT="0" distB="0" distL="0" distR="0">
            <wp:extent cx="5684400" cy="1663200"/>
            <wp:effectExtent l="0" t="0" r="5715" b="0"/>
            <wp:docPr id="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400" cy="1663200"/>
                    </a:xfrm>
                    <a:prstGeom prst="rect">
                      <a:avLst/>
                    </a:prstGeom>
                    <a:noFill/>
                    <a:ln>
                      <a:noFill/>
                    </a:ln>
                  </pic:spPr>
                </pic:pic>
              </a:graphicData>
            </a:graphic>
          </wp:inline>
        </w:drawing>
      </w:r>
    </w:p>
    <w:p w:rsidR="00B24E93" w:rsidRDefault="00B24E93" w:rsidP="00B24E93">
      <w:pPr>
        <w:tabs>
          <w:tab w:val="left" w:pos="-284"/>
        </w:tabs>
        <w:ind w:left="-851"/>
      </w:pPr>
    </w:p>
    <w:p w:rsidR="00A51BC9" w:rsidRDefault="00B24E93" w:rsidP="00B24E93">
      <w:pPr>
        <w:pStyle w:val="Caption"/>
        <w:ind w:left="-851"/>
      </w:pPr>
      <w:r>
        <w:t xml:space="preserve">Table 9: Contributions of groups of </w:t>
      </w:r>
      <w:proofErr w:type="spellStart"/>
      <w:r>
        <w:t>regressors</w:t>
      </w:r>
      <w:proofErr w:type="spellEnd"/>
      <w:r>
        <w:t xml:space="preserve"> in inequality in health care use (in % of Corrected CI) (I)</w:t>
      </w:r>
    </w:p>
    <w:p w:rsidR="00A51BC9" w:rsidRDefault="00A51BC9" w:rsidP="00A51BC9">
      <w:pPr>
        <w:pStyle w:val="Caption"/>
        <w:ind w:left="-851"/>
      </w:pPr>
      <w:r>
        <w:rPr>
          <w:noProof/>
        </w:rPr>
        <w:drawing>
          <wp:inline distT="0" distB="0" distL="0" distR="0">
            <wp:extent cx="5684400" cy="1663200"/>
            <wp:effectExtent l="0" t="0" r="5715" b="0"/>
            <wp:docPr id="6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400" cy="1663200"/>
                    </a:xfrm>
                    <a:prstGeom prst="rect">
                      <a:avLst/>
                    </a:prstGeom>
                    <a:noFill/>
                    <a:ln>
                      <a:noFill/>
                    </a:ln>
                  </pic:spPr>
                </pic:pic>
              </a:graphicData>
            </a:graphic>
          </wp:inline>
        </w:drawing>
      </w:r>
    </w:p>
    <w:p w:rsidR="00A51BC9" w:rsidRDefault="00A51BC9" w:rsidP="00A51BC9">
      <w:pPr>
        <w:pStyle w:val="Caption"/>
        <w:ind w:left="-851"/>
      </w:pPr>
      <w:r>
        <w:t xml:space="preserve">Table </w:t>
      </w:r>
      <w:r w:rsidR="00B24E93">
        <w:t>10</w:t>
      </w:r>
      <w:r>
        <w:t xml:space="preserve">: Contributions of groups of </w:t>
      </w:r>
      <w:proofErr w:type="spellStart"/>
      <w:r>
        <w:t>regressors</w:t>
      </w:r>
      <w:proofErr w:type="spellEnd"/>
      <w:r>
        <w:t xml:space="preserve"> in inequality in health care use (in % of Corrected CI) (II)</w:t>
      </w:r>
    </w:p>
    <w:p w:rsidR="00A51BC9" w:rsidRDefault="00A51BC9" w:rsidP="003002D0"/>
    <w:p w:rsidR="00A51BC9" w:rsidRPr="001B2495" w:rsidRDefault="00A51BC9" w:rsidP="00A51BC9">
      <w:pPr>
        <w:spacing w:line="360" w:lineRule="auto"/>
        <w:ind w:left="-851"/>
        <w:jc w:val="both"/>
        <w:rPr>
          <w:b/>
          <w:u w:val="single"/>
        </w:rPr>
      </w:pPr>
      <w:r w:rsidRPr="001B2495">
        <w:rPr>
          <w:b/>
          <w:u w:val="single"/>
        </w:rPr>
        <w:t xml:space="preserve">7. </w:t>
      </w:r>
      <w:r>
        <w:rPr>
          <w:b/>
          <w:u w:val="single"/>
        </w:rPr>
        <w:t>DISCUSSION</w:t>
      </w:r>
    </w:p>
    <w:p w:rsidR="00A51BC9" w:rsidRDefault="00A51BC9" w:rsidP="00A51BC9">
      <w:pPr>
        <w:pStyle w:val="ListParagraph"/>
        <w:ind w:left="-851" w:firstLine="720"/>
        <w:jc w:val="both"/>
        <w:rPr>
          <w:b/>
          <w:sz w:val="22"/>
          <w:szCs w:val="22"/>
        </w:rPr>
      </w:pPr>
    </w:p>
    <w:p w:rsidR="00A51BC9" w:rsidRDefault="00A51BC9" w:rsidP="00A51BC9">
      <w:pPr>
        <w:spacing w:line="360" w:lineRule="auto"/>
        <w:ind w:left="-851" w:firstLine="720"/>
        <w:jc w:val="both"/>
      </w:pPr>
      <w:r w:rsidRPr="00495CC8">
        <w:t xml:space="preserve">This study </w:t>
      </w:r>
      <w:r>
        <w:t>aims at representing the possible impact of the recession in Catalonia on health and health c</w:t>
      </w:r>
      <w:r w:rsidR="00F1406E">
        <w:t>are use as well as the changes i</w:t>
      </w:r>
      <w:r>
        <w:t xml:space="preserve">n income related inequalities in health care sector. </w:t>
      </w:r>
    </w:p>
    <w:p w:rsidR="00A51BC9" w:rsidRDefault="00A51BC9" w:rsidP="00A51BC9">
      <w:pPr>
        <w:spacing w:line="360" w:lineRule="auto"/>
        <w:ind w:left="-851" w:firstLine="720"/>
        <w:jc w:val="both"/>
      </w:pPr>
      <w:r w:rsidRPr="0029467D">
        <w:t>Our findings suggest that the economic recession in Catalonia can harm the health of individuals via its intermediate impact on unemployment and income</w:t>
      </w:r>
      <w:r>
        <w:t xml:space="preserve"> (Table </w:t>
      </w:r>
      <w:r w:rsidR="00F1406E">
        <w:t>11</w:t>
      </w:r>
      <w:r>
        <w:t>)</w:t>
      </w:r>
      <w:r w:rsidRPr="0029467D">
        <w:t xml:space="preserve">. Poor self-assessed health is </w:t>
      </w:r>
      <w:r>
        <w:t xml:space="preserve">positively associated with unemployment and negatively related to income. These results are in accordance with the suggestions of previous studies </w:t>
      </w:r>
      <w:r>
        <w:lastRenderedPageBreak/>
        <w:t>about the negative impact of unemployment on various aspects of health (</w:t>
      </w:r>
      <w:proofErr w:type="spellStart"/>
      <w:r>
        <w:t>Gerdtham</w:t>
      </w:r>
      <w:proofErr w:type="spellEnd"/>
      <w:r>
        <w:t xml:space="preserve"> </w:t>
      </w:r>
      <w:r w:rsidR="00A34E32" w:rsidRPr="00A34E32">
        <w:t xml:space="preserve">and </w:t>
      </w:r>
      <w:proofErr w:type="spellStart"/>
      <w:r w:rsidR="00A34E32" w:rsidRPr="00A34E32">
        <w:t>Johannesson</w:t>
      </w:r>
      <w:proofErr w:type="spellEnd"/>
      <w:r w:rsidR="00A34E32">
        <w:t>, 2003;</w:t>
      </w:r>
      <w:r>
        <w:t xml:space="preserve"> Gallo et al., 2004) and</w:t>
      </w:r>
      <w:r w:rsidR="00F1406E">
        <w:t>,</w:t>
      </w:r>
      <w:r>
        <w:t xml:space="preserve"> especially</w:t>
      </w:r>
      <w:r w:rsidR="00F1406E">
        <w:t>,</w:t>
      </w:r>
      <w:r>
        <w:t xml:space="preserve"> on self assessed health (Kondo et al., 2008). Unemployed individuals suffer more from poor health compared to the employed ones </w:t>
      </w:r>
      <w:r w:rsidRPr="0029467D">
        <w:t>(</w:t>
      </w:r>
      <w:proofErr w:type="spellStart"/>
      <w:r w:rsidRPr="0029467D">
        <w:t>Kaleta</w:t>
      </w:r>
      <w:proofErr w:type="spellEnd"/>
      <w:r w:rsidR="00D10150">
        <w:t xml:space="preserve">, Teresa and </w:t>
      </w:r>
      <w:proofErr w:type="spellStart"/>
      <w:r w:rsidR="00D10150">
        <w:t>Jegier</w:t>
      </w:r>
      <w:proofErr w:type="spellEnd"/>
      <w:r>
        <w:t>,</w:t>
      </w:r>
      <w:r w:rsidRPr="0029467D">
        <w:t xml:space="preserve"> 2008; </w:t>
      </w:r>
      <w:proofErr w:type="spellStart"/>
      <w:r w:rsidRPr="0029467D">
        <w:t>Zavras</w:t>
      </w:r>
      <w:proofErr w:type="spellEnd"/>
      <w:r w:rsidRPr="0029467D">
        <w:t xml:space="preserve"> </w:t>
      </w:r>
      <w:r>
        <w:t>et al.,</w:t>
      </w:r>
      <w:r w:rsidR="00F1406E">
        <w:t xml:space="preserve"> 2012;</w:t>
      </w:r>
      <w:r w:rsidRPr="0029467D">
        <w:t xml:space="preserve"> Kondo </w:t>
      </w:r>
      <w:r>
        <w:t>et al.,</w:t>
      </w:r>
      <w:r w:rsidRPr="0029467D">
        <w:t xml:space="preserve"> 2008), especially in periods of high unemployment (Ahs </w:t>
      </w:r>
      <w:r w:rsidR="006F734A">
        <w:t xml:space="preserve">and </w:t>
      </w:r>
      <w:proofErr w:type="spellStart"/>
      <w:r w:rsidR="006F734A">
        <w:t>Westerling</w:t>
      </w:r>
      <w:proofErr w:type="spellEnd"/>
      <w:r w:rsidR="006F734A">
        <w:t>, 2006</w:t>
      </w:r>
      <w:r w:rsidRPr="0029467D">
        <w:t>). At the same time, those with higher income report better health than low-income individuals (</w:t>
      </w:r>
      <w:proofErr w:type="spellStart"/>
      <w:r w:rsidRPr="0029467D">
        <w:t>Zavras</w:t>
      </w:r>
      <w:proofErr w:type="spellEnd"/>
      <w:r w:rsidRPr="0029467D">
        <w:t xml:space="preserve"> </w:t>
      </w:r>
      <w:r>
        <w:t>et al.,</w:t>
      </w:r>
      <w:r w:rsidRPr="0029467D">
        <w:t xml:space="preserve"> 2012). According</w:t>
      </w:r>
      <w:r>
        <w:t xml:space="preserve"> to our study, individuals are less likely to report poor health as crisis evolves. </w:t>
      </w:r>
      <w:r w:rsidRPr="00DD2CA3">
        <w:t xml:space="preserve">Negative associations between time variables and bad health are observed in the second semester of 2011 and the first semester of 2012 (Table </w:t>
      </w:r>
      <w:r w:rsidR="00A21812" w:rsidRPr="00DD2CA3">
        <w:t>11</w:t>
      </w:r>
      <w:r w:rsidRPr="00DD2CA3">
        <w:t>).  Further research on the effect of additional</w:t>
      </w:r>
      <w:r>
        <w:t xml:space="preserve"> behavioral and health prevention factors is needed in order to investigate if our findings are in line with the study of </w:t>
      </w:r>
      <w:proofErr w:type="spellStart"/>
      <w:r>
        <w:t>Ruhm</w:t>
      </w:r>
      <w:proofErr w:type="spellEnd"/>
      <w:r>
        <w:t xml:space="preserve"> </w:t>
      </w:r>
      <w:r w:rsidR="001B328C">
        <w:t>(2000</w:t>
      </w:r>
      <w:r>
        <w:t>) suggesting that recession can have a beneficial effect on people’s health by improving their lifestyle behavior.</w:t>
      </w:r>
    </w:p>
    <w:p w:rsidR="00A51BC9" w:rsidRDefault="00A51BC9" w:rsidP="00A51BC9">
      <w:pPr>
        <w:spacing w:line="360" w:lineRule="auto"/>
        <w:ind w:left="-851" w:firstLine="720"/>
        <w:jc w:val="both"/>
      </w:pPr>
      <w:r>
        <w:t>Furthermore, our results indicate that mental disorders are positively associated with unemployment and lower income. Stressful economic conditions like unemployment and reductions in wealth have been found to increase the risk of developing mental problems (</w:t>
      </w:r>
      <w:proofErr w:type="spellStart"/>
      <w:r>
        <w:t>Madianos</w:t>
      </w:r>
      <w:proofErr w:type="spellEnd"/>
      <w:r>
        <w:t xml:space="preserve"> et al., 2011; </w:t>
      </w:r>
      <w:r w:rsidR="00A169D0">
        <w:t xml:space="preserve">Lynch, Kaplan and </w:t>
      </w:r>
      <w:proofErr w:type="spellStart"/>
      <w:r w:rsidR="00A169D0">
        <w:t>Shema</w:t>
      </w:r>
      <w:proofErr w:type="spellEnd"/>
      <w:r w:rsidR="00A169D0">
        <w:t>,</w:t>
      </w:r>
      <w:r>
        <w:t xml:space="preserve"> 1997; </w:t>
      </w:r>
      <w:r w:rsidR="00091643">
        <w:t>Friedman and Thomas</w:t>
      </w:r>
      <w:r>
        <w:t xml:space="preserve">, 2009). Statistical significant associations with time are presented only in the second semester of 2012.  This finding opposes to the suggestion of </w:t>
      </w:r>
      <w:r w:rsidR="00091643">
        <w:t>Friedman and Thomas (</w:t>
      </w:r>
      <w:r>
        <w:t>2009) about the long lasting effects on psychological and mental state. Further research is required so as to examine whether or not individuals become adjusted to the new circumstances as recession evolves.</w:t>
      </w:r>
    </w:p>
    <w:p w:rsidR="00A51BC9" w:rsidRDefault="00A51BC9" w:rsidP="00A51BC9">
      <w:pPr>
        <w:spacing w:line="360" w:lineRule="auto"/>
        <w:ind w:left="-851" w:firstLine="720"/>
        <w:jc w:val="both"/>
      </w:pPr>
    </w:p>
    <w:p w:rsidR="00A51BC9" w:rsidRDefault="00A51BC9" w:rsidP="00A51BC9">
      <w:pPr>
        <w:spacing w:line="360" w:lineRule="auto"/>
        <w:ind w:left="-851"/>
        <w:jc w:val="both"/>
      </w:pPr>
      <w:r>
        <w:rPr>
          <w:noProof/>
        </w:rPr>
        <w:drawing>
          <wp:inline distT="0" distB="0" distL="0" distR="0">
            <wp:extent cx="5802630" cy="204406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2630" cy="2044065"/>
                    </a:xfrm>
                    <a:prstGeom prst="rect">
                      <a:avLst/>
                    </a:prstGeom>
                    <a:noFill/>
                    <a:ln>
                      <a:noFill/>
                    </a:ln>
                  </pic:spPr>
                </pic:pic>
              </a:graphicData>
            </a:graphic>
          </wp:inline>
        </w:drawing>
      </w:r>
    </w:p>
    <w:p w:rsidR="00A51BC9" w:rsidRDefault="00A51BC9" w:rsidP="00A51BC9">
      <w:pPr>
        <w:pStyle w:val="Caption"/>
        <w:ind w:left="-851"/>
        <w:jc w:val="both"/>
      </w:pPr>
      <w:r>
        <w:t xml:space="preserve">Table </w:t>
      </w:r>
      <w:r w:rsidR="00A21812">
        <w:t>11</w:t>
      </w:r>
      <w:r>
        <w:t xml:space="preserve">: Regression results for health and health care </w:t>
      </w:r>
      <w:proofErr w:type="gramStart"/>
      <w:r>
        <w:t>use  (</w:t>
      </w:r>
      <w:proofErr w:type="gramEnd"/>
      <w:r>
        <w:t>time variables, income and unemployment)</w:t>
      </w:r>
    </w:p>
    <w:p w:rsidR="00A51BC9" w:rsidRDefault="00A51BC9" w:rsidP="00A51BC9">
      <w:pPr>
        <w:spacing w:line="360" w:lineRule="auto"/>
        <w:ind w:left="-851" w:firstLine="720"/>
        <w:jc w:val="both"/>
      </w:pPr>
      <w:r>
        <w:t xml:space="preserve">Given the structure of the SNS several associations between health care utilization and socioeconomic determinants are observed (Table </w:t>
      </w:r>
      <w:r w:rsidR="00486A38">
        <w:t>11</w:t>
      </w:r>
      <w:r>
        <w:t xml:space="preserve">). For the majority of </w:t>
      </w:r>
      <w:r>
        <w:lastRenderedPageBreak/>
        <w:t>health care services unemployment is a statistically insignificant determinant whereas income has a strong positive relation with specialists’ and dentists’ care. Its magnitude weakens, even becomes statistically insignificant, for GP’s use. No statistically significant associations exist between income and visiting the emergencies as well as hospitalizing. At the same time, supplementary private insurance is, on the one hand, negatively associated with visiting a general practitioner</w:t>
      </w:r>
      <w:r w:rsidR="00F1406E">
        <w:t>,</w:t>
      </w:r>
      <w:r>
        <w:t xml:space="preserve"> but positively associated with consulting a dentist, a specialist and being hospitalized. Positive statistically significant associations are observed between time variables and visiting a dentist, a specialist and a GP in most of the time intervals. In line with the findings of </w:t>
      </w:r>
      <w:r w:rsidR="00176E09">
        <w:t xml:space="preserve">Waters, </w:t>
      </w:r>
      <w:proofErr w:type="spellStart"/>
      <w:r w:rsidR="00176E09">
        <w:t>Sadah</w:t>
      </w:r>
      <w:proofErr w:type="spellEnd"/>
      <w:r w:rsidR="00176E09">
        <w:t xml:space="preserve"> and </w:t>
      </w:r>
      <w:proofErr w:type="spellStart"/>
      <w:r w:rsidR="00176E09">
        <w:t>Pradhan</w:t>
      </w:r>
      <w:proofErr w:type="spellEnd"/>
      <w:r w:rsidR="00176E09">
        <w:t xml:space="preserve"> </w:t>
      </w:r>
      <w:r>
        <w:t xml:space="preserve">(2003) and </w:t>
      </w:r>
      <w:proofErr w:type="spellStart"/>
      <w:r w:rsidRPr="00E12019">
        <w:t>Keskimäki</w:t>
      </w:r>
      <w:proofErr w:type="spellEnd"/>
      <w:r>
        <w:t xml:space="preserve"> (2003), health care utilization increases during the economic crisis. However, we observe a decreasing rate of growth. </w:t>
      </w:r>
    </w:p>
    <w:p w:rsidR="00486A38" w:rsidRDefault="00486A38" w:rsidP="00A51BC9">
      <w:pPr>
        <w:spacing w:line="360" w:lineRule="auto"/>
        <w:ind w:left="-851" w:firstLine="720"/>
        <w:jc w:val="both"/>
      </w:pPr>
      <w:r>
        <w:t xml:space="preserve">Further research on the association of time dummies with health and health care utilization is essential. Specifically, we should examine the possibility of deriving different results if unemployment and income are excluded from the analysis. Under this assumption, time dummies may </w:t>
      </w:r>
      <w:r w:rsidR="00E52E24">
        <w:t>become intermediate variables and capture also the effect of the socioeconomic indicators on health and health care utilization</w:t>
      </w:r>
      <w:r w:rsidR="003B7D19">
        <w:t xml:space="preserve"> during the recession</w:t>
      </w:r>
      <w:r w:rsidR="00E52E24">
        <w:t>. If this is the case, considerable differences are expected in both magnitude and statistical significance of time variables.</w:t>
      </w:r>
    </w:p>
    <w:p w:rsidR="00A51BC9" w:rsidRDefault="00A51BC9" w:rsidP="00BD6284">
      <w:pPr>
        <w:spacing w:line="360" w:lineRule="auto"/>
        <w:ind w:left="-851" w:firstLine="720"/>
        <w:jc w:val="both"/>
      </w:pPr>
      <w:r>
        <w:t xml:space="preserve">Regarding health inequalities, age and gender characteristics contribute the most to total inequality. After standardizing for </w:t>
      </w:r>
      <w:r w:rsidRPr="00CC79F4">
        <w:t>age and gender differences, bad self assessed health and poor mental health are concentrated among poor individuals while good health</w:t>
      </w:r>
      <w:r w:rsidR="00F1406E">
        <w:t xml:space="preserve"> (thermometer index)</w:t>
      </w:r>
      <w:r w:rsidRPr="00CC79F4">
        <w:t xml:space="preserve"> is concentrated among the better off. Despite the fact that inequity in health increased on the onset of the economic downturn compared</w:t>
      </w:r>
      <w:r>
        <w:t xml:space="preserve"> to the period before the crisis, inequity in both bad and good self assessed health decreases during recession. </w:t>
      </w:r>
      <w:r w:rsidR="00F1406E">
        <w:t xml:space="preserve">In all three measures, we observe pro rich inequity. </w:t>
      </w:r>
      <w:r>
        <w:t>Various factors both personal (education, employment status, possess of supplementary insurance, region of inhabitance) and social (characteristics of health care systems and social security systems) and the direct contribution of income itself contribute to this trend. After the decomposition of the total income related health inequality, age and gender features, income, education and employment status are the explanatory variables that contribute significantly to pro rich inequity in health.</w:t>
      </w:r>
      <w:r w:rsidR="00BD6284">
        <w:t xml:space="preserve"> These findings are in accordance with those of Doorslaer</w:t>
      </w:r>
      <w:r w:rsidR="00091643">
        <w:t xml:space="preserve"> and </w:t>
      </w:r>
      <w:proofErr w:type="spellStart"/>
      <w:r w:rsidR="00091643">
        <w:t>Koolman</w:t>
      </w:r>
      <w:proofErr w:type="spellEnd"/>
      <w:r w:rsidR="00BD6284">
        <w:t xml:space="preserve"> (2004)</w:t>
      </w:r>
      <w:r w:rsidR="00BD6284" w:rsidRPr="00BD6284">
        <w:t xml:space="preserve">. The decomposition of health inequality in its components shows that although income is a major determinant of health inequalities it is not the only one; after standardizing for demographic variables determinants such </w:t>
      </w:r>
      <w:r w:rsidR="00BD6284" w:rsidRPr="00BD6284">
        <w:lastRenderedPageBreak/>
        <w:t>as education and employment status can become main contributors (</w:t>
      </w:r>
      <w:r w:rsidR="00091643" w:rsidRPr="00BD6284">
        <w:t xml:space="preserve">Doorslaer </w:t>
      </w:r>
      <w:r w:rsidR="00091643">
        <w:t xml:space="preserve">and </w:t>
      </w:r>
      <w:proofErr w:type="spellStart"/>
      <w:r w:rsidR="00091643">
        <w:t>Koolman</w:t>
      </w:r>
      <w:proofErr w:type="spellEnd"/>
      <w:r w:rsidR="00091643">
        <w:t>, 2004</w:t>
      </w:r>
      <w:r w:rsidR="00BD6284" w:rsidRPr="00BD6284">
        <w:t xml:space="preserve">). </w:t>
      </w:r>
    </w:p>
    <w:p w:rsidR="00A51BC9" w:rsidRDefault="00A51BC9" w:rsidP="00A51BC9">
      <w:pPr>
        <w:tabs>
          <w:tab w:val="left" w:pos="9498"/>
        </w:tabs>
        <w:spacing w:line="360" w:lineRule="auto"/>
        <w:ind w:left="-851" w:firstLine="720"/>
        <w:jc w:val="both"/>
      </w:pPr>
      <w:r>
        <w:t xml:space="preserve">At the same time, need determinants such as health status, contribute negatively to total inequality in health care utilization. The </w:t>
      </w:r>
      <w:r w:rsidRPr="00495CC8">
        <w:t xml:space="preserve">horizontal </w:t>
      </w:r>
      <w:r>
        <w:t>in</w:t>
      </w:r>
      <w:r w:rsidRPr="00495CC8">
        <w:t>equity</w:t>
      </w:r>
      <w:r>
        <w:t xml:space="preserve"> index of most of the health care services retain </w:t>
      </w:r>
      <w:r w:rsidRPr="00495CC8">
        <w:t xml:space="preserve">its </w:t>
      </w:r>
      <w:r>
        <w:t>sign</w:t>
      </w:r>
      <w:r w:rsidRPr="00495CC8">
        <w:t xml:space="preserve"> </w:t>
      </w:r>
      <w:r>
        <w:t xml:space="preserve">but changes in magnitude compared to 2006. While inequity in visiting a dentist becomes even more pro rich during the economic recession, inequity in visiting a GP becomes more pro poor. In addition, better off individuals are more likely to visit a specialist during the economic recession compared to 2006. Nevertheless, the magnitude of this trend weakens as recession evolves. Finally, the distribution of visiting the emergencies and hospitalization is slightly pro poor in most of the time spans. Factors such as income, supplementary insurance and education contribute positively to the horizontal inequity in the health care use of dentists and specialists. </w:t>
      </w:r>
      <w:proofErr w:type="gramStart"/>
      <w:r>
        <w:t>Whereas, horizontal inequity in visiting a GP is mainly influenced by employment status, supplementary insurance, age and gender.</w:t>
      </w:r>
      <w:proofErr w:type="gramEnd"/>
      <w:r>
        <w:t xml:space="preserve"> The results for hospitalization and emergencies are more ambiguous but income and education contribute in the inequality of their distribution.</w:t>
      </w:r>
      <w:r w:rsidRPr="00380C72">
        <w:t xml:space="preserve"> </w:t>
      </w:r>
    </w:p>
    <w:p w:rsidR="00A51BC9" w:rsidRDefault="00BD6284" w:rsidP="00A51BC9">
      <w:pPr>
        <w:tabs>
          <w:tab w:val="left" w:pos="9498"/>
        </w:tabs>
        <w:spacing w:line="360" w:lineRule="auto"/>
        <w:ind w:left="-851" w:firstLine="720"/>
        <w:jc w:val="both"/>
      </w:pPr>
      <w:r>
        <w:t xml:space="preserve">Given </w:t>
      </w:r>
      <w:r w:rsidR="00A51BC9" w:rsidRPr="00ED47E9">
        <w:t xml:space="preserve">the contribution of age to </w:t>
      </w:r>
      <w:r w:rsidR="00DD2CA3">
        <w:t>inequity, mainly</w:t>
      </w:r>
      <w:r w:rsidR="00A2648F">
        <w:t>,</w:t>
      </w:r>
      <w:r w:rsidR="00DD2CA3">
        <w:t xml:space="preserve"> </w:t>
      </w:r>
      <w:r w:rsidR="00A51BC9" w:rsidRPr="00ED47E9">
        <w:t xml:space="preserve">in health </w:t>
      </w:r>
      <w:r w:rsidR="00DD2CA3">
        <w:t>but also in</w:t>
      </w:r>
      <w:r w:rsidR="00A51BC9">
        <w:t xml:space="preserve"> health care utilization</w:t>
      </w:r>
      <w:r w:rsidR="00A51BC9" w:rsidRPr="00ED47E9">
        <w:t xml:space="preserve">, Figure </w:t>
      </w:r>
      <w:r w:rsidR="00A21812">
        <w:t>19</w:t>
      </w:r>
      <w:r w:rsidR="00A51BC9" w:rsidRPr="00ED47E9">
        <w:t xml:space="preserve"> presents the distribution of income among different age groups in the period</w:t>
      </w:r>
      <w:r w:rsidR="00A51BC9">
        <w:t>s before and during the recession</w:t>
      </w:r>
      <w:r w:rsidR="00A51BC9" w:rsidRPr="00ED47E9">
        <w:t xml:space="preserve">. In this graph the average income percentile (100 percentiles of 1% each are created) is presented </w:t>
      </w:r>
      <w:r w:rsidR="00A51BC9">
        <w:t>for</w:t>
      </w:r>
      <w:r w:rsidR="00A51BC9" w:rsidRPr="00ED47E9">
        <w:t xml:space="preserve"> every age group. </w:t>
      </w:r>
      <w:r w:rsidR="00DD2CA3">
        <w:t xml:space="preserve">By comparing the changes in the </w:t>
      </w:r>
      <w:r w:rsidR="000764A1">
        <w:t>average</w:t>
      </w:r>
      <w:r w:rsidR="00DD2CA3">
        <w:t xml:space="preserve"> income position by age group we may derive information on how the distribution of income among the different</w:t>
      </w:r>
      <w:r w:rsidR="00477BAA">
        <w:t xml:space="preserve"> age</w:t>
      </w:r>
      <w:r w:rsidR="00DD2CA3">
        <w:t xml:space="preserve"> categories contributed to total inequality in health and health care use during the economic crisis. </w:t>
      </w:r>
      <w:r w:rsidR="00A51BC9" w:rsidRPr="00ED47E9">
        <w:t xml:space="preserve">The fact that Spanish government did not proceed to reductions in pensions during the </w:t>
      </w:r>
      <w:r w:rsidR="00A51BC9">
        <w:t>economic downturn</w:t>
      </w:r>
      <w:r w:rsidR="00A51BC9" w:rsidRPr="00ED47E9">
        <w:t xml:space="preserve"> explains the increase in the income position of the elderly. Due to this policy</w:t>
      </w:r>
      <w:r w:rsidR="00477BAA">
        <w:t>,</w:t>
      </w:r>
      <w:r w:rsidR="00A51BC9" w:rsidRPr="00ED47E9">
        <w:t xml:space="preserve"> individuals above 65 experienced an improvement in their socioeconomic position by not being subjected to income reductions </w:t>
      </w:r>
      <w:r w:rsidR="00A51BC9" w:rsidRPr="00C9099B">
        <w:t>(The New York Times</w:t>
      </w:r>
      <w:r w:rsidR="00C9099B" w:rsidRPr="00C9099B">
        <w:t>, 2012</w:t>
      </w:r>
      <w:r w:rsidR="00A51BC9" w:rsidRPr="00C9099B">
        <w:t>).</w:t>
      </w:r>
      <w:r w:rsidR="00A51BC9" w:rsidRPr="00ED47E9">
        <w:t xml:space="preserve"> This policy may have resulted to a more equal distribution of income (meaning a smaller </w:t>
      </w:r>
      <w:proofErr w:type="spellStart"/>
      <w:r w:rsidR="00A51BC9" w:rsidRPr="00ED47E9">
        <w:t>Gini</w:t>
      </w:r>
      <w:proofErr w:type="spellEnd"/>
      <w:r w:rsidR="00A51BC9" w:rsidRPr="00ED47E9">
        <w:t xml:space="preserve"> coefficient) if the higher income position of the elderly overbalances the deterioration of the position of the middle aged and of the youth. However as alre</w:t>
      </w:r>
      <w:r w:rsidR="00A51BC9">
        <w:t xml:space="preserve">ady shown, horizontal inequity </w:t>
      </w:r>
      <w:r w:rsidR="00A51BC9" w:rsidRPr="00ED47E9">
        <w:t xml:space="preserve">depends on much more factors than the distribution of income itself </w:t>
      </w:r>
    </w:p>
    <w:p w:rsidR="00A51BC9" w:rsidRDefault="00A51BC9" w:rsidP="00A51BC9">
      <w:pPr>
        <w:keepNext/>
        <w:tabs>
          <w:tab w:val="left" w:pos="9498"/>
        </w:tabs>
        <w:spacing w:line="360" w:lineRule="auto"/>
        <w:ind w:left="-851"/>
        <w:jc w:val="both"/>
      </w:pPr>
      <w:r>
        <w:rPr>
          <w:b/>
          <w:noProof/>
        </w:rPr>
        <w:lastRenderedPageBreak/>
        <w:drawing>
          <wp:inline distT="0" distB="0" distL="0" distR="0">
            <wp:extent cx="3391200" cy="1875600"/>
            <wp:effectExtent l="0" t="0" r="0" b="4445"/>
            <wp:docPr id="4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A51BC9" w:rsidRDefault="00A51BC9" w:rsidP="00A51BC9">
      <w:pPr>
        <w:pStyle w:val="Caption"/>
        <w:ind w:left="-851"/>
        <w:jc w:val="both"/>
      </w:pPr>
      <w:r>
        <w:t xml:space="preserve">Figure </w:t>
      </w:r>
      <w:r w:rsidR="00A21812">
        <w:t>19</w:t>
      </w:r>
      <w:r>
        <w:t>:  Average percentile position per age group</w:t>
      </w:r>
    </w:p>
    <w:p w:rsidR="00A51BC9" w:rsidRDefault="00A51BC9" w:rsidP="006F6F1F">
      <w:pPr>
        <w:spacing w:line="360" w:lineRule="auto"/>
        <w:ind w:left="-851" w:firstLine="720"/>
        <w:jc w:val="both"/>
      </w:pPr>
      <w:r>
        <w:t>Unobserved heterogeneity</w:t>
      </w:r>
      <w:r w:rsidR="00E34E6D">
        <w:t xml:space="preserve"> pertinent to</w:t>
      </w:r>
      <w:r>
        <w:t xml:space="preserve"> </w:t>
      </w:r>
      <w:r w:rsidR="00E34E6D">
        <w:t>the socioeconomic and demographic background of</w:t>
      </w:r>
      <w:r>
        <w:t xml:space="preserve"> individuals</w:t>
      </w:r>
      <w:r w:rsidR="00E34E6D">
        <w:t>, their diverse expectations and behavior</w:t>
      </w:r>
      <w:r>
        <w:t xml:space="preserve"> may contribute to the indicated trends in horizontal inequity. For example, different socioeconomic groups may change their lifestyle </w:t>
      </w:r>
      <w:proofErr w:type="spellStart"/>
      <w:r>
        <w:t>behaviours</w:t>
      </w:r>
      <w:proofErr w:type="spellEnd"/>
      <w:r>
        <w:t xml:space="preserve"> in a different way. </w:t>
      </w:r>
      <w:r w:rsidR="00E34E6D">
        <w:t xml:space="preserve"> We present some descriptive data on alcohol and tobacco consumption a</w:t>
      </w:r>
      <w:r>
        <w:t>s a simplified</w:t>
      </w:r>
      <w:r w:rsidR="00E34E6D">
        <w:t xml:space="preserve"> examination of this phenomenon</w:t>
      </w:r>
      <w:r w:rsidRPr="00DB7454">
        <w:t>. Figures 2</w:t>
      </w:r>
      <w:r w:rsidR="0006280B">
        <w:t>0 and 21</w:t>
      </w:r>
      <w:r>
        <w:t xml:space="preserve"> </w:t>
      </w:r>
      <w:r w:rsidR="00121638">
        <w:t>indicate</w:t>
      </w:r>
      <w:r w:rsidRPr="00C1643E">
        <w:t xml:space="preserve"> the changes in alcohol and drug consumption per income </w:t>
      </w:r>
      <w:r>
        <w:t xml:space="preserve">quartile. </w:t>
      </w:r>
      <w:r w:rsidRPr="00C1643E">
        <w:t>Comparing alcohol and smoking consumption in 2006 with</w:t>
      </w:r>
      <w:r w:rsidR="00B809B3">
        <w:t xml:space="preserve"> that in</w:t>
      </w:r>
      <w:r w:rsidRPr="00C1643E">
        <w:t xml:space="preserve"> the second semester of 2010 a </w:t>
      </w:r>
      <w:r>
        <w:t>large</w:t>
      </w:r>
      <w:r w:rsidRPr="00C1643E">
        <w:t xml:space="preserve"> increase in the proportion of individuals</w:t>
      </w:r>
      <w:r>
        <w:t xml:space="preserve"> </w:t>
      </w:r>
      <w:r w:rsidRPr="00C1643E">
        <w:t xml:space="preserve">is observed, </w:t>
      </w:r>
      <w:r w:rsidR="00F524B6">
        <w:t>mainly</w:t>
      </w:r>
      <w:r w:rsidRPr="00C1643E">
        <w:t xml:space="preserve"> </w:t>
      </w:r>
      <w:r w:rsidR="00B73097">
        <w:t>for</w:t>
      </w:r>
      <w:r w:rsidRPr="00C1643E">
        <w:t xml:space="preserve"> the two lowest income groups. </w:t>
      </w:r>
      <w:r>
        <w:t>Although, we lack information about the intermediate periods</w:t>
      </w:r>
      <w:r w:rsidR="00F524B6">
        <w:t>,</w:t>
      </w:r>
      <w:r>
        <w:t xml:space="preserve"> the aforementioned trend may</w:t>
      </w:r>
      <w:r w:rsidRPr="00C1643E">
        <w:t xml:space="preserve"> partly explain the </w:t>
      </w:r>
      <w:r w:rsidR="00B73097">
        <w:t>increasing</w:t>
      </w:r>
      <w:r>
        <w:t xml:space="preserve"> </w:t>
      </w:r>
      <w:r w:rsidRPr="00C1643E">
        <w:t xml:space="preserve">pro rich health </w:t>
      </w:r>
      <w:r w:rsidR="00B73097" w:rsidRPr="00C1643E">
        <w:t>inequity</w:t>
      </w:r>
      <w:r w:rsidR="00B73097">
        <w:t xml:space="preserve"> from 2006 to the second semester of 2010</w:t>
      </w:r>
      <w:r w:rsidRPr="00C1643E">
        <w:t>. During r</w:t>
      </w:r>
      <w:r>
        <w:t>ecession</w:t>
      </w:r>
      <w:r w:rsidR="00B809B3">
        <w:t>,</w:t>
      </w:r>
      <w:r w:rsidRPr="00C1643E">
        <w:t xml:space="preserve"> </w:t>
      </w:r>
      <w:r w:rsidR="00A2648F" w:rsidRPr="00C1643E">
        <w:t>low-income</w:t>
      </w:r>
      <w:r w:rsidRPr="00C1643E">
        <w:t xml:space="preserve"> individuals seem to follow gradually a healthier lifestyle while better off individuals in some cases</w:t>
      </w:r>
      <w:r w:rsidR="00F524B6">
        <w:t xml:space="preserve"> increase</w:t>
      </w:r>
      <w:r>
        <w:t xml:space="preserve"> their alcohol and smoking consumption, fact that </w:t>
      </w:r>
      <w:r w:rsidR="00F524B6">
        <w:t>can be related</w:t>
      </w:r>
      <w:r>
        <w:t xml:space="preserve"> with the fluctuations in horizontal inequity during the economic downturn</w:t>
      </w:r>
      <w:r w:rsidR="00B73097">
        <w:t xml:space="preserve"> and the decreasing pro rich inequity from 2010 to the first half of 2012</w:t>
      </w:r>
      <w:r>
        <w:t xml:space="preserve">. However, further research is essential in order to confirm if indeed these factors contributed </w:t>
      </w:r>
      <w:r w:rsidR="00F524B6">
        <w:t>to</w:t>
      </w:r>
      <w:r>
        <w:t xml:space="preserve"> horizontal inequity</w:t>
      </w:r>
      <w:r w:rsidR="00F524B6">
        <w:t xml:space="preserve"> in a statistical significant way</w:t>
      </w:r>
      <w:r>
        <w:t xml:space="preserve"> and to what direction.</w:t>
      </w:r>
    </w:p>
    <w:p w:rsidR="00A51BC9" w:rsidRDefault="00A51BC9" w:rsidP="00A51BC9">
      <w:pPr>
        <w:spacing w:line="360" w:lineRule="auto"/>
        <w:ind w:left="-851"/>
        <w:jc w:val="both"/>
      </w:pPr>
      <w:r>
        <w:rPr>
          <w:noProof/>
        </w:rPr>
        <w:drawing>
          <wp:inline distT="0" distB="0" distL="0" distR="0">
            <wp:extent cx="3391200" cy="1875600"/>
            <wp:effectExtent l="0" t="0" r="0" b="4445"/>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A51BC9" w:rsidRDefault="00A51BC9" w:rsidP="006F6F1F">
      <w:pPr>
        <w:pStyle w:val="Caption"/>
        <w:ind w:left="-851"/>
        <w:jc w:val="both"/>
      </w:pPr>
      <w:r>
        <w:t>Figure 2</w:t>
      </w:r>
      <w:r w:rsidR="00A21812">
        <w:rPr>
          <w:noProof/>
        </w:rPr>
        <w:t>0</w:t>
      </w:r>
      <w:r>
        <w:t>: Weighted proportion of individuals per income quartile smoking daily or occasionally</w:t>
      </w:r>
    </w:p>
    <w:p w:rsidR="00A51BC9" w:rsidRDefault="00A51BC9" w:rsidP="00A51BC9">
      <w:pPr>
        <w:spacing w:line="360" w:lineRule="auto"/>
        <w:ind w:left="-851"/>
        <w:jc w:val="both"/>
      </w:pPr>
      <w:r>
        <w:rPr>
          <w:noProof/>
        </w:rPr>
        <w:lastRenderedPageBreak/>
        <w:drawing>
          <wp:inline distT="0" distB="0" distL="0" distR="0">
            <wp:extent cx="3391200" cy="1875600"/>
            <wp:effectExtent l="0" t="0" r="0" b="4445"/>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1200" cy="1875600"/>
                    </a:xfrm>
                    <a:prstGeom prst="rect">
                      <a:avLst/>
                    </a:prstGeom>
                    <a:noFill/>
                    <a:ln>
                      <a:noFill/>
                    </a:ln>
                  </pic:spPr>
                </pic:pic>
              </a:graphicData>
            </a:graphic>
          </wp:inline>
        </w:drawing>
      </w:r>
    </w:p>
    <w:p w:rsidR="00A51BC9" w:rsidRDefault="00A51BC9" w:rsidP="00A51BC9">
      <w:pPr>
        <w:pStyle w:val="Caption"/>
        <w:ind w:left="-851"/>
        <w:jc w:val="both"/>
      </w:pPr>
      <w:r>
        <w:t>Figure 2</w:t>
      </w:r>
      <w:r w:rsidR="00A21812">
        <w:t>1</w:t>
      </w:r>
      <w:r>
        <w:t>:</w:t>
      </w:r>
      <w:r w:rsidRPr="001E22B2">
        <w:t xml:space="preserve"> </w:t>
      </w:r>
      <w:r>
        <w:t>Weighted proportion of individuals consuming alcohol daily or 3-4 times per week</w:t>
      </w:r>
    </w:p>
    <w:p w:rsidR="00A51BC9" w:rsidRDefault="00A51BC9" w:rsidP="00A51BC9">
      <w:pPr>
        <w:spacing w:line="360" w:lineRule="auto"/>
        <w:ind w:left="-851" w:firstLine="720"/>
        <w:jc w:val="both"/>
      </w:pPr>
      <w:r>
        <w:t>Finally, although we lack information on the intermediate periods between 2006 and the second semester of 2010 we can speculate two possible trends leading to the aforementioned shifts in inequalities in the specific interval. From</w:t>
      </w:r>
      <w:r w:rsidR="00630EEF">
        <w:t xml:space="preserve"> 2006 to 2009, Spain experiences</w:t>
      </w:r>
      <w:r>
        <w:t xml:space="preserve"> significant economic development that may be related to important differences in income mobility by demographic and socioeconomic features. This phenomenon may </w:t>
      </w:r>
      <w:r w:rsidR="00630EEF">
        <w:t>contribute</w:t>
      </w:r>
      <w:r>
        <w:t xml:space="preserve"> to a significant </w:t>
      </w:r>
      <w:r w:rsidR="00630EEF">
        <w:t>rise</w:t>
      </w:r>
      <w:r>
        <w:t xml:space="preserve"> in inequalities in health and health care use. Additionally, given th</w:t>
      </w:r>
      <w:r w:rsidR="00A2648F">
        <w:t>e sharp increase in unemployment rates between 2008 and 2009 and the deterioration of the economic circumstances in Catalonia</w:t>
      </w:r>
      <w:r>
        <w:t xml:space="preserve"> the effect of the crisis </w:t>
      </w:r>
      <w:r w:rsidR="00630EEF">
        <w:t>is</w:t>
      </w:r>
      <w:r>
        <w:t xml:space="preserve"> intense in 2009</w:t>
      </w:r>
      <w:r w:rsidR="00A2648F">
        <w:t>.</w:t>
      </w:r>
      <w:r w:rsidR="00630EEF">
        <w:t xml:space="preserve"> After 2009 the socioeconomic conditions remain bad, although </w:t>
      </w:r>
      <w:r>
        <w:t xml:space="preserve">a </w:t>
      </w:r>
      <w:r w:rsidR="00630EEF">
        <w:t xml:space="preserve">short lasting </w:t>
      </w:r>
      <w:r>
        <w:t xml:space="preserve">period of slight recovery </w:t>
      </w:r>
      <w:r w:rsidR="00630EEF">
        <w:t>appears in 2010. We</w:t>
      </w:r>
      <w:r>
        <w:t xml:space="preserve"> can assume that the impact of the recession </w:t>
      </w:r>
      <w:r w:rsidR="00630EEF">
        <w:t>is</w:t>
      </w:r>
      <w:r>
        <w:t xml:space="preserve"> larger </w:t>
      </w:r>
      <w:r w:rsidR="00630EEF">
        <w:t>on its onset</w:t>
      </w:r>
      <w:r>
        <w:t xml:space="preserve"> but then indiv</w:t>
      </w:r>
      <w:r w:rsidR="00630EEF">
        <w:t>iduals beco</w:t>
      </w:r>
      <w:r>
        <w:t xml:space="preserve">me adjusted to the new </w:t>
      </w:r>
      <w:r w:rsidR="00630EEF">
        <w:t>conditions,</w:t>
      </w:r>
      <w:r>
        <w:t xml:space="preserve"> causing a decrease in inequalities. Further research on this aspect is required so as to have more precise information on how and why inequalities </w:t>
      </w:r>
      <w:r w:rsidR="00A2648F">
        <w:t>evolved</w:t>
      </w:r>
      <w:r>
        <w:t xml:space="preserve"> </w:t>
      </w:r>
      <w:r w:rsidR="00A2648F">
        <w:t>between</w:t>
      </w:r>
      <w:r>
        <w:t xml:space="preserve"> 2006 and the second semester of 2010.</w:t>
      </w:r>
    </w:p>
    <w:p w:rsidR="00A51BC9" w:rsidRPr="00BE1F99" w:rsidRDefault="00A51BC9" w:rsidP="00551BED">
      <w:pPr>
        <w:spacing w:line="360" w:lineRule="auto"/>
        <w:jc w:val="both"/>
      </w:pPr>
    </w:p>
    <w:p w:rsidR="00A51BC9" w:rsidRDefault="00A51BC9" w:rsidP="00EE7172">
      <w:pPr>
        <w:spacing w:line="360" w:lineRule="auto"/>
        <w:ind w:left="-851"/>
        <w:jc w:val="both"/>
        <w:rPr>
          <w:b/>
          <w:u w:val="single"/>
        </w:rPr>
      </w:pPr>
      <w:r>
        <w:rPr>
          <w:b/>
          <w:u w:val="single"/>
        </w:rPr>
        <w:t>8</w:t>
      </w:r>
      <w:r w:rsidRPr="001B2495">
        <w:rPr>
          <w:b/>
          <w:u w:val="single"/>
        </w:rPr>
        <w:t xml:space="preserve">. </w:t>
      </w:r>
      <w:r>
        <w:rPr>
          <w:b/>
          <w:u w:val="single"/>
        </w:rPr>
        <w:t>LIMITATIONS</w:t>
      </w:r>
    </w:p>
    <w:p w:rsidR="00375FD4" w:rsidRPr="00EE7172" w:rsidRDefault="00375FD4" w:rsidP="00EE7172">
      <w:pPr>
        <w:spacing w:line="360" w:lineRule="auto"/>
        <w:ind w:left="-851"/>
        <w:jc w:val="both"/>
        <w:rPr>
          <w:b/>
          <w:u w:val="single"/>
        </w:rPr>
      </w:pPr>
    </w:p>
    <w:p w:rsidR="00A51BC9" w:rsidRPr="002B0427" w:rsidRDefault="00A51BC9" w:rsidP="00A51BC9">
      <w:pPr>
        <w:spacing w:line="360" w:lineRule="auto"/>
        <w:ind w:left="-851" w:firstLine="720"/>
        <w:jc w:val="both"/>
      </w:pPr>
      <w:r w:rsidRPr="00F2007D">
        <w:t>Although this study contributes considerably to the existing knowledge on the relation of recession with inequity and inequality in health</w:t>
      </w:r>
      <w:r w:rsidR="00551BED">
        <w:t xml:space="preserve"> and health care utilization</w:t>
      </w:r>
      <w:r w:rsidRPr="00F2007D">
        <w:t xml:space="preserve">, it has several limitations. </w:t>
      </w:r>
      <w:r>
        <w:t>The first limitation is related to the nature of the dataset and the definition of some of its variables.</w:t>
      </w:r>
      <w:r w:rsidR="00CE77C8" w:rsidRPr="00CE77C8">
        <w:t xml:space="preserve"> </w:t>
      </w:r>
      <w:r w:rsidR="00CE77C8">
        <w:t>Specifically,</w:t>
      </w:r>
      <w:r w:rsidRPr="00F2007D">
        <w:t xml:space="preserve"> </w:t>
      </w:r>
      <w:r w:rsidR="00CE77C8">
        <w:t>the use of l</w:t>
      </w:r>
      <w:r w:rsidR="00792AA4">
        <w:t>ongitudinal data would be preferable</w:t>
      </w:r>
      <w:r w:rsidR="00CE77C8">
        <w:t xml:space="preserve"> in our analysis so as to track the same individuals in all intervals and therefore, limit the effect of unobserved heterogeneity</w:t>
      </w:r>
      <w:r w:rsidR="009523BA">
        <w:t xml:space="preserve"> and omitted variable bias</w:t>
      </w:r>
      <w:r w:rsidR="00CE77C8">
        <w:t>. In our case, the use of cross sectional data makes the observation of changes and patterns through time less accurate. Additionally</w:t>
      </w:r>
      <w:r>
        <w:t xml:space="preserve">, the available survey data do not provide </w:t>
      </w:r>
      <w:r>
        <w:lastRenderedPageBreak/>
        <w:t xml:space="preserve">information on the quality of healthcare services’ provision. Additionally, issues arise about the way that the aspect of need is incorporated in our analysis; although data about the different states of morbidity are provided no further information is given about the severity and the frequency of these health problems. </w:t>
      </w:r>
      <w:r w:rsidRPr="008E64CA">
        <w:t>Finally, given the fact that annual household gross income adjusted for household size is used as income measure in 2006 while net monthly family income adjusted for household size is used in the period between the 2nd semester of 2010 and the 1</w:t>
      </w:r>
      <w:r w:rsidRPr="008E64CA">
        <w:rPr>
          <w:vertAlign w:val="superscript"/>
        </w:rPr>
        <w:t>st</w:t>
      </w:r>
      <w:r w:rsidRPr="008E64CA">
        <w:t xml:space="preserve"> semester of 2012 comparisons between income </w:t>
      </w:r>
      <w:proofErr w:type="gramStart"/>
      <w:r w:rsidRPr="008E64CA">
        <w:t>contribution</w:t>
      </w:r>
      <w:proofErr w:type="gramEnd"/>
      <w:r w:rsidRPr="008E64CA">
        <w:t xml:space="preserve"> for these two periods should be avoided.</w:t>
      </w:r>
    </w:p>
    <w:p w:rsidR="00A51BC9" w:rsidRDefault="00A51BC9" w:rsidP="00A51BC9">
      <w:pPr>
        <w:spacing w:line="360" w:lineRule="auto"/>
        <w:ind w:left="-851" w:firstLine="720"/>
        <w:jc w:val="both"/>
      </w:pPr>
      <w:r>
        <w:t xml:space="preserve">The second possible limitation concerns the time dimension of our analysis. </w:t>
      </w:r>
      <w:r w:rsidR="009523BA">
        <w:t>Firstly, s</w:t>
      </w:r>
      <w:r w:rsidR="00744655">
        <w:t>easonal effects are not incorporated in our model. Factors such as income, unemployment and health can be influenced by the season</w:t>
      </w:r>
      <w:r w:rsidR="009523BA">
        <w:t xml:space="preserve"> we refer to</w:t>
      </w:r>
      <w:r w:rsidR="00744655">
        <w:t xml:space="preserve">. Further analysis of this effect would </w:t>
      </w:r>
      <w:r w:rsidR="009523BA">
        <w:t>provide us with more accurate conclusions about the evolution of health and health care inequalities through time. Moreover, the effect of recession especially on health and, subsequently, on income related health inequalities should be examined in a long-term basis. Not all effects are immediately observable on the onset or during the first intervals of a recession.</w:t>
      </w:r>
    </w:p>
    <w:p w:rsidR="004338D6" w:rsidRDefault="004338D6" w:rsidP="004338D6">
      <w:pPr>
        <w:spacing w:line="360" w:lineRule="auto"/>
        <w:ind w:left="-851" w:firstLine="720"/>
        <w:jc w:val="both"/>
      </w:pPr>
      <w:r>
        <w:t xml:space="preserve">Moreover, limitations exist in the findings of the decomposition method. Given the model that is used for decomposing, total inequality in health and health care utilization implies that the average response of utilization </w:t>
      </w:r>
      <w:r w:rsidRPr="00921BAE">
        <w:t xml:space="preserve">to need and the average differences in health because of age and gender differences </w:t>
      </w:r>
      <w:r>
        <w:t xml:space="preserve">represent an acceptable </w:t>
      </w:r>
      <w:r w:rsidRPr="00921BAE">
        <w:t>vertical equity pattern</w:t>
      </w:r>
      <w:r>
        <w:t>.</w:t>
      </w:r>
      <w:r w:rsidRPr="0012376B">
        <w:t xml:space="preserve"> </w:t>
      </w:r>
      <w:r w:rsidR="00477BAA">
        <w:t>F</w:t>
      </w:r>
      <w:r w:rsidRPr="008E64CA">
        <w:t>urther research</w:t>
      </w:r>
      <w:r>
        <w:t xml:space="preserve"> is required</w:t>
      </w:r>
      <w:r w:rsidRPr="008E64CA">
        <w:t xml:space="preserve"> on the statistical significance</w:t>
      </w:r>
      <w:r>
        <w:t xml:space="preserve"> </w:t>
      </w:r>
      <w:r w:rsidRPr="008E64CA">
        <w:t xml:space="preserve">of the </w:t>
      </w:r>
      <w:r>
        <w:t xml:space="preserve">horizontal inequity indices and of the </w:t>
      </w:r>
      <w:r w:rsidRPr="008E64CA">
        <w:t>various contributions</w:t>
      </w:r>
    </w:p>
    <w:p w:rsidR="00A51BC9" w:rsidRDefault="00A51BC9" w:rsidP="00A51BC9">
      <w:pPr>
        <w:spacing w:line="360" w:lineRule="auto"/>
        <w:ind w:left="-851" w:firstLine="720"/>
        <w:jc w:val="both"/>
      </w:pPr>
      <w:r>
        <w:t xml:space="preserve">To conclude, </w:t>
      </w:r>
      <w:r w:rsidRPr="008E64CA">
        <w:t>lack of evidence on the unobserved heterogeneity</w:t>
      </w:r>
      <w:r w:rsidR="009523BA">
        <w:t xml:space="preserve"> </w:t>
      </w:r>
      <w:r w:rsidR="00477BAA">
        <w:t>about</w:t>
      </w:r>
      <w:r w:rsidR="009523BA">
        <w:t xml:space="preserve"> the socioeconomic and demographic background of individuals, their diverse expectations and behavior </w:t>
      </w:r>
      <w:r w:rsidR="00E72122">
        <w:t>as well as missing</w:t>
      </w:r>
      <w:r w:rsidRPr="008E64CA">
        <w:t xml:space="preserve"> information </w:t>
      </w:r>
      <w:r w:rsidR="00E72122">
        <w:t>on</w:t>
      </w:r>
      <w:r w:rsidRPr="008E64CA">
        <w:t xml:space="preserve"> other justifiable or unjus</w:t>
      </w:r>
      <w:r>
        <w:t xml:space="preserve">tifiable factors of inequality </w:t>
      </w:r>
      <w:r w:rsidRPr="008E64CA">
        <w:t>(expressed by the contribution of residual</w:t>
      </w:r>
      <w:r>
        <w:t xml:space="preserve"> in our models</w:t>
      </w:r>
      <w:r w:rsidR="004338D6" w:rsidRPr="004338D6">
        <w:t xml:space="preserve"> </w:t>
      </w:r>
      <w:r w:rsidR="004338D6" w:rsidRPr="008E64CA">
        <w:t>define the borde</w:t>
      </w:r>
      <w:r w:rsidR="004338D6">
        <w:t xml:space="preserve">rs in the interpretation of our </w:t>
      </w:r>
      <w:r w:rsidR="004338D6" w:rsidRPr="008E64CA">
        <w:t>results</w:t>
      </w:r>
      <w:r w:rsidR="004338D6">
        <w:t xml:space="preserve">. </w:t>
      </w:r>
    </w:p>
    <w:p w:rsidR="00A51BC9" w:rsidRDefault="00A51BC9" w:rsidP="00A51BC9">
      <w:pPr>
        <w:spacing w:line="360" w:lineRule="auto"/>
        <w:jc w:val="both"/>
      </w:pPr>
    </w:p>
    <w:p w:rsidR="00A51BC9" w:rsidRDefault="00A51BC9" w:rsidP="00EE7172">
      <w:pPr>
        <w:spacing w:line="360" w:lineRule="auto"/>
        <w:ind w:left="-851"/>
        <w:jc w:val="both"/>
        <w:rPr>
          <w:b/>
          <w:u w:val="single"/>
        </w:rPr>
      </w:pPr>
      <w:r>
        <w:rPr>
          <w:b/>
          <w:u w:val="single"/>
        </w:rPr>
        <w:t>9</w:t>
      </w:r>
      <w:r w:rsidRPr="001B2495">
        <w:rPr>
          <w:b/>
          <w:u w:val="single"/>
        </w:rPr>
        <w:t xml:space="preserve">. </w:t>
      </w:r>
      <w:r>
        <w:rPr>
          <w:b/>
          <w:u w:val="single"/>
        </w:rPr>
        <w:t>CONCLUSION</w:t>
      </w:r>
    </w:p>
    <w:p w:rsidR="00375FD4" w:rsidRPr="001B2495" w:rsidRDefault="00375FD4" w:rsidP="00EE7172">
      <w:pPr>
        <w:spacing w:line="360" w:lineRule="auto"/>
        <w:ind w:left="-851"/>
        <w:jc w:val="both"/>
        <w:rPr>
          <w:b/>
          <w:u w:val="single"/>
        </w:rPr>
      </w:pPr>
    </w:p>
    <w:p w:rsidR="00A51BC9" w:rsidRDefault="00A51BC9" w:rsidP="00A51BC9">
      <w:pPr>
        <w:spacing w:line="360" w:lineRule="auto"/>
        <w:ind w:left="-851" w:firstLine="720"/>
        <w:jc w:val="both"/>
      </w:pPr>
      <w:r>
        <w:t xml:space="preserve">A crucial aspect of this research is whether and to what extent its results can be policy relevant. According to </w:t>
      </w:r>
      <w:proofErr w:type="gramStart"/>
      <w:r>
        <w:t>WHO’s</w:t>
      </w:r>
      <w:proofErr w:type="gramEnd"/>
      <w:r>
        <w:t xml:space="preserve"> Regional Committee for Europe, since 2009 all Member States are obliged to guarantee that their health systems would offer universal coverage to efficient and effective health services as well as promote equity and </w:t>
      </w:r>
      <w:r>
        <w:lastRenderedPageBreak/>
        <w:t xml:space="preserve">solidarity in health sector during </w:t>
      </w:r>
      <w:r w:rsidRPr="00456870">
        <w:t>recession (</w:t>
      </w:r>
      <w:proofErr w:type="spellStart"/>
      <w:r w:rsidRPr="00456870">
        <w:t>Mladovsky</w:t>
      </w:r>
      <w:proofErr w:type="spellEnd"/>
      <w:r w:rsidRPr="00456870">
        <w:t xml:space="preserve"> et al., 2012). In an effort to meet these goals, Spain introduced several policies aiming at rationalizing the utilization of drugs and promoting the effectiveness</w:t>
      </w:r>
      <w:r>
        <w:t xml:space="preserve"> of health care services. Specifically according to the Catalan plan, since 2011 a new management system for waiting lists and prioritization of patients has been implemented. Strategies for monitoring the quality and </w:t>
      </w:r>
      <w:proofErr w:type="spellStart"/>
      <w:r>
        <w:t>behaviour</w:t>
      </w:r>
      <w:proofErr w:type="spellEnd"/>
      <w:r>
        <w:t xml:space="preserve"> of health professionals have also been put into practice at the same time. Additionally, from 2011 compensation is demanded in Catalonia for treating individuals living in another autonomous region.</w:t>
      </w:r>
    </w:p>
    <w:p w:rsidR="00A70F57" w:rsidRDefault="00A51BC9" w:rsidP="00A51BC9">
      <w:pPr>
        <w:spacing w:line="360" w:lineRule="auto"/>
        <w:ind w:left="-851" w:firstLine="720"/>
        <w:jc w:val="both"/>
      </w:pPr>
      <w:r>
        <w:t xml:space="preserve">The implications of our study for the aforementioned policy targets depends on whether income related inequity in health and health care utilization increased during the recession and to what extent the implemented measures managed to limit the impact of the financial crisis. As we have already shown, although inequity in health care use and health in most of the </w:t>
      </w:r>
      <w:r w:rsidRPr="004E5133">
        <w:t>cases increases from 200</w:t>
      </w:r>
      <w:r w:rsidR="00A70F57">
        <w:t>6 to the second semester of 2010</w:t>
      </w:r>
      <w:r w:rsidRPr="004E5133">
        <w:t>, this phenomenon weakens or stabilizes in the following semesters indicating that the measures of Spanish government may have been indeed effective</w:t>
      </w:r>
      <w:r>
        <w:t xml:space="preserve">. These results are more obvious in the case of specialists’ services. However, further research is required to confirm that this reduction and stability in inequity is due to the aforementioned policies. </w:t>
      </w:r>
    </w:p>
    <w:p w:rsidR="00A51BC9" w:rsidRDefault="00A70F57" w:rsidP="00A51BC9">
      <w:pPr>
        <w:spacing w:line="360" w:lineRule="auto"/>
        <w:ind w:left="-851" w:firstLine="720"/>
        <w:jc w:val="both"/>
      </w:pPr>
      <w:r>
        <w:t>To conclude</w:t>
      </w:r>
      <w:r w:rsidR="00A51BC9">
        <w:t xml:space="preserve">, a more thorough analysis of the factors contributing to the shifts in inequity </w:t>
      </w:r>
      <w:r w:rsidR="005E5B01">
        <w:t>should</w:t>
      </w:r>
      <w:r w:rsidR="00A51BC9">
        <w:t xml:space="preserve"> be used as the basis for long-term policies.</w:t>
      </w:r>
      <w:r w:rsidR="005E5B01">
        <w:t xml:space="preserve"> These measures should promote</w:t>
      </w:r>
      <w:r w:rsidR="005E5B01" w:rsidRPr="0045469A">
        <w:t xml:space="preserve"> societal values </w:t>
      </w:r>
      <w:r w:rsidR="005E5B01">
        <w:t>by supporting equality</w:t>
      </w:r>
      <w:r w:rsidR="005E5B01" w:rsidRPr="0045469A">
        <w:t xml:space="preserve"> </w:t>
      </w:r>
      <w:r w:rsidR="005E5B01">
        <w:t xml:space="preserve">in health and in </w:t>
      </w:r>
      <w:r w:rsidR="005E5B01" w:rsidRPr="0045469A">
        <w:t>access</w:t>
      </w:r>
      <w:r w:rsidR="005E5B01">
        <w:t xml:space="preserve"> to health care especially during recession.</w:t>
      </w:r>
    </w:p>
    <w:p w:rsidR="00A51BC9" w:rsidRDefault="00A51BC9" w:rsidP="00A51BC9">
      <w:pPr>
        <w:spacing w:line="360" w:lineRule="auto"/>
        <w:ind w:left="-851" w:firstLine="720"/>
        <w:jc w:val="both"/>
      </w:pPr>
    </w:p>
    <w:p w:rsidR="006C750C" w:rsidRDefault="006C750C" w:rsidP="00A51BC9">
      <w:pPr>
        <w:spacing w:line="360" w:lineRule="auto"/>
        <w:ind w:left="-851" w:firstLine="720"/>
        <w:jc w:val="both"/>
      </w:pPr>
    </w:p>
    <w:p w:rsidR="006C750C" w:rsidRDefault="006C750C" w:rsidP="006C750C">
      <w:pPr>
        <w:jc w:val="center"/>
        <w:rPr>
          <w:b/>
        </w:rPr>
      </w:pPr>
      <w:r>
        <w:rPr>
          <w:b/>
        </w:rPr>
        <w:t>ACKNOWLEDGEMENTS</w:t>
      </w:r>
    </w:p>
    <w:p w:rsidR="006C750C" w:rsidRDefault="006C750C" w:rsidP="006C750C">
      <w:pPr>
        <w:jc w:val="center"/>
        <w:rPr>
          <w:b/>
        </w:rPr>
      </w:pPr>
    </w:p>
    <w:p w:rsidR="006C750C" w:rsidRDefault="006C750C" w:rsidP="006C750C">
      <w:pPr>
        <w:ind w:left="-1134"/>
        <w:jc w:val="both"/>
        <w:rPr>
          <w:b/>
        </w:rPr>
      </w:pPr>
      <w:r>
        <w:rPr>
          <w:b/>
        </w:rPr>
        <w:t xml:space="preserve">I am grateful for the useful help and support of my master thesis’ supervisor, Pilar </w:t>
      </w:r>
      <w:proofErr w:type="spellStart"/>
      <w:r>
        <w:rPr>
          <w:b/>
        </w:rPr>
        <w:t>Garc</w:t>
      </w:r>
      <w:r>
        <w:rPr>
          <w:rFonts w:ascii="Cambria" w:hAnsi="Cambria"/>
          <w:b/>
        </w:rPr>
        <w:t>í</w:t>
      </w:r>
      <w:r>
        <w:rPr>
          <w:b/>
        </w:rPr>
        <w:t>a</w:t>
      </w:r>
      <w:proofErr w:type="spellEnd"/>
      <w:r>
        <w:rPr>
          <w:b/>
        </w:rPr>
        <w:t xml:space="preserve"> </w:t>
      </w:r>
      <w:proofErr w:type="spellStart"/>
      <w:r>
        <w:rPr>
          <w:b/>
        </w:rPr>
        <w:t>G</w:t>
      </w:r>
      <w:r>
        <w:rPr>
          <w:rFonts w:ascii="Cambria" w:hAnsi="Cambria"/>
          <w:b/>
        </w:rPr>
        <w:t>ó</w:t>
      </w:r>
      <w:r>
        <w:rPr>
          <w:b/>
        </w:rPr>
        <w:t>mez</w:t>
      </w:r>
      <w:proofErr w:type="spellEnd"/>
      <w:r>
        <w:rPr>
          <w:b/>
        </w:rPr>
        <w:t>. Support from E. Van Doorslaer is thankfully acknowledged.</w:t>
      </w:r>
    </w:p>
    <w:p w:rsidR="006C750C" w:rsidRDefault="006C750C" w:rsidP="006C750C">
      <w:pPr>
        <w:ind w:left="-1134"/>
        <w:jc w:val="both"/>
        <w:rPr>
          <w:b/>
        </w:rPr>
      </w:pPr>
    </w:p>
    <w:p w:rsidR="006C750C" w:rsidRDefault="006C750C" w:rsidP="006C750C">
      <w:pPr>
        <w:pStyle w:val="ListParagraph"/>
        <w:tabs>
          <w:tab w:val="left" w:pos="851"/>
        </w:tabs>
        <w:ind w:left="-1134"/>
        <w:jc w:val="both"/>
        <w:outlineLvl w:val="0"/>
        <w:rPr>
          <w:b/>
          <w:sz w:val="22"/>
          <w:szCs w:val="22"/>
        </w:rPr>
      </w:pPr>
    </w:p>
    <w:p w:rsidR="006C750C" w:rsidRDefault="006C750C" w:rsidP="006C750C">
      <w:pPr>
        <w:pStyle w:val="ListParagraph"/>
        <w:tabs>
          <w:tab w:val="left" w:pos="851"/>
        </w:tabs>
        <w:ind w:left="-1134"/>
        <w:jc w:val="both"/>
        <w:outlineLvl w:val="0"/>
        <w:rPr>
          <w:b/>
          <w:sz w:val="22"/>
          <w:szCs w:val="22"/>
        </w:rPr>
      </w:pPr>
    </w:p>
    <w:p w:rsidR="006C750C" w:rsidRDefault="006C750C" w:rsidP="006C750C">
      <w:pPr>
        <w:pStyle w:val="ListParagraph"/>
        <w:tabs>
          <w:tab w:val="left" w:pos="851"/>
        </w:tabs>
        <w:ind w:left="-1134"/>
        <w:jc w:val="both"/>
        <w:outlineLvl w:val="0"/>
        <w:rPr>
          <w:b/>
          <w:sz w:val="22"/>
          <w:szCs w:val="22"/>
        </w:rPr>
      </w:pPr>
    </w:p>
    <w:p w:rsidR="006C750C" w:rsidRDefault="006C750C" w:rsidP="006C750C">
      <w:pPr>
        <w:pStyle w:val="ListParagraph"/>
        <w:tabs>
          <w:tab w:val="left" w:pos="851"/>
        </w:tabs>
        <w:ind w:left="-1134"/>
        <w:jc w:val="both"/>
        <w:outlineLvl w:val="0"/>
        <w:rPr>
          <w:b/>
          <w:sz w:val="22"/>
          <w:szCs w:val="22"/>
        </w:rPr>
      </w:pPr>
    </w:p>
    <w:p w:rsidR="006C750C" w:rsidRDefault="006C750C" w:rsidP="006C750C">
      <w:pPr>
        <w:pStyle w:val="ListParagraph"/>
        <w:tabs>
          <w:tab w:val="left" w:pos="851"/>
        </w:tabs>
        <w:ind w:left="-1134"/>
        <w:jc w:val="both"/>
        <w:outlineLvl w:val="0"/>
        <w:rPr>
          <w:b/>
          <w:sz w:val="22"/>
          <w:szCs w:val="22"/>
        </w:rPr>
      </w:pPr>
    </w:p>
    <w:p w:rsidR="006C750C" w:rsidRDefault="006C750C" w:rsidP="006C750C">
      <w:pPr>
        <w:pStyle w:val="ListParagraph"/>
        <w:tabs>
          <w:tab w:val="left" w:pos="851"/>
        </w:tabs>
        <w:ind w:left="-1134"/>
        <w:jc w:val="both"/>
        <w:outlineLvl w:val="0"/>
        <w:rPr>
          <w:b/>
          <w:sz w:val="22"/>
          <w:szCs w:val="22"/>
        </w:rPr>
      </w:pPr>
    </w:p>
    <w:p w:rsidR="006C750C" w:rsidRDefault="006C750C" w:rsidP="006C750C">
      <w:pPr>
        <w:pStyle w:val="ListParagraph"/>
        <w:tabs>
          <w:tab w:val="left" w:pos="851"/>
        </w:tabs>
        <w:ind w:left="-1134"/>
        <w:jc w:val="both"/>
        <w:outlineLvl w:val="0"/>
        <w:rPr>
          <w:b/>
          <w:sz w:val="22"/>
          <w:szCs w:val="22"/>
        </w:rPr>
      </w:pPr>
    </w:p>
    <w:p w:rsidR="006C750C" w:rsidRDefault="006C750C" w:rsidP="006C750C">
      <w:pPr>
        <w:pStyle w:val="ListParagraph"/>
        <w:tabs>
          <w:tab w:val="left" w:pos="851"/>
        </w:tabs>
        <w:ind w:left="-1134"/>
        <w:jc w:val="both"/>
        <w:outlineLvl w:val="0"/>
        <w:rPr>
          <w:b/>
          <w:sz w:val="22"/>
          <w:szCs w:val="22"/>
        </w:rPr>
      </w:pPr>
    </w:p>
    <w:p w:rsidR="006C750C" w:rsidRDefault="006C750C" w:rsidP="006C750C">
      <w:pPr>
        <w:pStyle w:val="ListParagraph"/>
        <w:tabs>
          <w:tab w:val="left" w:pos="851"/>
        </w:tabs>
        <w:ind w:left="-1134"/>
        <w:jc w:val="both"/>
        <w:outlineLvl w:val="0"/>
        <w:rPr>
          <w:b/>
          <w:sz w:val="22"/>
          <w:szCs w:val="22"/>
        </w:rPr>
      </w:pPr>
    </w:p>
    <w:p w:rsidR="006C750C" w:rsidRPr="00F1406E" w:rsidRDefault="006C750C" w:rsidP="00F1406E">
      <w:pPr>
        <w:tabs>
          <w:tab w:val="left" w:pos="851"/>
        </w:tabs>
        <w:jc w:val="both"/>
        <w:outlineLvl w:val="0"/>
        <w:rPr>
          <w:b/>
          <w:sz w:val="22"/>
          <w:szCs w:val="22"/>
        </w:rPr>
      </w:pPr>
    </w:p>
    <w:p w:rsidR="006C750C" w:rsidRDefault="006C750C" w:rsidP="006C750C">
      <w:pPr>
        <w:pStyle w:val="ListParagraph"/>
        <w:tabs>
          <w:tab w:val="left" w:pos="851"/>
        </w:tabs>
        <w:ind w:left="-1134"/>
        <w:jc w:val="both"/>
        <w:outlineLvl w:val="0"/>
        <w:rPr>
          <w:b/>
          <w:sz w:val="22"/>
          <w:szCs w:val="22"/>
        </w:rPr>
      </w:pPr>
    </w:p>
    <w:p w:rsidR="000970A6" w:rsidRDefault="006C750C" w:rsidP="000970A6">
      <w:pPr>
        <w:pStyle w:val="ListParagraph"/>
        <w:tabs>
          <w:tab w:val="left" w:pos="851"/>
        </w:tabs>
        <w:ind w:left="-1134"/>
        <w:jc w:val="both"/>
        <w:outlineLvl w:val="0"/>
        <w:rPr>
          <w:b/>
          <w:sz w:val="22"/>
          <w:szCs w:val="22"/>
        </w:rPr>
      </w:pPr>
      <w:r w:rsidRPr="007C420B">
        <w:rPr>
          <w:b/>
          <w:sz w:val="22"/>
          <w:szCs w:val="22"/>
        </w:rPr>
        <w:t>References</w:t>
      </w:r>
    </w:p>
    <w:p w:rsidR="000970A6" w:rsidRDefault="000970A6" w:rsidP="000970A6">
      <w:pPr>
        <w:pStyle w:val="ListParagraph"/>
        <w:tabs>
          <w:tab w:val="left" w:pos="851"/>
        </w:tabs>
        <w:ind w:left="-1134"/>
        <w:jc w:val="both"/>
        <w:outlineLvl w:val="0"/>
        <w:rPr>
          <w:b/>
          <w:sz w:val="22"/>
          <w:szCs w:val="22"/>
        </w:rPr>
      </w:pPr>
    </w:p>
    <w:p w:rsidR="006C750C" w:rsidRPr="000970A6" w:rsidRDefault="006C750C" w:rsidP="000970A6">
      <w:pPr>
        <w:pStyle w:val="ListParagraph"/>
        <w:tabs>
          <w:tab w:val="left" w:pos="851"/>
        </w:tabs>
        <w:ind w:left="-1134"/>
        <w:jc w:val="both"/>
        <w:outlineLvl w:val="0"/>
        <w:rPr>
          <w:b/>
          <w:sz w:val="22"/>
          <w:szCs w:val="22"/>
        </w:rPr>
      </w:pPr>
      <w:r w:rsidRPr="0056430D">
        <w:t xml:space="preserve">ÅHS, A. and WESTERLING, R., 2006. </w:t>
      </w:r>
      <w:proofErr w:type="gramStart"/>
      <w:r w:rsidRPr="0056430D">
        <w:t>Self-rated health in relation to employment status during periods of high and of low levels of unemployment.</w:t>
      </w:r>
      <w:proofErr w:type="gramEnd"/>
      <w:r w:rsidRPr="0056430D">
        <w:t xml:space="preserve"> The European Journal of Public Health, 16(3), pp. 294-304.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ASGEIRSDOTTIR, T.L., CORMAN, H., NOONAN, K., ÓLAFSDÓTTIR, Þ. and REICHMAN, N.E., 2012. Are recessions good for your health behaviors? Impacts of th</w:t>
      </w:r>
      <w:r w:rsidR="00EE2864">
        <w:rPr>
          <w:rFonts w:asciiTheme="minorHAnsi" w:eastAsiaTheme="minorEastAsia" w:hAnsiTheme="minorHAnsi" w:cstheme="minorBidi"/>
        </w:rPr>
        <w:t xml:space="preserve">e economic crisis in Iceland,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BOROWY, I., 2011. Similar but different: health and economic crisis in 1990s Cuba and Russia. </w:t>
      </w:r>
      <w:proofErr w:type="gramStart"/>
      <w:r w:rsidRPr="0056430D">
        <w:rPr>
          <w:rFonts w:asciiTheme="minorHAnsi" w:eastAsiaTheme="minorEastAsia" w:hAnsiTheme="minorHAnsi" w:cstheme="minorBidi"/>
        </w:rPr>
        <w:t>Social science &amp; medicine, 72(9), pp. 1489-1498.</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CAVAGNERO, E. and BILGER, M., 2010.</w:t>
      </w:r>
      <w:proofErr w:type="gramEnd"/>
      <w:r w:rsidRPr="0056430D">
        <w:rPr>
          <w:rFonts w:asciiTheme="minorHAnsi" w:eastAsiaTheme="minorEastAsia" w:hAnsiTheme="minorHAnsi" w:cstheme="minorBidi"/>
        </w:rPr>
        <w:t xml:space="preserve"> Equity during an economic crisis: Financing of the Argentine health system. </w:t>
      </w:r>
      <w:proofErr w:type="gramStart"/>
      <w:r w:rsidRPr="0056430D">
        <w:rPr>
          <w:rFonts w:asciiTheme="minorHAnsi" w:eastAsiaTheme="minorEastAsia" w:hAnsiTheme="minorHAnsi" w:cstheme="minorBidi"/>
        </w:rPr>
        <w:t>Journal of health economics, 29(4), pp. 479-488.</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CLARKE, P.M., GERDTHAM, U., JOHANNESSON, M., BINGEFORS, K. and SMITH, L., 2002.</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On the measurement of relative and absolute income-related health inequality.</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Social science &amp; medicine, 55(11), pp. 1923-1928.</w:t>
      </w:r>
      <w:proofErr w:type="gramEnd"/>
      <w:r w:rsidRPr="0056430D">
        <w:rPr>
          <w:rFonts w:asciiTheme="minorHAnsi" w:eastAsiaTheme="minorEastAsia" w:hAnsiTheme="minorHAnsi" w:cstheme="minorBidi"/>
        </w:rPr>
        <w:t xml:space="preserve"> </w:t>
      </w:r>
    </w:p>
    <w:p w:rsidR="006C750C"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DOORSLAER, E.V. and KOOLMAN, X., 2004.</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Explaining the differences in income</w:t>
      </w:r>
      <w:r w:rsidRPr="0056430D">
        <w:rPr>
          <w:rFonts w:asciiTheme="minorHAnsi" w:eastAsiaTheme="minorEastAsia" w:hAnsiTheme="minorHAnsi" w:cstheme="minorBidi" w:hint="eastAsia"/>
        </w:rPr>
        <w:t>‐</w:t>
      </w:r>
      <w:r w:rsidRPr="0056430D">
        <w:rPr>
          <w:rFonts w:asciiTheme="minorHAnsi" w:eastAsiaTheme="minorEastAsia" w:hAnsiTheme="minorHAnsi" w:cstheme="minorBidi"/>
        </w:rPr>
        <w:t>related health inequalities across European countries.</w:t>
      </w:r>
      <w:proofErr w:type="gramEnd"/>
      <w:r w:rsidRPr="0056430D">
        <w:rPr>
          <w:rFonts w:asciiTheme="minorHAnsi" w:eastAsiaTheme="minorEastAsia" w:hAnsiTheme="minorHAnsi" w:cstheme="minorBidi"/>
        </w:rPr>
        <w:t xml:space="preserve"> Health Economics, 13(7), pp. 609-628. </w:t>
      </w:r>
    </w:p>
    <w:p w:rsidR="006C750C" w:rsidRPr="0056430D" w:rsidRDefault="006C750C" w:rsidP="006C750C">
      <w:pPr>
        <w:pStyle w:val="NormalWeb"/>
        <w:ind w:left="-1134"/>
        <w:rPr>
          <w:rFonts w:asciiTheme="minorHAnsi" w:eastAsiaTheme="minorEastAsia" w:hAnsiTheme="minorHAnsi" w:cstheme="minorBidi"/>
        </w:rPr>
      </w:pPr>
      <w:r w:rsidRPr="00176E09">
        <w:rPr>
          <w:rFonts w:asciiTheme="minorHAnsi" w:eastAsiaTheme="minorEastAsia" w:hAnsiTheme="minorHAnsi" w:cstheme="minorBidi"/>
        </w:rPr>
        <w:t>ECONOMOU, A., NIKOLAOU, A. and THEODOSSIOU, I., 2008. Are recessions harmful to health after all</w:t>
      </w:r>
      <w:proofErr w:type="gramStart"/>
      <w:r w:rsidRPr="00176E09">
        <w:rPr>
          <w:rFonts w:asciiTheme="minorHAnsi" w:eastAsiaTheme="minorEastAsia" w:hAnsiTheme="minorHAnsi" w:cstheme="minorBidi"/>
        </w:rPr>
        <w:t>?:</w:t>
      </w:r>
      <w:proofErr w:type="gramEnd"/>
      <w:r w:rsidRPr="00176E09">
        <w:rPr>
          <w:rFonts w:asciiTheme="minorHAnsi" w:eastAsiaTheme="minorEastAsia" w:hAnsiTheme="minorHAnsi" w:cstheme="minorBidi"/>
        </w:rPr>
        <w:t xml:space="preserve"> Evidence from the European Union. Journal of Economic Studies, 35(5), pp. 368-384.</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ERREYGERS, G., 2009. </w:t>
      </w:r>
      <w:proofErr w:type="gramStart"/>
      <w:r w:rsidRPr="0056430D">
        <w:rPr>
          <w:rFonts w:asciiTheme="minorHAnsi" w:eastAsiaTheme="minorEastAsia" w:hAnsiTheme="minorHAnsi" w:cstheme="minorBidi"/>
        </w:rPr>
        <w:t>Correcting the concentration index.</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Journal of health economics, 28(2), pp. 504-515.</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FRIEDMAN, J. and THOMAS, D., 2009. Psychological health before, during, and after an economic crisis: results from Indonesia, 1993–2000. The World Bank Economic Review, 23(1), pp. 57-76.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GALLO, W.T., BRADLEY, E.H., FALBA, T.A., DUBIN, J.A., CRAMER, L.D., BOGARDUS JR, S.T. and KASL, S.V., 2004. Involuntary job loss as a risk factor for subsequent myocardial infarction and stroke: findings from the Health and Retirement Survey. American Journal of Industrial Medicine, 45(5), pp. 408-416.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GARCÍA-ARMESTO, S., ABADÍA-TAIRA, M., DURÁN, A., HERNÁNDEZ-QUEVEDO, C. and BERNAL DELGADO, E., 2011.</w:t>
      </w:r>
      <w:proofErr w:type="gramEnd"/>
      <w:r w:rsidRPr="0056430D">
        <w:rPr>
          <w:rFonts w:asciiTheme="minorHAnsi" w:eastAsiaTheme="minorEastAsia" w:hAnsiTheme="minorHAnsi" w:cstheme="minorBidi"/>
        </w:rPr>
        <w:t xml:space="preserve"> Spain: Health system </w:t>
      </w:r>
      <w:proofErr w:type="spellStart"/>
      <w:r w:rsidRPr="0056430D">
        <w:rPr>
          <w:rFonts w:asciiTheme="minorHAnsi" w:eastAsiaTheme="minorEastAsia" w:hAnsiTheme="minorHAnsi" w:cstheme="minorBidi"/>
        </w:rPr>
        <w:t>review.Health</w:t>
      </w:r>
      <w:proofErr w:type="spellEnd"/>
      <w:r w:rsidRPr="0056430D">
        <w:rPr>
          <w:rFonts w:asciiTheme="minorHAnsi" w:eastAsiaTheme="minorEastAsia" w:hAnsiTheme="minorHAnsi" w:cstheme="minorBidi"/>
        </w:rPr>
        <w:t xml:space="preserve"> Systems in Transition; 2010; 12 (4): 1-295</w:t>
      </w:r>
      <w:proofErr w:type="gramStart"/>
      <w:r w:rsidRPr="0056430D">
        <w:rPr>
          <w:rFonts w:asciiTheme="minorHAnsi" w:eastAsiaTheme="minorEastAsia" w:hAnsiTheme="minorHAnsi" w:cstheme="minorBidi"/>
        </w:rPr>
        <w:t>, .</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GARDNER, J. and OSWALD, A., 2004. How is mortality affected by money, marriage, and stress? </w:t>
      </w:r>
      <w:proofErr w:type="gramStart"/>
      <w:r w:rsidRPr="0056430D">
        <w:rPr>
          <w:rFonts w:asciiTheme="minorHAnsi" w:eastAsiaTheme="minorEastAsia" w:hAnsiTheme="minorHAnsi" w:cstheme="minorBidi"/>
        </w:rPr>
        <w:t>Journal of health economics, 23(6), pp. 1181-1207.</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GERDTHAM, U.G. and JOHANNESSON, M., 2005.</w:t>
      </w:r>
      <w:proofErr w:type="gramEnd"/>
      <w:r w:rsidRPr="0056430D">
        <w:rPr>
          <w:rFonts w:asciiTheme="minorHAnsi" w:eastAsiaTheme="minorEastAsia" w:hAnsiTheme="minorHAnsi" w:cstheme="minorBidi"/>
        </w:rPr>
        <w:t xml:space="preserve"> Business cycles and mortality: results from Swedish </w:t>
      </w:r>
      <w:proofErr w:type="spellStart"/>
      <w:r w:rsidRPr="0056430D">
        <w:rPr>
          <w:rFonts w:asciiTheme="minorHAnsi" w:eastAsiaTheme="minorEastAsia" w:hAnsiTheme="minorHAnsi" w:cstheme="minorBidi"/>
        </w:rPr>
        <w:t>microdata</w:t>
      </w:r>
      <w:proofErr w:type="spell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Social science &amp; medicine, 60(1), pp. 205-218.</w:t>
      </w:r>
      <w:proofErr w:type="gramEnd"/>
      <w:r w:rsidRPr="0056430D">
        <w:rPr>
          <w:rFonts w:asciiTheme="minorHAnsi" w:eastAsiaTheme="minorEastAsia" w:hAnsiTheme="minorHAnsi" w:cstheme="minorBidi"/>
        </w:rPr>
        <w:t xml:space="preserve"> </w:t>
      </w:r>
    </w:p>
    <w:p w:rsidR="006C750C" w:rsidRPr="0056430D" w:rsidRDefault="006C750C" w:rsidP="003343C2">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lastRenderedPageBreak/>
        <w:t>GERDTHAM, U. and JOHANNESSON, M., 2003.</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A note on the effect of unemployment on mortality.</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Journal of health economics, 22(3), pp. 505-518.</w:t>
      </w:r>
      <w:proofErr w:type="gramEnd"/>
      <w:r w:rsidRPr="0056430D">
        <w:rPr>
          <w:rFonts w:asciiTheme="minorHAnsi" w:eastAsiaTheme="minorEastAsia" w:hAnsiTheme="minorHAnsi" w:cstheme="minorBidi"/>
        </w:rPr>
        <w:t xml:space="preserve"> </w:t>
      </w:r>
    </w:p>
    <w:p w:rsidR="006C750C" w:rsidRPr="0056430D" w:rsidRDefault="006C750C" w:rsidP="003343C2">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GILI, M., ROCA, M., BASU, S., MCKEE, M. and STUCKLER, D., 2012.</w:t>
      </w:r>
      <w:proofErr w:type="gramEnd"/>
      <w:r w:rsidRPr="0056430D">
        <w:rPr>
          <w:rFonts w:asciiTheme="minorHAnsi" w:eastAsiaTheme="minorEastAsia" w:hAnsiTheme="minorHAnsi" w:cstheme="minorBidi"/>
        </w:rPr>
        <w:t xml:space="preserve"> The mental health risks of economic crisis in Spain: evidence from primary care </w:t>
      </w:r>
      <w:proofErr w:type="spellStart"/>
      <w:r w:rsidRPr="0056430D">
        <w:rPr>
          <w:rFonts w:asciiTheme="minorHAnsi" w:eastAsiaTheme="minorEastAsia" w:hAnsiTheme="minorHAnsi" w:cstheme="minorBidi"/>
        </w:rPr>
        <w:t>centres</w:t>
      </w:r>
      <w:proofErr w:type="spellEnd"/>
      <w:r w:rsidRPr="0056430D">
        <w:rPr>
          <w:rFonts w:asciiTheme="minorHAnsi" w:eastAsiaTheme="minorEastAsia" w:hAnsiTheme="minorHAnsi" w:cstheme="minorBidi"/>
        </w:rPr>
        <w:t>, 2006 and 2010. The European Journal of Public Health</w:t>
      </w:r>
      <w:proofErr w:type="gramStart"/>
      <w:r w:rsidRPr="0056430D">
        <w:rPr>
          <w:rFonts w:asciiTheme="minorHAnsi" w:eastAsiaTheme="minorEastAsia" w:hAnsiTheme="minorHAnsi" w:cstheme="minorBidi"/>
        </w:rPr>
        <w:t>, .</w:t>
      </w:r>
      <w:proofErr w:type="gramEnd"/>
      <w:r w:rsidRPr="0056430D">
        <w:rPr>
          <w:rFonts w:asciiTheme="minorHAnsi" w:eastAsiaTheme="minorEastAsia" w:hAnsiTheme="minorHAnsi" w:cstheme="minorBidi"/>
        </w:rPr>
        <w:t xml:space="preserve"> </w:t>
      </w:r>
    </w:p>
    <w:p w:rsidR="006C750C" w:rsidRDefault="006C750C" w:rsidP="003343C2">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GOLDBERG, D., 1992. </w:t>
      </w:r>
      <w:proofErr w:type="gramStart"/>
      <w:r w:rsidRPr="0056430D">
        <w:rPr>
          <w:rFonts w:asciiTheme="minorHAnsi" w:eastAsiaTheme="minorEastAsia" w:hAnsiTheme="minorHAnsi" w:cstheme="minorBidi"/>
        </w:rPr>
        <w:t>General health questionnaire (GHQ-12).</w:t>
      </w:r>
      <w:proofErr w:type="gramEnd"/>
      <w:r w:rsidRPr="0056430D">
        <w:rPr>
          <w:rFonts w:asciiTheme="minorHAnsi" w:eastAsiaTheme="minorEastAsia" w:hAnsiTheme="minorHAnsi" w:cstheme="minorBidi"/>
        </w:rPr>
        <w:t xml:space="preserve"> Windsor, UK: </w:t>
      </w:r>
      <w:proofErr w:type="spellStart"/>
      <w:r w:rsidRPr="0056430D">
        <w:rPr>
          <w:rFonts w:asciiTheme="minorHAnsi" w:eastAsiaTheme="minorEastAsia" w:hAnsiTheme="minorHAnsi" w:cstheme="minorBidi"/>
        </w:rPr>
        <w:t>Nfer</w:t>
      </w:r>
      <w:proofErr w:type="spellEnd"/>
      <w:r w:rsidRPr="0056430D">
        <w:rPr>
          <w:rFonts w:asciiTheme="minorHAnsi" w:eastAsiaTheme="minorEastAsia" w:hAnsiTheme="minorHAnsi" w:cstheme="minorBidi"/>
        </w:rPr>
        <w:t>-Nelson</w:t>
      </w:r>
      <w:proofErr w:type="gramStart"/>
      <w:r w:rsidRPr="0056430D">
        <w:rPr>
          <w:rFonts w:asciiTheme="minorHAnsi" w:eastAsiaTheme="minorEastAsia" w:hAnsiTheme="minorHAnsi" w:cstheme="minorBidi"/>
        </w:rPr>
        <w:t>, .</w:t>
      </w:r>
      <w:proofErr w:type="gramEnd"/>
      <w:r w:rsidRPr="0056430D">
        <w:rPr>
          <w:rFonts w:asciiTheme="minorHAnsi" w:eastAsiaTheme="minorEastAsia" w:hAnsiTheme="minorHAnsi" w:cstheme="minorBidi"/>
        </w:rPr>
        <w:t xml:space="preserve"> </w:t>
      </w:r>
    </w:p>
    <w:p w:rsidR="006C750C" w:rsidRPr="00651004" w:rsidRDefault="006C750C" w:rsidP="003343C2">
      <w:pPr>
        <w:widowControl w:val="0"/>
        <w:tabs>
          <w:tab w:val="left" w:pos="851"/>
        </w:tabs>
        <w:autoSpaceDE w:val="0"/>
        <w:autoSpaceDN w:val="0"/>
        <w:adjustRightInd w:val="0"/>
        <w:spacing w:after="240"/>
        <w:ind w:left="-1134"/>
        <w:jc w:val="both"/>
      </w:pPr>
      <w:r w:rsidRPr="00651004">
        <w:t>http://www.idescat.cat</w:t>
      </w:r>
    </w:p>
    <w:p w:rsidR="006C750C" w:rsidRPr="0056430D" w:rsidRDefault="006C750C" w:rsidP="003343C2">
      <w:pPr>
        <w:widowControl w:val="0"/>
        <w:tabs>
          <w:tab w:val="left" w:pos="851"/>
        </w:tabs>
        <w:autoSpaceDE w:val="0"/>
        <w:autoSpaceDN w:val="0"/>
        <w:adjustRightInd w:val="0"/>
        <w:spacing w:after="240"/>
        <w:ind w:left="-1134"/>
        <w:jc w:val="both"/>
      </w:pPr>
      <w:r w:rsidRPr="004A7A85">
        <w:t>http://www.oecd.org</w:t>
      </w:r>
    </w:p>
    <w:p w:rsidR="006C750C" w:rsidRPr="0056430D" w:rsidRDefault="006C750C" w:rsidP="003343C2">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JENKINS, S., 1988.</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 xml:space="preserve">Calculating income distribution indices from </w:t>
      </w:r>
      <w:proofErr w:type="spellStart"/>
      <w:r w:rsidRPr="0056430D">
        <w:rPr>
          <w:rFonts w:asciiTheme="minorHAnsi" w:eastAsiaTheme="minorEastAsia" w:hAnsiTheme="minorHAnsi" w:cstheme="minorBidi"/>
        </w:rPr>
        <w:t>microdata</w:t>
      </w:r>
      <w:proofErr w:type="spellEnd"/>
      <w:r w:rsidRPr="0056430D">
        <w:rPr>
          <w:rFonts w:asciiTheme="minorHAnsi" w:eastAsiaTheme="minorEastAsia" w:hAnsiTheme="minorHAnsi" w:cstheme="minorBidi"/>
        </w:rPr>
        <w:t>.</w:t>
      </w:r>
      <w:proofErr w:type="gramEnd"/>
      <w:r w:rsidRPr="0056430D">
        <w:rPr>
          <w:rFonts w:asciiTheme="minorHAnsi" w:eastAsiaTheme="minorEastAsia" w:hAnsiTheme="minorHAnsi" w:cstheme="minorBidi"/>
        </w:rPr>
        <w:t xml:space="preserve"> National Tax Journal, 41(1), pp. 139-142. </w:t>
      </w:r>
    </w:p>
    <w:p w:rsidR="006C750C" w:rsidRPr="0056430D" w:rsidRDefault="006C750C" w:rsidP="003343C2">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KAKWANI, N.C. and WORLD BANK, 1980.</w:t>
      </w:r>
      <w:proofErr w:type="gramEnd"/>
      <w:r w:rsidRPr="0056430D">
        <w:rPr>
          <w:rFonts w:asciiTheme="minorHAnsi" w:eastAsiaTheme="minorEastAsia" w:hAnsiTheme="minorHAnsi" w:cstheme="minorBidi"/>
        </w:rPr>
        <w:t xml:space="preserve"> Income inequality and poverty: methods of estimation and policy applications. </w:t>
      </w:r>
      <w:proofErr w:type="gramStart"/>
      <w:r w:rsidRPr="0056430D">
        <w:rPr>
          <w:rFonts w:asciiTheme="minorHAnsi" w:eastAsiaTheme="minorEastAsia" w:hAnsiTheme="minorHAnsi" w:cstheme="minorBidi"/>
        </w:rPr>
        <w:t>Oxford University Press New York.</w:t>
      </w:r>
      <w:proofErr w:type="gramEnd"/>
      <w:r w:rsidRPr="0056430D">
        <w:rPr>
          <w:rFonts w:asciiTheme="minorHAnsi" w:eastAsiaTheme="minorEastAsia" w:hAnsiTheme="minorHAnsi" w:cstheme="minorBidi"/>
        </w:rPr>
        <w:t xml:space="preserve"> </w:t>
      </w:r>
    </w:p>
    <w:p w:rsidR="006C750C" w:rsidRPr="0056430D" w:rsidRDefault="006C750C" w:rsidP="003343C2">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KAKWANI, N., WAGSTAFF, A. and VAN DOORSLAER, E., 1997. Socioeconomic inequalities in health: Measurement, computation, and statistical inference. Journal of Econometrics, 77(1), pp. 87-103. </w:t>
      </w:r>
    </w:p>
    <w:p w:rsidR="006C750C" w:rsidRPr="0056430D" w:rsidRDefault="006C750C" w:rsidP="003343C2">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KALETA, D., MAKOWIEC-DĄBROWSKA, T. and JEGIER, A., 2008.</w:t>
      </w:r>
      <w:proofErr w:type="gramEnd"/>
      <w:r w:rsidRPr="0056430D">
        <w:rPr>
          <w:rFonts w:asciiTheme="minorHAnsi" w:eastAsiaTheme="minorEastAsia" w:hAnsiTheme="minorHAnsi" w:cstheme="minorBidi"/>
        </w:rPr>
        <w:t xml:space="preserve"> Employment status and self rated health. </w:t>
      </w:r>
    </w:p>
    <w:p w:rsidR="006C750C" w:rsidRPr="0056430D" w:rsidRDefault="006C750C" w:rsidP="003343C2">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KARANIKOLOS, M., MLADOVSKY, P., CYLUS, J., THOMSON, S., BASU, S., STUCKLER, D., MACKENBACH, J.P. and MCKEE, M., 2013. </w:t>
      </w:r>
      <w:proofErr w:type="gramStart"/>
      <w:r w:rsidRPr="0056430D">
        <w:rPr>
          <w:rFonts w:asciiTheme="minorHAnsi" w:eastAsiaTheme="minorEastAsia" w:hAnsiTheme="minorHAnsi" w:cstheme="minorBidi"/>
        </w:rPr>
        <w:t>Financial crisis, austerity, and health in Europe.</w:t>
      </w:r>
      <w:proofErr w:type="gramEnd"/>
      <w:r w:rsidRPr="0056430D">
        <w:rPr>
          <w:rFonts w:asciiTheme="minorHAnsi" w:eastAsiaTheme="minorEastAsia" w:hAnsiTheme="minorHAnsi" w:cstheme="minorBidi"/>
        </w:rPr>
        <w:t xml:space="preserve"> The Lancet</w:t>
      </w:r>
      <w:proofErr w:type="gramStart"/>
      <w:r w:rsidRPr="0056430D">
        <w:rPr>
          <w:rFonts w:asciiTheme="minorHAnsi" w:eastAsiaTheme="minorEastAsia" w:hAnsiTheme="minorHAnsi" w:cstheme="minorBidi"/>
        </w:rPr>
        <w:t>, .</w:t>
      </w:r>
      <w:proofErr w:type="gramEnd"/>
      <w:r w:rsidRPr="0056430D">
        <w:rPr>
          <w:rFonts w:asciiTheme="minorHAnsi" w:eastAsiaTheme="minorEastAsia" w:hAnsiTheme="minorHAnsi" w:cstheme="minorBidi"/>
        </w:rPr>
        <w:t xml:space="preserve"> </w:t>
      </w:r>
    </w:p>
    <w:p w:rsidR="006C750C" w:rsidRPr="0056430D" w:rsidRDefault="006C750C" w:rsidP="003343C2">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KATIKIREDDI, S.V., NIEDZWIEDZ, C.L. and POPHAM, F., Trends in population mental health before and after the 2008 recession: a repeat cross-sectional analysis of the 1991–2010 Health Surveys of England. </w:t>
      </w:r>
    </w:p>
    <w:p w:rsidR="006C750C" w:rsidRPr="0056430D" w:rsidRDefault="006C750C" w:rsidP="0022177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KENTIKELENIS, A., KARANIKOLOS, M., PAPANICOLAS, I., BASU, S., MCKEE, M. and STUCKLER, D., 2011. Health effects of financial crisis: omens of a Greek tragedy. The Lancet, 378(9801), pp. 1457-1458. </w:t>
      </w:r>
    </w:p>
    <w:p w:rsidR="006C750C" w:rsidRPr="0056430D" w:rsidRDefault="006C750C" w:rsidP="0022177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KESKIMÄKI, I., 2003. How did Finland's economic recession in the early 1990s affect socio-economic equity in the use of hospital care? </w:t>
      </w:r>
      <w:proofErr w:type="gramStart"/>
      <w:r w:rsidRPr="0056430D">
        <w:rPr>
          <w:rFonts w:asciiTheme="minorHAnsi" w:eastAsiaTheme="minorEastAsia" w:hAnsiTheme="minorHAnsi" w:cstheme="minorBidi"/>
        </w:rPr>
        <w:t>Social science &amp; medicine, 56(7), pp. 1517-1530.</w:t>
      </w:r>
      <w:proofErr w:type="gramEnd"/>
      <w:r w:rsidRPr="0056430D">
        <w:rPr>
          <w:rFonts w:asciiTheme="minorHAnsi" w:eastAsiaTheme="minorEastAsia" w:hAnsiTheme="minorHAnsi" w:cstheme="minorBidi"/>
        </w:rPr>
        <w:t xml:space="preserve"> </w:t>
      </w:r>
    </w:p>
    <w:p w:rsidR="006C750C" w:rsidRPr="0056430D" w:rsidRDefault="006C750C" w:rsidP="0022177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KONDO, N., SUBRAMANIAN, S., KAWACHI, I., TAKEDA, Y. and YAMAGATA, Z., 2008.</w:t>
      </w:r>
      <w:proofErr w:type="gramEnd"/>
      <w:r w:rsidRPr="0056430D">
        <w:rPr>
          <w:rFonts w:asciiTheme="minorHAnsi" w:eastAsiaTheme="minorEastAsia" w:hAnsiTheme="minorHAnsi" w:cstheme="minorBidi"/>
        </w:rPr>
        <w:t xml:space="preserve"> Economic recession and health inequalities in Japan: analysis with a national sample, 1986–2001. </w:t>
      </w:r>
      <w:proofErr w:type="gramStart"/>
      <w:r w:rsidRPr="0056430D">
        <w:rPr>
          <w:rFonts w:asciiTheme="minorHAnsi" w:eastAsiaTheme="minorEastAsia" w:hAnsiTheme="minorHAnsi" w:cstheme="minorBidi"/>
        </w:rPr>
        <w:t>Journal of epidemiology and community health, 62(10), pp. 869-875.</w:t>
      </w:r>
      <w:proofErr w:type="gramEnd"/>
      <w:r w:rsidRPr="0056430D">
        <w:rPr>
          <w:rFonts w:asciiTheme="minorHAnsi" w:eastAsiaTheme="minorEastAsia" w:hAnsiTheme="minorHAnsi" w:cstheme="minorBidi"/>
        </w:rPr>
        <w:t xml:space="preserve"> </w:t>
      </w:r>
    </w:p>
    <w:p w:rsidR="006C750C" w:rsidRPr="0056430D" w:rsidRDefault="006C750C" w:rsidP="0022177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LAHELMA, E., LUNDBERG, O., MANDERBACKA, K. and ROOS, E., 2001. Changing health inequalities in the Nordic countries? </w:t>
      </w:r>
      <w:proofErr w:type="gramStart"/>
      <w:r w:rsidRPr="0056430D">
        <w:rPr>
          <w:rFonts w:asciiTheme="minorHAnsi" w:eastAsiaTheme="minorEastAsia" w:hAnsiTheme="minorHAnsi" w:cstheme="minorBidi"/>
        </w:rPr>
        <w:t xml:space="preserve">Scandinavian Journal of Public Health, 29(55 </w:t>
      </w:r>
      <w:proofErr w:type="spellStart"/>
      <w:r w:rsidRPr="0056430D">
        <w:rPr>
          <w:rFonts w:asciiTheme="minorHAnsi" w:eastAsiaTheme="minorEastAsia" w:hAnsiTheme="minorHAnsi" w:cstheme="minorBidi"/>
        </w:rPr>
        <w:t>suppl</w:t>
      </w:r>
      <w:proofErr w:type="spellEnd"/>
      <w:r w:rsidRPr="0056430D">
        <w:rPr>
          <w:rFonts w:asciiTheme="minorHAnsi" w:eastAsiaTheme="minorEastAsia" w:hAnsiTheme="minorHAnsi" w:cstheme="minorBidi"/>
        </w:rPr>
        <w:t>), pp. 1-5.</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lastRenderedPageBreak/>
        <w:t>LERMAN, R.I. and YITZHAKI, S., 1989.</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 xml:space="preserve">Improving the accuracy of estimates of </w:t>
      </w:r>
      <w:proofErr w:type="spellStart"/>
      <w:r w:rsidRPr="0056430D">
        <w:rPr>
          <w:rFonts w:asciiTheme="minorHAnsi" w:eastAsiaTheme="minorEastAsia" w:hAnsiTheme="minorHAnsi" w:cstheme="minorBidi"/>
        </w:rPr>
        <w:t>Gini</w:t>
      </w:r>
      <w:proofErr w:type="spellEnd"/>
      <w:r w:rsidRPr="0056430D">
        <w:rPr>
          <w:rFonts w:asciiTheme="minorHAnsi" w:eastAsiaTheme="minorEastAsia" w:hAnsiTheme="minorHAnsi" w:cstheme="minorBidi"/>
        </w:rPr>
        <w:t xml:space="preserve"> coefficients.</w:t>
      </w:r>
      <w:proofErr w:type="gramEnd"/>
      <w:r w:rsidRPr="0056430D">
        <w:rPr>
          <w:rFonts w:asciiTheme="minorHAnsi" w:eastAsiaTheme="minorEastAsia" w:hAnsiTheme="minorHAnsi" w:cstheme="minorBidi"/>
        </w:rPr>
        <w:t xml:space="preserve"> Journal of Econometrics, 42(1), pp. 43-47.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LUNDBERG, O., DIDERICHSEN, F. and YNGWE, M.Å., 2001.</w:t>
      </w:r>
      <w:proofErr w:type="gramEnd"/>
      <w:r w:rsidRPr="0056430D">
        <w:rPr>
          <w:rFonts w:asciiTheme="minorHAnsi" w:eastAsiaTheme="minorEastAsia" w:hAnsiTheme="minorHAnsi" w:cstheme="minorBidi"/>
        </w:rPr>
        <w:t xml:space="preserve"> Changing health inequalities in a changing society? </w:t>
      </w:r>
      <w:proofErr w:type="gramStart"/>
      <w:r w:rsidRPr="0056430D">
        <w:rPr>
          <w:rFonts w:asciiTheme="minorHAnsi" w:eastAsiaTheme="minorEastAsia" w:hAnsiTheme="minorHAnsi" w:cstheme="minorBidi"/>
        </w:rPr>
        <w:t>Sweden in the mid-1980s and mid-1990s.</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 xml:space="preserve">Scandinavian Journal of Public Health, 29(55 </w:t>
      </w:r>
      <w:proofErr w:type="spellStart"/>
      <w:r w:rsidRPr="0056430D">
        <w:rPr>
          <w:rFonts w:asciiTheme="minorHAnsi" w:eastAsiaTheme="minorEastAsia" w:hAnsiTheme="minorHAnsi" w:cstheme="minorBidi"/>
        </w:rPr>
        <w:t>suppl</w:t>
      </w:r>
      <w:proofErr w:type="spellEnd"/>
      <w:r w:rsidRPr="0056430D">
        <w:rPr>
          <w:rFonts w:asciiTheme="minorHAnsi" w:eastAsiaTheme="minorEastAsia" w:hAnsiTheme="minorHAnsi" w:cstheme="minorBidi"/>
        </w:rPr>
        <w:t>), pp. 31-39.</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LYNCH, J.W., KAPLAN, G.A. and SHEMA, S.J., 1997. </w:t>
      </w:r>
      <w:proofErr w:type="gramStart"/>
      <w:r w:rsidRPr="0056430D">
        <w:rPr>
          <w:rFonts w:asciiTheme="minorHAnsi" w:eastAsiaTheme="minorEastAsia" w:hAnsiTheme="minorHAnsi" w:cstheme="minorBidi"/>
        </w:rPr>
        <w:t>Cumulative impact of sustained economic hardship on physical, cognitive, psychological, and social functioning.</w:t>
      </w:r>
      <w:proofErr w:type="gramEnd"/>
      <w:r w:rsidRPr="0056430D">
        <w:rPr>
          <w:rFonts w:asciiTheme="minorHAnsi" w:eastAsiaTheme="minorEastAsia" w:hAnsiTheme="minorHAnsi" w:cstheme="minorBidi"/>
        </w:rPr>
        <w:t xml:space="preserve"> New England Journal of Medicine, 337(26), pp. 1889-1895.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MADIANOS, M., ECONOMOU, M., ALEXIOU, T. and STEFANIS, C., 2011.</w:t>
      </w:r>
      <w:proofErr w:type="gramEnd"/>
      <w:r w:rsidRPr="0056430D">
        <w:rPr>
          <w:rFonts w:asciiTheme="minorHAnsi" w:eastAsiaTheme="minorEastAsia" w:hAnsiTheme="minorHAnsi" w:cstheme="minorBidi"/>
        </w:rPr>
        <w:t xml:space="preserve"> Depression and economic hardship across Greece in 2008 and 2009: two cross-sectional surveys nationwide. </w:t>
      </w:r>
      <w:proofErr w:type="gramStart"/>
      <w:r w:rsidRPr="0056430D">
        <w:rPr>
          <w:rFonts w:asciiTheme="minorHAnsi" w:eastAsiaTheme="minorEastAsia" w:hAnsiTheme="minorHAnsi" w:cstheme="minorBidi"/>
        </w:rPr>
        <w:t>Social psychiatry and psychiatric epidemiology, 46(10), pp. 943-952.</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MCINERNEY, M., MELLOR, J.M. and NICHOLAS, L.H., 2013.</w:t>
      </w:r>
      <w:proofErr w:type="gramEnd"/>
      <w:r w:rsidRPr="0056430D">
        <w:rPr>
          <w:rFonts w:asciiTheme="minorHAnsi" w:eastAsiaTheme="minorEastAsia" w:hAnsiTheme="minorHAnsi" w:cstheme="minorBidi"/>
        </w:rPr>
        <w:t xml:space="preserve"> Recession Depression: Mental Health Effects of the 2008 Stock Market Crash</w:t>
      </w:r>
      <w:proofErr w:type="gramStart"/>
      <w:r w:rsidRPr="0056430D">
        <w:rPr>
          <w:rFonts w:asciiTheme="minorHAnsi" w:eastAsiaTheme="minorEastAsia" w:hAnsiTheme="minorHAnsi" w:cstheme="minorBidi"/>
        </w:rPr>
        <w:t>, .</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MLADOVSKY, P., SRIVASTAVA, D., CYLUS, J., KARANIKOLOS, M., EVETOVITS, T., THOMSON, S. and MCKEE, M., 2012. </w:t>
      </w:r>
      <w:proofErr w:type="gramStart"/>
      <w:r w:rsidRPr="0056430D">
        <w:rPr>
          <w:rFonts w:asciiTheme="minorHAnsi" w:eastAsiaTheme="minorEastAsia" w:hAnsiTheme="minorHAnsi" w:cstheme="minorBidi"/>
        </w:rPr>
        <w:t>Health policy responses to the financial crisis in Europe.</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MUNNÉ, M.I., 2005. Alcohol and the economic crisis in Argentina: recent findings*. Addiction, 100(12), pp. 1790-1799.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MURPHY, G.C. and ATHANASOU, J.A., 1999. </w:t>
      </w:r>
      <w:proofErr w:type="gramStart"/>
      <w:r w:rsidRPr="0056430D">
        <w:rPr>
          <w:rFonts w:asciiTheme="minorHAnsi" w:eastAsiaTheme="minorEastAsia" w:hAnsiTheme="minorHAnsi" w:cstheme="minorBidi"/>
        </w:rPr>
        <w:t>The effect of unemployment on mental health.</w:t>
      </w:r>
      <w:proofErr w:type="gramEnd"/>
      <w:r w:rsidRPr="0056430D">
        <w:rPr>
          <w:rFonts w:asciiTheme="minorHAnsi" w:eastAsiaTheme="minorEastAsia" w:hAnsiTheme="minorHAnsi" w:cstheme="minorBidi"/>
        </w:rPr>
        <w:t xml:space="preserve"> Journal of Occupational and Organizational Psychology, 72(1), pp. 83-99. </w:t>
      </w:r>
    </w:p>
    <w:p w:rsidR="006C750C"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O'DONNELL, O., VAN DOORSSLAER, E., WAGSTAFF, A. and LINDELOW, M., 2008.</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Analyzing health equity using household survey data: a guide to techniques and their implementation.</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World Bank Publications.</w:t>
      </w:r>
      <w:proofErr w:type="gramEnd"/>
      <w:r w:rsidRPr="0056430D">
        <w:rPr>
          <w:rFonts w:asciiTheme="minorHAnsi" w:eastAsiaTheme="minorEastAsia" w:hAnsiTheme="minorHAnsi" w:cstheme="minorBidi"/>
        </w:rPr>
        <w:t xml:space="preserve"> </w:t>
      </w:r>
    </w:p>
    <w:p w:rsidR="00257986" w:rsidRPr="0056430D" w:rsidRDefault="00257986" w:rsidP="00257986">
      <w:pPr>
        <w:widowControl w:val="0"/>
        <w:tabs>
          <w:tab w:val="left" w:pos="851"/>
        </w:tabs>
        <w:autoSpaceDE w:val="0"/>
        <w:autoSpaceDN w:val="0"/>
        <w:adjustRightInd w:val="0"/>
        <w:spacing w:after="240"/>
        <w:ind w:left="-1134"/>
        <w:jc w:val="both"/>
        <w:outlineLvl w:val="0"/>
      </w:pPr>
      <w:proofErr w:type="spellStart"/>
      <w:r>
        <w:t>OECD.</w:t>
      </w:r>
      <w:r w:rsidRPr="00DD1DCA">
        <w:t>http</w:t>
      </w:r>
      <w:proofErr w:type="spellEnd"/>
      <w:r w:rsidRPr="00DD1DCA">
        <w:t>://stats.oecd.org/Index.aspx?DatasetCode=STLABOUR</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ORTEGA, E. and PEÑALOSA, J., 2012. The Spanish economic crisis: key factors and growth challenges in the euro area. </w:t>
      </w:r>
      <w:proofErr w:type="spellStart"/>
      <w:r w:rsidRPr="0056430D">
        <w:rPr>
          <w:rFonts w:asciiTheme="minorHAnsi" w:eastAsiaTheme="minorEastAsia" w:hAnsiTheme="minorHAnsi" w:cstheme="minorBidi"/>
        </w:rPr>
        <w:t>Banco</w:t>
      </w:r>
      <w:proofErr w:type="spellEnd"/>
      <w:r w:rsidRPr="0056430D">
        <w:rPr>
          <w:rFonts w:asciiTheme="minorHAnsi" w:eastAsiaTheme="minorEastAsia" w:hAnsiTheme="minorHAnsi" w:cstheme="minorBidi"/>
        </w:rPr>
        <w:t xml:space="preserve"> de </w:t>
      </w:r>
      <w:proofErr w:type="spellStart"/>
      <w:r w:rsidRPr="0056430D">
        <w:rPr>
          <w:rFonts w:asciiTheme="minorHAnsi" w:eastAsiaTheme="minorEastAsia" w:hAnsiTheme="minorHAnsi" w:cstheme="minorBidi"/>
        </w:rPr>
        <w:t>Espana</w:t>
      </w:r>
      <w:proofErr w:type="spellEnd"/>
      <w:r w:rsidRPr="0056430D">
        <w:rPr>
          <w:rFonts w:asciiTheme="minorHAnsi" w:eastAsiaTheme="minorEastAsia" w:hAnsiTheme="minorHAnsi" w:cstheme="minorBidi"/>
        </w:rPr>
        <w:t xml:space="preserve"> Occasional Paper, (1201)</w:t>
      </w:r>
      <w:proofErr w:type="gramStart"/>
      <w:r w:rsidRPr="0056430D">
        <w:rPr>
          <w:rFonts w:asciiTheme="minorHAnsi" w:eastAsiaTheme="minorEastAsia" w:hAnsiTheme="minorHAnsi" w:cstheme="minorBidi"/>
        </w:rPr>
        <w:t>,.</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RAHKONEN, O., LAHELMA, E., MARTIKAINEN, P. and SILVENTOINEN, K., 2002. </w:t>
      </w:r>
      <w:proofErr w:type="gramStart"/>
      <w:r w:rsidRPr="0056430D">
        <w:rPr>
          <w:rFonts w:asciiTheme="minorHAnsi" w:eastAsiaTheme="minorEastAsia" w:hAnsiTheme="minorHAnsi" w:cstheme="minorBidi"/>
        </w:rPr>
        <w:t>Determinants of health inequalities by income from the 1980s to the 1990s in Finland.</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Journal of epidemiology and community health, 56(6), pp. 442-443.</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RUHM, C.J., 2000. Are recessions good for your health? The Quarterly Journal of Economics, 115(2), pp. 617-650.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t xml:space="preserve">RUHM, C.J., 2007. A healthy economy can break your heart. Demography, 44(4), pp. 829-848.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STUCKLER, D., BASU, S., SUHRCKE, M., COUTTS, A. and MCKEE, M., 2009.</w:t>
      </w:r>
      <w:proofErr w:type="gramEnd"/>
      <w:r w:rsidRPr="0056430D">
        <w:rPr>
          <w:rFonts w:asciiTheme="minorHAnsi" w:eastAsiaTheme="minorEastAsia" w:hAnsiTheme="minorHAnsi" w:cstheme="minorBidi"/>
        </w:rPr>
        <w:t xml:space="preserve"> The public health effect of economic crises and alternative policy responses in Europe: an empirical analysis. The Lancet, 374(9686), pp. 315-323. </w:t>
      </w:r>
    </w:p>
    <w:p w:rsidR="006C750C" w:rsidRPr="0056430D" w:rsidRDefault="006C750C" w:rsidP="006C750C">
      <w:pPr>
        <w:pStyle w:val="NormalWeb"/>
        <w:ind w:left="-1134"/>
        <w:rPr>
          <w:rFonts w:asciiTheme="minorHAnsi" w:eastAsiaTheme="minorEastAsia" w:hAnsiTheme="minorHAnsi" w:cstheme="minorBidi"/>
        </w:rPr>
      </w:pPr>
      <w:r w:rsidRPr="0056430D">
        <w:rPr>
          <w:rFonts w:asciiTheme="minorHAnsi" w:eastAsiaTheme="minorEastAsia" w:hAnsiTheme="minorHAnsi" w:cstheme="minorBidi"/>
        </w:rPr>
        <w:lastRenderedPageBreak/>
        <w:t xml:space="preserve">STUCKLER, D., MEISSNER, C.M. and KING, L.P., 2008. Can a bank crisis break your </w:t>
      </w:r>
      <w:proofErr w:type="gramStart"/>
      <w:r w:rsidRPr="0056430D">
        <w:rPr>
          <w:rFonts w:asciiTheme="minorHAnsi" w:eastAsiaTheme="minorEastAsia" w:hAnsiTheme="minorHAnsi" w:cstheme="minorBidi"/>
        </w:rPr>
        <w:t>heart.</w:t>
      </w:r>
      <w:proofErr w:type="gramEnd"/>
      <w:r w:rsidRPr="0056430D">
        <w:rPr>
          <w:rFonts w:asciiTheme="minorHAnsi" w:eastAsiaTheme="minorEastAsia" w:hAnsiTheme="minorHAnsi" w:cstheme="minorBidi"/>
        </w:rPr>
        <w:t xml:space="preserve"> Globalization and Health, 4(1), pp. 1-12. </w:t>
      </w:r>
    </w:p>
    <w:p w:rsidR="006C750C" w:rsidRPr="0056430D"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SUHRCKE, M. and STUCKLER, D., 2012.</w:t>
      </w:r>
      <w:proofErr w:type="gramEnd"/>
      <w:r w:rsidRPr="0056430D">
        <w:rPr>
          <w:rFonts w:asciiTheme="minorHAnsi" w:eastAsiaTheme="minorEastAsia" w:hAnsiTheme="minorHAnsi" w:cstheme="minorBidi"/>
        </w:rPr>
        <w:t xml:space="preserve"> Will the recession be bad for our health? It depends. Social Science and Medicine, 74(5), pp. 647. </w:t>
      </w:r>
    </w:p>
    <w:p w:rsidR="006C750C" w:rsidRDefault="006C750C" w:rsidP="006C750C">
      <w:pPr>
        <w:pStyle w:val="NormalWeb"/>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TANGCHAROENSATHIEN, V., HARNVORAVONGCHAI, P., PITAYARANGSARIT, S. and KASEMSUP, V., 2000.</w:t>
      </w:r>
      <w:proofErr w:type="gramEnd"/>
      <w:r w:rsidRPr="0056430D">
        <w:rPr>
          <w:rFonts w:asciiTheme="minorHAnsi" w:eastAsiaTheme="minorEastAsia" w:hAnsiTheme="minorHAnsi" w:cstheme="minorBidi"/>
        </w:rPr>
        <w:t xml:space="preserve"> Health impacts of rapid economic changes in Thailand. </w:t>
      </w:r>
      <w:proofErr w:type="gramStart"/>
      <w:r w:rsidRPr="0056430D">
        <w:rPr>
          <w:rFonts w:asciiTheme="minorHAnsi" w:eastAsiaTheme="minorEastAsia" w:hAnsiTheme="minorHAnsi" w:cstheme="minorBidi"/>
        </w:rPr>
        <w:t>Social science &amp; medicine, 51(6), pp. 789-807.</w:t>
      </w:r>
      <w:proofErr w:type="gramEnd"/>
      <w:r w:rsidRPr="0056430D">
        <w:rPr>
          <w:rFonts w:asciiTheme="minorHAnsi" w:eastAsiaTheme="minorEastAsia" w:hAnsiTheme="minorHAnsi" w:cstheme="minorBidi"/>
        </w:rPr>
        <w:t xml:space="preserve"> </w:t>
      </w:r>
    </w:p>
    <w:p w:rsidR="006C750C" w:rsidRDefault="006C750C" w:rsidP="006C750C">
      <w:pPr>
        <w:pStyle w:val="NormalWeb"/>
        <w:ind w:left="-1134"/>
        <w:rPr>
          <w:rStyle w:val="Hyperlink"/>
        </w:rPr>
      </w:pPr>
      <w:r>
        <w:t xml:space="preserve">The New York </w:t>
      </w:r>
      <w:proofErr w:type="gramStart"/>
      <w:r>
        <w:t>Times(</w:t>
      </w:r>
      <w:proofErr w:type="gramEnd"/>
      <w:r>
        <w:t xml:space="preserve">2012). Available at: </w:t>
      </w:r>
      <w:hyperlink r:id="rId53" w:history="1">
        <w:r w:rsidRPr="00755384">
          <w:rPr>
            <w:rStyle w:val="Hyperlink"/>
          </w:rPr>
          <w:t>http://www.nytimes.com/2012/10/01/business/global/pension-dilemma-in-europes-debt-crisis.html?pagewanted=all&amp;_r=1&amp;</w:t>
        </w:r>
      </w:hyperlink>
    </w:p>
    <w:p w:rsidR="006C750C" w:rsidRDefault="006C750C" w:rsidP="006C750C">
      <w:pPr>
        <w:pStyle w:val="NormalWeb"/>
        <w:ind w:left="-1134"/>
        <w:rPr>
          <w:rFonts w:asciiTheme="minorHAnsi" w:eastAsiaTheme="minorEastAsia" w:hAnsiTheme="minorHAnsi" w:cstheme="minorBidi"/>
        </w:rPr>
      </w:pPr>
      <w:r w:rsidRPr="00990AE8">
        <w:rPr>
          <w:rFonts w:asciiTheme="minorHAnsi" w:eastAsiaTheme="minorEastAsia" w:hAnsiTheme="minorHAnsi" w:cstheme="minorBidi"/>
          <w:lang w:val="nl-NL"/>
        </w:rPr>
        <w:t xml:space="preserve">VAN DE POEL, E., VAN DOORSLAER, E. and O’DONNELL, O., 2012. </w:t>
      </w:r>
      <w:proofErr w:type="gramStart"/>
      <w:r w:rsidRPr="0056430D">
        <w:rPr>
          <w:rFonts w:asciiTheme="minorHAnsi" w:eastAsiaTheme="minorEastAsia" w:hAnsiTheme="minorHAnsi" w:cstheme="minorBidi"/>
        </w:rPr>
        <w:t>Measurement of inequity in health care with heterogeneous response of use to need.</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Journal of health economics, 31(4), pp. 676-689.</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ind w:left="-1134"/>
        <w:rPr>
          <w:rFonts w:asciiTheme="minorHAnsi" w:eastAsiaTheme="minorEastAsia" w:hAnsiTheme="minorHAnsi" w:cstheme="minorBidi"/>
        </w:rPr>
      </w:pPr>
      <w:r>
        <w:rPr>
          <w:rFonts w:ascii="Verdana" w:hAnsi="Verdana" w:cs="Verdana"/>
        </w:rPr>
        <w:t xml:space="preserve">WAGSTAFF, A., </w:t>
      </w:r>
      <w:r w:rsidRPr="00A4564E">
        <w:rPr>
          <w:rFonts w:asciiTheme="minorHAnsi" w:eastAsiaTheme="minorEastAsia" w:hAnsiTheme="minorHAnsi" w:cstheme="minorBidi"/>
        </w:rPr>
        <w:t>2005. The bounds of the concentration index when the variable of interest is binary, with an application to immunization inequality. Health</w:t>
      </w:r>
      <w:r>
        <w:rPr>
          <w:rFonts w:ascii="Verdana" w:hAnsi="Verdana" w:cs="Verdana"/>
          <w:i/>
          <w:iCs/>
        </w:rPr>
        <w:t xml:space="preserve"> </w:t>
      </w:r>
      <w:r w:rsidRPr="005E3C6C">
        <w:rPr>
          <w:rFonts w:asciiTheme="minorHAnsi" w:eastAsiaTheme="minorEastAsia" w:hAnsiTheme="minorHAnsi" w:cstheme="minorBidi"/>
        </w:rPr>
        <w:t>Economics, 14(4), pp. 429-432.</w:t>
      </w:r>
    </w:p>
    <w:p w:rsidR="006C750C" w:rsidRPr="0056430D" w:rsidRDefault="006C750C" w:rsidP="006C750C">
      <w:pPr>
        <w:pStyle w:val="NormalWeb"/>
        <w:tabs>
          <w:tab w:val="left" w:pos="0"/>
        </w:tabs>
        <w:ind w:left="-1134"/>
        <w:rPr>
          <w:rFonts w:asciiTheme="minorHAnsi" w:eastAsiaTheme="minorEastAsia" w:hAnsiTheme="minorHAnsi" w:cstheme="minorBidi"/>
        </w:rPr>
      </w:pPr>
      <w:r w:rsidRPr="0056430D">
        <w:rPr>
          <w:rFonts w:asciiTheme="minorHAnsi" w:eastAsiaTheme="minorEastAsia" w:hAnsiTheme="minorHAnsi" w:cstheme="minorBidi"/>
        </w:rPr>
        <w:t xml:space="preserve">WAGSTAFF, A., PACI, P. and JOSHI, H., 2001. Causes of inequality in health: who you are? </w:t>
      </w:r>
      <w:proofErr w:type="gramStart"/>
      <w:r w:rsidRPr="0056430D">
        <w:rPr>
          <w:rFonts w:asciiTheme="minorHAnsi" w:eastAsiaTheme="minorEastAsia" w:hAnsiTheme="minorHAnsi" w:cstheme="minorBidi"/>
        </w:rPr>
        <w:t>where</w:t>
      </w:r>
      <w:proofErr w:type="gramEnd"/>
      <w:r w:rsidRPr="0056430D">
        <w:rPr>
          <w:rFonts w:asciiTheme="minorHAnsi" w:eastAsiaTheme="minorEastAsia" w:hAnsiTheme="minorHAnsi" w:cstheme="minorBidi"/>
        </w:rPr>
        <w:t xml:space="preserve"> you live? </w:t>
      </w:r>
      <w:proofErr w:type="gramStart"/>
      <w:r w:rsidRPr="0056430D">
        <w:rPr>
          <w:rFonts w:asciiTheme="minorHAnsi" w:eastAsiaTheme="minorEastAsia" w:hAnsiTheme="minorHAnsi" w:cstheme="minorBidi"/>
        </w:rPr>
        <w:t>or</w:t>
      </w:r>
      <w:proofErr w:type="gramEnd"/>
      <w:r w:rsidRPr="0056430D">
        <w:rPr>
          <w:rFonts w:asciiTheme="minorHAnsi" w:eastAsiaTheme="minorEastAsia" w:hAnsiTheme="minorHAnsi" w:cstheme="minorBidi"/>
        </w:rPr>
        <w:t xml:space="preserve"> who your parents were? </w:t>
      </w:r>
      <w:proofErr w:type="gramStart"/>
      <w:r w:rsidRPr="0056430D">
        <w:rPr>
          <w:rFonts w:asciiTheme="minorHAnsi" w:eastAsiaTheme="minorEastAsia" w:hAnsiTheme="minorHAnsi" w:cstheme="minorBidi"/>
        </w:rPr>
        <w:t>World Bank, Development Research Group, Public Services for Human Development, and, Human Development Network, Office of the Vice President.</w:t>
      </w:r>
      <w:proofErr w:type="gramEnd"/>
      <w:r w:rsidRPr="0056430D">
        <w:rPr>
          <w:rFonts w:asciiTheme="minorHAnsi" w:eastAsiaTheme="minorEastAsia" w:hAnsiTheme="minorHAnsi" w:cstheme="minorBidi"/>
        </w:rPr>
        <w:t xml:space="preserve"> </w:t>
      </w:r>
    </w:p>
    <w:p w:rsidR="006C750C" w:rsidRDefault="006C750C" w:rsidP="006C750C">
      <w:pPr>
        <w:pStyle w:val="NormalWeb"/>
        <w:tabs>
          <w:tab w:val="left" w:pos="0"/>
        </w:tabs>
        <w:ind w:left="-1134"/>
        <w:rPr>
          <w:rFonts w:asciiTheme="minorHAnsi" w:eastAsiaTheme="minorEastAsia" w:hAnsiTheme="minorHAnsi" w:cstheme="minorBidi"/>
        </w:rPr>
      </w:pPr>
      <w:r w:rsidRPr="0056430D">
        <w:rPr>
          <w:rFonts w:asciiTheme="minorHAnsi" w:eastAsiaTheme="minorEastAsia" w:hAnsiTheme="minorHAnsi" w:cstheme="minorBidi"/>
        </w:rPr>
        <w:t xml:space="preserve">WAGSTAFF, A., PACI, P. and VAN DOORSLAER, E., 1991. </w:t>
      </w:r>
      <w:proofErr w:type="gramStart"/>
      <w:r w:rsidRPr="0056430D">
        <w:rPr>
          <w:rFonts w:asciiTheme="minorHAnsi" w:eastAsiaTheme="minorEastAsia" w:hAnsiTheme="minorHAnsi" w:cstheme="minorBidi"/>
        </w:rPr>
        <w:t>On the measurement of inequalities in health.</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Social science &amp; medicine, 33(5), pp. 545-557.</w:t>
      </w:r>
      <w:proofErr w:type="gramEnd"/>
      <w:r w:rsidRPr="0056430D">
        <w:rPr>
          <w:rFonts w:asciiTheme="minorHAnsi" w:eastAsiaTheme="minorEastAsia" w:hAnsiTheme="minorHAnsi" w:cstheme="minorBidi"/>
        </w:rPr>
        <w:t xml:space="preserve"> </w:t>
      </w:r>
    </w:p>
    <w:p w:rsidR="006C750C" w:rsidRPr="0056430D" w:rsidRDefault="006C750C" w:rsidP="006C750C">
      <w:pPr>
        <w:pStyle w:val="NormalWeb"/>
        <w:tabs>
          <w:tab w:val="left" w:pos="0"/>
        </w:tabs>
        <w:ind w:left="-1134"/>
        <w:rPr>
          <w:rFonts w:asciiTheme="minorHAnsi" w:eastAsiaTheme="minorEastAsia" w:hAnsiTheme="minorHAnsi" w:cstheme="minorBidi"/>
        </w:rPr>
      </w:pPr>
      <w:r w:rsidRPr="009A25A9">
        <w:rPr>
          <w:rFonts w:asciiTheme="minorHAnsi" w:eastAsiaTheme="minorEastAsia" w:hAnsiTheme="minorHAnsi" w:cstheme="minorBidi"/>
        </w:rPr>
        <w:t>WAGSTAFF, A. and VAN DOORSLAER, E., 2000. Measuring and testing for inequity in the delivery of health care. Journal of Human Resources</w:t>
      </w:r>
      <w:proofErr w:type="gramStart"/>
      <w:r w:rsidRPr="009A25A9">
        <w:rPr>
          <w:rFonts w:asciiTheme="minorHAnsi" w:eastAsiaTheme="minorEastAsia" w:hAnsiTheme="minorHAnsi" w:cstheme="minorBidi"/>
        </w:rPr>
        <w:t>, ,</w:t>
      </w:r>
      <w:proofErr w:type="gramEnd"/>
      <w:r w:rsidRPr="009A25A9">
        <w:rPr>
          <w:rFonts w:asciiTheme="minorHAnsi" w:eastAsiaTheme="minorEastAsia" w:hAnsiTheme="minorHAnsi" w:cstheme="minorBidi"/>
        </w:rPr>
        <w:t xml:space="preserve"> pp. 716-733.</w:t>
      </w:r>
    </w:p>
    <w:p w:rsidR="006C750C" w:rsidRPr="0056430D" w:rsidRDefault="006C750C" w:rsidP="006C750C">
      <w:pPr>
        <w:pStyle w:val="NormalWeb"/>
        <w:tabs>
          <w:tab w:val="left" w:pos="0"/>
        </w:tabs>
        <w:ind w:left="-1134"/>
        <w:rPr>
          <w:rFonts w:asciiTheme="minorHAnsi" w:eastAsiaTheme="minorEastAsia" w:hAnsiTheme="minorHAnsi" w:cstheme="minorBidi"/>
        </w:rPr>
      </w:pPr>
      <w:r w:rsidRPr="0056430D">
        <w:rPr>
          <w:rFonts w:asciiTheme="minorHAnsi" w:eastAsiaTheme="minorEastAsia" w:hAnsiTheme="minorHAnsi" w:cstheme="minorBidi"/>
        </w:rPr>
        <w:t xml:space="preserve">WAGSTAFF, A., VAN DOORSLAER, E. and WATANABE, N., 2003. </w:t>
      </w:r>
      <w:proofErr w:type="gramStart"/>
      <w:r w:rsidRPr="0056430D">
        <w:rPr>
          <w:rFonts w:asciiTheme="minorHAnsi" w:eastAsiaTheme="minorEastAsia" w:hAnsiTheme="minorHAnsi" w:cstheme="minorBidi"/>
        </w:rPr>
        <w:t>On decomposing the causes of health sector inequalities with an application to malnutrition inequalities in Vietnam.</w:t>
      </w:r>
      <w:proofErr w:type="gramEnd"/>
      <w:r w:rsidRPr="0056430D">
        <w:rPr>
          <w:rFonts w:asciiTheme="minorHAnsi" w:eastAsiaTheme="minorEastAsia" w:hAnsiTheme="minorHAnsi" w:cstheme="minorBidi"/>
        </w:rPr>
        <w:t xml:space="preserve"> Journal of Econometrics, 112(1), pp. 207-223. </w:t>
      </w:r>
    </w:p>
    <w:p w:rsidR="006C750C" w:rsidRDefault="006C750C" w:rsidP="006C750C">
      <w:pPr>
        <w:pStyle w:val="NormalWeb"/>
        <w:tabs>
          <w:tab w:val="left" w:pos="0"/>
        </w:tabs>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WATERS, H., SAADAH, F. and PRADHAN, M., 2003.</w:t>
      </w:r>
      <w:proofErr w:type="gramEnd"/>
      <w:r w:rsidRPr="0056430D">
        <w:rPr>
          <w:rFonts w:asciiTheme="minorHAnsi" w:eastAsiaTheme="minorEastAsia" w:hAnsiTheme="minorHAnsi" w:cstheme="minorBidi"/>
        </w:rPr>
        <w:t xml:space="preserve"> The impact of the 1997–98 East Asian economic </w:t>
      </w:r>
      <w:proofErr w:type="gramStart"/>
      <w:r w:rsidRPr="0056430D">
        <w:rPr>
          <w:rFonts w:asciiTheme="minorHAnsi" w:eastAsiaTheme="minorEastAsia" w:hAnsiTheme="minorHAnsi" w:cstheme="minorBidi"/>
        </w:rPr>
        <w:t>crisis</w:t>
      </w:r>
      <w:proofErr w:type="gramEnd"/>
      <w:r w:rsidRPr="0056430D">
        <w:rPr>
          <w:rFonts w:asciiTheme="minorHAnsi" w:eastAsiaTheme="minorEastAsia" w:hAnsiTheme="minorHAnsi" w:cstheme="minorBidi"/>
        </w:rPr>
        <w:t xml:space="preserve"> on health and health care in Indonesia. </w:t>
      </w:r>
      <w:proofErr w:type="gramStart"/>
      <w:r w:rsidRPr="0056430D">
        <w:rPr>
          <w:rFonts w:asciiTheme="minorHAnsi" w:eastAsiaTheme="minorEastAsia" w:hAnsiTheme="minorHAnsi" w:cstheme="minorBidi"/>
        </w:rPr>
        <w:t>Health policy and planning, 18(2), pp. 172-181.</w:t>
      </w:r>
      <w:proofErr w:type="gramEnd"/>
      <w:r w:rsidRPr="0056430D">
        <w:rPr>
          <w:rFonts w:asciiTheme="minorHAnsi" w:eastAsiaTheme="minorEastAsia" w:hAnsiTheme="minorHAnsi" w:cstheme="minorBidi"/>
        </w:rPr>
        <w:t xml:space="preserve"> </w:t>
      </w:r>
    </w:p>
    <w:p w:rsidR="00257986" w:rsidRPr="0056430D" w:rsidRDefault="00257986" w:rsidP="00257986">
      <w:pPr>
        <w:widowControl w:val="0"/>
        <w:tabs>
          <w:tab w:val="left" w:pos="851"/>
        </w:tabs>
        <w:autoSpaceDE w:val="0"/>
        <w:autoSpaceDN w:val="0"/>
        <w:adjustRightInd w:val="0"/>
        <w:spacing w:after="240"/>
        <w:ind w:left="-1134"/>
        <w:jc w:val="both"/>
      </w:pPr>
      <w:r>
        <w:t>WORLD BANK</w:t>
      </w:r>
      <w:r w:rsidRPr="003F7863">
        <w:t xml:space="preserve">. </w:t>
      </w:r>
      <w:proofErr w:type="gramStart"/>
      <w:r w:rsidRPr="003F7863">
        <w:t>World Development Indicators.</w:t>
      </w:r>
      <w:proofErr w:type="gramEnd"/>
      <w:r w:rsidRPr="003F7863">
        <w:t xml:space="preserve"> Washington DC: World Bank, 2011.</w:t>
      </w:r>
    </w:p>
    <w:p w:rsidR="006C750C" w:rsidRPr="0056430D" w:rsidRDefault="006C750C" w:rsidP="006C750C">
      <w:pPr>
        <w:pStyle w:val="NormalWeb"/>
        <w:tabs>
          <w:tab w:val="left" w:pos="0"/>
        </w:tabs>
        <w:ind w:left="-1134"/>
        <w:rPr>
          <w:rFonts w:asciiTheme="minorHAnsi" w:eastAsiaTheme="minorEastAsia" w:hAnsiTheme="minorHAnsi" w:cstheme="minorBidi"/>
        </w:rPr>
      </w:pPr>
      <w:proofErr w:type="gramStart"/>
      <w:r w:rsidRPr="0056430D">
        <w:rPr>
          <w:rFonts w:asciiTheme="minorHAnsi" w:eastAsiaTheme="minorEastAsia" w:hAnsiTheme="minorHAnsi" w:cstheme="minorBidi"/>
        </w:rPr>
        <w:t>YANG, B., PRESCOTT, N. and BAE, E., 2001.</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The impact of economic crisis on health-care consumption in Korea.</w:t>
      </w:r>
      <w:proofErr w:type="gramEnd"/>
      <w:r w:rsidRPr="0056430D">
        <w:rPr>
          <w:rFonts w:asciiTheme="minorHAnsi" w:eastAsiaTheme="minorEastAsia" w:hAnsiTheme="minorHAnsi" w:cstheme="minorBidi"/>
        </w:rPr>
        <w:t xml:space="preserve"> </w:t>
      </w:r>
      <w:proofErr w:type="gramStart"/>
      <w:r w:rsidRPr="0056430D">
        <w:rPr>
          <w:rFonts w:asciiTheme="minorHAnsi" w:eastAsiaTheme="minorEastAsia" w:hAnsiTheme="minorHAnsi" w:cstheme="minorBidi"/>
        </w:rPr>
        <w:t>Health policy and planning, 16(4), pp. 372-385.</w:t>
      </w:r>
      <w:proofErr w:type="gramEnd"/>
      <w:r w:rsidRPr="0056430D">
        <w:rPr>
          <w:rFonts w:asciiTheme="minorHAnsi" w:eastAsiaTheme="minorEastAsia" w:hAnsiTheme="minorHAnsi" w:cstheme="minorBidi"/>
        </w:rPr>
        <w:t xml:space="preserve"> </w:t>
      </w:r>
    </w:p>
    <w:p w:rsidR="00DF1B12" w:rsidRDefault="006C750C" w:rsidP="00DF1B12">
      <w:pPr>
        <w:pStyle w:val="NormalWeb"/>
        <w:tabs>
          <w:tab w:val="left" w:pos="0"/>
        </w:tabs>
        <w:ind w:left="-1134"/>
        <w:rPr>
          <w:rFonts w:asciiTheme="minorHAnsi" w:eastAsiaTheme="minorEastAsia" w:hAnsiTheme="minorHAnsi" w:cstheme="minorBidi"/>
        </w:rPr>
      </w:pPr>
      <w:r w:rsidRPr="0056430D">
        <w:rPr>
          <w:rFonts w:asciiTheme="minorHAnsi" w:eastAsiaTheme="minorEastAsia" w:hAnsiTheme="minorHAnsi" w:cstheme="minorBidi"/>
        </w:rPr>
        <w:t xml:space="preserve">ZAVRAS, D., TSIANTOU, V., PAVI, E., MYLONA, K. and KYRIOPOULOS, J., 2012. </w:t>
      </w:r>
      <w:proofErr w:type="gramStart"/>
      <w:r w:rsidRPr="0056430D">
        <w:rPr>
          <w:rFonts w:asciiTheme="minorHAnsi" w:eastAsiaTheme="minorEastAsia" w:hAnsiTheme="minorHAnsi" w:cstheme="minorBidi"/>
        </w:rPr>
        <w:t>Impact of economic crisis and other demographic and socio-economic factors on self-rated health in Greece.</w:t>
      </w:r>
      <w:proofErr w:type="gramEnd"/>
      <w:r w:rsidRPr="0056430D">
        <w:rPr>
          <w:rFonts w:asciiTheme="minorHAnsi" w:eastAsiaTheme="minorEastAsia" w:hAnsiTheme="minorHAnsi" w:cstheme="minorBidi"/>
        </w:rPr>
        <w:t xml:space="preserve"> The European Journal of Pu</w:t>
      </w:r>
      <w:r>
        <w:rPr>
          <w:rFonts w:asciiTheme="minorHAnsi" w:eastAsiaTheme="minorEastAsia" w:hAnsiTheme="minorHAnsi" w:cstheme="minorBidi"/>
        </w:rPr>
        <w:t>blic Health</w:t>
      </w:r>
      <w:proofErr w:type="gramStart"/>
      <w:r>
        <w:rPr>
          <w:rFonts w:asciiTheme="minorHAnsi" w:eastAsiaTheme="minorEastAsia" w:hAnsiTheme="minorHAnsi" w:cstheme="minorBidi"/>
        </w:rPr>
        <w:t>, .</w:t>
      </w:r>
      <w:proofErr w:type="gramEnd"/>
    </w:p>
    <w:p w:rsidR="00DF1B12" w:rsidRDefault="00DF1B12" w:rsidP="00DF1B12">
      <w:pPr>
        <w:pStyle w:val="NormalWeb"/>
        <w:tabs>
          <w:tab w:val="left" w:pos="0"/>
        </w:tabs>
        <w:ind w:left="-1134"/>
        <w:rPr>
          <w:rFonts w:asciiTheme="minorHAnsi" w:eastAsiaTheme="minorEastAsia" w:hAnsiTheme="minorHAnsi" w:cstheme="minorBidi"/>
        </w:rPr>
      </w:pPr>
    </w:p>
    <w:p w:rsidR="006F1C01" w:rsidRDefault="006F1C01" w:rsidP="006C750C">
      <w:pPr>
        <w:rPr>
          <w:b/>
          <w:sz w:val="44"/>
          <w:szCs w:val="44"/>
          <w:u w:val="single"/>
        </w:rPr>
      </w:pPr>
    </w:p>
    <w:p w:rsidR="006F1C01" w:rsidRDefault="006F1C01" w:rsidP="006C750C">
      <w:pPr>
        <w:rPr>
          <w:b/>
          <w:sz w:val="44"/>
          <w:szCs w:val="44"/>
          <w:u w:val="single"/>
        </w:rPr>
      </w:pPr>
    </w:p>
    <w:p w:rsidR="00DF1B12" w:rsidRDefault="00DF1B12" w:rsidP="006C750C">
      <w:pPr>
        <w:rPr>
          <w:b/>
          <w:sz w:val="44"/>
          <w:szCs w:val="44"/>
          <w:u w:val="single"/>
        </w:rPr>
      </w:pPr>
    </w:p>
    <w:p w:rsidR="00DF1B12" w:rsidRDefault="00DF1B12" w:rsidP="006C750C">
      <w:pPr>
        <w:rPr>
          <w:b/>
          <w:sz w:val="44"/>
          <w:szCs w:val="44"/>
          <w:u w:val="single"/>
        </w:rPr>
      </w:pPr>
    </w:p>
    <w:p w:rsidR="00DF1B12" w:rsidRDefault="00DF1B12" w:rsidP="006C750C">
      <w:pPr>
        <w:rPr>
          <w:b/>
          <w:sz w:val="44"/>
          <w:szCs w:val="44"/>
          <w:u w:val="single"/>
        </w:rPr>
      </w:pPr>
    </w:p>
    <w:p w:rsidR="00DF1B12" w:rsidRDefault="00DF1B12" w:rsidP="006C750C">
      <w:pPr>
        <w:rPr>
          <w:b/>
          <w:sz w:val="44"/>
          <w:szCs w:val="44"/>
          <w:u w:val="single"/>
        </w:rPr>
      </w:pPr>
    </w:p>
    <w:p w:rsidR="00DF1B12" w:rsidRDefault="00DF1B12" w:rsidP="006C750C">
      <w:pPr>
        <w:rPr>
          <w:b/>
          <w:sz w:val="44"/>
          <w:szCs w:val="44"/>
          <w:u w:val="single"/>
        </w:rPr>
      </w:pPr>
    </w:p>
    <w:p w:rsidR="00DF1B12" w:rsidRDefault="00DF1B12" w:rsidP="006C750C">
      <w:pPr>
        <w:rPr>
          <w:b/>
          <w:sz w:val="44"/>
          <w:szCs w:val="44"/>
          <w:u w:val="single"/>
        </w:rPr>
      </w:pPr>
    </w:p>
    <w:p w:rsidR="00DF1B12" w:rsidRDefault="00DF1B12" w:rsidP="006C750C">
      <w:pPr>
        <w:rPr>
          <w:b/>
          <w:sz w:val="44"/>
          <w:szCs w:val="44"/>
          <w:u w:val="single"/>
        </w:rPr>
      </w:pPr>
    </w:p>
    <w:p w:rsidR="00DF1B12" w:rsidRDefault="00DF1B12" w:rsidP="006C750C">
      <w:pPr>
        <w:rPr>
          <w:b/>
          <w:sz w:val="44"/>
          <w:szCs w:val="44"/>
          <w:u w:val="single"/>
        </w:rPr>
      </w:pPr>
    </w:p>
    <w:p w:rsidR="00DC0A39" w:rsidRPr="00DC0A39" w:rsidRDefault="00DC0A39" w:rsidP="00DF1B12">
      <w:pPr>
        <w:rPr>
          <w:b/>
          <w:sz w:val="44"/>
          <w:szCs w:val="44"/>
          <w:u w:val="single"/>
        </w:rPr>
      </w:pPr>
      <w:r w:rsidRPr="00DC0A39">
        <w:rPr>
          <w:b/>
          <w:sz w:val="44"/>
          <w:szCs w:val="44"/>
          <w:u w:val="single"/>
        </w:rPr>
        <w:t>APPENDIX</w:t>
      </w:r>
      <w:r w:rsidRPr="00DC0A39">
        <w:rPr>
          <w:b/>
          <w:sz w:val="44"/>
          <w:szCs w:val="44"/>
          <w:u w:val="single"/>
        </w:rPr>
        <w:br w:type="page"/>
      </w:r>
    </w:p>
    <w:p w:rsidR="00736D82" w:rsidRDefault="00736D82" w:rsidP="00D00887">
      <w:pPr>
        <w:widowControl w:val="0"/>
        <w:tabs>
          <w:tab w:val="left" w:pos="851"/>
        </w:tabs>
        <w:autoSpaceDE w:val="0"/>
        <w:autoSpaceDN w:val="0"/>
        <w:adjustRightInd w:val="0"/>
        <w:spacing w:after="240"/>
        <w:ind w:left="-851" w:firstLine="720"/>
        <w:jc w:val="both"/>
        <w:sectPr w:rsidR="00736D82" w:rsidSect="00F03C0B">
          <w:footerReference w:type="even" r:id="rId54"/>
          <w:footerReference w:type="default" r:id="rId55"/>
          <w:type w:val="oddPage"/>
          <w:pgSz w:w="11900" w:h="16820"/>
          <w:pgMar w:top="1219" w:right="1219" w:bottom="1219" w:left="1219" w:header="709" w:footer="709" w:gutter="1219"/>
          <w:pgNumType w:start="0"/>
          <w:cols w:space="708"/>
          <w:titlePg/>
          <w:docGrid w:linePitch="360"/>
        </w:sectPr>
      </w:pPr>
    </w:p>
    <w:p w:rsidR="00EA7D37" w:rsidRDefault="00EA7D37" w:rsidP="00383242">
      <w:pPr>
        <w:pStyle w:val="Caption"/>
        <w:keepNext/>
        <w:ind w:left="-851" w:firstLine="1135"/>
        <w:jc w:val="both"/>
        <w:outlineLvl w:val="0"/>
      </w:pPr>
      <w:r>
        <w:lastRenderedPageBreak/>
        <w:t>Table 1: Characteristics of individuals relevant to health outcomes</w:t>
      </w:r>
    </w:p>
    <w:p w:rsidR="005426E3" w:rsidRDefault="00E366C0" w:rsidP="00BC6B34">
      <w:pPr>
        <w:widowControl w:val="0"/>
        <w:tabs>
          <w:tab w:val="left" w:pos="851"/>
        </w:tabs>
        <w:autoSpaceDE w:val="0"/>
        <w:autoSpaceDN w:val="0"/>
        <w:adjustRightInd w:val="0"/>
        <w:spacing w:after="240"/>
        <w:ind w:left="-851" w:firstLine="1135"/>
        <w:jc w:val="both"/>
      </w:pPr>
      <w:r>
        <w:rPr>
          <w:noProof/>
        </w:rPr>
        <w:drawing>
          <wp:inline distT="0" distB="0" distL="0" distR="0">
            <wp:extent cx="9131935" cy="4868545"/>
            <wp:effectExtent l="0" t="0" r="12065" b="825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2570" cy="4868884"/>
                    </a:xfrm>
                    <a:prstGeom prst="rect">
                      <a:avLst/>
                    </a:prstGeom>
                    <a:noFill/>
                    <a:ln>
                      <a:noFill/>
                    </a:ln>
                  </pic:spPr>
                </pic:pic>
              </a:graphicData>
            </a:graphic>
          </wp:inline>
        </w:drawing>
      </w:r>
    </w:p>
    <w:p w:rsidR="00EA7D37" w:rsidRDefault="00EA7D37" w:rsidP="00383242">
      <w:pPr>
        <w:pStyle w:val="Caption"/>
        <w:keepNext/>
        <w:ind w:left="-851" w:firstLine="720"/>
        <w:jc w:val="both"/>
        <w:outlineLvl w:val="0"/>
      </w:pPr>
      <w:r>
        <w:lastRenderedPageBreak/>
        <w:t xml:space="preserve">           Table 2: Characteristics of individuals relevant to health care use (I)</w:t>
      </w:r>
    </w:p>
    <w:p w:rsidR="00EA7D37" w:rsidRDefault="0040378D" w:rsidP="00EA7D37">
      <w:pPr>
        <w:widowControl w:val="0"/>
        <w:tabs>
          <w:tab w:val="left" w:pos="851"/>
        </w:tabs>
        <w:autoSpaceDE w:val="0"/>
        <w:autoSpaceDN w:val="0"/>
        <w:adjustRightInd w:val="0"/>
        <w:spacing w:after="240"/>
        <w:ind w:left="-426" w:firstLine="720"/>
        <w:jc w:val="both"/>
      </w:pPr>
      <w:r>
        <w:rPr>
          <w:noProof/>
        </w:rPr>
        <w:drawing>
          <wp:inline distT="0" distB="0" distL="0" distR="0">
            <wp:extent cx="9133200" cy="4867200"/>
            <wp:effectExtent l="0" t="0" r="11430" b="10160"/>
            <wp:docPr id="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3200" cy="4867200"/>
                    </a:xfrm>
                    <a:prstGeom prst="rect">
                      <a:avLst/>
                    </a:prstGeom>
                    <a:noFill/>
                    <a:ln>
                      <a:noFill/>
                    </a:ln>
                  </pic:spPr>
                </pic:pic>
              </a:graphicData>
            </a:graphic>
          </wp:inline>
        </w:drawing>
      </w:r>
    </w:p>
    <w:p w:rsidR="009225E0" w:rsidRPr="009225E0" w:rsidRDefault="00EA7D37" w:rsidP="0040378D">
      <w:pPr>
        <w:pStyle w:val="Caption"/>
        <w:keepNext/>
        <w:ind w:left="-851" w:firstLine="720"/>
        <w:jc w:val="both"/>
        <w:outlineLvl w:val="0"/>
      </w:pPr>
      <w:r>
        <w:lastRenderedPageBreak/>
        <w:t xml:space="preserve">          Table 3:</w:t>
      </w:r>
      <w:r w:rsidRPr="00814500">
        <w:t xml:space="preserve"> </w:t>
      </w:r>
      <w:r>
        <w:t>Characteristics of individuals relevant to health care use (IΙ)</w:t>
      </w:r>
    </w:p>
    <w:p w:rsidR="00EA7D37" w:rsidRDefault="0040378D" w:rsidP="00CC79F4">
      <w:pPr>
        <w:widowControl w:val="0"/>
        <w:tabs>
          <w:tab w:val="left" w:pos="851"/>
        </w:tabs>
        <w:autoSpaceDE w:val="0"/>
        <w:autoSpaceDN w:val="0"/>
        <w:adjustRightInd w:val="0"/>
        <w:spacing w:after="240"/>
        <w:ind w:left="284"/>
        <w:jc w:val="both"/>
        <w:sectPr w:rsidR="00EA7D37" w:rsidSect="006F1C01">
          <w:type w:val="oddPage"/>
          <w:pgSz w:w="16820" w:h="11900" w:orient="landscape"/>
          <w:pgMar w:top="652" w:right="652" w:bottom="652" w:left="652" w:header="709" w:footer="709" w:gutter="652"/>
          <w:cols w:space="708"/>
          <w:docGrid w:linePitch="360"/>
        </w:sectPr>
      </w:pPr>
      <w:r>
        <w:rPr>
          <w:noProof/>
        </w:rPr>
        <w:drawing>
          <wp:inline distT="0" distB="0" distL="0" distR="0">
            <wp:extent cx="9133200" cy="4867200"/>
            <wp:effectExtent l="0" t="0" r="11430" b="10160"/>
            <wp:docPr id="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3200" cy="4867200"/>
                    </a:xfrm>
                    <a:prstGeom prst="rect">
                      <a:avLst/>
                    </a:prstGeom>
                    <a:noFill/>
                    <a:ln>
                      <a:noFill/>
                    </a:ln>
                  </pic:spPr>
                </pic:pic>
              </a:graphicData>
            </a:graphic>
          </wp:inline>
        </w:drawing>
      </w:r>
    </w:p>
    <w:p w:rsidR="00EA7D37" w:rsidRDefault="00334B4F" w:rsidP="001F00C8">
      <w:pPr>
        <w:pStyle w:val="Caption"/>
        <w:keepNext/>
        <w:ind w:left="284"/>
        <w:jc w:val="both"/>
        <w:outlineLvl w:val="0"/>
      </w:pPr>
      <w:r>
        <w:lastRenderedPageBreak/>
        <w:t>Table 4: Characteristics of individuals relevant to health care use (IΙI)</w:t>
      </w:r>
    </w:p>
    <w:p w:rsidR="00334B4F" w:rsidRDefault="009225E0" w:rsidP="00CC79F4">
      <w:pPr>
        <w:widowControl w:val="0"/>
        <w:tabs>
          <w:tab w:val="left" w:pos="851"/>
          <w:tab w:val="left" w:pos="14742"/>
        </w:tabs>
        <w:autoSpaceDE w:val="0"/>
        <w:autoSpaceDN w:val="0"/>
        <w:adjustRightInd w:val="0"/>
        <w:spacing w:after="240"/>
        <w:ind w:left="-851" w:firstLine="1135"/>
        <w:jc w:val="both"/>
      </w:pPr>
      <w:r>
        <w:rPr>
          <w:noProof/>
        </w:rPr>
        <w:drawing>
          <wp:inline distT="0" distB="0" distL="0" distR="0">
            <wp:extent cx="9202420" cy="1896745"/>
            <wp:effectExtent l="0" t="0" r="0" b="8255"/>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3657" cy="1897000"/>
                    </a:xfrm>
                    <a:prstGeom prst="rect">
                      <a:avLst/>
                    </a:prstGeom>
                    <a:noFill/>
                    <a:ln>
                      <a:noFill/>
                    </a:ln>
                  </pic:spPr>
                </pic:pic>
              </a:graphicData>
            </a:graphic>
          </wp:inline>
        </w:drawing>
      </w:r>
    </w:p>
    <w:p w:rsidR="0014749C" w:rsidRDefault="009225E0" w:rsidP="00CC79F4">
      <w:pPr>
        <w:widowControl w:val="0"/>
        <w:tabs>
          <w:tab w:val="left" w:pos="851"/>
          <w:tab w:val="left" w:pos="14742"/>
        </w:tabs>
        <w:autoSpaceDE w:val="0"/>
        <w:autoSpaceDN w:val="0"/>
        <w:adjustRightInd w:val="0"/>
        <w:spacing w:after="240"/>
        <w:ind w:left="-851" w:firstLine="1135"/>
        <w:jc w:val="both"/>
      </w:pPr>
      <w:r>
        <w:rPr>
          <w:noProof/>
        </w:rPr>
        <w:drawing>
          <wp:inline distT="0" distB="0" distL="0" distR="0">
            <wp:extent cx="9202420" cy="1795145"/>
            <wp:effectExtent l="0" t="0" r="0" b="8255"/>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6131" cy="1795869"/>
                    </a:xfrm>
                    <a:prstGeom prst="rect">
                      <a:avLst/>
                    </a:prstGeom>
                    <a:noFill/>
                    <a:ln>
                      <a:noFill/>
                    </a:ln>
                  </pic:spPr>
                </pic:pic>
              </a:graphicData>
            </a:graphic>
          </wp:inline>
        </w:drawing>
      </w:r>
    </w:p>
    <w:p w:rsidR="0014749C" w:rsidRPr="00E47EB2" w:rsidRDefault="0014749C" w:rsidP="00263341">
      <w:pPr>
        <w:pStyle w:val="ListParagraph"/>
        <w:numPr>
          <w:ilvl w:val="0"/>
          <w:numId w:val="4"/>
        </w:numPr>
        <w:spacing w:line="360" w:lineRule="auto"/>
        <w:ind w:left="-851" w:firstLine="720"/>
        <w:jc w:val="both"/>
        <w:rPr>
          <w:sz w:val="18"/>
          <w:szCs w:val="18"/>
        </w:rPr>
      </w:pPr>
      <w:r w:rsidRPr="00E47EB2">
        <w:rPr>
          <w:sz w:val="18"/>
          <w:szCs w:val="18"/>
        </w:rPr>
        <w:t xml:space="preserve">Category I: heart conditions, cancer, stroke and diseases of the lung </w:t>
      </w:r>
    </w:p>
    <w:p w:rsidR="0014749C" w:rsidRPr="00E47EB2" w:rsidRDefault="0014749C" w:rsidP="00263341">
      <w:pPr>
        <w:pStyle w:val="ListParagraph"/>
        <w:numPr>
          <w:ilvl w:val="0"/>
          <w:numId w:val="4"/>
        </w:numPr>
        <w:spacing w:line="360" w:lineRule="auto"/>
        <w:ind w:left="-142" w:firstLine="11"/>
        <w:jc w:val="both"/>
        <w:rPr>
          <w:sz w:val="18"/>
          <w:szCs w:val="18"/>
        </w:rPr>
      </w:pPr>
      <w:r w:rsidRPr="00E47EB2">
        <w:rPr>
          <w:sz w:val="18"/>
          <w:szCs w:val="18"/>
        </w:rPr>
        <w:t>Category II: high levels of cholesterol, cataract, chronic allergies, varicose veins, high blood pressure, arthritis, bad circulation of blood, back pain, hemorrhoids, ulcer, prostates, thyroid, anemia, osteoporosis, skin problems, constipation</w:t>
      </w:r>
      <w:r>
        <w:t xml:space="preserve"> </w:t>
      </w:r>
      <w:r w:rsidRPr="00E47EB2">
        <w:rPr>
          <w:sz w:val="18"/>
          <w:szCs w:val="18"/>
        </w:rPr>
        <w:t xml:space="preserve">problems and migraine </w:t>
      </w:r>
    </w:p>
    <w:p w:rsidR="0014749C" w:rsidRDefault="0014749C" w:rsidP="00263341">
      <w:pPr>
        <w:pStyle w:val="ListParagraph"/>
        <w:numPr>
          <w:ilvl w:val="0"/>
          <w:numId w:val="4"/>
        </w:numPr>
        <w:spacing w:line="360" w:lineRule="auto"/>
        <w:ind w:left="-851" w:firstLine="720"/>
        <w:jc w:val="both"/>
        <w:rPr>
          <w:sz w:val="18"/>
          <w:szCs w:val="18"/>
        </w:rPr>
      </w:pPr>
      <w:r w:rsidRPr="00E47EB2">
        <w:rPr>
          <w:sz w:val="18"/>
          <w:szCs w:val="18"/>
        </w:rPr>
        <w:t xml:space="preserve">Category III: mental health conditions including depression and other mental disorders </w:t>
      </w:r>
    </w:p>
    <w:p w:rsidR="0014749C" w:rsidRPr="00E47EB2" w:rsidRDefault="0014749C" w:rsidP="00263341">
      <w:pPr>
        <w:pStyle w:val="ListParagraph"/>
        <w:numPr>
          <w:ilvl w:val="0"/>
          <w:numId w:val="4"/>
        </w:numPr>
        <w:spacing w:line="360" w:lineRule="auto"/>
        <w:ind w:left="-851" w:firstLine="720"/>
        <w:jc w:val="both"/>
        <w:rPr>
          <w:sz w:val="18"/>
          <w:szCs w:val="18"/>
        </w:rPr>
      </w:pPr>
      <w:r>
        <w:rPr>
          <w:sz w:val="18"/>
          <w:szCs w:val="18"/>
        </w:rPr>
        <w:t>C</w:t>
      </w:r>
      <w:r w:rsidRPr="00E47EB2">
        <w:rPr>
          <w:sz w:val="18"/>
          <w:szCs w:val="18"/>
        </w:rPr>
        <w:t>ategory IV</w:t>
      </w:r>
      <w:r>
        <w:rPr>
          <w:sz w:val="18"/>
          <w:szCs w:val="18"/>
        </w:rPr>
        <w:t>:</w:t>
      </w:r>
      <w:r w:rsidRPr="00E47EB2">
        <w:rPr>
          <w:sz w:val="18"/>
          <w:szCs w:val="18"/>
        </w:rPr>
        <w:t xml:space="preserve"> including diabetes and other kind of diseases that were mentioned by the respondents.</w:t>
      </w:r>
    </w:p>
    <w:p w:rsidR="0014749C" w:rsidRDefault="0014749C" w:rsidP="00BB212F">
      <w:pPr>
        <w:widowControl w:val="0"/>
        <w:tabs>
          <w:tab w:val="left" w:pos="851"/>
        </w:tabs>
        <w:autoSpaceDE w:val="0"/>
        <w:autoSpaceDN w:val="0"/>
        <w:adjustRightInd w:val="0"/>
        <w:spacing w:after="240"/>
        <w:jc w:val="both"/>
        <w:sectPr w:rsidR="0014749C" w:rsidSect="006F1C01">
          <w:type w:val="oddPage"/>
          <w:pgSz w:w="16820" w:h="11900" w:orient="landscape"/>
          <w:pgMar w:top="652" w:right="652" w:bottom="652" w:left="652" w:header="709" w:footer="709" w:gutter="652"/>
          <w:cols w:space="708"/>
          <w:docGrid w:linePitch="360"/>
        </w:sectPr>
      </w:pPr>
    </w:p>
    <w:p w:rsidR="00951A9B" w:rsidRDefault="001F00C8" w:rsidP="00BB212F">
      <w:pPr>
        <w:pStyle w:val="Caption"/>
        <w:keepNext/>
        <w:ind w:left="284"/>
        <w:jc w:val="both"/>
        <w:outlineLvl w:val="0"/>
      </w:pPr>
      <w:r>
        <w:lastRenderedPageBreak/>
        <w:t>Table 5</w:t>
      </w:r>
      <w:r w:rsidR="00951A9B">
        <w:t xml:space="preserve">: Regression results </w:t>
      </w:r>
      <w:r w:rsidR="00CF48B1">
        <w:t>for unemployment</w:t>
      </w:r>
    </w:p>
    <w:p w:rsidR="00A66070" w:rsidRDefault="00CF48B1" w:rsidP="00CC79F4">
      <w:pPr>
        <w:tabs>
          <w:tab w:val="left" w:pos="15309"/>
        </w:tabs>
        <w:ind w:left="284"/>
      </w:pPr>
      <w:r>
        <w:rPr>
          <w:noProof/>
        </w:rPr>
        <w:drawing>
          <wp:inline distT="0" distB="0" distL="0" distR="0">
            <wp:extent cx="9132570" cy="4867200"/>
            <wp:effectExtent l="0" t="0" r="11430" b="10160"/>
            <wp:docPr id="6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2570" cy="4867200"/>
                    </a:xfrm>
                    <a:prstGeom prst="rect">
                      <a:avLst/>
                    </a:prstGeom>
                    <a:noFill/>
                    <a:ln>
                      <a:noFill/>
                    </a:ln>
                  </pic:spPr>
                </pic:pic>
              </a:graphicData>
            </a:graphic>
          </wp:inline>
        </w:drawing>
      </w:r>
    </w:p>
    <w:p w:rsidR="00CF48B1" w:rsidRDefault="00CF48B1" w:rsidP="00A66070"/>
    <w:p w:rsidR="00CF48B1" w:rsidRDefault="00CF48B1" w:rsidP="00A66070"/>
    <w:p w:rsidR="00CF48B1" w:rsidRDefault="00CF48B1" w:rsidP="00A66070"/>
    <w:p w:rsidR="00CF48B1" w:rsidRDefault="00CF48B1" w:rsidP="00A66070"/>
    <w:p w:rsidR="005477AB" w:rsidRDefault="005477AB" w:rsidP="007E16D8">
      <w:pPr>
        <w:pStyle w:val="Caption"/>
        <w:keepNext/>
        <w:ind w:left="284"/>
      </w:pPr>
      <w:r>
        <w:lastRenderedPageBreak/>
        <w:t>Table 6: Regression results for income</w:t>
      </w:r>
    </w:p>
    <w:p w:rsidR="00CF48B1" w:rsidRDefault="005477AB" w:rsidP="00CC79F4">
      <w:pPr>
        <w:tabs>
          <w:tab w:val="left" w:pos="15309"/>
        </w:tabs>
        <w:ind w:left="284"/>
      </w:pPr>
      <w:r>
        <w:rPr>
          <w:noProof/>
        </w:rPr>
        <w:drawing>
          <wp:inline distT="0" distB="0" distL="0" distR="0">
            <wp:extent cx="9133200" cy="4867200"/>
            <wp:effectExtent l="0" t="0" r="11430" b="10160"/>
            <wp:docPr id="7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3200" cy="4867200"/>
                    </a:xfrm>
                    <a:prstGeom prst="rect">
                      <a:avLst/>
                    </a:prstGeom>
                    <a:noFill/>
                    <a:ln>
                      <a:noFill/>
                    </a:ln>
                  </pic:spPr>
                </pic:pic>
              </a:graphicData>
            </a:graphic>
          </wp:inline>
        </w:drawing>
      </w:r>
    </w:p>
    <w:p w:rsidR="005477AB" w:rsidRDefault="005477AB" w:rsidP="00AA0EB0">
      <w:pPr>
        <w:pStyle w:val="Caption"/>
        <w:keepNext/>
        <w:tabs>
          <w:tab w:val="left" w:pos="2835"/>
        </w:tabs>
        <w:ind w:left="284"/>
      </w:pPr>
      <w:r>
        <w:lastRenderedPageBreak/>
        <w:t>Table 7: Regression results for self-assessed health</w:t>
      </w:r>
    </w:p>
    <w:p w:rsidR="00951A9B" w:rsidRPr="00951A9B" w:rsidRDefault="00D55370" w:rsidP="00CC79F4">
      <w:pPr>
        <w:tabs>
          <w:tab w:val="left" w:pos="14459"/>
        </w:tabs>
        <w:ind w:left="284" w:right="774"/>
      </w:pPr>
      <w:r>
        <w:rPr>
          <w:noProof/>
        </w:rPr>
        <w:drawing>
          <wp:inline distT="0" distB="0" distL="0" distR="0">
            <wp:extent cx="9132570" cy="5379720"/>
            <wp:effectExtent l="0" t="0" r="11430" b="5080"/>
            <wp:docPr id="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3200" cy="5380091"/>
                    </a:xfrm>
                    <a:prstGeom prst="rect">
                      <a:avLst/>
                    </a:prstGeom>
                    <a:noFill/>
                    <a:ln>
                      <a:noFill/>
                    </a:ln>
                  </pic:spPr>
                </pic:pic>
              </a:graphicData>
            </a:graphic>
          </wp:inline>
        </w:drawing>
      </w:r>
    </w:p>
    <w:p w:rsidR="00375BE9" w:rsidRDefault="00375BE9" w:rsidP="00E51F2A">
      <w:pPr>
        <w:pStyle w:val="Caption"/>
        <w:keepNext/>
        <w:ind w:left="284"/>
        <w:jc w:val="both"/>
        <w:outlineLvl w:val="0"/>
      </w:pPr>
    </w:p>
    <w:p w:rsidR="00386D74" w:rsidRDefault="001F00C8" w:rsidP="00E51F2A">
      <w:pPr>
        <w:pStyle w:val="Caption"/>
        <w:keepNext/>
        <w:ind w:left="284"/>
        <w:jc w:val="both"/>
        <w:outlineLvl w:val="0"/>
      </w:pPr>
      <w:r>
        <w:t xml:space="preserve">Table </w:t>
      </w:r>
      <w:r w:rsidR="005477AB">
        <w:t>8:</w:t>
      </w:r>
      <w:r w:rsidR="00386D74">
        <w:t xml:space="preserve"> Regression results for bad mental health</w:t>
      </w:r>
    </w:p>
    <w:p w:rsidR="00CC79F4" w:rsidRPr="00CC79F4" w:rsidRDefault="00CC79F4" w:rsidP="00CC79F4"/>
    <w:p w:rsidR="00E51F2A" w:rsidRPr="00E51F2A" w:rsidRDefault="00E51F2A" w:rsidP="00CC79F4">
      <w:pPr>
        <w:tabs>
          <w:tab w:val="left" w:pos="14742"/>
        </w:tabs>
        <w:ind w:left="284"/>
      </w:pPr>
      <w:r>
        <w:rPr>
          <w:noProof/>
        </w:rPr>
        <w:drawing>
          <wp:inline distT="0" distB="0" distL="0" distR="0">
            <wp:extent cx="9132149" cy="5201920"/>
            <wp:effectExtent l="0" t="0" r="12065" b="5080"/>
            <wp:docPr id="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3200" cy="5202519"/>
                    </a:xfrm>
                    <a:prstGeom prst="rect">
                      <a:avLst/>
                    </a:prstGeom>
                    <a:noFill/>
                    <a:ln>
                      <a:noFill/>
                    </a:ln>
                  </pic:spPr>
                </pic:pic>
              </a:graphicData>
            </a:graphic>
          </wp:inline>
        </w:drawing>
      </w:r>
    </w:p>
    <w:p w:rsidR="00636022" w:rsidRDefault="001F00C8" w:rsidP="00383242">
      <w:pPr>
        <w:pStyle w:val="Caption"/>
        <w:keepNext/>
        <w:ind w:left="-851" w:firstLine="1135"/>
        <w:jc w:val="both"/>
        <w:outlineLvl w:val="0"/>
      </w:pPr>
      <w:r>
        <w:lastRenderedPageBreak/>
        <w:t xml:space="preserve">Table </w:t>
      </w:r>
      <w:r w:rsidR="005477AB">
        <w:t>9</w:t>
      </w:r>
      <w:r w:rsidR="00636022">
        <w:t xml:space="preserve">: Regression results for health care </w:t>
      </w:r>
      <w:proofErr w:type="gramStart"/>
      <w:r w:rsidR="00636022">
        <w:t>use  (</w:t>
      </w:r>
      <w:proofErr w:type="gramEnd"/>
      <w:r w:rsidR="00636022">
        <w:t>visiting general practitioners, specialists and dentists)</w:t>
      </w:r>
    </w:p>
    <w:p w:rsidR="00386D74" w:rsidRDefault="005C3832" w:rsidP="00CC79F4">
      <w:pPr>
        <w:ind w:left="284"/>
      </w:pPr>
      <w:r>
        <w:rPr>
          <w:noProof/>
        </w:rPr>
        <w:drawing>
          <wp:inline distT="0" distB="0" distL="0" distR="0">
            <wp:extent cx="9132149" cy="5265420"/>
            <wp:effectExtent l="0" t="0" r="12065" b="0"/>
            <wp:docPr id="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3200" cy="5266026"/>
                    </a:xfrm>
                    <a:prstGeom prst="rect">
                      <a:avLst/>
                    </a:prstGeom>
                    <a:noFill/>
                    <a:ln>
                      <a:noFill/>
                    </a:ln>
                  </pic:spPr>
                </pic:pic>
              </a:graphicData>
            </a:graphic>
          </wp:inline>
        </w:drawing>
      </w:r>
    </w:p>
    <w:p w:rsidR="009D171F" w:rsidRDefault="001F00C8" w:rsidP="007E16D8">
      <w:pPr>
        <w:pStyle w:val="Caption"/>
        <w:keepNext/>
        <w:ind w:left="-851" w:firstLine="993"/>
        <w:jc w:val="both"/>
        <w:outlineLvl w:val="0"/>
      </w:pPr>
      <w:r>
        <w:lastRenderedPageBreak/>
        <w:t xml:space="preserve">Table </w:t>
      </w:r>
      <w:r w:rsidR="005477AB">
        <w:t>10</w:t>
      </w:r>
      <w:r w:rsidR="009D171F">
        <w:t xml:space="preserve">:  Regression results for health care </w:t>
      </w:r>
      <w:proofErr w:type="gramStart"/>
      <w:r w:rsidR="009D171F">
        <w:t>use  (</w:t>
      </w:r>
      <w:proofErr w:type="gramEnd"/>
      <w:r w:rsidR="009D171F">
        <w:t>visiting the emergencies and hospitalization)</w:t>
      </w:r>
    </w:p>
    <w:p w:rsidR="00636022" w:rsidRDefault="005C3832" w:rsidP="00CC79F4">
      <w:pPr>
        <w:widowControl w:val="0"/>
        <w:tabs>
          <w:tab w:val="left" w:pos="851"/>
          <w:tab w:val="left" w:pos="14742"/>
        </w:tabs>
        <w:autoSpaceDE w:val="0"/>
        <w:autoSpaceDN w:val="0"/>
        <w:adjustRightInd w:val="0"/>
        <w:spacing w:after="240"/>
        <w:ind w:left="284" w:hanging="142"/>
        <w:jc w:val="both"/>
      </w:pPr>
      <w:r>
        <w:rPr>
          <w:noProof/>
        </w:rPr>
        <w:drawing>
          <wp:inline distT="0" distB="0" distL="0" distR="0">
            <wp:extent cx="9278620" cy="5265420"/>
            <wp:effectExtent l="0" t="0" r="0" b="0"/>
            <wp:docPr id="4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9688" cy="5266026"/>
                    </a:xfrm>
                    <a:prstGeom prst="rect">
                      <a:avLst/>
                    </a:prstGeom>
                    <a:noFill/>
                    <a:ln>
                      <a:noFill/>
                    </a:ln>
                  </pic:spPr>
                </pic:pic>
              </a:graphicData>
            </a:graphic>
          </wp:inline>
        </w:drawing>
      </w:r>
    </w:p>
    <w:p w:rsidR="00E028DB" w:rsidRPr="003F7863" w:rsidRDefault="00E028DB" w:rsidP="006C750C">
      <w:pPr>
        <w:widowControl w:val="0"/>
        <w:tabs>
          <w:tab w:val="left" w:pos="851"/>
        </w:tabs>
        <w:autoSpaceDE w:val="0"/>
        <w:autoSpaceDN w:val="0"/>
        <w:adjustRightInd w:val="0"/>
        <w:spacing w:after="240"/>
        <w:jc w:val="both"/>
      </w:pPr>
    </w:p>
    <w:sectPr w:rsidR="00E028DB" w:rsidRPr="003F7863" w:rsidSect="006F1C01">
      <w:type w:val="oddPage"/>
      <w:pgSz w:w="16820" w:h="11900" w:orient="landscape"/>
      <w:pgMar w:top="652" w:right="652" w:bottom="652" w:left="652" w:header="709" w:footer="709" w:gutter="65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BB7" w:rsidRDefault="00ED5BB7" w:rsidP="0017607A">
      <w:r>
        <w:separator/>
      </w:r>
    </w:p>
  </w:endnote>
  <w:endnote w:type="continuationSeparator" w:id="0">
    <w:p w:rsidR="00ED5BB7" w:rsidRDefault="00ED5BB7" w:rsidP="001760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BB7" w:rsidRDefault="002232E9" w:rsidP="00283D8F">
    <w:pPr>
      <w:pStyle w:val="Footer"/>
      <w:framePr w:wrap="around" w:vAnchor="text" w:hAnchor="margin" w:xAlign="right" w:y="1"/>
      <w:rPr>
        <w:rStyle w:val="PageNumber"/>
      </w:rPr>
    </w:pPr>
    <w:r>
      <w:rPr>
        <w:rStyle w:val="PageNumber"/>
      </w:rPr>
      <w:fldChar w:fldCharType="begin"/>
    </w:r>
    <w:r w:rsidR="00ED5BB7">
      <w:rPr>
        <w:rStyle w:val="PageNumber"/>
      </w:rPr>
      <w:instrText xml:space="preserve">PAGE  </w:instrText>
    </w:r>
    <w:r>
      <w:rPr>
        <w:rStyle w:val="PageNumber"/>
      </w:rPr>
      <w:fldChar w:fldCharType="separate"/>
    </w:r>
    <w:r w:rsidR="00ED5BB7">
      <w:rPr>
        <w:rStyle w:val="PageNumber"/>
        <w:noProof/>
      </w:rPr>
      <w:t>10</w:t>
    </w:r>
    <w:r>
      <w:rPr>
        <w:rStyle w:val="PageNumber"/>
      </w:rPr>
      <w:fldChar w:fldCharType="end"/>
    </w:r>
  </w:p>
  <w:p w:rsidR="00ED5BB7" w:rsidRDefault="00ED5BB7" w:rsidP="0017607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BB7" w:rsidRDefault="002232E9" w:rsidP="00283D8F">
    <w:pPr>
      <w:pStyle w:val="Footer"/>
      <w:framePr w:wrap="around" w:vAnchor="text" w:hAnchor="margin" w:xAlign="right" w:y="1"/>
      <w:rPr>
        <w:rStyle w:val="PageNumber"/>
      </w:rPr>
    </w:pPr>
    <w:r>
      <w:rPr>
        <w:rStyle w:val="PageNumber"/>
      </w:rPr>
      <w:fldChar w:fldCharType="begin"/>
    </w:r>
    <w:r w:rsidR="00ED5BB7">
      <w:rPr>
        <w:rStyle w:val="PageNumber"/>
      </w:rPr>
      <w:instrText xml:space="preserve">PAGE  </w:instrText>
    </w:r>
    <w:r>
      <w:rPr>
        <w:rStyle w:val="PageNumber"/>
      </w:rPr>
      <w:fldChar w:fldCharType="separate"/>
    </w:r>
    <w:r w:rsidR="00ED5BB7">
      <w:rPr>
        <w:rStyle w:val="PageNumber"/>
        <w:noProof/>
      </w:rPr>
      <w:t>1</w:t>
    </w:r>
    <w:r>
      <w:rPr>
        <w:rStyle w:val="PageNumber"/>
      </w:rPr>
      <w:fldChar w:fldCharType="end"/>
    </w:r>
  </w:p>
  <w:p w:rsidR="00ED5BB7" w:rsidRDefault="00ED5BB7" w:rsidP="0041515A">
    <w:pPr>
      <w:pStyle w:val="Footer"/>
      <w:ind w:right="360"/>
    </w:pPr>
    <w:r>
      <w:rPr>
        <w:rFonts w:ascii="Times" w:hAnsi="Times" w:cs="Times"/>
        <w:noProof/>
      </w:rPr>
      <w:drawing>
        <wp:inline distT="0" distB="0" distL="0" distR="0">
          <wp:extent cx="876300" cy="203200"/>
          <wp:effectExtent l="0" t="0" r="1270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203200"/>
                  </a:xfrm>
                  <a:prstGeom prst="rect">
                    <a:avLst/>
                  </a:prstGeom>
                  <a:noFill/>
                  <a:ln>
                    <a:noFill/>
                  </a:ln>
                </pic:spPr>
              </pic:pic>
            </a:graphicData>
          </a:graphic>
        </wp:inline>
      </w:drawing>
    </w:r>
    <w:r>
      <w:t xml:space="preserve">                                      Marianna </w:t>
    </w:r>
    <w:proofErr w:type="spellStart"/>
    <w:r>
      <w:t>Flessa</w:t>
    </w:r>
    <w:proofErr w:type="spellEnd"/>
    <w:r>
      <w:t xml:space="preserve">- </w:t>
    </w:r>
    <w:proofErr w:type="spellStart"/>
    <w:r>
      <w:t>MSc</w:t>
    </w:r>
    <w:proofErr w:type="spellEnd"/>
    <w:r>
      <w:t xml:space="preserve"> Health Economics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BB7" w:rsidRDefault="002232E9" w:rsidP="00206787">
    <w:pPr>
      <w:pStyle w:val="Footer"/>
      <w:framePr w:wrap="around" w:vAnchor="text" w:hAnchor="margin" w:xAlign="right" w:y="1"/>
      <w:rPr>
        <w:rStyle w:val="PageNumber"/>
      </w:rPr>
    </w:pPr>
    <w:r>
      <w:rPr>
        <w:rStyle w:val="PageNumber"/>
      </w:rPr>
      <w:fldChar w:fldCharType="begin"/>
    </w:r>
    <w:r w:rsidR="00ED5BB7">
      <w:rPr>
        <w:rStyle w:val="PageNumber"/>
      </w:rPr>
      <w:instrText xml:space="preserve">PAGE  </w:instrText>
    </w:r>
    <w:r>
      <w:rPr>
        <w:rStyle w:val="PageNumber"/>
      </w:rPr>
      <w:fldChar w:fldCharType="separate"/>
    </w:r>
    <w:r w:rsidR="00ED5BB7">
      <w:rPr>
        <w:rStyle w:val="PageNumber"/>
        <w:noProof/>
      </w:rPr>
      <w:t>64</w:t>
    </w:r>
    <w:r>
      <w:rPr>
        <w:rStyle w:val="PageNumber"/>
      </w:rPr>
      <w:fldChar w:fldCharType="end"/>
    </w:r>
  </w:p>
  <w:p w:rsidR="00ED5BB7" w:rsidRDefault="00ED5BB7" w:rsidP="0017607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BB7" w:rsidRDefault="002232E9" w:rsidP="00680DF0">
    <w:pPr>
      <w:pStyle w:val="Footer"/>
      <w:framePr w:wrap="around" w:vAnchor="text" w:hAnchor="page" w:x="10899" w:y="172"/>
      <w:rPr>
        <w:rStyle w:val="PageNumber"/>
      </w:rPr>
    </w:pPr>
    <w:r>
      <w:rPr>
        <w:rStyle w:val="PageNumber"/>
      </w:rPr>
      <w:fldChar w:fldCharType="begin"/>
    </w:r>
    <w:r w:rsidR="00ED5BB7">
      <w:rPr>
        <w:rStyle w:val="PageNumber"/>
      </w:rPr>
      <w:instrText xml:space="preserve">PAGE  </w:instrText>
    </w:r>
    <w:r>
      <w:rPr>
        <w:rStyle w:val="PageNumber"/>
      </w:rPr>
      <w:fldChar w:fldCharType="separate"/>
    </w:r>
    <w:r w:rsidR="00990AE8">
      <w:rPr>
        <w:rStyle w:val="PageNumber"/>
        <w:noProof/>
      </w:rPr>
      <w:t>2</w:t>
    </w:r>
    <w:r>
      <w:rPr>
        <w:rStyle w:val="PageNumber"/>
      </w:rPr>
      <w:fldChar w:fldCharType="end"/>
    </w:r>
  </w:p>
  <w:p w:rsidR="00ED5BB7" w:rsidRDefault="00ED5BB7" w:rsidP="00B05573">
    <w:pPr>
      <w:pStyle w:val="Footer"/>
      <w:ind w:right="360"/>
    </w:pPr>
    <w:r>
      <w:rPr>
        <w:rFonts w:ascii="Times" w:hAnsi="Times" w:cs="Times"/>
        <w:noProof/>
      </w:rPr>
      <w:drawing>
        <wp:inline distT="0" distB="0" distL="0" distR="0">
          <wp:extent cx="876300" cy="195368"/>
          <wp:effectExtent l="0" t="0" r="0" b="825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195368"/>
                  </a:xfrm>
                  <a:prstGeom prst="rect">
                    <a:avLst/>
                  </a:prstGeom>
                  <a:noFill/>
                  <a:ln>
                    <a:noFill/>
                  </a:ln>
                </pic:spPr>
              </pic:pic>
            </a:graphicData>
          </a:graphic>
        </wp:inline>
      </w:drawing>
    </w:r>
    <w:r>
      <w:t xml:space="preserve">                                          Marianna </w:t>
    </w:r>
    <w:proofErr w:type="spellStart"/>
    <w:r>
      <w:t>Flessa</w:t>
    </w:r>
    <w:proofErr w:type="spellEnd"/>
    <w:r>
      <w:t xml:space="preserve">- </w:t>
    </w:r>
    <w:proofErr w:type="spellStart"/>
    <w:r>
      <w:t>MSc</w:t>
    </w:r>
    <w:proofErr w:type="spellEnd"/>
    <w:r>
      <w:t xml:space="preserve"> Health Economics      </w:t>
    </w:r>
  </w:p>
  <w:p w:rsidR="00ED5BB7" w:rsidRDefault="00ED5BB7" w:rsidP="0017607A">
    <w:pPr>
      <w:pStyle w:val="Footer"/>
      <w:ind w:right="360"/>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BB7" w:rsidRDefault="00ED5BB7" w:rsidP="0017607A">
      <w:r>
        <w:separator/>
      </w:r>
    </w:p>
  </w:footnote>
  <w:footnote w:type="continuationSeparator" w:id="0">
    <w:p w:rsidR="00ED5BB7" w:rsidRDefault="00ED5BB7" w:rsidP="001760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BB7" w:rsidRPr="00ED50F4" w:rsidRDefault="00ED5BB7" w:rsidP="00ED50F4">
    <w:pPr>
      <w:pStyle w:val="Header"/>
      <w:ind w:left="-1134"/>
      <w:jc w:val="center"/>
      <w:rPr>
        <w:sz w:val="20"/>
        <w:szCs w:val="20"/>
      </w:rPr>
    </w:pPr>
    <w:r w:rsidRPr="00ED50F4">
      <w:rPr>
        <w:sz w:val="20"/>
        <w:szCs w:val="20"/>
      </w:rPr>
      <w:t>ECONOMIC RECESSION AND INEQUALITIES IN HEALTH AND HEALTH CARE UTILIZATION IN CATALONIA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776CCA"/>
    <w:multiLevelType w:val="multilevel"/>
    <w:tmpl w:val="1048F9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B64293"/>
    <w:multiLevelType w:val="hybridMultilevel"/>
    <w:tmpl w:val="9350FBE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F0A98"/>
    <w:multiLevelType w:val="hybridMultilevel"/>
    <w:tmpl w:val="54944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1746C"/>
    <w:multiLevelType w:val="hybridMultilevel"/>
    <w:tmpl w:val="173CC036"/>
    <w:lvl w:ilvl="0" w:tplc="26C0F38E">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032EF9"/>
    <w:multiLevelType w:val="hybridMultilevel"/>
    <w:tmpl w:val="C5B8C8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A91308"/>
    <w:multiLevelType w:val="hybridMultilevel"/>
    <w:tmpl w:val="E76A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9654F"/>
    <w:multiLevelType w:val="hybridMultilevel"/>
    <w:tmpl w:val="41F48CE0"/>
    <w:lvl w:ilvl="0" w:tplc="F8C4F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B4557B"/>
    <w:multiLevelType w:val="hybridMultilevel"/>
    <w:tmpl w:val="5CA24CA4"/>
    <w:lvl w:ilvl="0" w:tplc="9FE6E7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99273B"/>
    <w:multiLevelType w:val="hybridMultilevel"/>
    <w:tmpl w:val="6928B4A8"/>
    <w:lvl w:ilvl="0" w:tplc="04090013">
      <w:start w:val="1"/>
      <w:numFmt w:val="upperRoman"/>
      <w:lvlText w:val="%1."/>
      <w:lvlJc w:val="right"/>
      <w:pPr>
        <w:ind w:left="-131" w:hanging="360"/>
      </w:p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0">
    <w:nsid w:val="1AE56F5F"/>
    <w:multiLevelType w:val="hybridMultilevel"/>
    <w:tmpl w:val="173CC036"/>
    <w:lvl w:ilvl="0" w:tplc="26C0F38E">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6F5100"/>
    <w:multiLevelType w:val="multilevel"/>
    <w:tmpl w:val="5CA24CA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397053A"/>
    <w:multiLevelType w:val="hybridMultilevel"/>
    <w:tmpl w:val="8EE0C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E5EEB"/>
    <w:multiLevelType w:val="hybridMultilevel"/>
    <w:tmpl w:val="53FA2CA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B616DA1"/>
    <w:multiLevelType w:val="hybridMultilevel"/>
    <w:tmpl w:val="1F1E330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2BF7F56"/>
    <w:multiLevelType w:val="hybridMultilevel"/>
    <w:tmpl w:val="86642886"/>
    <w:lvl w:ilvl="0" w:tplc="0F4AF0A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2D847F7"/>
    <w:multiLevelType w:val="hybridMultilevel"/>
    <w:tmpl w:val="0D42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144692"/>
    <w:multiLevelType w:val="hybridMultilevel"/>
    <w:tmpl w:val="A08A5F82"/>
    <w:lvl w:ilvl="0" w:tplc="3A46DBF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BB6E68"/>
    <w:multiLevelType w:val="hybridMultilevel"/>
    <w:tmpl w:val="E4764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262326"/>
    <w:multiLevelType w:val="hybridMultilevel"/>
    <w:tmpl w:val="5CA24CA4"/>
    <w:lvl w:ilvl="0" w:tplc="9FE6E7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41EF8"/>
    <w:multiLevelType w:val="hybridMultilevel"/>
    <w:tmpl w:val="6BBEED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FC53C5"/>
    <w:multiLevelType w:val="hybridMultilevel"/>
    <w:tmpl w:val="4F40B2F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C53485A"/>
    <w:multiLevelType w:val="hybridMultilevel"/>
    <w:tmpl w:val="BA7A8C4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D243285"/>
    <w:multiLevelType w:val="hybridMultilevel"/>
    <w:tmpl w:val="4416705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D434FE9"/>
    <w:multiLevelType w:val="hybridMultilevel"/>
    <w:tmpl w:val="EAA42964"/>
    <w:lvl w:ilvl="0" w:tplc="41DCE578">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5C5367"/>
    <w:multiLevelType w:val="hybridMultilevel"/>
    <w:tmpl w:val="9B602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1A2A7B"/>
    <w:multiLevelType w:val="hybridMultilevel"/>
    <w:tmpl w:val="8EE0C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B57C46"/>
    <w:multiLevelType w:val="hybridMultilevel"/>
    <w:tmpl w:val="043CBB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60138E"/>
    <w:multiLevelType w:val="hybridMultilevel"/>
    <w:tmpl w:val="B73C322E"/>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596832C3"/>
    <w:multiLevelType w:val="hybridMultilevel"/>
    <w:tmpl w:val="2224401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5E2E5B92"/>
    <w:multiLevelType w:val="hybridMultilevel"/>
    <w:tmpl w:val="4F52922A"/>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61C50CCB"/>
    <w:multiLevelType w:val="hybridMultilevel"/>
    <w:tmpl w:val="6BBEED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151951"/>
    <w:multiLevelType w:val="multilevel"/>
    <w:tmpl w:val="5CA24CA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1A75607"/>
    <w:multiLevelType w:val="hybridMultilevel"/>
    <w:tmpl w:val="E4764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E977C8"/>
    <w:multiLevelType w:val="hybridMultilevel"/>
    <w:tmpl w:val="EE4ED710"/>
    <w:lvl w:ilvl="0" w:tplc="04090013">
      <w:start w:val="1"/>
      <w:numFmt w:val="upperRoman"/>
      <w:lvlText w:val="%1."/>
      <w:lvlJc w:val="right"/>
      <w:pPr>
        <w:ind w:left="126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77A6750"/>
    <w:multiLevelType w:val="multilevel"/>
    <w:tmpl w:val="71E0381C"/>
    <w:lvl w:ilvl="0">
      <w:start w:val="1"/>
      <w:numFmt w:val="decimal"/>
      <w:lvlText w:val="%1."/>
      <w:lvlJc w:val="left"/>
      <w:pPr>
        <w:ind w:left="1680" w:hanging="9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7A206D72"/>
    <w:multiLevelType w:val="hybridMultilevel"/>
    <w:tmpl w:val="FA1E1C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5"/>
  </w:num>
  <w:num w:numId="3">
    <w:abstractNumId w:val="7"/>
  </w:num>
  <w:num w:numId="4">
    <w:abstractNumId w:val="6"/>
  </w:num>
  <w:num w:numId="5">
    <w:abstractNumId w:val="2"/>
  </w:num>
  <w:num w:numId="6">
    <w:abstractNumId w:val="27"/>
  </w:num>
  <w:num w:numId="7">
    <w:abstractNumId w:val="8"/>
  </w:num>
  <w:num w:numId="8">
    <w:abstractNumId w:val="19"/>
  </w:num>
  <w:num w:numId="9">
    <w:abstractNumId w:val="25"/>
  </w:num>
  <w:num w:numId="10">
    <w:abstractNumId w:val="24"/>
  </w:num>
  <w:num w:numId="11">
    <w:abstractNumId w:val="33"/>
  </w:num>
  <w:num w:numId="12">
    <w:abstractNumId w:val="10"/>
  </w:num>
  <w:num w:numId="13">
    <w:abstractNumId w:val="15"/>
  </w:num>
  <w:num w:numId="14">
    <w:abstractNumId w:val="32"/>
  </w:num>
  <w:num w:numId="15">
    <w:abstractNumId w:val="17"/>
  </w:num>
  <w:num w:numId="16">
    <w:abstractNumId w:val="4"/>
  </w:num>
  <w:num w:numId="17">
    <w:abstractNumId w:val="12"/>
  </w:num>
  <w:num w:numId="18">
    <w:abstractNumId w:val="16"/>
  </w:num>
  <w:num w:numId="19">
    <w:abstractNumId w:val="20"/>
  </w:num>
  <w:num w:numId="20">
    <w:abstractNumId w:val="22"/>
  </w:num>
  <w:num w:numId="21">
    <w:abstractNumId w:val="23"/>
  </w:num>
  <w:num w:numId="22">
    <w:abstractNumId w:val="14"/>
  </w:num>
  <w:num w:numId="23">
    <w:abstractNumId w:val="29"/>
  </w:num>
  <w:num w:numId="24">
    <w:abstractNumId w:val="3"/>
  </w:num>
  <w:num w:numId="25">
    <w:abstractNumId w:val="1"/>
  </w:num>
  <w:num w:numId="26">
    <w:abstractNumId w:val="31"/>
  </w:num>
  <w:num w:numId="27">
    <w:abstractNumId w:val="34"/>
  </w:num>
  <w:num w:numId="28">
    <w:abstractNumId w:val="11"/>
  </w:num>
  <w:num w:numId="29">
    <w:abstractNumId w:val="21"/>
  </w:num>
  <w:num w:numId="30">
    <w:abstractNumId w:val="30"/>
  </w:num>
  <w:num w:numId="31">
    <w:abstractNumId w:val="13"/>
  </w:num>
  <w:num w:numId="32">
    <w:abstractNumId w:val="9"/>
  </w:num>
  <w:num w:numId="33">
    <w:abstractNumId w:val="28"/>
  </w:num>
  <w:num w:numId="34">
    <w:abstractNumId w:val="36"/>
  </w:num>
  <w:num w:numId="35">
    <w:abstractNumId w:val="0"/>
  </w:num>
  <w:num w:numId="36">
    <w:abstractNumId w:val="26"/>
  </w:num>
  <w:num w:numId="37">
    <w:abstractNumId w:val="1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
  <w:rsids>
    <w:rsidRoot w:val="000D5C20"/>
    <w:rsid w:val="0000119B"/>
    <w:rsid w:val="000013B0"/>
    <w:rsid w:val="00002A86"/>
    <w:rsid w:val="0000402E"/>
    <w:rsid w:val="00005A0E"/>
    <w:rsid w:val="00007D92"/>
    <w:rsid w:val="00010417"/>
    <w:rsid w:val="00010844"/>
    <w:rsid w:val="00011D53"/>
    <w:rsid w:val="00012C33"/>
    <w:rsid w:val="000150C4"/>
    <w:rsid w:val="00015685"/>
    <w:rsid w:val="00015D68"/>
    <w:rsid w:val="000170BD"/>
    <w:rsid w:val="000178A5"/>
    <w:rsid w:val="00020692"/>
    <w:rsid w:val="00026521"/>
    <w:rsid w:val="000271C7"/>
    <w:rsid w:val="00031591"/>
    <w:rsid w:val="00033688"/>
    <w:rsid w:val="0003519F"/>
    <w:rsid w:val="00040221"/>
    <w:rsid w:val="0004162D"/>
    <w:rsid w:val="00041DDA"/>
    <w:rsid w:val="00042C2C"/>
    <w:rsid w:val="000430B6"/>
    <w:rsid w:val="000432A0"/>
    <w:rsid w:val="00044637"/>
    <w:rsid w:val="00044715"/>
    <w:rsid w:val="00044E78"/>
    <w:rsid w:val="0004610E"/>
    <w:rsid w:val="000466AC"/>
    <w:rsid w:val="000508B1"/>
    <w:rsid w:val="00052060"/>
    <w:rsid w:val="00053244"/>
    <w:rsid w:val="000536CE"/>
    <w:rsid w:val="0005373C"/>
    <w:rsid w:val="00053C86"/>
    <w:rsid w:val="00054C6A"/>
    <w:rsid w:val="000561BB"/>
    <w:rsid w:val="000568CD"/>
    <w:rsid w:val="00056DD6"/>
    <w:rsid w:val="00060C49"/>
    <w:rsid w:val="00060D41"/>
    <w:rsid w:val="0006280B"/>
    <w:rsid w:val="0006286C"/>
    <w:rsid w:val="00062CF9"/>
    <w:rsid w:val="000636C8"/>
    <w:rsid w:val="00063B3A"/>
    <w:rsid w:val="00063F6D"/>
    <w:rsid w:val="000654E1"/>
    <w:rsid w:val="00067C23"/>
    <w:rsid w:val="00070010"/>
    <w:rsid w:val="00070337"/>
    <w:rsid w:val="00072277"/>
    <w:rsid w:val="00074E49"/>
    <w:rsid w:val="00075DE8"/>
    <w:rsid w:val="000764A1"/>
    <w:rsid w:val="00076B9A"/>
    <w:rsid w:val="000772F8"/>
    <w:rsid w:val="00080254"/>
    <w:rsid w:val="00080452"/>
    <w:rsid w:val="00081FCC"/>
    <w:rsid w:val="00083F72"/>
    <w:rsid w:val="000846B6"/>
    <w:rsid w:val="000851B3"/>
    <w:rsid w:val="00086D4D"/>
    <w:rsid w:val="00086E66"/>
    <w:rsid w:val="00087711"/>
    <w:rsid w:val="00090454"/>
    <w:rsid w:val="000908F8"/>
    <w:rsid w:val="00091643"/>
    <w:rsid w:val="00094CED"/>
    <w:rsid w:val="00096626"/>
    <w:rsid w:val="0009670E"/>
    <w:rsid w:val="00096BD5"/>
    <w:rsid w:val="00096D91"/>
    <w:rsid w:val="000970A3"/>
    <w:rsid w:val="000970A6"/>
    <w:rsid w:val="000A0BB8"/>
    <w:rsid w:val="000A1A27"/>
    <w:rsid w:val="000A2B90"/>
    <w:rsid w:val="000A3041"/>
    <w:rsid w:val="000A49A1"/>
    <w:rsid w:val="000A4DA8"/>
    <w:rsid w:val="000A562D"/>
    <w:rsid w:val="000A6AF2"/>
    <w:rsid w:val="000A7326"/>
    <w:rsid w:val="000A78E8"/>
    <w:rsid w:val="000A7C79"/>
    <w:rsid w:val="000B0791"/>
    <w:rsid w:val="000B24A4"/>
    <w:rsid w:val="000B338A"/>
    <w:rsid w:val="000B349A"/>
    <w:rsid w:val="000B3831"/>
    <w:rsid w:val="000B5CD5"/>
    <w:rsid w:val="000B7485"/>
    <w:rsid w:val="000B778F"/>
    <w:rsid w:val="000C0B37"/>
    <w:rsid w:val="000C215F"/>
    <w:rsid w:val="000C50CB"/>
    <w:rsid w:val="000C6707"/>
    <w:rsid w:val="000C7CD1"/>
    <w:rsid w:val="000D0267"/>
    <w:rsid w:val="000D2853"/>
    <w:rsid w:val="000D2E29"/>
    <w:rsid w:val="000D2E5B"/>
    <w:rsid w:val="000D3E7D"/>
    <w:rsid w:val="000D3EE9"/>
    <w:rsid w:val="000D3FA0"/>
    <w:rsid w:val="000D41DD"/>
    <w:rsid w:val="000D53B5"/>
    <w:rsid w:val="000D5733"/>
    <w:rsid w:val="000D5B01"/>
    <w:rsid w:val="000D5C20"/>
    <w:rsid w:val="000D6005"/>
    <w:rsid w:val="000D7088"/>
    <w:rsid w:val="000D73A9"/>
    <w:rsid w:val="000D7A8A"/>
    <w:rsid w:val="000E0012"/>
    <w:rsid w:val="000E0B43"/>
    <w:rsid w:val="000E0FF1"/>
    <w:rsid w:val="000E2790"/>
    <w:rsid w:val="000E366B"/>
    <w:rsid w:val="000E40C8"/>
    <w:rsid w:val="000E44D1"/>
    <w:rsid w:val="000E5849"/>
    <w:rsid w:val="000E5FBF"/>
    <w:rsid w:val="000E68EA"/>
    <w:rsid w:val="000E691F"/>
    <w:rsid w:val="000E6A36"/>
    <w:rsid w:val="000F099A"/>
    <w:rsid w:val="000F0B61"/>
    <w:rsid w:val="000F0D65"/>
    <w:rsid w:val="000F0E26"/>
    <w:rsid w:val="000F25FC"/>
    <w:rsid w:val="000F2BC5"/>
    <w:rsid w:val="000F393B"/>
    <w:rsid w:val="000F478D"/>
    <w:rsid w:val="000F50C1"/>
    <w:rsid w:val="000F5682"/>
    <w:rsid w:val="000F7595"/>
    <w:rsid w:val="000F76A2"/>
    <w:rsid w:val="000F7D8C"/>
    <w:rsid w:val="00100056"/>
    <w:rsid w:val="00102B21"/>
    <w:rsid w:val="001031B1"/>
    <w:rsid w:val="001047D9"/>
    <w:rsid w:val="0010501C"/>
    <w:rsid w:val="00112E31"/>
    <w:rsid w:val="00113914"/>
    <w:rsid w:val="00114164"/>
    <w:rsid w:val="00115EE4"/>
    <w:rsid w:val="0011667B"/>
    <w:rsid w:val="00116FEE"/>
    <w:rsid w:val="00116FF1"/>
    <w:rsid w:val="00117450"/>
    <w:rsid w:val="00121638"/>
    <w:rsid w:val="0012175E"/>
    <w:rsid w:val="0012376B"/>
    <w:rsid w:val="001242CC"/>
    <w:rsid w:val="001253C6"/>
    <w:rsid w:val="00125471"/>
    <w:rsid w:val="00125609"/>
    <w:rsid w:val="00126AA3"/>
    <w:rsid w:val="00127210"/>
    <w:rsid w:val="00130911"/>
    <w:rsid w:val="00131532"/>
    <w:rsid w:val="00132138"/>
    <w:rsid w:val="0013297B"/>
    <w:rsid w:val="00132EA7"/>
    <w:rsid w:val="00134096"/>
    <w:rsid w:val="00134BF9"/>
    <w:rsid w:val="00137CAC"/>
    <w:rsid w:val="00142AD7"/>
    <w:rsid w:val="001445C6"/>
    <w:rsid w:val="001448CA"/>
    <w:rsid w:val="0014507E"/>
    <w:rsid w:val="001465D3"/>
    <w:rsid w:val="0014749C"/>
    <w:rsid w:val="00150FF8"/>
    <w:rsid w:val="001515F8"/>
    <w:rsid w:val="001528D7"/>
    <w:rsid w:val="001529E5"/>
    <w:rsid w:val="00153924"/>
    <w:rsid w:val="00154AB1"/>
    <w:rsid w:val="00154D48"/>
    <w:rsid w:val="001557F4"/>
    <w:rsid w:val="00155BAD"/>
    <w:rsid w:val="001562E4"/>
    <w:rsid w:val="00156C85"/>
    <w:rsid w:val="00157264"/>
    <w:rsid w:val="0015739F"/>
    <w:rsid w:val="00157C2E"/>
    <w:rsid w:val="001632AA"/>
    <w:rsid w:val="00166A59"/>
    <w:rsid w:val="00167223"/>
    <w:rsid w:val="00167ED0"/>
    <w:rsid w:val="001710BE"/>
    <w:rsid w:val="00172984"/>
    <w:rsid w:val="001730FA"/>
    <w:rsid w:val="0017400E"/>
    <w:rsid w:val="0017446B"/>
    <w:rsid w:val="001745E5"/>
    <w:rsid w:val="00174712"/>
    <w:rsid w:val="0017607A"/>
    <w:rsid w:val="00176E09"/>
    <w:rsid w:val="0017742A"/>
    <w:rsid w:val="00180112"/>
    <w:rsid w:val="001822F1"/>
    <w:rsid w:val="0018294A"/>
    <w:rsid w:val="0018488B"/>
    <w:rsid w:val="00187AEE"/>
    <w:rsid w:val="0019324A"/>
    <w:rsid w:val="00193C7B"/>
    <w:rsid w:val="00193CC7"/>
    <w:rsid w:val="0019478F"/>
    <w:rsid w:val="00194DCC"/>
    <w:rsid w:val="0019640A"/>
    <w:rsid w:val="001A1C3A"/>
    <w:rsid w:val="001A221D"/>
    <w:rsid w:val="001A27DD"/>
    <w:rsid w:val="001A29C2"/>
    <w:rsid w:val="001A666D"/>
    <w:rsid w:val="001A764A"/>
    <w:rsid w:val="001B09FF"/>
    <w:rsid w:val="001B0D14"/>
    <w:rsid w:val="001B2217"/>
    <w:rsid w:val="001B23D6"/>
    <w:rsid w:val="001B2495"/>
    <w:rsid w:val="001B328C"/>
    <w:rsid w:val="001B7CB2"/>
    <w:rsid w:val="001C03DA"/>
    <w:rsid w:val="001C10BE"/>
    <w:rsid w:val="001C1208"/>
    <w:rsid w:val="001C1574"/>
    <w:rsid w:val="001C3165"/>
    <w:rsid w:val="001C3A52"/>
    <w:rsid w:val="001C5285"/>
    <w:rsid w:val="001C62C1"/>
    <w:rsid w:val="001C636E"/>
    <w:rsid w:val="001C76CC"/>
    <w:rsid w:val="001D10E7"/>
    <w:rsid w:val="001D1AA4"/>
    <w:rsid w:val="001D1F98"/>
    <w:rsid w:val="001D232D"/>
    <w:rsid w:val="001D4CDD"/>
    <w:rsid w:val="001D50CA"/>
    <w:rsid w:val="001D5430"/>
    <w:rsid w:val="001D6922"/>
    <w:rsid w:val="001D69C1"/>
    <w:rsid w:val="001D740C"/>
    <w:rsid w:val="001E05ED"/>
    <w:rsid w:val="001E13C8"/>
    <w:rsid w:val="001E22B2"/>
    <w:rsid w:val="001E2567"/>
    <w:rsid w:val="001E30E4"/>
    <w:rsid w:val="001E3A87"/>
    <w:rsid w:val="001E489B"/>
    <w:rsid w:val="001E5D51"/>
    <w:rsid w:val="001E5F7D"/>
    <w:rsid w:val="001E61D2"/>
    <w:rsid w:val="001E63AF"/>
    <w:rsid w:val="001E719F"/>
    <w:rsid w:val="001E74BE"/>
    <w:rsid w:val="001F00C8"/>
    <w:rsid w:val="001F03FC"/>
    <w:rsid w:val="001F0E25"/>
    <w:rsid w:val="001F2959"/>
    <w:rsid w:val="001F2F66"/>
    <w:rsid w:val="001F4871"/>
    <w:rsid w:val="001F6701"/>
    <w:rsid w:val="001F7716"/>
    <w:rsid w:val="001F7B56"/>
    <w:rsid w:val="0020031A"/>
    <w:rsid w:val="00201A8F"/>
    <w:rsid w:val="00202FF7"/>
    <w:rsid w:val="00204757"/>
    <w:rsid w:val="00205F07"/>
    <w:rsid w:val="00206787"/>
    <w:rsid w:val="002070BC"/>
    <w:rsid w:val="002071BD"/>
    <w:rsid w:val="0020796E"/>
    <w:rsid w:val="00207B48"/>
    <w:rsid w:val="00207F90"/>
    <w:rsid w:val="002103A1"/>
    <w:rsid w:val="0021271E"/>
    <w:rsid w:val="0021272F"/>
    <w:rsid w:val="0021322C"/>
    <w:rsid w:val="00214289"/>
    <w:rsid w:val="0021491F"/>
    <w:rsid w:val="002149AF"/>
    <w:rsid w:val="00215219"/>
    <w:rsid w:val="00220A89"/>
    <w:rsid w:val="0022177C"/>
    <w:rsid w:val="00222573"/>
    <w:rsid w:val="0022268A"/>
    <w:rsid w:val="002232E9"/>
    <w:rsid w:val="002246FE"/>
    <w:rsid w:val="00224D6F"/>
    <w:rsid w:val="00224F76"/>
    <w:rsid w:val="0022546F"/>
    <w:rsid w:val="00225EFE"/>
    <w:rsid w:val="002271D9"/>
    <w:rsid w:val="002274FF"/>
    <w:rsid w:val="00227ADD"/>
    <w:rsid w:val="00230393"/>
    <w:rsid w:val="00233855"/>
    <w:rsid w:val="00233E56"/>
    <w:rsid w:val="002351FE"/>
    <w:rsid w:val="00236428"/>
    <w:rsid w:val="00236C60"/>
    <w:rsid w:val="00241620"/>
    <w:rsid w:val="002420CF"/>
    <w:rsid w:val="00243148"/>
    <w:rsid w:val="00243D74"/>
    <w:rsid w:val="002451B9"/>
    <w:rsid w:val="00245C80"/>
    <w:rsid w:val="002461ED"/>
    <w:rsid w:val="002470B8"/>
    <w:rsid w:val="002478D1"/>
    <w:rsid w:val="0025036E"/>
    <w:rsid w:val="00253F21"/>
    <w:rsid w:val="002543C9"/>
    <w:rsid w:val="0025607B"/>
    <w:rsid w:val="00257986"/>
    <w:rsid w:val="00260226"/>
    <w:rsid w:val="00263341"/>
    <w:rsid w:val="0026411E"/>
    <w:rsid w:val="00266362"/>
    <w:rsid w:val="002667F9"/>
    <w:rsid w:val="00267955"/>
    <w:rsid w:val="002700BB"/>
    <w:rsid w:val="002700ED"/>
    <w:rsid w:val="00270C93"/>
    <w:rsid w:val="00271404"/>
    <w:rsid w:val="00271586"/>
    <w:rsid w:val="00272B6C"/>
    <w:rsid w:val="00272E2E"/>
    <w:rsid w:val="00273BED"/>
    <w:rsid w:val="002757B9"/>
    <w:rsid w:val="00276E42"/>
    <w:rsid w:val="00280D15"/>
    <w:rsid w:val="00280F0F"/>
    <w:rsid w:val="002820AA"/>
    <w:rsid w:val="002820B0"/>
    <w:rsid w:val="00283D8F"/>
    <w:rsid w:val="00285764"/>
    <w:rsid w:val="00286F9A"/>
    <w:rsid w:val="00290118"/>
    <w:rsid w:val="002914D9"/>
    <w:rsid w:val="00292793"/>
    <w:rsid w:val="002930B5"/>
    <w:rsid w:val="0029467D"/>
    <w:rsid w:val="00296A52"/>
    <w:rsid w:val="00296E41"/>
    <w:rsid w:val="00296FA3"/>
    <w:rsid w:val="00297606"/>
    <w:rsid w:val="00297676"/>
    <w:rsid w:val="0029779E"/>
    <w:rsid w:val="002A0869"/>
    <w:rsid w:val="002A12F9"/>
    <w:rsid w:val="002A33D3"/>
    <w:rsid w:val="002A6318"/>
    <w:rsid w:val="002A73B5"/>
    <w:rsid w:val="002B0427"/>
    <w:rsid w:val="002B1F31"/>
    <w:rsid w:val="002B2EC4"/>
    <w:rsid w:val="002B3731"/>
    <w:rsid w:val="002B6592"/>
    <w:rsid w:val="002B6A1C"/>
    <w:rsid w:val="002B72AB"/>
    <w:rsid w:val="002C1B55"/>
    <w:rsid w:val="002C269A"/>
    <w:rsid w:val="002C28E4"/>
    <w:rsid w:val="002C521E"/>
    <w:rsid w:val="002C55A5"/>
    <w:rsid w:val="002C704F"/>
    <w:rsid w:val="002D2132"/>
    <w:rsid w:val="002D3B21"/>
    <w:rsid w:val="002D3DB5"/>
    <w:rsid w:val="002D6882"/>
    <w:rsid w:val="002E01AF"/>
    <w:rsid w:val="002E2642"/>
    <w:rsid w:val="002E5AC4"/>
    <w:rsid w:val="002E5E85"/>
    <w:rsid w:val="002E6055"/>
    <w:rsid w:val="002E608D"/>
    <w:rsid w:val="002E6128"/>
    <w:rsid w:val="002E7CE2"/>
    <w:rsid w:val="002F1280"/>
    <w:rsid w:val="002F199B"/>
    <w:rsid w:val="002F2E3A"/>
    <w:rsid w:val="002F4A70"/>
    <w:rsid w:val="002F781B"/>
    <w:rsid w:val="002F7BE9"/>
    <w:rsid w:val="003002D0"/>
    <w:rsid w:val="00300648"/>
    <w:rsid w:val="00300E36"/>
    <w:rsid w:val="00302F7E"/>
    <w:rsid w:val="00303CAB"/>
    <w:rsid w:val="00304166"/>
    <w:rsid w:val="00305ABE"/>
    <w:rsid w:val="00307A25"/>
    <w:rsid w:val="003100A3"/>
    <w:rsid w:val="00310856"/>
    <w:rsid w:val="00310AED"/>
    <w:rsid w:val="00311872"/>
    <w:rsid w:val="00311BFB"/>
    <w:rsid w:val="00314401"/>
    <w:rsid w:val="00315F36"/>
    <w:rsid w:val="003172DD"/>
    <w:rsid w:val="00320DB0"/>
    <w:rsid w:val="003211EE"/>
    <w:rsid w:val="00322531"/>
    <w:rsid w:val="00324475"/>
    <w:rsid w:val="00324DBA"/>
    <w:rsid w:val="0032693B"/>
    <w:rsid w:val="00327526"/>
    <w:rsid w:val="0033102E"/>
    <w:rsid w:val="00332630"/>
    <w:rsid w:val="00332689"/>
    <w:rsid w:val="003326F9"/>
    <w:rsid w:val="00332DC6"/>
    <w:rsid w:val="00333044"/>
    <w:rsid w:val="003343C2"/>
    <w:rsid w:val="00334B4F"/>
    <w:rsid w:val="00334C2B"/>
    <w:rsid w:val="00334C7A"/>
    <w:rsid w:val="00335277"/>
    <w:rsid w:val="0033542D"/>
    <w:rsid w:val="00340836"/>
    <w:rsid w:val="00340AF8"/>
    <w:rsid w:val="00341A3D"/>
    <w:rsid w:val="00342B77"/>
    <w:rsid w:val="00342DD4"/>
    <w:rsid w:val="00344923"/>
    <w:rsid w:val="00345140"/>
    <w:rsid w:val="003453BD"/>
    <w:rsid w:val="00346DA9"/>
    <w:rsid w:val="0034713E"/>
    <w:rsid w:val="003502D7"/>
    <w:rsid w:val="003512B6"/>
    <w:rsid w:val="00352307"/>
    <w:rsid w:val="0035392E"/>
    <w:rsid w:val="00355112"/>
    <w:rsid w:val="00355BAD"/>
    <w:rsid w:val="00356BC7"/>
    <w:rsid w:val="00357DA8"/>
    <w:rsid w:val="00360396"/>
    <w:rsid w:val="00364B7B"/>
    <w:rsid w:val="00364DD0"/>
    <w:rsid w:val="00365859"/>
    <w:rsid w:val="00365DCD"/>
    <w:rsid w:val="003665F5"/>
    <w:rsid w:val="003701F6"/>
    <w:rsid w:val="00371B6C"/>
    <w:rsid w:val="00372E6E"/>
    <w:rsid w:val="00372FF0"/>
    <w:rsid w:val="00374F9C"/>
    <w:rsid w:val="00375006"/>
    <w:rsid w:val="00375BE0"/>
    <w:rsid w:val="00375BE9"/>
    <w:rsid w:val="00375C46"/>
    <w:rsid w:val="00375FD4"/>
    <w:rsid w:val="00376450"/>
    <w:rsid w:val="00380C72"/>
    <w:rsid w:val="00380F49"/>
    <w:rsid w:val="00383242"/>
    <w:rsid w:val="0038655F"/>
    <w:rsid w:val="003869E7"/>
    <w:rsid w:val="00386C6F"/>
    <w:rsid w:val="00386D74"/>
    <w:rsid w:val="003912B1"/>
    <w:rsid w:val="00391865"/>
    <w:rsid w:val="00392D1B"/>
    <w:rsid w:val="00393DE3"/>
    <w:rsid w:val="00394109"/>
    <w:rsid w:val="0039455A"/>
    <w:rsid w:val="00394A9F"/>
    <w:rsid w:val="00394AA3"/>
    <w:rsid w:val="00395463"/>
    <w:rsid w:val="00395A33"/>
    <w:rsid w:val="00396E07"/>
    <w:rsid w:val="00397396"/>
    <w:rsid w:val="00397BF2"/>
    <w:rsid w:val="003A0B7C"/>
    <w:rsid w:val="003A1349"/>
    <w:rsid w:val="003A2BDA"/>
    <w:rsid w:val="003A36DB"/>
    <w:rsid w:val="003A4897"/>
    <w:rsid w:val="003A68C2"/>
    <w:rsid w:val="003A7924"/>
    <w:rsid w:val="003B08F4"/>
    <w:rsid w:val="003B20FB"/>
    <w:rsid w:val="003B5CEB"/>
    <w:rsid w:val="003B6152"/>
    <w:rsid w:val="003B656D"/>
    <w:rsid w:val="003B7D19"/>
    <w:rsid w:val="003C014C"/>
    <w:rsid w:val="003C073E"/>
    <w:rsid w:val="003C0DFE"/>
    <w:rsid w:val="003C1C27"/>
    <w:rsid w:val="003C1F44"/>
    <w:rsid w:val="003C2A42"/>
    <w:rsid w:val="003C570C"/>
    <w:rsid w:val="003C6B01"/>
    <w:rsid w:val="003C6B1A"/>
    <w:rsid w:val="003C747D"/>
    <w:rsid w:val="003D04DA"/>
    <w:rsid w:val="003D1644"/>
    <w:rsid w:val="003D1DE8"/>
    <w:rsid w:val="003D3EED"/>
    <w:rsid w:val="003D5B59"/>
    <w:rsid w:val="003D62E8"/>
    <w:rsid w:val="003E0422"/>
    <w:rsid w:val="003E196E"/>
    <w:rsid w:val="003E1BB3"/>
    <w:rsid w:val="003E2961"/>
    <w:rsid w:val="003E36EB"/>
    <w:rsid w:val="003E4B7D"/>
    <w:rsid w:val="003E7EFC"/>
    <w:rsid w:val="003F1692"/>
    <w:rsid w:val="003F6FB9"/>
    <w:rsid w:val="0040118A"/>
    <w:rsid w:val="00402858"/>
    <w:rsid w:val="00402F0D"/>
    <w:rsid w:val="0040330B"/>
    <w:rsid w:val="0040364C"/>
    <w:rsid w:val="0040378D"/>
    <w:rsid w:val="00403836"/>
    <w:rsid w:val="00406B22"/>
    <w:rsid w:val="00406E95"/>
    <w:rsid w:val="00407137"/>
    <w:rsid w:val="00410CE9"/>
    <w:rsid w:val="0041151E"/>
    <w:rsid w:val="00411724"/>
    <w:rsid w:val="00412E95"/>
    <w:rsid w:val="0041435F"/>
    <w:rsid w:val="0041515A"/>
    <w:rsid w:val="00415C80"/>
    <w:rsid w:val="00415CFF"/>
    <w:rsid w:val="0042033E"/>
    <w:rsid w:val="00420736"/>
    <w:rsid w:val="00420D49"/>
    <w:rsid w:val="00421E4F"/>
    <w:rsid w:val="00422157"/>
    <w:rsid w:val="00422329"/>
    <w:rsid w:val="00425A12"/>
    <w:rsid w:val="004275B2"/>
    <w:rsid w:val="004276E7"/>
    <w:rsid w:val="0043123A"/>
    <w:rsid w:val="00432B56"/>
    <w:rsid w:val="004338D6"/>
    <w:rsid w:val="00435278"/>
    <w:rsid w:val="004355E9"/>
    <w:rsid w:val="004364EE"/>
    <w:rsid w:val="004451D1"/>
    <w:rsid w:val="00445CCC"/>
    <w:rsid w:val="0044673A"/>
    <w:rsid w:val="004467F8"/>
    <w:rsid w:val="00446A29"/>
    <w:rsid w:val="00450853"/>
    <w:rsid w:val="00450C67"/>
    <w:rsid w:val="00450E61"/>
    <w:rsid w:val="00451B85"/>
    <w:rsid w:val="00452E75"/>
    <w:rsid w:val="00454499"/>
    <w:rsid w:val="0045469A"/>
    <w:rsid w:val="00454C58"/>
    <w:rsid w:val="00454DF8"/>
    <w:rsid w:val="00456870"/>
    <w:rsid w:val="00457533"/>
    <w:rsid w:val="0045782A"/>
    <w:rsid w:val="004600CB"/>
    <w:rsid w:val="00460849"/>
    <w:rsid w:val="00460AD7"/>
    <w:rsid w:val="00461488"/>
    <w:rsid w:val="0046157B"/>
    <w:rsid w:val="00461F47"/>
    <w:rsid w:val="0046251A"/>
    <w:rsid w:val="00463D90"/>
    <w:rsid w:val="00465B32"/>
    <w:rsid w:val="00465F7D"/>
    <w:rsid w:val="00466379"/>
    <w:rsid w:val="004668F4"/>
    <w:rsid w:val="00467B91"/>
    <w:rsid w:val="004717BA"/>
    <w:rsid w:val="0047480A"/>
    <w:rsid w:val="00475A6A"/>
    <w:rsid w:val="00477BAA"/>
    <w:rsid w:val="0048199B"/>
    <w:rsid w:val="00483569"/>
    <w:rsid w:val="00486707"/>
    <w:rsid w:val="00486A38"/>
    <w:rsid w:val="00486BB9"/>
    <w:rsid w:val="00490A0E"/>
    <w:rsid w:val="00492328"/>
    <w:rsid w:val="0049286E"/>
    <w:rsid w:val="00494AB1"/>
    <w:rsid w:val="004957F2"/>
    <w:rsid w:val="00495CC8"/>
    <w:rsid w:val="00495D55"/>
    <w:rsid w:val="00496C05"/>
    <w:rsid w:val="00496FA6"/>
    <w:rsid w:val="004970C0"/>
    <w:rsid w:val="004A0754"/>
    <w:rsid w:val="004A1AF7"/>
    <w:rsid w:val="004A20FF"/>
    <w:rsid w:val="004A4C6A"/>
    <w:rsid w:val="004A7A85"/>
    <w:rsid w:val="004B2D94"/>
    <w:rsid w:val="004B4F83"/>
    <w:rsid w:val="004B588D"/>
    <w:rsid w:val="004B7802"/>
    <w:rsid w:val="004B7B54"/>
    <w:rsid w:val="004C025D"/>
    <w:rsid w:val="004C07C0"/>
    <w:rsid w:val="004C3063"/>
    <w:rsid w:val="004C435D"/>
    <w:rsid w:val="004C58DF"/>
    <w:rsid w:val="004C7165"/>
    <w:rsid w:val="004D13D0"/>
    <w:rsid w:val="004D1D75"/>
    <w:rsid w:val="004D2036"/>
    <w:rsid w:val="004D36C5"/>
    <w:rsid w:val="004D5509"/>
    <w:rsid w:val="004D5E01"/>
    <w:rsid w:val="004D6187"/>
    <w:rsid w:val="004D6B75"/>
    <w:rsid w:val="004E063A"/>
    <w:rsid w:val="004E2171"/>
    <w:rsid w:val="004E380F"/>
    <w:rsid w:val="004E3E2A"/>
    <w:rsid w:val="004E4625"/>
    <w:rsid w:val="004E5133"/>
    <w:rsid w:val="004E693A"/>
    <w:rsid w:val="004F060F"/>
    <w:rsid w:val="004F0DCC"/>
    <w:rsid w:val="004F1C0A"/>
    <w:rsid w:val="004F223E"/>
    <w:rsid w:val="004F3C45"/>
    <w:rsid w:val="004F4DC8"/>
    <w:rsid w:val="004F6910"/>
    <w:rsid w:val="00500A2E"/>
    <w:rsid w:val="005021C9"/>
    <w:rsid w:val="0050280A"/>
    <w:rsid w:val="00502C44"/>
    <w:rsid w:val="00502D5B"/>
    <w:rsid w:val="0050305D"/>
    <w:rsid w:val="005044E4"/>
    <w:rsid w:val="005065EB"/>
    <w:rsid w:val="00514153"/>
    <w:rsid w:val="00514258"/>
    <w:rsid w:val="00522C6C"/>
    <w:rsid w:val="00525065"/>
    <w:rsid w:val="00525508"/>
    <w:rsid w:val="00525A51"/>
    <w:rsid w:val="00525EE9"/>
    <w:rsid w:val="005269E3"/>
    <w:rsid w:val="00526D1B"/>
    <w:rsid w:val="005341D8"/>
    <w:rsid w:val="00534AC9"/>
    <w:rsid w:val="00536B78"/>
    <w:rsid w:val="00537EE0"/>
    <w:rsid w:val="0054074B"/>
    <w:rsid w:val="00540C4B"/>
    <w:rsid w:val="00540FEC"/>
    <w:rsid w:val="00541D0D"/>
    <w:rsid w:val="005426E3"/>
    <w:rsid w:val="00543457"/>
    <w:rsid w:val="0054696F"/>
    <w:rsid w:val="0054697F"/>
    <w:rsid w:val="005469E2"/>
    <w:rsid w:val="0054704B"/>
    <w:rsid w:val="005477AB"/>
    <w:rsid w:val="00550382"/>
    <w:rsid w:val="00551BED"/>
    <w:rsid w:val="0055285D"/>
    <w:rsid w:val="0055321E"/>
    <w:rsid w:val="005551C3"/>
    <w:rsid w:val="00555E82"/>
    <w:rsid w:val="00555ECF"/>
    <w:rsid w:val="0055711A"/>
    <w:rsid w:val="00560412"/>
    <w:rsid w:val="0056430D"/>
    <w:rsid w:val="00565D19"/>
    <w:rsid w:val="00571D30"/>
    <w:rsid w:val="0057499E"/>
    <w:rsid w:val="00574DD3"/>
    <w:rsid w:val="0057586B"/>
    <w:rsid w:val="00576D3E"/>
    <w:rsid w:val="00577741"/>
    <w:rsid w:val="00577BA2"/>
    <w:rsid w:val="00580CCF"/>
    <w:rsid w:val="0058109D"/>
    <w:rsid w:val="005822A5"/>
    <w:rsid w:val="00583395"/>
    <w:rsid w:val="00584947"/>
    <w:rsid w:val="0058508D"/>
    <w:rsid w:val="005850CF"/>
    <w:rsid w:val="00587C2A"/>
    <w:rsid w:val="00590223"/>
    <w:rsid w:val="00590259"/>
    <w:rsid w:val="00592665"/>
    <w:rsid w:val="00594ABE"/>
    <w:rsid w:val="00594CD6"/>
    <w:rsid w:val="00595833"/>
    <w:rsid w:val="00596F64"/>
    <w:rsid w:val="005A0D63"/>
    <w:rsid w:val="005A1AF5"/>
    <w:rsid w:val="005A1D92"/>
    <w:rsid w:val="005A3F7B"/>
    <w:rsid w:val="005A51A6"/>
    <w:rsid w:val="005A5C81"/>
    <w:rsid w:val="005A6405"/>
    <w:rsid w:val="005B1164"/>
    <w:rsid w:val="005B1FEC"/>
    <w:rsid w:val="005B3ACD"/>
    <w:rsid w:val="005B48D5"/>
    <w:rsid w:val="005B4E74"/>
    <w:rsid w:val="005B5022"/>
    <w:rsid w:val="005B57F6"/>
    <w:rsid w:val="005B680B"/>
    <w:rsid w:val="005C2490"/>
    <w:rsid w:val="005C24AF"/>
    <w:rsid w:val="005C3832"/>
    <w:rsid w:val="005C474F"/>
    <w:rsid w:val="005C575E"/>
    <w:rsid w:val="005C5D16"/>
    <w:rsid w:val="005D07BB"/>
    <w:rsid w:val="005D1E6B"/>
    <w:rsid w:val="005D4448"/>
    <w:rsid w:val="005E0769"/>
    <w:rsid w:val="005E0A38"/>
    <w:rsid w:val="005E1482"/>
    <w:rsid w:val="005E2542"/>
    <w:rsid w:val="005E32BB"/>
    <w:rsid w:val="005E358C"/>
    <w:rsid w:val="005E3C6C"/>
    <w:rsid w:val="005E4670"/>
    <w:rsid w:val="005E4A6C"/>
    <w:rsid w:val="005E5472"/>
    <w:rsid w:val="005E5B01"/>
    <w:rsid w:val="005E75DA"/>
    <w:rsid w:val="005E77CE"/>
    <w:rsid w:val="005E7BF1"/>
    <w:rsid w:val="005F0010"/>
    <w:rsid w:val="005F0263"/>
    <w:rsid w:val="005F0F9D"/>
    <w:rsid w:val="005F2CD1"/>
    <w:rsid w:val="005F46FC"/>
    <w:rsid w:val="005F6B31"/>
    <w:rsid w:val="005F728F"/>
    <w:rsid w:val="005F7B8D"/>
    <w:rsid w:val="00600756"/>
    <w:rsid w:val="00600AC1"/>
    <w:rsid w:val="0060194B"/>
    <w:rsid w:val="00601CC6"/>
    <w:rsid w:val="00602C0C"/>
    <w:rsid w:val="00605C84"/>
    <w:rsid w:val="006062EE"/>
    <w:rsid w:val="0060720F"/>
    <w:rsid w:val="0061060F"/>
    <w:rsid w:val="0061087C"/>
    <w:rsid w:val="00613251"/>
    <w:rsid w:val="00614D70"/>
    <w:rsid w:val="0061500E"/>
    <w:rsid w:val="00615776"/>
    <w:rsid w:val="00615ED8"/>
    <w:rsid w:val="00616B4A"/>
    <w:rsid w:val="00622B90"/>
    <w:rsid w:val="00623688"/>
    <w:rsid w:val="00623CC5"/>
    <w:rsid w:val="00624668"/>
    <w:rsid w:val="00624CBE"/>
    <w:rsid w:val="00624E78"/>
    <w:rsid w:val="006255E9"/>
    <w:rsid w:val="00625767"/>
    <w:rsid w:val="00625E91"/>
    <w:rsid w:val="006263AA"/>
    <w:rsid w:val="00627067"/>
    <w:rsid w:val="00630EEF"/>
    <w:rsid w:val="006322F9"/>
    <w:rsid w:val="00636022"/>
    <w:rsid w:val="0063661D"/>
    <w:rsid w:val="00640FE9"/>
    <w:rsid w:val="00642E97"/>
    <w:rsid w:val="006433AE"/>
    <w:rsid w:val="006433E0"/>
    <w:rsid w:val="0064464F"/>
    <w:rsid w:val="00646D60"/>
    <w:rsid w:val="00651004"/>
    <w:rsid w:val="00652731"/>
    <w:rsid w:val="00656C01"/>
    <w:rsid w:val="00656DA3"/>
    <w:rsid w:val="00656F03"/>
    <w:rsid w:val="00660C1B"/>
    <w:rsid w:val="006620C0"/>
    <w:rsid w:val="0066290E"/>
    <w:rsid w:val="00662EFD"/>
    <w:rsid w:val="00663F37"/>
    <w:rsid w:val="00664A33"/>
    <w:rsid w:val="00665BB3"/>
    <w:rsid w:val="00666637"/>
    <w:rsid w:val="00666826"/>
    <w:rsid w:val="006669C8"/>
    <w:rsid w:val="006700E1"/>
    <w:rsid w:val="0067054D"/>
    <w:rsid w:val="006709AA"/>
    <w:rsid w:val="00671408"/>
    <w:rsid w:val="00671C43"/>
    <w:rsid w:val="00673BB4"/>
    <w:rsid w:val="00674DEB"/>
    <w:rsid w:val="00675177"/>
    <w:rsid w:val="0067558F"/>
    <w:rsid w:val="00676068"/>
    <w:rsid w:val="0068063B"/>
    <w:rsid w:val="00680DF0"/>
    <w:rsid w:val="0068119F"/>
    <w:rsid w:val="00684D6B"/>
    <w:rsid w:val="006853AA"/>
    <w:rsid w:val="00690606"/>
    <w:rsid w:val="0069115B"/>
    <w:rsid w:val="00691595"/>
    <w:rsid w:val="006917CA"/>
    <w:rsid w:val="00692313"/>
    <w:rsid w:val="00693EA4"/>
    <w:rsid w:val="006944CF"/>
    <w:rsid w:val="0069526E"/>
    <w:rsid w:val="006958D2"/>
    <w:rsid w:val="006979E3"/>
    <w:rsid w:val="006A0745"/>
    <w:rsid w:val="006A130D"/>
    <w:rsid w:val="006A1EDC"/>
    <w:rsid w:val="006A5635"/>
    <w:rsid w:val="006A7565"/>
    <w:rsid w:val="006B0261"/>
    <w:rsid w:val="006B1974"/>
    <w:rsid w:val="006B3901"/>
    <w:rsid w:val="006B4DD5"/>
    <w:rsid w:val="006B6990"/>
    <w:rsid w:val="006B6CE0"/>
    <w:rsid w:val="006C08E0"/>
    <w:rsid w:val="006C0EE5"/>
    <w:rsid w:val="006C10C4"/>
    <w:rsid w:val="006C23FB"/>
    <w:rsid w:val="006C2638"/>
    <w:rsid w:val="006C694D"/>
    <w:rsid w:val="006C750C"/>
    <w:rsid w:val="006D0233"/>
    <w:rsid w:val="006D08A6"/>
    <w:rsid w:val="006D4322"/>
    <w:rsid w:val="006D4344"/>
    <w:rsid w:val="006D5C64"/>
    <w:rsid w:val="006D6961"/>
    <w:rsid w:val="006D74E7"/>
    <w:rsid w:val="006E1190"/>
    <w:rsid w:val="006E29D7"/>
    <w:rsid w:val="006E2CE5"/>
    <w:rsid w:val="006E32BA"/>
    <w:rsid w:val="006E5ADD"/>
    <w:rsid w:val="006E6367"/>
    <w:rsid w:val="006E6896"/>
    <w:rsid w:val="006F1C01"/>
    <w:rsid w:val="006F1E03"/>
    <w:rsid w:val="006F22FC"/>
    <w:rsid w:val="006F2779"/>
    <w:rsid w:val="006F43A5"/>
    <w:rsid w:val="006F455D"/>
    <w:rsid w:val="006F55AC"/>
    <w:rsid w:val="006F6307"/>
    <w:rsid w:val="006F6A7E"/>
    <w:rsid w:val="006F6F1F"/>
    <w:rsid w:val="006F734A"/>
    <w:rsid w:val="007019B9"/>
    <w:rsid w:val="00701E73"/>
    <w:rsid w:val="00702748"/>
    <w:rsid w:val="007045AF"/>
    <w:rsid w:val="00704E17"/>
    <w:rsid w:val="0070516C"/>
    <w:rsid w:val="00705FB2"/>
    <w:rsid w:val="007072FF"/>
    <w:rsid w:val="00710019"/>
    <w:rsid w:val="0071251F"/>
    <w:rsid w:val="00712838"/>
    <w:rsid w:val="00713EA7"/>
    <w:rsid w:val="00714824"/>
    <w:rsid w:val="00714EC8"/>
    <w:rsid w:val="00716694"/>
    <w:rsid w:val="00717FC5"/>
    <w:rsid w:val="00720235"/>
    <w:rsid w:val="007237EE"/>
    <w:rsid w:val="0072439C"/>
    <w:rsid w:val="00724457"/>
    <w:rsid w:val="00724A36"/>
    <w:rsid w:val="0072547D"/>
    <w:rsid w:val="00726C74"/>
    <w:rsid w:val="007271C6"/>
    <w:rsid w:val="0073090D"/>
    <w:rsid w:val="00731A93"/>
    <w:rsid w:val="00731F13"/>
    <w:rsid w:val="007344FA"/>
    <w:rsid w:val="00736D82"/>
    <w:rsid w:val="00740EE6"/>
    <w:rsid w:val="0074162B"/>
    <w:rsid w:val="00742969"/>
    <w:rsid w:val="00742C33"/>
    <w:rsid w:val="00742ED8"/>
    <w:rsid w:val="00743811"/>
    <w:rsid w:val="00743FDD"/>
    <w:rsid w:val="00744655"/>
    <w:rsid w:val="007448D3"/>
    <w:rsid w:val="0074523C"/>
    <w:rsid w:val="007601AF"/>
    <w:rsid w:val="007617BB"/>
    <w:rsid w:val="0076467C"/>
    <w:rsid w:val="00766242"/>
    <w:rsid w:val="00767A80"/>
    <w:rsid w:val="00771157"/>
    <w:rsid w:val="00771E1C"/>
    <w:rsid w:val="00772ECF"/>
    <w:rsid w:val="0077378D"/>
    <w:rsid w:val="00773B67"/>
    <w:rsid w:val="00774098"/>
    <w:rsid w:val="00774C31"/>
    <w:rsid w:val="007754C8"/>
    <w:rsid w:val="00777222"/>
    <w:rsid w:val="00782421"/>
    <w:rsid w:val="007843B5"/>
    <w:rsid w:val="007856A9"/>
    <w:rsid w:val="00785BB4"/>
    <w:rsid w:val="00791327"/>
    <w:rsid w:val="00791C94"/>
    <w:rsid w:val="00792AA4"/>
    <w:rsid w:val="00792C00"/>
    <w:rsid w:val="00792EF4"/>
    <w:rsid w:val="00793437"/>
    <w:rsid w:val="007940FF"/>
    <w:rsid w:val="00794827"/>
    <w:rsid w:val="0079618D"/>
    <w:rsid w:val="00797534"/>
    <w:rsid w:val="00797777"/>
    <w:rsid w:val="007A0751"/>
    <w:rsid w:val="007A137A"/>
    <w:rsid w:val="007A2F6F"/>
    <w:rsid w:val="007A3411"/>
    <w:rsid w:val="007A3AA5"/>
    <w:rsid w:val="007A3FD3"/>
    <w:rsid w:val="007A4021"/>
    <w:rsid w:val="007A64D4"/>
    <w:rsid w:val="007B0708"/>
    <w:rsid w:val="007B21E4"/>
    <w:rsid w:val="007B38D6"/>
    <w:rsid w:val="007B56E5"/>
    <w:rsid w:val="007B5B71"/>
    <w:rsid w:val="007B6D9B"/>
    <w:rsid w:val="007B6DEB"/>
    <w:rsid w:val="007C094A"/>
    <w:rsid w:val="007C169B"/>
    <w:rsid w:val="007C2FD1"/>
    <w:rsid w:val="007C39FB"/>
    <w:rsid w:val="007C420B"/>
    <w:rsid w:val="007C422B"/>
    <w:rsid w:val="007C45E7"/>
    <w:rsid w:val="007C5EF8"/>
    <w:rsid w:val="007D147F"/>
    <w:rsid w:val="007D1C41"/>
    <w:rsid w:val="007D2678"/>
    <w:rsid w:val="007D2BC7"/>
    <w:rsid w:val="007D311F"/>
    <w:rsid w:val="007D3387"/>
    <w:rsid w:val="007D34B1"/>
    <w:rsid w:val="007D3E5B"/>
    <w:rsid w:val="007D472C"/>
    <w:rsid w:val="007D6B5B"/>
    <w:rsid w:val="007E1479"/>
    <w:rsid w:val="007E16D8"/>
    <w:rsid w:val="007E4697"/>
    <w:rsid w:val="007E5AA5"/>
    <w:rsid w:val="007E616A"/>
    <w:rsid w:val="007E7287"/>
    <w:rsid w:val="007E72D3"/>
    <w:rsid w:val="007E7531"/>
    <w:rsid w:val="007E7F54"/>
    <w:rsid w:val="007F154F"/>
    <w:rsid w:val="007F18A3"/>
    <w:rsid w:val="0080007D"/>
    <w:rsid w:val="008007A4"/>
    <w:rsid w:val="00802178"/>
    <w:rsid w:val="008034BB"/>
    <w:rsid w:val="00803F91"/>
    <w:rsid w:val="008047F1"/>
    <w:rsid w:val="00804DC9"/>
    <w:rsid w:val="00806B89"/>
    <w:rsid w:val="008071D7"/>
    <w:rsid w:val="00811000"/>
    <w:rsid w:val="00813D94"/>
    <w:rsid w:val="00814500"/>
    <w:rsid w:val="0081520D"/>
    <w:rsid w:val="008152E2"/>
    <w:rsid w:val="0081658A"/>
    <w:rsid w:val="00816666"/>
    <w:rsid w:val="008166F7"/>
    <w:rsid w:val="00820726"/>
    <w:rsid w:val="008208A1"/>
    <w:rsid w:val="008208D2"/>
    <w:rsid w:val="00822110"/>
    <w:rsid w:val="008229B2"/>
    <w:rsid w:val="0082324E"/>
    <w:rsid w:val="00823853"/>
    <w:rsid w:val="008243C0"/>
    <w:rsid w:val="00824A2C"/>
    <w:rsid w:val="00824D30"/>
    <w:rsid w:val="0082515C"/>
    <w:rsid w:val="00826020"/>
    <w:rsid w:val="00827397"/>
    <w:rsid w:val="00827772"/>
    <w:rsid w:val="008300C6"/>
    <w:rsid w:val="00830E10"/>
    <w:rsid w:val="00830ED0"/>
    <w:rsid w:val="008353DE"/>
    <w:rsid w:val="008355B5"/>
    <w:rsid w:val="008417E8"/>
    <w:rsid w:val="008421D7"/>
    <w:rsid w:val="00843548"/>
    <w:rsid w:val="008438B6"/>
    <w:rsid w:val="0084406F"/>
    <w:rsid w:val="00845140"/>
    <w:rsid w:val="0084691A"/>
    <w:rsid w:val="00855CFA"/>
    <w:rsid w:val="008579E4"/>
    <w:rsid w:val="00857C46"/>
    <w:rsid w:val="00860E0C"/>
    <w:rsid w:val="008615E7"/>
    <w:rsid w:val="00862666"/>
    <w:rsid w:val="00862CBB"/>
    <w:rsid w:val="00862DAA"/>
    <w:rsid w:val="00863ED9"/>
    <w:rsid w:val="008647C8"/>
    <w:rsid w:val="00865E9D"/>
    <w:rsid w:val="00866B53"/>
    <w:rsid w:val="0087459E"/>
    <w:rsid w:val="00875AB6"/>
    <w:rsid w:val="00875CB7"/>
    <w:rsid w:val="008760B3"/>
    <w:rsid w:val="008763A1"/>
    <w:rsid w:val="00877147"/>
    <w:rsid w:val="00877640"/>
    <w:rsid w:val="008825CC"/>
    <w:rsid w:val="00883AAF"/>
    <w:rsid w:val="00883D15"/>
    <w:rsid w:val="00884C2C"/>
    <w:rsid w:val="00886259"/>
    <w:rsid w:val="0088691A"/>
    <w:rsid w:val="008879B6"/>
    <w:rsid w:val="00890997"/>
    <w:rsid w:val="00890AEF"/>
    <w:rsid w:val="00890E5C"/>
    <w:rsid w:val="008966B8"/>
    <w:rsid w:val="0089773B"/>
    <w:rsid w:val="008A10EA"/>
    <w:rsid w:val="008A1645"/>
    <w:rsid w:val="008A269D"/>
    <w:rsid w:val="008A28BF"/>
    <w:rsid w:val="008A2AB4"/>
    <w:rsid w:val="008A5ACC"/>
    <w:rsid w:val="008A7D47"/>
    <w:rsid w:val="008B025C"/>
    <w:rsid w:val="008B11FD"/>
    <w:rsid w:val="008B13AA"/>
    <w:rsid w:val="008B1E08"/>
    <w:rsid w:val="008B301F"/>
    <w:rsid w:val="008B3419"/>
    <w:rsid w:val="008B3CFC"/>
    <w:rsid w:val="008B58A6"/>
    <w:rsid w:val="008C1010"/>
    <w:rsid w:val="008C1509"/>
    <w:rsid w:val="008C428B"/>
    <w:rsid w:val="008C5331"/>
    <w:rsid w:val="008C6055"/>
    <w:rsid w:val="008C61D8"/>
    <w:rsid w:val="008C6266"/>
    <w:rsid w:val="008C7C69"/>
    <w:rsid w:val="008D2999"/>
    <w:rsid w:val="008D2D2E"/>
    <w:rsid w:val="008D6993"/>
    <w:rsid w:val="008D6DAA"/>
    <w:rsid w:val="008E062D"/>
    <w:rsid w:val="008E21DC"/>
    <w:rsid w:val="008E35EA"/>
    <w:rsid w:val="008E38A2"/>
    <w:rsid w:val="008E53A9"/>
    <w:rsid w:val="008E5C8F"/>
    <w:rsid w:val="008E64CA"/>
    <w:rsid w:val="008E6563"/>
    <w:rsid w:val="008E6BBC"/>
    <w:rsid w:val="008F097D"/>
    <w:rsid w:val="008F0F0E"/>
    <w:rsid w:val="008F1399"/>
    <w:rsid w:val="008F15EA"/>
    <w:rsid w:val="008F455A"/>
    <w:rsid w:val="008F48A9"/>
    <w:rsid w:val="008F4E63"/>
    <w:rsid w:val="008F55FC"/>
    <w:rsid w:val="008F5F12"/>
    <w:rsid w:val="008F6047"/>
    <w:rsid w:val="00902B7C"/>
    <w:rsid w:val="009032E9"/>
    <w:rsid w:val="00903385"/>
    <w:rsid w:val="00903636"/>
    <w:rsid w:val="00903842"/>
    <w:rsid w:val="0090417A"/>
    <w:rsid w:val="009075DB"/>
    <w:rsid w:val="009101D9"/>
    <w:rsid w:val="00911422"/>
    <w:rsid w:val="00911C3F"/>
    <w:rsid w:val="0091200A"/>
    <w:rsid w:val="00912CBB"/>
    <w:rsid w:val="009140C1"/>
    <w:rsid w:val="00914C4A"/>
    <w:rsid w:val="009153DA"/>
    <w:rsid w:val="00915593"/>
    <w:rsid w:val="00915FC8"/>
    <w:rsid w:val="00917EAF"/>
    <w:rsid w:val="009205E0"/>
    <w:rsid w:val="0092065E"/>
    <w:rsid w:val="009215B2"/>
    <w:rsid w:val="00921BAE"/>
    <w:rsid w:val="00921BCE"/>
    <w:rsid w:val="009225E0"/>
    <w:rsid w:val="00922750"/>
    <w:rsid w:val="00922A96"/>
    <w:rsid w:val="00924E42"/>
    <w:rsid w:val="009301FB"/>
    <w:rsid w:val="0093036C"/>
    <w:rsid w:val="0093066C"/>
    <w:rsid w:val="00930DE3"/>
    <w:rsid w:val="00931079"/>
    <w:rsid w:val="009313AB"/>
    <w:rsid w:val="00931655"/>
    <w:rsid w:val="00932950"/>
    <w:rsid w:val="00933504"/>
    <w:rsid w:val="009355C5"/>
    <w:rsid w:val="0093594A"/>
    <w:rsid w:val="009363FB"/>
    <w:rsid w:val="0093704E"/>
    <w:rsid w:val="009428CE"/>
    <w:rsid w:val="00944801"/>
    <w:rsid w:val="0094508C"/>
    <w:rsid w:val="0094577B"/>
    <w:rsid w:val="009460DE"/>
    <w:rsid w:val="00946246"/>
    <w:rsid w:val="0094639E"/>
    <w:rsid w:val="009466E7"/>
    <w:rsid w:val="00946A08"/>
    <w:rsid w:val="00946EF3"/>
    <w:rsid w:val="00946FEA"/>
    <w:rsid w:val="009471C2"/>
    <w:rsid w:val="00947450"/>
    <w:rsid w:val="00950F54"/>
    <w:rsid w:val="00951A9B"/>
    <w:rsid w:val="0095237C"/>
    <w:rsid w:val="009523BA"/>
    <w:rsid w:val="009531AE"/>
    <w:rsid w:val="0095391F"/>
    <w:rsid w:val="00955410"/>
    <w:rsid w:val="009573CC"/>
    <w:rsid w:val="00961BF1"/>
    <w:rsid w:val="009637CD"/>
    <w:rsid w:val="00963BA1"/>
    <w:rsid w:val="009648AB"/>
    <w:rsid w:val="0096597E"/>
    <w:rsid w:val="009666F7"/>
    <w:rsid w:val="00966785"/>
    <w:rsid w:val="00970965"/>
    <w:rsid w:val="00972F2F"/>
    <w:rsid w:val="009738A3"/>
    <w:rsid w:val="00974472"/>
    <w:rsid w:val="009748FC"/>
    <w:rsid w:val="009755A9"/>
    <w:rsid w:val="009769AE"/>
    <w:rsid w:val="00976CAD"/>
    <w:rsid w:val="0098041C"/>
    <w:rsid w:val="009807F5"/>
    <w:rsid w:val="009808C2"/>
    <w:rsid w:val="00980C2B"/>
    <w:rsid w:val="00980C56"/>
    <w:rsid w:val="0098186B"/>
    <w:rsid w:val="00981C81"/>
    <w:rsid w:val="00983304"/>
    <w:rsid w:val="00986F1D"/>
    <w:rsid w:val="00987225"/>
    <w:rsid w:val="00987724"/>
    <w:rsid w:val="00990AE8"/>
    <w:rsid w:val="00990BC5"/>
    <w:rsid w:val="00991CA6"/>
    <w:rsid w:val="0099234F"/>
    <w:rsid w:val="0099241D"/>
    <w:rsid w:val="00992E2C"/>
    <w:rsid w:val="009935EF"/>
    <w:rsid w:val="00996535"/>
    <w:rsid w:val="009A095E"/>
    <w:rsid w:val="009A0A89"/>
    <w:rsid w:val="009A155F"/>
    <w:rsid w:val="009A180B"/>
    <w:rsid w:val="009A25A9"/>
    <w:rsid w:val="009A33F6"/>
    <w:rsid w:val="009A41BB"/>
    <w:rsid w:val="009A44FB"/>
    <w:rsid w:val="009A46D6"/>
    <w:rsid w:val="009A788D"/>
    <w:rsid w:val="009A7E03"/>
    <w:rsid w:val="009A7E1D"/>
    <w:rsid w:val="009A7EA7"/>
    <w:rsid w:val="009B38FA"/>
    <w:rsid w:val="009B51FC"/>
    <w:rsid w:val="009B6D3E"/>
    <w:rsid w:val="009C07B2"/>
    <w:rsid w:val="009C0ADC"/>
    <w:rsid w:val="009C30E5"/>
    <w:rsid w:val="009C41E6"/>
    <w:rsid w:val="009C57AD"/>
    <w:rsid w:val="009C6646"/>
    <w:rsid w:val="009C6D5A"/>
    <w:rsid w:val="009C7D4D"/>
    <w:rsid w:val="009C7E96"/>
    <w:rsid w:val="009D171F"/>
    <w:rsid w:val="009D1B06"/>
    <w:rsid w:val="009D1C89"/>
    <w:rsid w:val="009D23CD"/>
    <w:rsid w:val="009D26A2"/>
    <w:rsid w:val="009D29E8"/>
    <w:rsid w:val="009D3FFA"/>
    <w:rsid w:val="009D4D08"/>
    <w:rsid w:val="009D77F8"/>
    <w:rsid w:val="009D79BF"/>
    <w:rsid w:val="009E082C"/>
    <w:rsid w:val="009E2B60"/>
    <w:rsid w:val="009E325C"/>
    <w:rsid w:val="009E384A"/>
    <w:rsid w:val="009E3A03"/>
    <w:rsid w:val="009E3C4A"/>
    <w:rsid w:val="009E5015"/>
    <w:rsid w:val="009E53DA"/>
    <w:rsid w:val="009E635B"/>
    <w:rsid w:val="009E73BE"/>
    <w:rsid w:val="009E75A5"/>
    <w:rsid w:val="009E7C7D"/>
    <w:rsid w:val="009F0A1E"/>
    <w:rsid w:val="009F0F4F"/>
    <w:rsid w:val="009F1A9D"/>
    <w:rsid w:val="009F2869"/>
    <w:rsid w:val="009F3844"/>
    <w:rsid w:val="009F390C"/>
    <w:rsid w:val="009F3F3F"/>
    <w:rsid w:val="009F4472"/>
    <w:rsid w:val="009F47BD"/>
    <w:rsid w:val="009F568C"/>
    <w:rsid w:val="00A0051A"/>
    <w:rsid w:val="00A02584"/>
    <w:rsid w:val="00A04868"/>
    <w:rsid w:val="00A04D62"/>
    <w:rsid w:val="00A051B4"/>
    <w:rsid w:val="00A054CE"/>
    <w:rsid w:val="00A05A4A"/>
    <w:rsid w:val="00A05AB4"/>
    <w:rsid w:val="00A077FA"/>
    <w:rsid w:val="00A103BB"/>
    <w:rsid w:val="00A169D0"/>
    <w:rsid w:val="00A175A1"/>
    <w:rsid w:val="00A20A10"/>
    <w:rsid w:val="00A20AE9"/>
    <w:rsid w:val="00A21812"/>
    <w:rsid w:val="00A23A01"/>
    <w:rsid w:val="00A23DD4"/>
    <w:rsid w:val="00A246B9"/>
    <w:rsid w:val="00A25436"/>
    <w:rsid w:val="00A2648F"/>
    <w:rsid w:val="00A2655C"/>
    <w:rsid w:val="00A26FDE"/>
    <w:rsid w:val="00A279B2"/>
    <w:rsid w:val="00A27D45"/>
    <w:rsid w:val="00A30309"/>
    <w:rsid w:val="00A30583"/>
    <w:rsid w:val="00A325C9"/>
    <w:rsid w:val="00A32DC3"/>
    <w:rsid w:val="00A3361C"/>
    <w:rsid w:val="00A34AB3"/>
    <w:rsid w:val="00A34E32"/>
    <w:rsid w:val="00A35424"/>
    <w:rsid w:val="00A37647"/>
    <w:rsid w:val="00A40FB7"/>
    <w:rsid w:val="00A411DC"/>
    <w:rsid w:val="00A4189E"/>
    <w:rsid w:val="00A41B3A"/>
    <w:rsid w:val="00A4206F"/>
    <w:rsid w:val="00A42974"/>
    <w:rsid w:val="00A43C41"/>
    <w:rsid w:val="00A43FA5"/>
    <w:rsid w:val="00A44140"/>
    <w:rsid w:val="00A4564E"/>
    <w:rsid w:val="00A47DB0"/>
    <w:rsid w:val="00A47F8E"/>
    <w:rsid w:val="00A50513"/>
    <w:rsid w:val="00A506CA"/>
    <w:rsid w:val="00A514E2"/>
    <w:rsid w:val="00A51BC9"/>
    <w:rsid w:val="00A51DCC"/>
    <w:rsid w:val="00A53B04"/>
    <w:rsid w:val="00A542CD"/>
    <w:rsid w:val="00A55985"/>
    <w:rsid w:val="00A56787"/>
    <w:rsid w:val="00A57131"/>
    <w:rsid w:val="00A5780F"/>
    <w:rsid w:val="00A60C16"/>
    <w:rsid w:val="00A60D0C"/>
    <w:rsid w:val="00A60F36"/>
    <w:rsid w:val="00A62B21"/>
    <w:rsid w:val="00A62D6A"/>
    <w:rsid w:val="00A62DB7"/>
    <w:rsid w:val="00A63737"/>
    <w:rsid w:val="00A6422F"/>
    <w:rsid w:val="00A653D1"/>
    <w:rsid w:val="00A654DD"/>
    <w:rsid w:val="00A66070"/>
    <w:rsid w:val="00A706E0"/>
    <w:rsid w:val="00A70A22"/>
    <w:rsid w:val="00A70D28"/>
    <w:rsid w:val="00A70E44"/>
    <w:rsid w:val="00A70F57"/>
    <w:rsid w:val="00A711F1"/>
    <w:rsid w:val="00A73AEB"/>
    <w:rsid w:val="00A73BD8"/>
    <w:rsid w:val="00A744CC"/>
    <w:rsid w:val="00A74EB4"/>
    <w:rsid w:val="00A76171"/>
    <w:rsid w:val="00A76980"/>
    <w:rsid w:val="00A76C01"/>
    <w:rsid w:val="00A77455"/>
    <w:rsid w:val="00A81B9F"/>
    <w:rsid w:val="00A8444D"/>
    <w:rsid w:val="00A855F2"/>
    <w:rsid w:val="00A857B1"/>
    <w:rsid w:val="00A862FF"/>
    <w:rsid w:val="00A8704F"/>
    <w:rsid w:val="00A87EDF"/>
    <w:rsid w:val="00A91FB6"/>
    <w:rsid w:val="00A91FD8"/>
    <w:rsid w:val="00A92428"/>
    <w:rsid w:val="00A92C3C"/>
    <w:rsid w:val="00A93927"/>
    <w:rsid w:val="00A93D51"/>
    <w:rsid w:val="00A947C3"/>
    <w:rsid w:val="00A95586"/>
    <w:rsid w:val="00A95BF6"/>
    <w:rsid w:val="00A960DE"/>
    <w:rsid w:val="00A968C3"/>
    <w:rsid w:val="00A978BF"/>
    <w:rsid w:val="00AA0EB0"/>
    <w:rsid w:val="00AA10A9"/>
    <w:rsid w:val="00AA12BB"/>
    <w:rsid w:val="00AA2725"/>
    <w:rsid w:val="00AA3D55"/>
    <w:rsid w:val="00AA56B3"/>
    <w:rsid w:val="00AA5DCC"/>
    <w:rsid w:val="00AA5E9F"/>
    <w:rsid w:val="00AA6B55"/>
    <w:rsid w:val="00AA72E7"/>
    <w:rsid w:val="00AA7390"/>
    <w:rsid w:val="00AA75CF"/>
    <w:rsid w:val="00AA7A79"/>
    <w:rsid w:val="00AB04B1"/>
    <w:rsid w:val="00AB0924"/>
    <w:rsid w:val="00AB106A"/>
    <w:rsid w:val="00AB1B5F"/>
    <w:rsid w:val="00AB23AA"/>
    <w:rsid w:val="00AB2A3C"/>
    <w:rsid w:val="00AB3344"/>
    <w:rsid w:val="00AB345A"/>
    <w:rsid w:val="00AB3EA1"/>
    <w:rsid w:val="00AB478A"/>
    <w:rsid w:val="00AB6164"/>
    <w:rsid w:val="00AB7C88"/>
    <w:rsid w:val="00AC06B7"/>
    <w:rsid w:val="00AC10D5"/>
    <w:rsid w:val="00AC1199"/>
    <w:rsid w:val="00AC1249"/>
    <w:rsid w:val="00AC1FC6"/>
    <w:rsid w:val="00AC2327"/>
    <w:rsid w:val="00AC39C0"/>
    <w:rsid w:val="00AC4E20"/>
    <w:rsid w:val="00AC4F30"/>
    <w:rsid w:val="00AC5447"/>
    <w:rsid w:val="00AC6183"/>
    <w:rsid w:val="00AC6571"/>
    <w:rsid w:val="00AC72ED"/>
    <w:rsid w:val="00AD0D06"/>
    <w:rsid w:val="00AD0F0A"/>
    <w:rsid w:val="00AD25E2"/>
    <w:rsid w:val="00AD37EB"/>
    <w:rsid w:val="00AD501A"/>
    <w:rsid w:val="00AD51B8"/>
    <w:rsid w:val="00AD57C9"/>
    <w:rsid w:val="00AD665D"/>
    <w:rsid w:val="00AD6DB3"/>
    <w:rsid w:val="00AD7EC7"/>
    <w:rsid w:val="00AE0797"/>
    <w:rsid w:val="00AE27AF"/>
    <w:rsid w:val="00AE2FDF"/>
    <w:rsid w:val="00AE4973"/>
    <w:rsid w:val="00AE4B0F"/>
    <w:rsid w:val="00AE4E5E"/>
    <w:rsid w:val="00AE5251"/>
    <w:rsid w:val="00AE5E3E"/>
    <w:rsid w:val="00AF087D"/>
    <w:rsid w:val="00AF3625"/>
    <w:rsid w:val="00AF5B0D"/>
    <w:rsid w:val="00AF5DBC"/>
    <w:rsid w:val="00AF674B"/>
    <w:rsid w:val="00AF729D"/>
    <w:rsid w:val="00AF7B11"/>
    <w:rsid w:val="00B00FA8"/>
    <w:rsid w:val="00B0103B"/>
    <w:rsid w:val="00B0104E"/>
    <w:rsid w:val="00B021D1"/>
    <w:rsid w:val="00B05573"/>
    <w:rsid w:val="00B0633A"/>
    <w:rsid w:val="00B06542"/>
    <w:rsid w:val="00B100EA"/>
    <w:rsid w:val="00B1014A"/>
    <w:rsid w:val="00B1034F"/>
    <w:rsid w:val="00B10DF4"/>
    <w:rsid w:val="00B1382B"/>
    <w:rsid w:val="00B13EE2"/>
    <w:rsid w:val="00B13F4B"/>
    <w:rsid w:val="00B164CC"/>
    <w:rsid w:val="00B24486"/>
    <w:rsid w:val="00B24E93"/>
    <w:rsid w:val="00B2641A"/>
    <w:rsid w:val="00B3085F"/>
    <w:rsid w:val="00B31284"/>
    <w:rsid w:val="00B32597"/>
    <w:rsid w:val="00B3446C"/>
    <w:rsid w:val="00B3647D"/>
    <w:rsid w:val="00B36A82"/>
    <w:rsid w:val="00B37F81"/>
    <w:rsid w:val="00B40AA4"/>
    <w:rsid w:val="00B4143B"/>
    <w:rsid w:val="00B418C6"/>
    <w:rsid w:val="00B41D59"/>
    <w:rsid w:val="00B420CD"/>
    <w:rsid w:val="00B43BB2"/>
    <w:rsid w:val="00B44D69"/>
    <w:rsid w:val="00B45053"/>
    <w:rsid w:val="00B47D3A"/>
    <w:rsid w:val="00B5130F"/>
    <w:rsid w:val="00B53F38"/>
    <w:rsid w:val="00B5447C"/>
    <w:rsid w:val="00B54658"/>
    <w:rsid w:val="00B62283"/>
    <w:rsid w:val="00B63293"/>
    <w:rsid w:val="00B64166"/>
    <w:rsid w:val="00B65242"/>
    <w:rsid w:val="00B654AE"/>
    <w:rsid w:val="00B65A8E"/>
    <w:rsid w:val="00B661F5"/>
    <w:rsid w:val="00B66AF3"/>
    <w:rsid w:val="00B6754C"/>
    <w:rsid w:val="00B73097"/>
    <w:rsid w:val="00B7313F"/>
    <w:rsid w:val="00B7320F"/>
    <w:rsid w:val="00B7456B"/>
    <w:rsid w:val="00B7552A"/>
    <w:rsid w:val="00B758AD"/>
    <w:rsid w:val="00B758AE"/>
    <w:rsid w:val="00B774AB"/>
    <w:rsid w:val="00B80818"/>
    <w:rsid w:val="00B809B3"/>
    <w:rsid w:val="00B80E0C"/>
    <w:rsid w:val="00B81E34"/>
    <w:rsid w:val="00B8382E"/>
    <w:rsid w:val="00B83A8E"/>
    <w:rsid w:val="00B8455D"/>
    <w:rsid w:val="00B84822"/>
    <w:rsid w:val="00B85126"/>
    <w:rsid w:val="00B85203"/>
    <w:rsid w:val="00B85F06"/>
    <w:rsid w:val="00B86E81"/>
    <w:rsid w:val="00B873DF"/>
    <w:rsid w:val="00B903E0"/>
    <w:rsid w:val="00B90F72"/>
    <w:rsid w:val="00B934DF"/>
    <w:rsid w:val="00B93611"/>
    <w:rsid w:val="00B97449"/>
    <w:rsid w:val="00B9754C"/>
    <w:rsid w:val="00BA081A"/>
    <w:rsid w:val="00BA0D9F"/>
    <w:rsid w:val="00BA1D64"/>
    <w:rsid w:val="00BA216E"/>
    <w:rsid w:val="00BA2F3B"/>
    <w:rsid w:val="00BA4B13"/>
    <w:rsid w:val="00BA5870"/>
    <w:rsid w:val="00BB0BC6"/>
    <w:rsid w:val="00BB1C71"/>
    <w:rsid w:val="00BB212F"/>
    <w:rsid w:val="00BB3CBA"/>
    <w:rsid w:val="00BB6536"/>
    <w:rsid w:val="00BB688E"/>
    <w:rsid w:val="00BC105E"/>
    <w:rsid w:val="00BC3D1D"/>
    <w:rsid w:val="00BC3F03"/>
    <w:rsid w:val="00BC4303"/>
    <w:rsid w:val="00BC4C8D"/>
    <w:rsid w:val="00BC6872"/>
    <w:rsid w:val="00BC6B34"/>
    <w:rsid w:val="00BD0D1B"/>
    <w:rsid w:val="00BD16F0"/>
    <w:rsid w:val="00BD5CF2"/>
    <w:rsid w:val="00BD6284"/>
    <w:rsid w:val="00BD76CB"/>
    <w:rsid w:val="00BE08AB"/>
    <w:rsid w:val="00BE1920"/>
    <w:rsid w:val="00BE1F99"/>
    <w:rsid w:val="00BE3616"/>
    <w:rsid w:val="00BE377E"/>
    <w:rsid w:val="00BE3CA7"/>
    <w:rsid w:val="00BE3FA9"/>
    <w:rsid w:val="00BE404E"/>
    <w:rsid w:val="00BE7C4B"/>
    <w:rsid w:val="00BF071F"/>
    <w:rsid w:val="00BF1510"/>
    <w:rsid w:val="00BF566D"/>
    <w:rsid w:val="00BF5BF3"/>
    <w:rsid w:val="00BF6D83"/>
    <w:rsid w:val="00C00279"/>
    <w:rsid w:val="00C00E92"/>
    <w:rsid w:val="00C01F53"/>
    <w:rsid w:val="00C03ECF"/>
    <w:rsid w:val="00C07598"/>
    <w:rsid w:val="00C07A07"/>
    <w:rsid w:val="00C07A67"/>
    <w:rsid w:val="00C07CA7"/>
    <w:rsid w:val="00C10F03"/>
    <w:rsid w:val="00C1118C"/>
    <w:rsid w:val="00C12232"/>
    <w:rsid w:val="00C13B5C"/>
    <w:rsid w:val="00C1643E"/>
    <w:rsid w:val="00C166FB"/>
    <w:rsid w:val="00C167FE"/>
    <w:rsid w:val="00C16C96"/>
    <w:rsid w:val="00C20B06"/>
    <w:rsid w:val="00C21A3D"/>
    <w:rsid w:val="00C22357"/>
    <w:rsid w:val="00C22A9D"/>
    <w:rsid w:val="00C23DBC"/>
    <w:rsid w:val="00C247B8"/>
    <w:rsid w:val="00C256D7"/>
    <w:rsid w:val="00C26311"/>
    <w:rsid w:val="00C31B35"/>
    <w:rsid w:val="00C3352E"/>
    <w:rsid w:val="00C350D0"/>
    <w:rsid w:val="00C363F7"/>
    <w:rsid w:val="00C37B1D"/>
    <w:rsid w:val="00C37CE0"/>
    <w:rsid w:val="00C4076F"/>
    <w:rsid w:val="00C40FAA"/>
    <w:rsid w:val="00C413A9"/>
    <w:rsid w:val="00C418D8"/>
    <w:rsid w:val="00C428B6"/>
    <w:rsid w:val="00C4322C"/>
    <w:rsid w:val="00C45399"/>
    <w:rsid w:val="00C500EE"/>
    <w:rsid w:val="00C50951"/>
    <w:rsid w:val="00C53BB8"/>
    <w:rsid w:val="00C552A3"/>
    <w:rsid w:val="00C55612"/>
    <w:rsid w:val="00C5591D"/>
    <w:rsid w:val="00C55A0D"/>
    <w:rsid w:val="00C55B59"/>
    <w:rsid w:val="00C562BD"/>
    <w:rsid w:val="00C56382"/>
    <w:rsid w:val="00C60A6B"/>
    <w:rsid w:val="00C61259"/>
    <w:rsid w:val="00C6405E"/>
    <w:rsid w:val="00C642B4"/>
    <w:rsid w:val="00C64993"/>
    <w:rsid w:val="00C65324"/>
    <w:rsid w:val="00C6631B"/>
    <w:rsid w:val="00C67C28"/>
    <w:rsid w:val="00C7126C"/>
    <w:rsid w:val="00C72533"/>
    <w:rsid w:val="00C73020"/>
    <w:rsid w:val="00C73A2B"/>
    <w:rsid w:val="00C74300"/>
    <w:rsid w:val="00C74A60"/>
    <w:rsid w:val="00C75F1B"/>
    <w:rsid w:val="00C76E2F"/>
    <w:rsid w:val="00C80337"/>
    <w:rsid w:val="00C80B92"/>
    <w:rsid w:val="00C8213C"/>
    <w:rsid w:val="00C83FC1"/>
    <w:rsid w:val="00C859E6"/>
    <w:rsid w:val="00C86C2F"/>
    <w:rsid w:val="00C87F34"/>
    <w:rsid w:val="00C90771"/>
    <w:rsid w:val="00C907C7"/>
    <w:rsid w:val="00C9099B"/>
    <w:rsid w:val="00C914EC"/>
    <w:rsid w:val="00C91BD2"/>
    <w:rsid w:val="00C9410C"/>
    <w:rsid w:val="00C94A56"/>
    <w:rsid w:val="00C959B4"/>
    <w:rsid w:val="00CA1645"/>
    <w:rsid w:val="00CA1749"/>
    <w:rsid w:val="00CA27E6"/>
    <w:rsid w:val="00CA5013"/>
    <w:rsid w:val="00CA5568"/>
    <w:rsid w:val="00CA6D3E"/>
    <w:rsid w:val="00CB0735"/>
    <w:rsid w:val="00CB1084"/>
    <w:rsid w:val="00CB315C"/>
    <w:rsid w:val="00CB3525"/>
    <w:rsid w:val="00CB62C6"/>
    <w:rsid w:val="00CC046D"/>
    <w:rsid w:val="00CC1605"/>
    <w:rsid w:val="00CC2E95"/>
    <w:rsid w:val="00CC357F"/>
    <w:rsid w:val="00CC47FB"/>
    <w:rsid w:val="00CC4E26"/>
    <w:rsid w:val="00CC509F"/>
    <w:rsid w:val="00CC713A"/>
    <w:rsid w:val="00CC76F9"/>
    <w:rsid w:val="00CC79F4"/>
    <w:rsid w:val="00CD04FF"/>
    <w:rsid w:val="00CD1237"/>
    <w:rsid w:val="00CD1515"/>
    <w:rsid w:val="00CD2AD5"/>
    <w:rsid w:val="00CD4046"/>
    <w:rsid w:val="00CD41AF"/>
    <w:rsid w:val="00CD47FC"/>
    <w:rsid w:val="00CD4965"/>
    <w:rsid w:val="00CD5056"/>
    <w:rsid w:val="00CD5581"/>
    <w:rsid w:val="00CD6A0E"/>
    <w:rsid w:val="00CE04D0"/>
    <w:rsid w:val="00CE1268"/>
    <w:rsid w:val="00CE170C"/>
    <w:rsid w:val="00CE26B2"/>
    <w:rsid w:val="00CE33A9"/>
    <w:rsid w:val="00CE4A73"/>
    <w:rsid w:val="00CE4DF0"/>
    <w:rsid w:val="00CE52A4"/>
    <w:rsid w:val="00CE6975"/>
    <w:rsid w:val="00CE77C8"/>
    <w:rsid w:val="00CF002C"/>
    <w:rsid w:val="00CF16C5"/>
    <w:rsid w:val="00CF21C0"/>
    <w:rsid w:val="00CF25C5"/>
    <w:rsid w:val="00CF34C4"/>
    <w:rsid w:val="00CF3C26"/>
    <w:rsid w:val="00CF3E90"/>
    <w:rsid w:val="00CF48B1"/>
    <w:rsid w:val="00CF4DB7"/>
    <w:rsid w:val="00CF5274"/>
    <w:rsid w:val="00CF63E8"/>
    <w:rsid w:val="00D00049"/>
    <w:rsid w:val="00D00887"/>
    <w:rsid w:val="00D022F4"/>
    <w:rsid w:val="00D02BBC"/>
    <w:rsid w:val="00D03D29"/>
    <w:rsid w:val="00D051CE"/>
    <w:rsid w:val="00D0529A"/>
    <w:rsid w:val="00D05359"/>
    <w:rsid w:val="00D06078"/>
    <w:rsid w:val="00D069EB"/>
    <w:rsid w:val="00D10150"/>
    <w:rsid w:val="00D11B86"/>
    <w:rsid w:val="00D13B80"/>
    <w:rsid w:val="00D14DE1"/>
    <w:rsid w:val="00D165F7"/>
    <w:rsid w:val="00D16B37"/>
    <w:rsid w:val="00D16D52"/>
    <w:rsid w:val="00D179F8"/>
    <w:rsid w:val="00D20072"/>
    <w:rsid w:val="00D2011C"/>
    <w:rsid w:val="00D22007"/>
    <w:rsid w:val="00D2286E"/>
    <w:rsid w:val="00D22AF7"/>
    <w:rsid w:val="00D23CE3"/>
    <w:rsid w:val="00D24378"/>
    <w:rsid w:val="00D249CB"/>
    <w:rsid w:val="00D250B9"/>
    <w:rsid w:val="00D25F70"/>
    <w:rsid w:val="00D276CF"/>
    <w:rsid w:val="00D326C4"/>
    <w:rsid w:val="00D32A55"/>
    <w:rsid w:val="00D345E6"/>
    <w:rsid w:val="00D41679"/>
    <w:rsid w:val="00D41AFC"/>
    <w:rsid w:val="00D4529B"/>
    <w:rsid w:val="00D46519"/>
    <w:rsid w:val="00D47323"/>
    <w:rsid w:val="00D47D78"/>
    <w:rsid w:val="00D51179"/>
    <w:rsid w:val="00D52051"/>
    <w:rsid w:val="00D53799"/>
    <w:rsid w:val="00D5458A"/>
    <w:rsid w:val="00D54C6F"/>
    <w:rsid w:val="00D55370"/>
    <w:rsid w:val="00D5570D"/>
    <w:rsid w:val="00D56D14"/>
    <w:rsid w:val="00D57AEF"/>
    <w:rsid w:val="00D60903"/>
    <w:rsid w:val="00D6192B"/>
    <w:rsid w:val="00D621EB"/>
    <w:rsid w:val="00D622EC"/>
    <w:rsid w:val="00D6523D"/>
    <w:rsid w:val="00D67A5D"/>
    <w:rsid w:val="00D67E14"/>
    <w:rsid w:val="00D708EA"/>
    <w:rsid w:val="00D7091A"/>
    <w:rsid w:val="00D725B7"/>
    <w:rsid w:val="00D72A13"/>
    <w:rsid w:val="00D738F3"/>
    <w:rsid w:val="00D75BA3"/>
    <w:rsid w:val="00D75F5D"/>
    <w:rsid w:val="00D76757"/>
    <w:rsid w:val="00D776C1"/>
    <w:rsid w:val="00D80003"/>
    <w:rsid w:val="00D84B34"/>
    <w:rsid w:val="00D92BC1"/>
    <w:rsid w:val="00D94801"/>
    <w:rsid w:val="00DA0CE7"/>
    <w:rsid w:val="00DA0F2F"/>
    <w:rsid w:val="00DA1FE6"/>
    <w:rsid w:val="00DA334A"/>
    <w:rsid w:val="00DA3C13"/>
    <w:rsid w:val="00DA74F2"/>
    <w:rsid w:val="00DB14A8"/>
    <w:rsid w:val="00DB1993"/>
    <w:rsid w:val="00DB41D0"/>
    <w:rsid w:val="00DB48B1"/>
    <w:rsid w:val="00DB4A61"/>
    <w:rsid w:val="00DB7454"/>
    <w:rsid w:val="00DC008E"/>
    <w:rsid w:val="00DC07CB"/>
    <w:rsid w:val="00DC0A39"/>
    <w:rsid w:val="00DC0E57"/>
    <w:rsid w:val="00DC11A7"/>
    <w:rsid w:val="00DC1A88"/>
    <w:rsid w:val="00DC27B1"/>
    <w:rsid w:val="00DC408D"/>
    <w:rsid w:val="00DC6591"/>
    <w:rsid w:val="00DC7435"/>
    <w:rsid w:val="00DC75DE"/>
    <w:rsid w:val="00DD25B9"/>
    <w:rsid w:val="00DD2692"/>
    <w:rsid w:val="00DD2CA3"/>
    <w:rsid w:val="00DD38BF"/>
    <w:rsid w:val="00DD38E4"/>
    <w:rsid w:val="00DD5AB4"/>
    <w:rsid w:val="00DD643B"/>
    <w:rsid w:val="00DE4552"/>
    <w:rsid w:val="00DE66AE"/>
    <w:rsid w:val="00DE6E36"/>
    <w:rsid w:val="00DE7D51"/>
    <w:rsid w:val="00DF0132"/>
    <w:rsid w:val="00DF0706"/>
    <w:rsid w:val="00DF18CC"/>
    <w:rsid w:val="00DF1B12"/>
    <w:rsid w:val="00DF1DF2"/>
    <w:rsid w:val="00DF2D70"/>
    <w:rsid w:val="00DF3651"/>
    <w:rsid w:val="00DF5C78"/>
    <w:rsid w:val="00DF6DFE"/>
    <w:rsid w:val="00E006DE"/>
    <w:rsid w:val="00E00C64"/>
    <w:rsid w:val="00E028DB"/>
    <w:rsid w:val="00E03EDC"/>
    <w:rsid w:val="00E05DD5"/>
    <w:rsid w:val="00E06CA6"/>
    <w:rsid w:val="00E10951"/>
    <w:rsid w:val="00E118D0"/>
    <w:rsid w:val="00E119B1"/>
    <w:rsid w:val="00E131A0"/>
    <w:rsid w:val="00E1403B"/>
    <w:rsid w:val="00E1520D"/>
    <w:rsid w:val="00E154D0"/>
    <w:rsid w:val="00E155A2"/>
    <w:rsid w:val="00E15EB7"/>
    <w:rsid w:val="00E16ED3"/>
    <w:rsid w:val="00E171F0"/>
    <w:rsid w:val="00E22CE4"/>
    <w:rsid w:val="00E2415D"/>
    <w:rsid w:val="00E243BC"/>
    <w:rsid w:val="00E253AE"/>
    <w:rsid w:val="00E27293"/>
    <w:rsid w:val="00E274CA"/>
    <w:rsid w:val="00E3138F"/>
    <w:rsid w:val="00E31F55"/>
    <w:rsid w:val="00E33530"/>
    <w:rsid w:val="00E33652"/>
    <w:rsid w:val="00E33C06"/>
    <w:rsid w:val="00E33DBF"/>
    <w:rsid w:val="00E34928"/>
    <w:rsid w:val="00E34E6D"/>
    <w:rsid w:val="00E36623"/>
    <w:rsid w:val="00E366C0"/>
    <w:rsid w:val="00E36F6B"/>
    <w:rsid w:val="00E37284"/>
    <w:rsid w:val="00E41452"/>
    <w:rsid w:val="00E428BE"/>
    <w:rsid w:val="00E43521"/>
    <w:rsid w:val="00E435E9"/>
    <w:rsid w:val="00E44003"/>
    <w:rsid w:val="00E4410A"/>
    <w:rsid w:val="00E4457C"/>
    <w:rsid w:val="00E451E2"/>
    <w:rsid w:val="00E457B5"/>
    <w:rsid w:val="00E46C25"/>
    <w:rsid w:val="00E47EB2"/>
    <w:rsid w:val="00E50CF9"/>
    <w:rsid w:val="00E50E1C"/>
    <w:rsid w:val="00E512DA"/>
    <w:rsid w:val="00E51F2A"/>
    <w:rsid w:val="00E52E24"/>
    <w:rsid w:val="00E5633B"/>
    <w:rsid w:val="00E568D0"/>
    <w:rsid w:val="00E57229"/>
    <w:rsid w:val="00E57517"/>
    <w:rsid w:val="00E57908"/>
    <w:rsid w:val="00E60A91"/>
    <w:rsid w:val="00E60B9B"/>
    <w:rsid w:val="00E60EAB"/>
    <w:rsid w:val="00E618C8"/>
    <w:rsid w:val="00E6297D"/>
    <w:rsid w:val="00E63A26"/>
    <w:rsid w:val="00E641E3"/>
    <w:rsid w:val="00E65013"/>
    <w:rsid w:val="00E652FC"/>
    <w:rsid w:val="00E7000D"/>
    <w:rsid w:val="00E700AC"/>
    <w:rsid w:val="00E70734"/>
    <w:rsid w:val="00E70B69"/>
    <w:rsid w:val="00E717B6"/>
    <w:rsid w:val="00E71AE4"/>
    <w:rsid w:val="00E71FF5"/>
    <w:rsid w:val="00E72006"/>
    <w:rsid w:val="00E72046"/>
    <w:rsid w:val="00E72122"/>
    <w:rsid w:val="00E72AA7"/>
    <w:rsid w:val="00E72CB0"/>
    <w:rsid w:val="00E72EB9"/>
    <w:rsid w:val="00E76211"/>
    <w:rsid w:val="00E76EA7"/>
    <w:rsid w:val="00E77DDC"/>
    <w:rsid w:val="00E82622"/>
    <w:rsid w:val="00E852CD"/>
    <w:rsid w:val="00E86724"/>
    <w:rsid w:val="00E873AB"/>
    <w:rsid w:val="00E92BBA"/>
    <w:rsid w:val="00E9301B"/>
    <w:rsid w:val="00E93212"/>
    <w:rsid w:val="00E9324F"/>
    <w:rsid w:val="00E93616"/>
    <w:rsid w:val="00E97606"/>
    <w:rsid w:val="00EA0BBA"/>
    <w:rsid w:val="00EA0BBD"/>
    <w:rsid w:val="00EA2029"/>
    <w:rsid w:val="00EA3766"/>
    <w:rsid w:val="00EA3F78"/>
    <w:rsid w:val="00EA6250"/>
    <w:rsid w:val="00EA6D52"/>
    <w:rsid w:val="00EA7371"/>
    <w:rsid w:val="00EA7D37"/>
    <w:rsid w:val="00EB0E20"/>
    <w:rsid w:val="00EB176B"/>
    <w:rsid w:val="00EB1EB3"/>
    <w:rsid w:val="00EB2457"/>
    <w:rsid w:val="00EB282D"/>
    <w:rsid w:val="00EB5A41"/>
    <w:rsid w:val="00EB7473"/>
    <w:rsid w:val="00EC0CDE"/>
    <w:rsid w:val="00EC0EC0"/>
    <w:rsid w:val="00EC1359"/>
    <w:rsid w:val="00EC18B4"/>
    <w:rsid w:val="00EC192E"/>
    <w:rsid w:val="00EC2487"/>
    <w:rsid w:val="00EC351F"/>
    <w:rsid w:val="00EC3700"/>
    <w:rsid w:val="00EC3B28"/>
    <w:rsid w:val="00EC3B91"/>
    <w:rsid w:val="00EC3D0F"/>
    <w:rsid w:val="00EC4991"/>
    <w:rsid w:val="00EC681A"/>
    <w:rsid w:val="00EC7A3D"/>
    <w:rsid w:val="00EC7F99"/>
    <w:rsid w:val="00ED0A56"/>
    <w:rsid w:val="00ED0ACF"/>
    <w:rsid w:val="00ED1720"/>
    <w:rsid w:val="00ED21BC"/>
    <w:rsid w:val="00ED47E9"/>
    <w:rsid w:val="00ED50F4"/>
    <w:rsid w:val="00ED594A"/>
    <w:rsid w:val="00ED5BB7"/>
    <w:rsid w:val="00ED626A"/>
    <w:rsid w:val="00ED7627"/>
    <w:rsid w:val="00EE2864"/>
    <w:rsid w:val="00EE3259"/>
    <w:rsid w:val="00EE3579"/>
    <w:rsid w:val="00EE42E2"/>
    <w:rsid w:val="00EE4DE4"/>
    <w:rsid w:val="00EE587D"/>
    <w:rsid w:val="00EE5F01"/>
    <w:rsid w:val="00EE669F"/>
    <w:rsid w:val="00EE6EEC"/>
    <w:rsid w:val="00EE7172"/>
    <w:rsid w:val="00EF1CF5"/>
    <w:rsid w:val="00EF2421"/>
    <w:rsid w:val="00EF2D34"/>
    <w:rsid w:val="00EF3320"/>
    <w:rsid w:val="00EF3908"/>
    <w:rsid w:val="00EF4237"/>
    <w:rsid w:val="00EF4CDA"/>
    <w:rsid w:val="00EF6C64"/>
    <w:rsid w:val="00F00C4D"/>
    <w:rsid w:val="00F033BE"/>
    <w:rsid w:val="00F03C0B"/>
    <w:rsid w:val="00F06B62"/>
    <w:rsid w:val="00F06CCA"/>
    <w:rsid w:val="00F10820"/>
    <w:rsid w:val="00F10D09"/>
    <w:rsid w:val="00F12122"/>
    <w:rsid w:val="00F1212C"/>
    <w:rsid w:val="00F1406E"/>
    <w:rsid w:val="00F1426A"/>
    <w:rsid w:val="00F14FBE"/>
    <w:rsid w:val="00F2007D"/>
    <w:rsid w:val="00F20199"/>
    <w:rsid w:val="00F20919"/>
    <w:rsid w:val="00F21A2E"/>
    <w:rsid w:val="00F21E0F"/>
    <w:rsid w:val="00F2560C"/>
    <w:rsid w:val="00F25649"/>
    <w:rsid w:val="00F25874"/>
    <w:rsid w:val="00F27D73"/>
    <w:rsid w:val="00F33BDD"/>
    <w:rsid w:val="00F34D44"/>
    <w:rsid w:val="00F3621B"/>
    <w:rsid w:val="00F36F74"/>
    <w:rsid w:val="00F40675"/>
    <w:rsid w:val="00F40920"/>
    <w:rsid w:val="00F410C9"/>
    <w:rsid w:val="00F416BF"/>
    <w:rsid w:val="00F4171D"/>
    <w:rsid w:val="00F41749"/>
    <w:rsid w:val="00F4344E"/>
    <w:rsid w:val="00F45025"/>
    <w:rsid w:val="00F45F14"/>
    <w:rsid w:val="00F46204"/>
    <w:rsid w:val="00F51DAC"/>
    <w:rsid w:val="00F524B6"/>
    <w:rsid w:val="00F5299F"/>
    <w:rsid w:val="00F52B2C"/>
    <w:rsid w:val="00F56B33"/>
    <w:rsid w:val="00F56E8D"/>
    <w:rsid w:val="00F60B81"/>
    <w:rsid w:val="00F61663"/>
    <w:rsid w:val="00F625AF"/>
    <w:rsid w:val="00F628FD"/>
    <w:rsid w:val="00F64F5A"/>
    <w:rsid w:val="00F66BCB"/>
    <w:rsid w:val="00F70FB2"/>
    <w:rsid w:val="00F71186"/>
    <w:rsid w:val="00F72CA0"/>
    <w:rsid w:val="00F738E9"/>
    <w:rsid w:val="00F73D38"/>
    <w:rsid w:val="00F744CB"/>
    <w:rsid w:val="00F744E6"/>
    <w:rsid w:val="00F748C9"/>
    <w:rsid w:val="00F759F1"/>
    <w:rsid w:val="00F75DF3"/>
    <w:rsid w:val="00F75F73"/>
    <w:rsid w:val="00F7601A"/>
    <w:rsid w:val="00F7623E"/>
    <w:rsid w:val="00F763B8"/>
    <w:rsid w:val="00F77422"/>
    <w:rsid w:val="00F83BD2"/>
    <w:rsid w:val="00F852F1"/>
    <w:rsid w:val="00F85E6F"/>
    <w:rsid w:val="00F903D1"/>
    <w:rsid w:val="00F918A9"/>
    <w:rsid w:val="00F9235F"/>
    <w:rsid w:val="00F95841"/>
    <w:rsid w:val="00F95885"/>
    <w:rsid w:val="00FA027D"/>
    <w:rsid w:val="00FA282A"/>
    <w:rsid w:val="00FA4F00"/>
    <w:rsid w:val="00FA710E"/>
    <w:rsid w:val="00FA7765"/>
    <w:rsid w:val="00FB3117"/>
    <w:rsid w:val="00FB37B7"/>
    <w:rsid w:val="00FB4B77"/>
    <w:rsid w:val="00FB6933"/>
    <w:rsid w:val="00FB7D38"/>
    <w:rsid w:val="00FC06DE"/>
    <w:rsid w:val="00FC0DA1"/>
    <w:rsid w:val="00FC1EB1"/>
    <w:rsid w:val="00FC2E71"/>
    <w:rsid w:val="00FC44CF"/>
    <w:rsid w:val="00FC5D12"/>
    <w:rsid w:val="00FC68F0"/>
    <w:rsid w:val="00FC7FC3"/>
    <w:rsid w:val="00FD1A8D"/>
    <w:rsid w:val="00FD26F4"/>
    <w:rsid w:val="00FD311C"/>
    <w:rsid w:val="00FD3439"/>
    <w:rsid w:val="00FD4998"/>
    <w:rsid w:val="00FD66C1"/>
    <w:rsid w:val="00FD7E3F"/>
    <w:rsid w:val="00FE1709"/>
    <w:rsid w:val="00FE1ED4"/>
    <w:rsid w:val="00FE21BC"/>
    <w:rsid w:val="00FE4706"/>
    <w:rsid w:val="00FE5934"/>
    <w:rsid w:val="00FF10D1"/>
    <w:rsid w:val="00FF1F12"/>
    <w:rsid w:val="00FF2163"/>
    <w:rsid w:val="00FF3325"/>
    <w:rsid w:val="00FF362B"/>
    <w:rsid w:val="00FF38AF"/>
    <w:rsid w:val="00FF3A43"/>
    <w:rsid w:val="00FF4A86"/>
    <w:rsid w:val="00FF60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6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924"/>
    <w:rPr>
      <w:rFonts w:ascii="Lucida Grande" w:hAnsi="Lucida Grande"/>
      <w:sz w:val="18"/>
      <w:szCs w:val="18"/>
    </w:rPr>
  </w:style>
  <w:style w:type="character" w:customStyle="1" w:styleId="BalloonTextChar">
    <w:name w:val="Balloon Text Char"/>
    <w:basedOn w:val="DefaultParagraphFont"/>
    <w:link w:val="BalloonText"/>
    <w:uiPriority w:val="99"/>
    <w:semiHidden/>
    <w:rsid w:val="00153924"/>
    <w:rPr>
      <w:rFonts w:ascii="Lucida Grande" w:hAnsi="Lucida Grande"/>
      <w:sz w:val="18"/>
      <w:szCs w:val="18"/>
    </w:rPr>
  </w:style>
  <w:style w:type="paragraph" w:styleId="ListParagraph">
    <w:name w:val="List Paragraph"/>
    <w:basedOn w:val="Normal"/>
    <w:uiPriority w:val="34"/>
    <w:qFormat/>
    <w:rsid w:val="00153924"/>
    <w:pPr>
      <w:ind w:left="720"/>
      <w:contextualSpacing/>
    </w:pPr>
  </w:style>
  <w:style w:type="paragraph" w:styleId="Caption">
    <w:name w:val="caption"/>
    <w:basedOn w:val="Normal"/>
    <w:next w:val="Normal"/>
    <w:uiPriority w:val="35"/>
    <w:unhideWhenUsed/>
    <w:qFormat/>
    <w:rsid w:val="00153924"/>
    <w:pPr>
      <w:spacing w:after="200"/>
    </w:pPr>
    <w:rPr>
      <w:b/>
      <w:bCs/>
      <w:color w:val="4F81BD" w:themeColor="accent1"/>
      <w:sz w:val="18"/>
      <w:szCs w:val="18"/>
    </w:rPr>
  </w:style>
  <w:style w:type="paragraph" w:styleId="Footer">
    <w:name w:val="footer"/>
    <w:basedOn w:val="Normal"/>
    <w:link w:val="FooterChar"/>
    <w:uiPriority w:val="99"/>
    <w:unhideWhenUsed/>
    <w:rsid w:val="0017607A"/>
    <w:pPr>
      <w:tabs>
        <w:tab w:val="center" w:pos="4320"/>
        <w:tab w:val="right" w:pos="8640"/>
      </w:tabs>
    </w:pPr>
  </w:style>
  <w:style w:type="character" w:customStyle="1" w:styleId="FooterChar">
    <w:name w:val="Footer Char"/>
    <w:basedOn w:val="DefaultParagraphFont"/>
    <w:link w:val="Footer"/>
    <w:uiPriority w:val="99"/>
    <w:rsid w:val="0017607A"/>
  </w:style>
  <w:style w:type="character" w:styleId="PageNumber">
    <w:name w:val="page number"/>
    <w:basedOn w:val="DefaultParagraphFont"/>
    <w:uiPriority w:val="99"/>
    <w:semiHidden/>
    <w:unhideWhenUsed/>
    <w:rsid w:val="0017607A"/>
  </w:style>
  <w:style w:type="character" w:styleId="PlaceholderText">
    <w:name w:val="Placeholder Text"/>
    <w:basedOn w:val="DefaultParagraphFont"/>
    <w:uiPriority w:val="99"/>
    <w:semiHidden/>
    <w:rsid w:val="006263AA"/>
    <w:rPr>
      <w:color w:val="808080"/>
    </w:rPr>
  </w:style>
  <w:style w:type="character" w:styleId="Hyperlink">
    <w:name w:val="Hyperlink"/>
    <w:basedOn w:val="DefaultParagraphFont"/>
    <w:uiPriority w:val="99"/>
    <w:unhideWhenUsed/>
    <w:rsid w:val="004A7A85"/>
    <w:rPr>
      <w:color w:val="0000FF" w:themeColor="hyperlink"/>
      <w:u w:val="single"/>
    </w:rPr>
  </w:style>
  <w:style w:type="paragraph" w:styleId="FootnoteText">
    <w:name w:val="footnote text"/>
    <w:basedOn w:val="Normal"/>
    <w:link w:val="FootnoteTextChar"/>
    <w:uiPriority w:val="99"/>
    <w:unhideWhenUsed/>
    <w:rsid w:val="00A23A01"/>
  </w:style>
  <w:style w:type="character" w:customStyle="1" w:styleId="FootnoteTextChar">
    <w:name w:val="Footnote Text Char"/>
    <w:basedOn w:val="DefaultParagraphFont"/>
    <w:link w:val="FootnoteText"/>
    <w:uiPriority w:val="99"/>
    <w:rsid w:val="00A23A01"/>
  </w:style>
  <w:style w:type="character" w:styleId="FootnoteReference">
    <w:name w:val="footnote reference"/>
    <w:basedOn w:val="DefaultParagraphFont"/>
    <w:uiPriority w:val="99"/>
    <w:unhideWhenUsed/>
    <w:rsid w:val="00A23A01"/>
    <w:rPr>
      <w:vertAlign w:val="superscript"/>
    </w:rPr>
  </w:style>
  <w:style w:type="paragraph" w:styleId="Header">
    <w:name w:val="header"/>
    <w:basedOn w:val="Normal"/>
    <w:link w:val="HeaderChar"/>
    <w:uiPriority w:val="99"/>
    <w:unhideWhenUsed/>
    <w:rsid w:val="00A23A01"/>
    <w:pPr>
      <w:tabs>
        <w:tab w:val="center" w:pos="4320"/>
        <w:tab w:val="right" w:pos="8640"/>
      </w:tabs>
    </w:pPr>
  </w:style>
  <w:style w:type="character" w:customStyle="1" w:styleId="HeaderChar">
    <w:name w:val="Header Char"/>
    <w:basedOn w:val="DefaultParagraphFont"/>
    <w:link w:val="Header"/>
    <w:uiPriority w:val="99"/>
    <w:rsid w:val="00A23A01"/>
  </w:style>
  <w:style w:type="paragraph" w:styleId="DocumentMap">
    <w:name w:val="Document Map"/>
    <w:basedOn w:val="Normal"/>
    <w:link w:val="DocumentMapChar"/>
    <w:uiPriority w:val="99"/>
    <w:semiHidden/>
    <w:unhideWhenUsed/>
    <w:rsid w:val="00AC4F30"/>
    <w:rPr>
      <w:rFonts w:ascii="Lucida Grande" w:hAnsi="Lucida Grande" w:cs="Lucida Grande"/>
    </w:rPr>
  </w:style>
  <w:style w:type="character" w:customStyle="1" w:styleId="DocumentMapChar">
    <w:name w:val="Document Map Char"/>
    <w:basedOn w:val="DefaultParagraphFont"/>
    <w:link w:val="DocumentMap"/>
    <w:uiPriority w:val="99"/>
    <w:semiHidden/>
    <w:rsid w:val="00AC4F30"/>
    <w:rPr>
      <w:rFonts w:ascii="Lucida Grande" w:hAnsi="Lucida Grande" w:cs="Lucida Grande"/>
    </w:rPr>
  </w:style>
  <w:style w:type="table" w:styleId="TableGrid">
    <w:name w:val="Table Grid"/>
    <w:basedOn w:val="TableNormal"/>
    <w:uiPriority w:val="59"/>
    <w:rsid w:val="00270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6430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4564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924"/>
    <w:rPr>
      <w:rFonts w:ascii="Lucida Grande" w:hAnsi="Lucida Grande"/>
      <w:sz w:val="18"/>
      <w:szCs w:val="18"/>
    </w:rPr>
  </w:style>
  <w:style w:type="character" w:customStyle="1" w:styleId="BalloonTextChar">
    <w:name w:val="Balloon Text Char"/>
    <w:basedOn w:val="DefaultParagraphFont"/>
    <w:link w:val="BalloonText"/>
    <w:uiPriority w:val="99"/>
    <w:semiHidden/>
    <w:rsid w:val="00153924"/>
    <w:rPr>
      <w:rFonts w:ascii="Lucida Grande" w:hAnsi="Lucida Grande"/>
      <w:sz w:val="18"/>
      <w:szCs w:val="18"/>
    </w:rPr>
  </w:style>
  <w:style w:type="paragraph" w:styleId="ListParagraph">
    <w:name w:val="List Paragraph"/>
    <w:basedOn w:val="Normal"/>
    <w:uiPriority w:val="34"/>
    <w:qFormat/>
    <w:rsid w:val="00153924"/>
    <w:pPr>
      <w:ind w:left="720"/>
      <w:contextualSpacing/>
    </w:pPr>
  </w:style>
  <w:style w:type="paragraph" w:styleId="Caption">
    <w:name w:val="caption"/>
    <w:basedOn w:val="Normal"/>
    <w:next w:val="Normal"/>
    <w:uiPriority w:val="35"/>
    <w:unhideWhenUsed/>
    <w:qFormat/>
    <w:rsid w:val="00153924"/>
    <w:pPr>
      <w:spacing w:after="200"/>
    </w:pPr>
    <w:rPr>
      <w:b/>
      <w:bCs/>
      <w:color w:val="4F81BD" w:themeColor="accent1"/>
      <w:sz w:val="18"/>
      <w:szCs w:val="18"/>
    </w:rPr>
  </w:style>
  <w:style w:type="paragraph" w:styleId="Footer">
    <w:name w:val="footer"/>
    <w:basedOn w:val="Normal"/>
    <w:link w:val="FooterChar"/>
    <w:uiPriority w:val="99"/>
    <w:unhideWhenUsed/>
    <w:rsid w:val="0017607A"/>
    <w:pPr>
      <w:tabs>
        <w:tab w:val="center" w:pos="4320"/>
        <w:tab w:val="right" w:pos="8640"/>
      </w:tabs>
    </w:pPr>
  </w:style>
  <w:style w:type="character" w:customStyle="1" w:styleId="FooterChar">
    <w:name w:val="Footer Char"/>
    <w:basedOn w:val="DefaultParagraphFont"/>
    <w:link w:val="Footer"/>
    <w:uiPriority w:val="99"/>
    <w:rsid w:val="0017607A"/>
  </w:style>
  <w:style w:type="character" w:styleId="PageNumber">
    <w:name w:val="page number"/>
    <w:basedOn w:val="DefaultParagraphFont"/>
    <w:uiPriority w:val="99"/>
    <w:semiHidden/>
    <w:unhideWhenUsed/>
    <w:rsid w:val="0017607A"/>
  </w:style>
  <w:style w:type="character" w:styleId="PlaceholderText">
    <w:name w:val="Placeholder Text"/>
    <w:basedOn w:val="DefaultParagraphFont"/>
    <w:uiPriority w:val="99"/>
    <w:semiHidden/>
    <w:rsid w:val="006263AA"/>
    <w:rPr>
      <w:color w:val="808080"/>
    </w:rPr>
  </w:style>
  <w:style w:type="character" w:styleId="Hyperlink">
    <w:name w:val="Hyperlink"/>
    <w:basedOn w:val="DefaultParagraphFont"/>
    <w:uiPriority w:val="99"/>
    <w:unhideWhenUsed/>
    <w:rsid w:val="004A7A85"/>
    <w:rPr>
      <w:color w:val="0000FF" w:themeColor="hyperlink"/>
      <w:u w:val="single"/>
    </w:rPr>
  </w:style>
  <w:style w:type="paragraph" w:styleId="FootnoteText">
    <w:name w:val="footnote text"/>
    <w:basedOn w:val="Normal"/>
    <w:link w:val="FootnoteTextChar"/>
    <w:uiPriority w:val="99"/>
    <w:unhideWhenUsed/>
    <w:rsid w:val="00A23A01"/>
  </w:style>
  <w:style w:type="character" w:customStyle="1" w:styleId="FootnoteTextChar">
    <w:name w:val="Footnote Text Char"/>
    <w:basedOn w:val="DefaultParagraphFont"/>
    <w:link w:val="FootnoteText"/>
    <w:uiPriority w:val="99"/>
    <w:rsid w:val="00A23A01"/>
  </w:style>
  <w:style w:type="character" w:styleId="FootnoteReference">
    <w:name w:val="footnote reference"/>
    <w:basedOn w:val="DefaultParagraphFont"/>
    <w:uiPriority w:val="99"/>
    <w:unhideWhenUsed/>
    <w:rsid w:val="00A23A01"/>
    <w:rPr>
      <w:vertAlign w:val="superscript"/>
    </w:rPr>
  </w:style>
  <w:style w:type="paragraph" w:styleId="Header">
    <w:name w:val="header"/>
    <w:basedOn w:val="Normal"/>
    <w:link w:val="HeaderChar"/>
    <w:uiPriority w:val="99"/>
    <w:unhideWhenUsed/>
    <w:rsid w:val="00A23A01"/>
    <w:pPr>
      <w:tabs>
        <w:tab w:val="center" w:pos="4320"/>
        <w:tab w:val="right" w:pos="8640"/>
      </w:tabs>
    </w:pPr>
  </w:style>
  <w:style w:type="character" w:customStyle="1" w:styleId="HeaderChar">
    <w:name w:val="Header Char"/>
    <w:basedOn w:val="DefaultParagraphFont"/>
    <w:link w:val="Header"/>
    <w:uiPriority w:val="99"/>
    <w:rsid w:val="00A23A01"/>
  </w:style>
  <w:style w:type="paragraph" w:styleId="DocumentMap">
    <w:name w:val="Document Map"/>
    <w:basedOn w:val="Normal"/>
    <w:link w:val="DocumentMapChar"/>
    <w:uiPriority w:val="99"/>
    <w:semiHidden/>
    <w:unhideWhenUsed/>
    <w:rsid w:val="00AC4F30"/>
    <w:rPr>
      <w:rFonts w:ascii="Lucida Grande" w:hAnsi="Lucida Grande" w:cs="Lucida Grande"/>
    </w:rPr>
  </w:style>
  <w:style w:type="character" w:customStyle="1" w:styleId="DocumentMapChar">
    <w:name w:val="Document Map Char"/>
    <w:basedOn w:val="DefaultParagraphFont"/>
    <w:link w:val="DocumentMap"/>
    <w:uiPriority w:val="99"/>
    <w:semiHidden/>
    <w:rsid w:val="00AC4F30"/>
    <w:rPr>
      <w:rFonts w:ascii="Lucida Grande" w:hAnsi="Lucida Grande" w:cs="Lucida Grande"/>
    </w:rPr>
  </w:style>
  <w:style w:type="table" w:styleId="TableGrid">
    <w:name w:val="Table Grid"/>
    <w:basedOn w:val="TableNormal"/>
    <w:uiPriority w:val="59"/>
    <w:rsid w:val="00270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6430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A456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54823910">
      <w:bodyDiv w:val="1"/>
      <w:marLeft w:val="0"/>
      <w:marRight w:val="0"/>
      <w:marTop w:val="0"/>
      <w:marBottom w:val="0"/>
      <w:divBdr>
        <w:top w:val="none" w:sz="0" w:space="0" w:color="auto"/>
        <w:left w:val="none" w:sz="0" w:space="0" w:color="auto"/>
        <w:bottom w:val="none" w:sz="0" w:space="0" w:color="auto"/>
        <w:right w:val="none" w:sz="0" w:space="0" w:color="auto"/>
      </w:divBdr>
    </w:div>
    <w:div w:id="546525118">
      <w:bodyDiv w:val="1"/>
      <w:marLeft w:val="0"/>
      <w:marRight w:val="0"/>
      <w:marTop w:val="0"/>
      <w:marBottom w:val="0"/>
      <w:divBdr>
        <w:top w:val="none" w:sz="0" w:space="0" w:color="auto"/>
        <w:left w:val="none" w:sz="0" w:space="0" w:color="auto"/>
        <w:bottom w:val="none" w:sz="0" w:space="0" w:color="auto"/>
        <w:right w:val="none" w:sz="0" w:space="0" w:color="auto"/>
      </w:divBdr>
    </w:div>
    <w:div w:id="608976725">
      <w:bodyDiv w:val="1"/>
      <w:marLeft w:val="0"/>
      <w:marRight w:val="0"/>
      <w:marTop w:val="0"/>
      <w:marBottom w:val="0"/>
      <w:divBdr>
        <w:top w:val="none" w:sz="0" w:space="0" w:color="auto"/>
        <w:left w:val="none" w:sz="0" w:space="0" w:color="auto"/>
        <w:bottom w:val="none" w:sz="0" w:space="0" w:color="auto"/>
        <w:right w:val="none" w:sz="0" w:space="0" w:color="auto"/>
      </w:divBdr>
    </w:div>
    <w:div w:id="895894685">
      <w:bodyDiv w:val="1"/>
      <w:marLeft w:val="0"/>
      <w:marRight w:val="0"/>
      <w:marTop w:val="0"/>
      <w:marBottom w:val="0"/>
      <w:divBdr>
        <w:top w:val="none" w:sz="0" w:space="0" w:color="auto"/>
        <w:left w:val="none" w:sz="0" w:space="0" w:color="auto"/>
        <w:bottom w:val="none" w:sz="0" w:space="0" w:color="auto"/>
        <w:right w:val="none" w:sz="0" w:space="0" w:color="auto"/>
      </w:divBdr>
    </w:div>
    <w:div w:id="11486660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descat/economia"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footer" Target="footer4.xml"/><Relationship Id="rId63" Type="http://schemas.openxmlformats.org/officeDocument/2006/relationships/image" Target="media/image48.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yperlink" Target="http://www.nytimes.com/2012/10/01/business/global/pension-dilemma-in-europes-debt-crisis.html?pagewanted=all&amp;_r=1&amp;" TargetMode="External"/><Relationship Id="rId58" Type="http://schemas.openxmlformats.org/officeDocument/2006/relationships/image" Target="media/image43.emf"/><Relationship Id="rId66"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hyperlink" Target="http://www.idescat/economia"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5.emf"/><Relationship Id="rId65"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1.emf"/><Relationship Id="rId64" Type="http://schemas.openxmlformats.org/officeDocument/2006/relationships/image" Target="media/image49.emf"/><Relationship Id="rId6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idescat/economia"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4.emf"/><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footer" Target="footer3.xml"/><Relationship Id="rId62" Type="http://schemas.openxmlformats.org/officeDocument/2006/relationships/image" Target="media/image47.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BE044-4107-470D-AB5A-48B5B386D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18809</Words>
  <Characters>107213</Characters>
  <Application>Microsoft Office Word</Application>
  <DocSecurity>0</DocSecurity>
  <Lines>893</Lines>
  <Paragraphs>251</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Figure 3: Variation (%) in annual GDP growth (Source: Idescat http://www.idescat</vt:lpstr>
      <vt:lpstr>A. VARIABLES</vt:lpstr>
      <vt:lpstr>A. EFFECT OF CRISIS ON HEALTH AND HEALTH CARE USE </vt:lpstr>
      <vt:lpstr>B. INEQUALITY AND INEQUITY IN HEALTH AND HEALTH CARE USE </vt:lpstr>
      <vt:lpstr>Measurement of Inequality</vt:lpstr>
      <vt:lpstr>A. ECONOMIC CRISIS AND HEALTH OUTCOMES</vt:lpstr>
      <vt:lpstr>B. ECONOMIC CRISIS AND HEALTH CARE USE</vt:lpstr>
      <vt:lpstr>C. ECONOMIC CRISIS AND INEQUALITY IN HEALTH OUTCOMES</vt:lpstr>
      <vt:lpstr>Table 2: Corrected Horizontal Inequity Indices</vt:lpstr>
      <vt:lpstr>Figure 8: Contributions to inequality in poor self-reported health</vt:lpstr>
      <vt:lpstr>Figure 9: Contributions to inequality in poor mental health</vt:lpstr>
      <vt:lpstr>Figure 10: Contributions to inequality in good health</vt:lpstr>
      <vt:lpstr>D. ECONOMIC CRISIS AND INEQUALITY IN HEALTH CARE USE</vt:lpstr>
      <vt:lpstr>Table 4: Corrected Concentration Indices for health care use, by type of service</vt:lpstr>
      <vt:lpstr>/</vt:lpstr>
      <vt:lpstr>Figure 13: Corrected Concentration Indices for health care use, by type of servi</vt:lpstr>
      <vt:lpstr>Table 5: Corrected Horizontal Inequity Indices for health care use, by type of s</vt:lpstr>
      <vt:lpstr>Figure 16: Contributions to inequality in consulting a GP</vt:lpstr>
      <vt:lpstr>Figure 17: Contributions to inequality in consulting a specialist</vt:lpstr>
      <vt:lpstr>Figure 18: Contributions to inequality in consulting a dentist</vt:lpstr>
      <vt:lpstr>Figure 19: Contributions to inequality in visiting the emergencies</vt:lpstr>
    </vt:vector>
  </TitlesOfParts>
  <Company>marianna_fls@yahoo.gr</Company>
  <LinksUpToDate>false</LinksUpToDate>
  <CharactersWithSpaces>125771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 FLESSA</dc:creator>
  <cp:lastModifiedBy>Nita Ramsaransing</cp:lastModifiedBy>
  <cp:revision>3</cp:revision>
  <cp:lastPrinted>2013-07-30T19:18:00Z</cp:lastPrinted>
  <dcterms:created xsi:type="dcterms:W3CDTF">2013-08-19T07:48:00Z</dcterms:created>
  <dcterms:modified xsi:type="dcterms:W3CDTF">2013-08-19T09:55:00Z</dcterms:modified>
</cp:coreProperties>
</file>